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6843E">
      <w:pPr>
        <w:autoSpaceDE w:val="0"/>
        <w:autoSpaceDN w:val="0"/>
        <w:adjustRightInd w:val="0"/>
        <w:spacing w:before="100" w:after="100"/>
        <w:jc w:val="center"/>
        <w:rPr>
          <w:rFonts w:asciiTheme="minorEastAsia" w:hAnsiTheme="minorEastAsia" w:cstheme="minorEastAsia"/>
          <w:b/>
          <w:bCs/>
          <w:sz w:val="48"/>
          <w:szCs w:val="48"/>
        </w:rPr>
      </w:pPr>
    </w:p>
    <w:p w14:paraId="3277B031">
      <w:pPr>
        <w:autoSpaceDE w:val="0"/>
        <w:autoSpaceDN w:val="0"/>
        <w:adjustRightInd w:val="0"/>
        <w:spacing w:before="100" w:after="100"/>
        <w:jc w:val="center"/>
        <w:rPr>
          <w:rFonts w:ascii="仿宋_GB2312" w:hAnsi="仿宋_GB2312" w:eastAsia="仿宋_GB2312" w:cs="仿宋_GB2312"/>
          <w:b/>
          <w:bCs/>
          <w:sz w:val="48"/>
          <w:szCs w:val="48"/>
        </w:rPr>
      </w:pPr>
      <w:r>
        <w:rPr>
          <w:rFonts w:hint="eastAsia" w:ascii="仿宋_GB2312" w:hAnsi="仿宋_GB2312" w:eastAsia="仿宋_GB2312" w:cs="仿宋_GB2312"/>
          <w:b/>
          <w:bCs/>
          <w:sz w:val="48"/>
          <w:szCs w:val="48"/>
        </w:rPr>
        <w:t>什邡磷化工分公司</w:t>
      </w:r>
    </w:p>
    <w:p w14:paraId="3E5A19FE">
      <w:pPr>
        <w:autoSpaceDE w:val="0"/>
        <w:autoSpaceDN w:val="0"/>
        <w:adjustRightInd w:val="0"/>
        <w:spacing w:before="100" w:after="100"/>
        <w:jc w:val="center"/>
        <w:rPr>
          <w:rFonts w:ascii="仿宋_GB2312" w:hAnsi="仿宋_GB2312" w:eastAsia="仿宋_GB2312" w:cs="仿宋_GB2312"/>
          <w:b/>
          <w:bCs/>
          <w:sz w:val="48"/>
          <w:szCs w:val="48"/>
        </w:rPr>
      </w:pPr>
      <w:r>
        <w:rPr>
          <w:rFonts w:hint="eastAsia" w:ascii="仿宋_GB2312" w:hAnsi="仿宋_GB2312" w:eastAsia="仿宋_GB2312" w:cs="仿宋_GB2312"/>
          <w:b/>
          <w:bCs/>
          <w:sz w:val="48"/>
          <w:szCs w:val="48"/>
        </w:rPr>
        <w:t xml:space="preserve">浓硫酸管道改造设计 </w:t>
      </w:r>
    </w:p>
    <w:p w14:paraId="1FAE45D5">
      <w:pPr>
        <w:widowControl/>
        <w:rPr>
          <w:rFonts w:ascii="仿宋_GB2312" w:hAnsi="仿宋_GB2312" w:eastAsia="仿宋_GB2312" w:cs="仿宋_GB2312"/>
          <w:b/>
          <w:kern w:val="0"/>
          <w:sz w:val="72"/>
          <w:szCs w:val="72"/>
        </w:rPr>
      </w:pPr>
    </w:p>
    <w:p w14:paraId="538E90AF">
      <w:pPr>
        <w:pStyle w:val="5"/>
        <w:ind w:firstLine="1446"/>
        <w:rPr>
          <w:rFonts w:ascii="仿宋_GB2312" w:hAnsi="仿宋_GB2312" w:eastAsia="仿宋_GB2312" w:cs="仿宋_GB2312"/>
          <w:b/>
          <w:kern w:val="0"/>
          <w:sz w:val="72"/>
          <w:szCs w:val="72"/>
        </w:rPr>
      </w:pPr>
    </w:p>
    <w:p w14:paraId="33D068A5">
      <w:pPr>
        <w:pStyle w:val="12"/>
        <w:rPr>
          <w:rFonts w:ascii="仿宋_GB2312" w:hAnsi="仿宋_GB2312" w:eastAsia="仿宋_GB2312" w:cs="仿宋_GB2312"/>
          <w:b/>
          <w:kern w:val="0"/>
          <w:sz w:val="72"/>
          <w:szCs w:val="72"/>
        </w:rPr>
      </w:pPr>
    </w:p>
    <w:p w14:paraId="44917994">
      <w:pPr>
        <w:rPr>
          <w:rFonts w:ascii="仿宋_GB2312" w:hAnsi="仿宋_GB2312" w:eastAsia="仿宋_GB2312" w:cs="仿宋_GB2312"/>
        </w:rPr>
      </w:pPr>
    </w:p>
    <w:p w14:paraId="7C29320C">
      <w:pPr>
        <w:pStyle w:val="12"/>
        <w:rPr>
          <w:rFonts w:ascii="仿宋_GB2312" w:hAnsi="仿宋_GB2312" w:eastAsia="仿宋_GB2312" w:cs="仿宋_GB2312"/>
        </w:rPr>
      </w:pPr>
    </w:p>
    <w:p w14:paraId="789A982C">
      <w:pPr>
        <w:widowControl/>
        <w:jc w:val="center"/>
        <w:rPr>
          <w:rFonts w:ascii="仿宋_GB2312" w:hAnsi="仿宋_GB2312" w:eastAsia="仿宋_GB2312" w:cs="仿宋_GB2312"/>
          <w:b/>
          <w:kern w:val="0"/>
          <w:sz w:val="72"/>
          <w:szCs w:val="72"/>
        </w:rPr>
      </w:pPr>
      <w:r>
        <w:rPr>
          <w:rFonts w:hint="eastAsia" w:ascii="仿宋_GB2312" w:hAnsi="仿宋_GB2312" w:eastAsia="仿宋_GB2312" w:cs="仿宋_GB2312"/>
          <w:b/>
          <w:kern w:val="0"/>
          <w:sz w:val="72"/>
          <w:szCs w:val="72"/>
        </w:rPr>
        <w:t>比选文件</w:t>
      </w:r>
    </w:p>
    <w:p w14:paraId="14F67AD3">
      <w:pPr>
        <w:pStyle w:val="5"/>
        <w:ind w:firstLine="643"/>
        <w:jc w:val="center"/>
        <w:rPr>
          <w:rFonts w:ascii="仿宋_GB2312" w:hAnsi="仿宋_GB2312" w:eastAsia="仿宋_GB2312" w:cs="仿宋_GB2312"/>
          <w:b/>
          <w:kern w:val="0"/>
          <w:sz w:val="32"/>
          <w:szCs w:val="32"/>
        </w:rPr>
      </w:pPr>
    </w:p>
    <w:p w14:paraId="6E0F8FD5">
      <w:pPr>
        <w:pStyle w:val="5"/>
        <w:ind w:firstLine="643"/>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编号：</w:t>
      </w:r>
      <w:r>
        <w:rPr>
          <w:rFonts w:hint="eastAsia" w:ascii="仿宋_GB2312" w:hAnsi="仿宋_GB2312" w:eastAsia="仿宋_GB2312" w:cs="仿宋_GB2312"/>
          <w:b/>
          <w:kern w:val="0"/>
          <w:sz w:val="32"/>
          <w:szCs w:val="32"/>
          <w:lang w:val="en-US" w:eastAsia="zh-CN"/>
        </w:rPr>
        <w:t>SFLHG-GKBX-2026-FW138</w:t>
      </w:r>
    </w:p>
    <w:p w14:paraId="4C7901ED">
      <w:pPr>
        <w:pStyle w:val="5"/>
        <w:ind w:firstLine="643"/>
        <w:jc w:val="center"/>
        <w:rPr>
          <w:rFonts w:ascii="仿宋_GB2312" w:hAnsi="仿宋_GB2312" w:eastAsia="仿宋_GB2312" w:cs="仿宋_GB2312"/>
        </w:rPr>
      </w:pPr>
      <w:r>
        <w:rPr>
          <w:rFonts w:hint="eastAsia" w:ascii="仿宋_GB2312" w:hAnsi="仿宋_GB2312" w:eastAsia="仿宋_GB2312" w:cs="仿宋_GB2312"/>
          <w:b/>
          <w:kern w:val="0"/>
          <w:sz w:val="32"/>
          <w:szCs w:val="32"/>
        </w:rPr>
        <w:t xml:space="preserve"> </w:t>
      </w:r>
    </w:p>
    <w:p w14:paraId="28B86A66">
      <w:pPr>
        <w:autoSpaceDE w:val="0"/>
        <w:autoSpaceDN w:val="0"/>
        <w:adjustRightInd w:val="0"/>
        <w:spacing w:line="360" w:lineRule="auto"/>
        <w:jc w:val="center"/>
        <w:rPr>
          <w:rFonts w:ascii="仿宋_GB2312" w:hAnsi="仿宋_GB2312" w:eastAsia="仿宋_GB2312" w:cs="仿宋_GB2312"/>
          <w:sz w:val="48"/>
          <w:szCs w:val="48"/>
          <w:lang w:val="zh-CN"/>
        </w:rPr>
      </w:pPr>
    </w:p>
    <w:p w14:paraId="21DDDD66">
      <w:pPr>
        <w:autoSpaceDE w:val="0"/>
        <w:autoSpaceDN w:val="0"/>
        <w:adjustRightInd w:val="0"/>
        <w:spacing w:line="360" w:lineRule="auto"/>
        <w:rPr>
          <w:rFonts w:ascii="仿宋_GB2312" w:hAnsi="仿宋_GB2312" w:eastAsia="仿宋_GB2312" w:cs="仿宋_GB2312"/>
          <w:lang w:val="zh-CN"/>
        </w:rPr>
      </w:pPr>
    </w:p>
    <w:p w14:paraId="43784FA0">
      <w:pPr>
        <w:jc w:val="center"/>
        <w:rPr>
          <w:rFonts w:ascii="仿宋_GB2312" w:hAnsi="仿宋_GB2312" w:eastAsia="仿宋_GB2312" w:cs="仿宋_GB2312"/>
          <w:lang w:val="zh-CN"/>
        </w:rPr>
      </w:pPr>
    </w:p>
    <w:p w14:paraId="205AB8C1">
      <w:pPr>
        <w:jc w:val="center"/>
        <w:rPr>
          <w:rFonts w:ascii="仿宋_GB2312" w:hAnsi="仿宋_GB2312" w:eastAsia="仿宋_GB2312" w:cs="仿宋_GB2312"/>
          <w:lang w:val="zh-CN"/>
        </w:rPr>
      </w:pPr>
    </w:p>
    <w:p w14:paraId="6D5AE92C">
      <w:pPr>
        <w:jc w:val="center"/>
        <w:rPr>
          <w:rFonts w:ascii="仿宋_GB2312" w:hAnsi="仿宋_GB2312" w:eastAsia="仿宋_GB2312" w:cs="仿宋_GB2312"/>
          <w:lang w:val="zh-CN"/>
        </w:rPr>
      </w:pPr>
    </w:p>
    <w:p w14:paraId="0AD65B3A">
      <w:pPr>
        <w:jc w:val="center"/>
        <w:rPr>
          <w:rFonts w:ascii="仿宋_GB2312" w:hAnsi="仿宋_GB2312" w:eastAsia="仿宋_GB2312" w:cs="仿宋_GB2312"/>
          <w:lang w:val="zh-CN"/>
        </w:rPr>
      </w:pPr>
    </w:p>
    <w:p w14:paraId="709DC411">
      <w:pPr>
        <w:spacing w:line="480" w:lineRule="auto"/>
        <w:ind w:right="1050" w:rightChars="500" w:firstLine="3313" w:firstLineChars="1100"/>
        <w:rPr>
          <w:rFonts w:ascii="仿宋_GB2312" w:hAnsi="仿宋_GB2312" w:eastAsia="仿宋_GB2312" w:cs="仿宋_GB2312"/>
          <w:b/>
          <w:bCs/>
          <w:sz w:val="30"/>
          <w:szCs w:val="30"/>
          <w:u w:val="single"/>
        </w:rPr>
      </w:pPr>
      <w:r>
        <w:rPr>
          <w:rFonts w:hint="eastAsia" w:ascii="仿宋_GB2312" w:hAnsi="仿宋_GB2312" w:eastAsia="仿宋_GB2312" w:cs="仿宋_GB2312"/>
          <w:b/>
          <w:bCs/>
          <w:sz w:val="30"/>
          <w:szCs w:val="30"/>
        </w:rPr>
        <w:t>比选人：</w:t>
      </w:r>
      <w:r>
        <w:rPr>
          <w:rFonts w:hint="eastAsia" w:ascii="仿宋_GB2312" w:hAnsi="仿宋_GB2312" w:eastAsia="仿宋_GB2312" w:cs="仿宋_GB2312"/>
          <w:b/>
          <w:bCs/>
          <w:sz w:val="30"/>
          <w:szCs w:val="30"/>
          <w:u w:val="single"/>
        </w:rPr>
        <w:t>什邡磷化工分公司</w:t>
      </w:r>
    </w:p>
    <w:p w14:paraId="68FB60FA">
      <w:pPr>
        <w:autoSpaceDE w:val="0"/>
        <w:autoSpaceDN w:val="0"/>
        <w:adjustRightInd w:val="0"/>
        <w:spacing w:line="480" w:lineRule="auto"/>
        <w:jc w:val="center"/>
        <w:rPr>
          <w:rFonts w:ascii="仿宋_GB2312" w:hAnsi="仿宋_GB2312" w:eastAsia="仿宋_GB2312" w:cs="仿宋_GB2312"/>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ascii="仿宋_GB2312" w:hAnsi="仿宋_GB2312" w:eastAsia="仿宋_GB2312" w:cs="仿宋_GB2312"/>
          <w:b/>
          <w:bCs/>
          <w:sz w:val="30"/>
          <w:szCs w:val="30"/>
        </w:rPr>
        <w:t>2026</w:t>
      </w:r>
      <w:r>
        <w:rPr>
          <w:rFonts w:hint="eastAsia" w:ascii="仿宋_GB2312" w:hAnsi="仿宋_GB2312" w:eastAsia="仿宋_GB2312" w:cs="仿宋_GB2312"/>
          <w:b/>
          <w:bCs/>
          <w:sz w:val="30"/>
          <w:szCs w:val="30"/>
          <w:lang w:val="zh-CN"/>
        </w:rPr>
        <w:t>年</w:t>
      </w:r>
      <w:r>
        <w:rPr>
          <w:rFonts w:hint="eastAsia" w:ascii="仿宋_GB2312" w:hAnsi="仿宋_GB2312" w:eastAsia="仿宋_GB2312" w:cs="仿宋_GB2312"/>
          <w:b/>
          <w:bCs/>
          <w:sz w:val="30"/>
          <w:szCs w:val="30"/>
        </w:rPr>
        <w:t>9月</w:t>
      </w:r>
      <w:r>
        <w:rPr>
          <w:rFonts w:hint="eastAsia" w:ascii="仿宋_GB2312" w:hAnsi="仿宋_GB2312" w:eastAsia="仿宋_GB2312" w:cs="仿宋_GB2312"/>
          <w:b/>
          <w:bCs/>
          <w:sz w:val="30"/>
          <w:szCs w:val="30"/>
          <w:lang w:val="en-US" w:eastAsia="zh-CN"/>
        </w:rPr>
        <w:t>20</w:t>
      </w:r>
      <w:r>
        <w:rPr>
          <w:rFonts w:hint="eastAsia" w:ascii="仿宋_GB2312" w:hAnsi="仿宋_GB2312" w:eastAsia="仿宋_GB2312" w:cs="仿宋_GB2312"/>
          <w:b/>
          <w:bCs/>
          <w:sz w:val="30"/>
          <w:szCs w:val="30"/>
        </w:rPr>
        <w:t>日</w:t>
      </w:r>
    </w:p>
    <w:p w14:paraId="2E01371C">
      <w:pPr>
        <w:jc w:val="center"/>
        <w:rPr>
          <w:rFonts w:ascii="仿宋" w:hAnsi="仿宋" w:eastAsia="仿宋" w:cs="仿宋"/>
          <w:b/>
          <w:kern w:val="0"/>
          <w:sz w:val="32"/>
          <w:szCs w:val="32"/>
        </w:rPr>
      </w:pPr>
      <w:r>
        <w:rPr>
          <w:rFonts w:hint="eastAsia" w:ascii="仿宋" w:hAnsi="仿宋" w:eastAsia="仿宋" w:cs="仿宋"/>
          <w:b/>
          <w:kern w:val="0"/>
          <w:sz w:val="32"/>
          <w:szCs w:val="32"/>
        </w:rPr>
        <w:t>什邡磷化工分公司</w:t>
      </w:r>
    </w:p>
    <w:p w14:paraId="3C2905FA">
      <w:pPr>
        <w:jc w:val="center"/>
        <w:rPr>
          <w:rFonts w:ascii="仿宋" w:hAnsi="仿宋" w:eastAsia="仿宋" w:cs="仿宋"/>
          <w:b/>
          <w:kern w:val="0"/>
          <w:sz w:val="32"/>
          <w:szCs w:val="32"/>
        </w:rPr>
      </w:pPr>
      <w:r>
        <w:rPr>
          <w:rFonts w:hint="eastAsia" w:ascii="仿宋" w:hAnsi="仿宋" w:eastAsia="仿宋" w:cs="仿宋"/>
          <w:b/>
          <w:kern w:val="0"/>
          <w:sz w:val="32"/>
          <w:szCs w:val="32"/>
        </w:rPr>
        <w:t xml:space="preserve"> 浓硫酸管道改造设计比选文件</w:t>
      </w:r>
    </w:p>
    <w:p w14:paraId="4D403B75">
      <w:pPr>
        <w:pStyle w:val="5"/>
        <w:ind w:firstLine="643"/>
        <w:jc w:val="center"/>
        <w:rPr>
          <w:rFonts w:ascii="仿宋" w:hAnsi="仿宋" w:eastAsia="仿宋" w:cs="仿宋"/>
          <w:sz w:val="32"/>
          <w:szCs w:val="32"/>
        </w:rPr>
      </w:pPr>
      <w:r>
        <w:rPr>
          <w:rFonts w:hint="eastAsia" w:ascii="仿宋" w:hAnsi="仿宋" w:eastAsia="仿宋" w:cs="仿宋"/>
          <w:b/>
          <w:kern w:val="0"/>
          <w:sz w:val="32"/>
          <w:szCs w:val="32"/>
        </w:rPr>
        <w:t xml:space="preserve">                          编号：</w:t>
      </w:r>
      <w:r>
        <w:rPr>
          <w:rFonts w:hint="eastAsia" w:ascii="仿宋_GB2312" w:hAnsi="仿宋_GB2312" w:eastAsia="仿宋_GB2312" w:cs="仿宋_GB2312"/>
          <w:b/>
          <w:kern w:val="0"/>
          <w:sz w:val="32"/>
          <w:szCs w:val="32"/>
          <w:lang w:val="en-US" w:eastAsia="zh-CN"/>
        </w:rPr>
        <w:t>SFLHG-GKBX-2026-FW138</w:t>
      </w:r>
    </w:p>
    <w:p w14:paraId="23CFBEF3">
      <w:pPr>
        <w:spacing w:line="360" w:lineRule="exact"/>
        <w:rPr>
          <w:rFonts w:ascii="仿宋" w:hAnsi="仿宋" w:eastAsia="仿宋" w:cs="仿宋"/>
          <w:b/>
          <w:sz w:val="28"/>
          <w:szCs w:val="28"/>
        </w:rPr>
      </w:pPr>
      <w:r>
        <w:rPr>
          <w:rFonts w:hint="eastAsia" w:ascii="仿宋" w:hAnsi="仿宋" w:eastAsia="仿宋" w:cs="仿宋"/>
          <w:b/>
          <w:sz w:val="28"/>
          <w:szCs w:val="28"/>
        </w:rPr>
        <w:t>各单位：</w:t>
      </w:r>
    </w:p>
    <w:p w14:paraId="7A46ECDF">
      <w:pPr>
        <w:spacing w:line="3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由四川宏达股份有限公司什邡磷化工分公司因改造需外协浓硫酸管道，本着“公开、公平、公正”的原则，现对浓硫酸管道改造进行公开比选。欢迎贵公司前来报价，现将相关事项公告如下：</w:t>
      </w:r>
    </w:p>
    <w:p w14:paraId="266BFADE">
      <w:pPr>
        <w:spacing w:before="320" w:after="120" w:line="288" w:lineRule="auto"/>
        <w:jc w:val="left"/>
        <w:outlineLvl w:val="1"/>
        <w:rPr>
          <w:rFonts w:ascii="仿宋" w:hAnsi="仿宋" w:eastAsia="仿宋" w:cs="仿宋"/>
          <w:sz w:val="28"/>
          <w:szCs w:val="28"/>
        </w:rPr>
      </w:pPr>
      <w:bookmarkStart w:id="0" w:name="heading_0"/>
      <w:r>
        <w:rPr>
          <w:rFonts w:hint="eastAsia" w:ascii="仿宋" w:hAnsi="仿宋" w:eastAsia="仿宋" w:cs="仿宋"/>
          <w:b/>
          <w:sz w:val="28"/>
          <w:szCs w:val="28"/>
        </w:rPr>
        <w:t>一、项目概况</w:t>
      </w:r>
      <w:bookmarkEnd w:id="0"/>
    </w:p>
    <w:p w14:paraId="08212211">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1. 项目名称</w:t>
      </w:r>
      <w:r>
        <w:rPr>
          <w:rFonts w:hint="eastAsia" w:ascii="仿宋" w:hAnsi="仿宋" w:eastAsia="仿宋" w:cs="仿宋"/>
          <w:sz w:val="28"/>
          <w:szCs w:val="28"/>
        </w:rPr>
        <w:t>：浓硫酸输送管道改造设计项目</w:t>
      </w:r>
    </w:p>
    <w:p w14:paraId="02457F7C">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2. 项目地点</w:t>
      </w:r>
      <w:r>
        <w:rPr>
          <w:rFonts w:hint="eastAsia" w:ascii="仿宋" w:hAnsi="仿宋" w:eastAsia="仿宋" w:cs="仿宋"/>
          <w:sz w:val="28"/>
          <w:szCs w:val="28"/>
        </w:rPr>
        <w:t>：</w:t>
      </w:r>
      <w:r>
        <w:rPr>
          <w:rFonts w:hint="eastAsia" w:ascii="仿宋" w:hAnsi="仿宋" w:eastAsia="仿宋" w:cs="仿宋"/>
          <w:kern w:val="0"/>
          <w:sz w:val="28"/>
          <w:szCs w:val="28"/>
        </w:rPr>
        <w:t>什邡磷化工分公司洛水镇</w:t>
      </w:r>
    </w:p>
    <w:p w14:paraId="3B20E354">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3. 项目背景</w:t>
      </w:r>
      <w:r>
        <w:rPr>
          <w:rFonts w:hint="eastAsia" w:ascii="仿宋" w:hAnsi="仿宋" w:eastAsia="仿宋" w:cs="仿宋"/>
          <w:sz w:val="28"/>
          <w:szCs w:val="28"/>
        </w:rPr>
        <w:t>：本项目依托现有工艺流程图，对原有铸铁浓硫酸输送管道进行改造，全部更换为不锈钢管道，不调整原有工艺路线。</w:t>
      </w:r>
    </w:p>
    <w:p w14:paraId="59176561">
      <w:pPr>
        <w:widowControl/>
        <w:ind w:left="281" w:hanging="281" w:hangingChars="100"/>
        <w:jc w:val="left"/>
        <w:rPr>
          <w:rFonts w:ascii="仿宋" w:hAnsi="仿宋" w:eastAsia="仿宋" w:cs="仿宋"/>
          <w:sz w:val="28"/>
          <w:szCs w:val="28"/>
        </w:rPr>
      </w:pPr>
      <w:r>
        <w:rPr>
          <w:rFonts w:hint="eastAsia" w:ascii="仿宋" w:hAnsi="仿宋" w:eastAsia="仿宋" w:cs="仿宋"/>
          <w:b/>
          <w:sz w:val="28"/>
          <w:szCs w:val="28"/>
        </w:rPr>
        <w:t>4. 工况参数</w:t>
      </w:r>
      <w:r>
        <w:rPr>
          <w:rFonts w:hint="eastAsia" w:ascii="仿宋" w:hAnsi="仿宋" w:eastAsia="仿宋" w:cs="仿宋"/>
          <w:sz w:val="28"/>
          <w:szCs w:val="28"/>
        </w:rPr>
        <w:t>：输送介质98%浓硫酸；设计压力1.6MPa；最高工作温度90℃；介质强腐蚀、易氧化。</w:t>
      </w:r>
      <w:r>
        <w:rPr>
          <w:rFonts w:hint="eastAsia" w:ascii="仿宋" w:hAnsi="仿宋" w:eastAsia="仿宋" w:cs="仿宋"/>
          <w:kern w:val="0"/>
          <w:sz w:val="28"/>
          <w:szCs w:val="28"/>
        </w:rPr>
        <w:t>DN300  3根，110米；DN150  1根，150米；DN100 、DN80各1根，50米。（以现场为准）</w:t>
      </w:r>
      <w:r>
        <w:rPr>
          <w:rFonts w:hint="eastAsia" w:ascii="仿宋" w:hAnsi="仿宋" w:eastAsia="仿宋" w:cs="仿宋"/>
          <w:color w:val="FF0000"/>
          <w:kern w:val="0"/>
          <w:sz w:val="28"/>
          <w:szCs w:val="28"/>
        </w:rPr>
        <w:t xml:space="preserve"> </w:t>
      </w:r>
    </w:p>
    <w:p w14:paraId="546B902E">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5. 招标范围</w:t>
      </w:r>
      <w:r>
        <w:rPr>
          <w:rFonts w:hint="eastAsia" w:ascii="仿宋" w:hAnsi="仿宋" w:eastAsia="仿宋" w:cs="仿宋"/>
          <w:sz w:val="28"/>
          <w:szCs w:val="28"/>
        </w:rPr>
        <w:t>：原有管道现状复核、铸铁改不锈钢管道改造方案设计、初步设计、施工图设计、新旧管道对接设计、安全防腐专项设计、施工技术交底、现场配合、变更及竣工验收技术支持、竣工图校核。包含管道、阀门、法兰、垫片、支吊架、防静电、泄漏防护配套改造设计。</w:t>
      </w:r>
    </w:p>
    <w:p w14:paraId="17F35F0F">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6. 设计周期</w:t>
      </w:r>
      <w:r>
        <w:rPr>
          <w:rFonts w:hint="eastAsia" w:ascii="仿宋" w:hAnsi="仿宋" w:eastAsia="仿宋" w:cs="仿宋"/>
          <w:sz w:val="28"/>
          <w:szCs w:val="28"/>
        </w:rPr>
        <w:t>：合同签订7日内完成方案+初步设计，初审通过10日内完成全套施工图，全程配合施工至竣工验收。</w:t>
      </w:r>
    </w:p>
    <w:p w14:paraId="661D7BCB">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7. 质量要求</w:t>
      </w:r>
      <w:r>
        <w:rPr>
          <w:rFonts w:hint="eastAsia" w:ascii="仿宋" w:hAnsi="仿宋" w:eastAsia="仿宋" w:cs="仿宋"/>
          <w:sz w:val="28"/>
          <w:szCs w:val="28"/>
        </w:rPr>
        <w:t>：符合国家及化工管道现行规范，并通过相关部门审核签章，图纸可直接用于施工、审图及验收，设计安全合规、无隐患。</w:t>
      </w:r>
    </w:p>
    <w:p w14:paraId="0F9BFC64">
      <w:pPr>
        <w:spacing w:before="320" w:after="120" w:line="288" w:lineRule="auto"/>
        <w:jc w:val="left"/>
        <w:outlineLvl w:val="1"/>
        <w:rPr>
          <w:rFonts w:ascii="仿宋" w:hAnsi="仿宋" w:eastAsia="仿宋" w:cs="仿宋"/>
          <w:sz w:val="28"/>
          <w:szCs w:val="28"/>
        </w:rPr>
      </w:pPr>
      <w:bookmarkStart w:id="1" w:name="heading_1"/>
      <w:r>
        <w:rPr>
          <w:rFonts w:hint="eastAsia" w:ascii="仿宋" w:hAnsi="仿宋" w:eastAsia="仿宋" w:cs="仿宋"/>
          <w:b/>
          <w:sz w:val="28"/>
          <w:szCs w:val="28"/>
        </w:rPr>
        <w:t>二、投标人资格要求</w:t>
      </w:r>
      <w:bookmarkEnd w:id="1"/>
    </w:p>
    <w:p w14:paraId="060523F0">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1. 合法独立法人，具备有效营业执照。</w:t>
      </w:r>
    </w:p>
    <w:p w14:paraId="421F43D3">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2. 具备</w:t>
      </w:r>
      <w:r>
        <w:rPr>
          <w:rFonts w:hint="eastAsia" w:ascii="仿宋" w:hAnsi="仿宋" w:eastAsia="仿宋" w:cs="仿宋"/>
          <w:b/>
          <w:sz w:val="28"/>
          <w:szCs w:val="28"/>
        </w:rPr>
        <w:t>化工石化行业设计乙级及以上</w:t>
      </w:r>
      <w:r>
        <w:rPr>
          <w:rFonts w:hint="eastAsia" w:ascii="仿宋" w:hAnsi="仿宋" w:eastAsia="仿宋" w:cs="仿宋"/>
          <w:sz w:val="28"/>
          <w:szCs w:val="28"/>
        </w:rPr>
        <w:t>资质、</w:t>
      </w:r>
      <w:r>
        <w:rPr>
          <w:rFonts w:hint="eastAsia" w:ascii="仿宋" w:hAnsi="仿宋" w:eastAsia="仿宋" w:cs="仿宋"/>
          <w:b/>
          <w:sz w:val="28"/>
          <w:szCs w:val="28"/>
        </w:rPr>
        <w:t>GC2及以上压力管道设计资质</w:t>
      </w:r>
      <w:r>
        <w:rPr>
          <w:rFonts w:hint="eastAsia" w:ascii="仿宋" w:hAnsi="仿宋" w:eastAsia="仿宋" w:cs="仿宋"/>
          <w:sz w:val="28"/>
          <w:szCs w:val="28"/>
        </w:rPr>
        <w:t>。</w:t>
      </w:r>
    </w:p>
    <w:p w14:paraId="3436CE22">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3. 近3年内具有至少2项浓硫酸/强腐蚀化工管道设计业绩。</w:t>
      </w:r>
    </w:p>
    <w:p w14:paraId="1C25B33A">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4. 项目负责人持有注册化工工程师证书，具备相关工程设计经验，无不良记录。</w:t>
      </w:r>
    </w:p>
    <w:p w14:paraId="65BDE1F1">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5. 企业信誉良好，无失信、无重大设计质量事故。</w:t>
      </w:r>
    </w:p>
    <w:p w14:paraId="41049673">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6. 不接受联合体投标，禁止转包、分包。</w:t>
      </w:r>
    </w:p>
    <w:p w14:paraId="4DDC4A25">
      <w:pPr>
        <w:spacing w:before="320" w:after="120" w:line="288" w:lineRule="auto"/>
        <w:jc w:val="left"/>
        <w:outlineLvl w:val="1"/>
        <w:rPr>
          <w:rFonts w:ascii="仿宋" w:hAnsi="仿宋" w:eastAsia="仿宋" w:cs="仿宋"/>
          <w:sz w:val="28"/>
          <w:szCs w:val="28"/>
        </w:rPr>
      </w:pPr>
      <w:bookmarkStart w:id="2" w:name="heading_2"/>
      <w:r>
        <w:rPr>
          <w:rFonts w:hint="eastAsia" w:ascii="仿宋" w:hAnsi="仿宋" w:eastAsia="仿宋" w:cs="仿宋"/>
          <w:b/>
          <w:sz w:val="28"/>
          <w:szCs w:val="28"/>
        </w:rPr>
        <w:t>三、设计技术要求（核心）</w:t>
      </w:r>
      <w:bookmarkEnd w:id="2"/>
    </w:p>
    <w:p w14:paraId="1BB93B27">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 xml:space="preserve">1. </w:t>
      </w:r>
      <w:r>
        <w:rPr>
          <w:rFonts w:hint="eastAsia" w:ascii="仿宋" w:hAnsi="仿宋" w:eastAsia="仿宋" w:cs="仿宋"/>
          <w:b/>
          <w:sz w:val="28"/>
          <w:szCs w:val="28"/>
        </w:rPr>
        <w:t>材质替换</w:t>
      </w:r>
      <w:r>
        <w:rPr>
          <w:rFonts w:hint="eastAsia" w:ascii="仿宋" w:hAnsi="仿宋" w:eastAsia="仿宋" w:cs="仿宋"/>
          <w:sz w:val="28"/>
          <w:szCs w:val="28"/>
        </w:rPr>
        <w:t>：废除原有铸铁管道系统，全部采用适配0.6MPa、90℃浓硫酸工况的不锈钢管道及配套管件，杜绝腐蚀渗漏风险。</w:t>
      </w:r>
    </w:p>
    <w:p w14:paraId="1F983A0A">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 xml:space="preserve">2. </w:t>
      </w:r>
      <w:r>
        <w:rPr>
          <w:rFonts w:hint="eastAsia" w:ascii="仿宋" w:hAnsi="仿宋" w:eastAsia="仿宋" w:cs="仿宋"/>
          <w:b/>
          <w:sz w:val="28"/>
          <w:szCs w:val="28"/>
        </w:rPr>
        <w:t>系统校核</w:t>
      </w:r>
      <w:r>
        <w:rPr>
          <w:rFonts w:hint="eastAsia" w:ascii="仿宋" w:hAnsi="仿宋" w:eastAsia="仿宋" w:cs="仿宋"/>
          <w:sz w:val="28"/>
          <w:szCs w:val="28"/>
        </w:rPr>
        <w:t>：依托现有工艺流程，校核管道管径、坡度、支撑、接口尺寸，优化新旧管线对接方案，保证系统匹配、运行稳定。</w:t>
      </w:r>
    </w:p>
    <w:p w14:paraId="4F54F95C">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 xml:space="preserve">3. </w:t>
      </w:r>
      <w:r>
        <w:rPr>
          <w:rFonts w:hint="eastAsia" w:ascii="仿宋" w:hAnsi="仿宋" w:eastAsia="仿宋" w:cs="仿宋"/>
          <w:b/>
          <w:sz w:val="28"/>
          <w:szCs w:val="28"/>
        </w:rPr>
        <w:t>安全防腐</w:t>
      </w:r>
      <w:r>
        <w:rPr>
          <w:rFonts w:hint="eastAsia" w:ascii="仿宋" w:hAnsi="仿宋" w:eastAsia="仿宋" w:cs="仿宋"/>
          <w:sz w:val="28"/>
          <w:szCs w:val="28"/>
        </w:rPr>
        <w:t>：完善管道内外防腐、防静电、接地设计；优化排气、排液、吹扫、泄压点位；完善泄漏收集、围堰防护安全措施。</w:t>
      </w:r>
    </w:p>
    <w:p w14:paraId="16CD1A20">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 xml:space="preserve">4. </w:t>
      </w:r>
      <w:r>
        <w:rPr>
          <w:rFonts w:hint="eastAsia" w:ascii="仿宋" w:hAnsi="仿宋" w:eastAsia="仿宋" w:cs="仿宋"/>
          <w:b/>
          <w:sz w:val="28"/>
          <w:szCs w:val="28"/>
        </w:rPr>
        <w:t>合规性</w:t>
      </w:r>
      <w:r>
        <w:rPr>
          <w:rFonts w:hint="eastAsia" w:ascii="仿宋" w:hAnsi="仿宋" w:eastAsia="仿宋" w:cs="仿宋"/>
          <w:sz w:val="28"/>
          <w:szCs w:val="28"/>
        </w:rPr>
        <w:t>：严格执行GB/T 20801、GB/T 50046、SH/T 3001等现行管道、防腐、防火、防静电规范。</w:t>
      </w:r>
    </w:p>
    <w:p w14:paraId="01EFEF73">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 xml:space="preserve">5. </w:t>
      </w:r>
      <w:r>
        <w:rPr>
          <w:rFonts w:hint="eastAsia" w:ascii="仿宋" w:hAnsi="仿宋" w:eastAsia="仿宋" w:cs="仿宋"/>
          <w:b/>
          <w:sz w:val="28"/>
          <w:szCs w:val="28"/>
        </w:rPr>
        <w:t>交付成果</w:t>
      </w:r>
      <w:r>
        <w:rPr>
          <w:rFonts w:hint="eastAsia" w:ascii="仿宋" w:hAnsi="仿宋" w:eastAsia="仿宋" w:cs="仿宋"/>
          <w:sz w:val="28"/>
          <w:szCs w:val="28"/>
        </w:rPr>
        <w:t>：全套改造施工图、拆除施工图、材料清单、设计计算书、设计说明、竣工图资料（纸质6套+全套电子档）。</w:t>
      </w:r>
    </w:p>
    <w:p w14:paraId="738B6F86">
      <w:pPr>
        <w:spacing w:before="320" w:after="120" w:line="288" w:lineRule="auto"/>
        <w:jc w:val="left"/>
        <w:outlineLvl w:val="1"/>
        <w:rPr>
          <w:rFonts w:ascii="仿宋" w:hAnsi="仿宋" w:eastAsia="仿宋" w:cs="仿宋"/>
          <w:sz w:val="28"/>
          <w:szCs w:val="28"/>
        </w:rPr>
      </w:pPr>
      <w:bookmarkStart w:id="3" w:name="heading_3"/>
      <w:r>
        <w:rPr>
          <w:rFonts w:hint="eastAsia" w:ascii="仿宋" w:hAnsi="仿宋" w:eastAsia="仿宋" w:cs="仿宋"/>
          <w:b/>
          <w:sz w:val="28"/>
          <w:szCs w:val="28"/>
        </w:rPr>
        <w:t>四、投标报价与有效期</w:t>
      </w:r>
      <w:bookmarkEnd w:id="3"/>
    </w:p>
    <w:p w14:paraId="61F3BBF1">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1. 本项目为</w:t>
      </w:r>
      <w:r>
        <w:rPr>
          <w:rFonts w:hint="eastAsia" w:ascii="仿宋" w:hAnsi="仿宋" w:eastAsia="仿宋" w:cs="仿宋"/>
          <w:b/>
          <w:sz w:val="28"/>
          <w:szCs w:val="28"/>
        </w:rPr>
        <w:t>固定总价包干</w:t>
      </w:r>
      <w:r>
        <w:rPr>
          <w:rFonts w:hint="eastAsia" w:ascii="仿宋" w:hAnsi="仿宋" w:eastAsia="仿宋" w:cs="仿宋"/>
          <w:sz w:val="28"/>
          <w:szCs w:val="28"/>
        </w:rPr>
        <w:t>，包含全部设计、交底、现场服务、资料归档、税费等所有费用，后期无增项加价（甲方重大变更除外）。</w:t>
      </w:r>
    </w:p>
    <w:p w14:paraId="0B035D7B">
      <w:pPr>
        <w:spacing w:before="120" w:after="120" w:line="288" w:lineRule="auto"/>
        <w:jc w:val="left"/>
        <w:rPr>
          <w:rFonts w:ascii="仿宋" w:hAnsi="仿宋" w:eastAsia="仿宋" w:cs="仿宋"/>
          <w:sz w:val="28"/>
          <w:szCs w:val="28"/>
        </w:rPr>
      </w:pPr>
      <w:r>
        <w:rPr>
          <w:rFonts w:hint="eastAsia" w:ascii="仿宋" w:hAnsi="仿宋" w:eastAsia="仿宋" w:cs="仿宋"/>
          <w:sz w:val="28"/>
          <w:szCs w:val="28"/>
        </w:rPr>
        <w:t>2. 投标有效期：开标后30天。</w:t>
      </w:r>
    </w:p>
    <w:p w14:paraId="60EA1EFE">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五、合同主要条款</w:t>
      </w:r>
    </w:p>
    <w:p w14:paraId="615B2D0E">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1. 付款方式</w:t>
      </w:r>
      <w:r>
        <w:rPr>
          <w:rFonts w:hint="eastAsia" w:ascii="仿宋" w:hAnsi="仿宋" w:eastAsia="仿宋" w:cs="仿宋"/>
          <w:sz w:val="28"/>
          <w:szCs w:val="28"/>
        </w:rPr>
        <w:t>：合同签订预付30%；初步设计验收付30%；施工图审查合格付30%；项目竣工验收、资料归档完毕付10%质保尾款。</w:t>
      </w:r>
    </w:p>
    <w:p w14:paraId="61A48244">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2. 违约责任</w:t>
      </w:r>
      <w:r>
        <w:rPr>
          <w:rFonts w:hint="eastAsia" w:ascii="仿宋" w:hAnsi="仿宋" w:eastAsia="仿宋" w:cs="仿宋"/>
          <w:sz w:val="28"/>
          <w:szCs w:val="28"/>
        </w:rPr>
        <w:t>：设计质量不合格须无偿整改返工；逾期交付按合同总价计取违约金，严重逾期甲方可解约。</w:t>
      </w:r>
    </w:p>
    <w:p w14:paraId="66F0C7BD">
      <w:pPr>
        <w:spacing w:before="120" w:after="120" w:line="288" w:lineRule="auto"/>
        <w:jc w:val="left"/>
        <w:rPr>
          <w:rFonts w:ascii="仿宋" w:hAnsi="仿宋" w:eastAsia="仿宋" w:cs="仿宋"/>
          <w:sz w:val="28"/>
          <w:szCs w:val="28"/>
        </w:rPr>
      </w:pPr>
      <w:r>
        <w:rPr>
          <w:rFonts w:hint="eastAsia" w:ascii="仿宋" w:hAnsi="仿宋" w:eastAsia="仿宋" w:cs="仿宋"/>
          <w:b/>
          <w:sz w:val="28"/>
          <w:szCs w:val="28"/>
        </w:rPr>
        <w:t>3. 质保服务</w:t>
      </w:r>
      <w:r>
        <w:rPr>
          <w:rFonts w:hint="eastAsia" w:ascii="仿宋" w:hAnsi="仿宋" w:eastAsia="仿宋" w:cs="仿宋"/>
          <w:sz w:val="28"/>
          <w:szCs w:val="28"/>
        </w:rPr>
        <w:t>：竣工验收后1年质保期，24小时技术响应，免费图纸答疑及优化配合。</w:t>
      </w:r>
    </w:p>
    <w:p w14:paraId="6F201807">
      <w:pPr>
        <w:spacing w:line="420" w:lineRule="exact"/>
        <w:outlineLvl w:val="0"/>
        <w:rPr>
          <w:rFonts w:ascii="仿宋" w:hAnsi="仿宋" w:eastAsia="仿宋" w:cs="仿宋"/>
          <w:sz w:val="28"/>
          <w:szCs w:val="28"/>
        </w:rPr>
      </w:pPr>
      <w:r>
        <w:rPr>
          <w:rFonts w:hint="eastAsia" w:ascii="仿宋" w:hAnsi="仿宋" w:eastAsia="仿宋" w:cs="仿宋"/>
          <w:b/>
          <w:sz w:val="28"/>
          <w:szCs w:val="28"/>
        </w:rPr>
        <w:t xml:space="preserve"> </w:t>
      </w:r>
      <w:r>
        <w:rPr>
          <w:rFonts w:hint="eastAsia" w:ascii="仿宋" w:hAnsi="仿宋" w:eastAsia="仿宋" w:cs="仿宋"/>
          <w:b/>
          <w:bCs/>
          <w:sz w:val="28"/>
          <w:szCs w:val="28"/>
        </w:rPr>
        <w:t>六、比选文件的获取</w:t>
      </w:r>
    </w:p>
    <w:p w14:paraId="2AE6E591">
      <w:pPr>
        <w:spacing w:line="420" w:lineRule="exact"/>
        <w:outlineLvl w:val="0"/>
        <w:rPr>
          <w:rFonts w:ascii="仿宋" w:hAnsi="仿宋" w:eastAsia="仿宋" w:cs="仿宋"/>
          <w:sz w:val="28"/>
          <w:szCs w:val="28"/>
        </w:rPr>
      </w:pPr>
      <w:r>
        <w:rPr>
          <w:rFonts w:hint="eastAsia" w:ascii="仿宋" w:hAnsi="仿宋" w:eastAsia="仿宋" w:cs="仿宋"/>
          <w:sz w:val="28"/>
          <w:szCs w:val="28"/>
        </w:rPr>
        <w:t xml:space="preserve">获取方式为通过四川宏达股份有限公司集采中心招投标平台(以下简称“ 宏达股份集采平台”）（http://jc.sichuanhongda.com/）进行注册并登录后参与投标并下载比选文件。 </w:t>
      </w:r>
    </w:p>
    <w:p w14:paraId="504767B0">
      <w:pPr>
        <w:spacing w:line="420" w:lineRule="exact"/>
        <w:rPr>
          <w:rFonts w:ascii="仿宋" w:hAnsi="仿宋" w:eastAsia="仿宋" w:cs="仿宋"/>
          <w:b/>
          <w:bCs/>
          <w:sz w:val="28"/>
          <w:szCs w:val="28"/>
        </w:rPr>
      </w:pPr>
      <w:r>
        <w:rPr>
          <w:rFonts w:hint="eastAsia" w:ascii="仿宋" w:hAnsi="仿宋" w:eastAsia="仿宋" w:cs="仿宋"/>
          <w:b/>
          <w:bCs/>
          <w:sz w:val="28"/>
          <w:szCs w:val="28"/>
        </w:rPr>
        <w:t>七、响应性文件的递交</w:t>
      </w:r>
    </w:p>
    <w:p w14:paraId="03D00619">
      <w:pPr>
        <w:spacing w:line="420" w:lineRule="exact"/>
        <w:rPr>
          <w:rFonts w:ascii="仿宋" w:hAnsi="仿宋" w:eastAsia="仿宋" w:cs="仿宋"/>
          <w:sz w:val="28"/>
          <w:szCs w:val="28"/>
        </w:rPr>
      </w:pPr>
      <w:r>
        <w:rPr>
          <w:rFonts w:hint="eastAsia" w:ascii="仿宋" w:hAnsi="仿宋" w:eastAsia="仿宋" w:cs="仿宋"/>
          <w:sz w:val="28"/>
          <w:szCs w:val="28"/>
        </w:rPr>
        <w:t>1、递交截止时间：</w:t>
      </w:r>
      <w:r>
        <w:rPr>
          <w:rFonts w:hint="eastAsia" w:ascii="仿宋" w:hAnsi="仿宋" w:eastAsia="仿宋" w:cs="仿宋"/>
          <w:sz w:val="28"/>
          <w:szCs w:val="28"/>
          <w:highlight w:val="none"/>
        </w:rPr>
        <w:t>2026年 9月</w:t>
      </w:r>
      <w:r>
        <w:rPr>
          <w:rFonts w:hint="eastAsia" w:ascii="仿宋" w:hAnsi="仿宋" w:eastAsia="仿宋" w:cs="仿宋"/>
          <w:sz w:val="28"/>
          <w:szCs w:val="28"/>
          <w:highlight w:val="none"/>
          <w:lang w:val="en-US" w:eastAsia="zh-CN"/>
        </w:rPr>
        <w:t>28</w:t>
      </w:r>
      <w:r>
        <w:rPr>
          <w:rFonts w:hint="eastAsia" w:ascii="仿宋" w:hAnsi="仿宋" w:eastAsia="仿宋" w:cs="仿宋"/>
          <w:sz w:val="28"/>
          <w:szCs w:val="28"/>
          <w:highlight w:val="none"/>
        </w:rPr>
        <w:t>日 10时 0 分。</w:t>
      </w:r>
    </w:p>
    <w:p w14:paraId="10E0720A">
      <w:pPr>
        <w:snapToGrid w:val="0"/>
        <w:spacing w:line="360" w:lineRule="auto"/>
        <w:ind w:firstLine="560" w:firstLineChars="200"/>
        <w:rPr>
          <w:rFonts w:ascii="仿宋" w:hAnsi="仿宋" w:eastAsia="仿宋" w:cs="仿宋"/>
          <w:sz w:val="28"/>
          <w:szCs w:val="28"/>
        </w:rPr>
      </w:pPr>
      <w:r>
        <w:rPr>
          <w:rFonts w:hint="eastAsia" w:ascii="仿宋" w:hAnsi="仿宋" w:eastAsia="仿宋" w:cs="仿宋"/>
          <w:kern w:val="0"/>
          <w:sz w:val="28"/>
          <w:szCs w:val="28"/>
        </w:rPr>
        <w:t>比选申请人按本比选文件第三章响应性文件格式制作报价文件，</w:t>
      </w:r>
      <w:r>
        <w:rPr>
          <w:rFonts w:hint="eastAsia" w:ascii="仿宋" w:hAnsi="仿宋" w:eastAsia="仿宋" w:cs="仿宋"/>
          <w:sz w:val="28"/>
          <w:szCs w:val="28"/>
        </w:rPr>
        <w:t>注明</w:t>
      </w:r>
      <w:r>
        <w:rPr>
          <w:rFonts w:hint="eastAsia" w:ascii="仿宋" w:hAnsi="仿宋" w:eastAsia="仿宋" w:cs="仿宋"/>
          <w:kern w:val="0"/>
          <w:sz w:val="28"/>
          <w:szCs w:val="28"/>
        </w:rPr>
        <w:t>标的物名称、</w:t>
      </w:r>
      <w:r>
        <w:rPr>
          <w:rFonts w:hint="eastAsia" w:ascii="仿宋" w:hAnsi="仿宋" w:eastAsia="仿宋" w:cs="仿宋"/>
          <w:sz w:val="28"/>
          <w:szCs w:val="28"/>
        </w:rPr>
        <w:t>规格型号、数量、单价（到厂含税价）、合计金额、交付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4A6E499">
      <w:pPr>
        <w:snapToGrid w:val="0"/>
        <w:spacing w:line="360" w:lineRule="auto"/>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、比选办法：经评审后的最低价法。</w:t>
      </w:r>
    </w:p>
    <w:p w14:paraId="319C74D6">
      <w:pPr>
        <w:snapToGrid w:val="0"/>
        <w:spacing w:line="360" w:lineRule="auto"/>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、形式评审标准：</w:t>
      </w:r>
    </w:p>
    <w:p w14:paraId="5A3AF282">
      <w:pPr>
        <w:snapToGrid w:val="0"/>
        <w:spacing w:line="360" w:lineRule="auto"/>
        <w:rPr>
          <w:rFonts w:hint="eastAsia"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.1企业营业执照、安全生产许可证、法人身份证明</w:t>
      </w:r>
    </w:p>
    <w:p w14:paraId="22764AFB">
      <w:pPr>
        <w:snapToGrid w:val="0"/>
        <w:spacing w:line="360" w:lineRule="auto"/>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.2</w:t>
      </w:r>
      <w:bookmarkStart w:id="4" w:name="OLE_LINK10"/>
      <w:bookmarkStart w:id="5" w:name="OLE_LINK11"/>
      <w:r>
        <w:rPr>
          <w:rFonts w:hint="eastAsia" w:ascii="仿宋" w:hAnsi="仿宋" w:eastAsia="仿宋" w:cs="仿宋"/>
          <w:sz w:val="28"/>
          <w:szCs w:val="28"/>
        </w:rPr>
        <w:t>投标人名称与营业执照一致</w:t>
      </w:r>
      <w:bookmarkEnd w:id="4"/>
      <w:bookmarkEnd w:id="5"/>
    </w:p>
    <w:p w14:paraId="2F274C49">
      <w:pPr>
        <w:snapToGrid w:val="0"/>
        <w:spacing w:line="360" w:lineRule="auto"/>
        <w:rPr>
          <w:rFonts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、资格评审标准：</w:t>
      </w:r>
    </w:p>
    <w:p w14:paraId="11A662D7">
      <w:pPr>
        <w:snapToGrid w:val="0"/>
        <w:spacing w:line="360" w:lineRule="auto"/>
        <w:rPr>
          <w:rFonts w:ascii="仿宋" w:hAnsi="仿宋" w:eastAsia="仿宋" w:cs="仿宋"/>
          <w:sz w:val="28"/>
          <w:szCs w:val="28"/>
        </w:rPr>
      </w:pPr>
      <w:r>
        <w:rPr>
          <w:rFonts w:hint="eastAsia" w:ascii="仿宋" w:hAnsi="仿宋" w:eastAsia="仿宋" w:cs="仿宋"/>
          <w:sz w:val="28"/>
          <w:szCs w:val="28"/>
        </w:rPr>
        <w:t>化工石化行业设计乙级及以上资质、GC2及以上压力管道设计资质</w:t>
      </w:r>
    </w:p>
    <w:p w14:paraId="372A8F2C">
      <w:pPr>
        <w:snapToGrid w:val="0"/>
        <w:spacing w:line="360" w:lineRule="auto"/>
        <w:rPr>
          <w:rFonts w:ascii="仿宋" w:hAnsi="仿宋" w:eastAsia="仿宋" w:cs="仿宋"/>
          <w:sz w:val="28"/>
          <w:szCs w:val="28"/>
        </w:rPr>
      </w:pPr>
      <w:r>
        <w:rPr>
          <w:rFonts w:ascii="仿宋" w:hAnsi="仿宋" w:eastAsia="仿宋" w:cs="仿宋"/>
          <w:sz w:val="28"/>
          <w:szCs w:val="28"/>
        </w:rPr>
        <w:t>5</w:t>
      </w:r>
      <w:r>
        <w:rPr>
          <w:rFonts w:hint="eastAsia" w:ascii="仿宋" w:hAnsi="仿宋" w:eastAsia="仿宋" w:cs="仿宋"/>
          <w:sz w:val="28"/>
          <w:szCs w:val="28"/>
        </w:rPr>
        <w:t>、响应评审标准：</w:t>
      </w:r>
    </w:p>
    <w:p w14:paraId="76C3663E">
      <w:pPr>
        <w:snapToGrid w:val="0"/>
        <w:spacing w:line="360" w:lineRule="auto"/>
        <w:rPr>
          <w:rFonts w:ascii="仿宋" w:hAnsi="仿宋" w:eastAsia="仿宋" w:cs="仿宋"/>
          <w:sz w:val="28"/>
          <w:szCs w:val="28"/>
        </w:rPr>
      </w:pPr>
      <w:r>
        <w:rPr>
          <w:rFonts w:ascii="仿宋" w:hAnsi="仿宋" w:eastAsia="仿宋" w:cs="仿宋"/>
          <w:sz w:val="28"/>
          <w:szCs w:val="28"/>
        </w:rPr>
        <w:t>5.1</w:t>
      </w:r>
      <w:r>
        <w:rPr>
          <w:rFonts w:hint="eastAsia" w:ascii="仿宋" w:hAnsi="仿宋" w:eastAsia="仿宋" w:cs="仿宋"/>
          <w:sz w:val="28"/>
          <w:szCs w:val="28"/>
        </w:rPr>
        <w:t>法人授权委托书（项目负责人全权负责本项目）、项目负责人身份</w:t>
      </w:r>
    </w:p>
    <w:p w14:paraId="413661DE">
      <w:pPr>
        <w:snapToGrid w:val="0"/>
        <w:spacing w:line="360" w:lineRule="auto"/>
        <w:rPr>
          <w:rFonts w:ascii="仿宋" w:hAnsi="仿宋" w:eastAsia="仿宋" w:cs="仿宋"/>
          <w:sz w:val="28"/>
          <w:szCs w:val="28"/>
        </w:rPr>
      </w:pPr>
      <w:r>
        <w:rPr>
          <w:rFonts w:ascii="仿宋" w:hAnsi="仿宋" w:eastAsia="仿宋" w:cs="仿宋"/>
          <w:sz w:val="28"/>
          <w:szCs w:val="28"/>
        </w:rPr>
        <w:t>5.2</w:t>
      </w:r>
      <w:r>
        <w:rPr>
          <w:rFonts w:hint="eastAsia" w:ascii="仿宋" w:hAnsi="仿宋" w:eastAsia="仿宋" w:cs="仿宋"/>
          <w:sz w:val="28"/>
          <w:szCs w:val="28"/>
        </w:rPr>
        <w:t>投标文件按招标文件要求签字盖章</w:t>
      </w:r>
    </w:p>
    <w:p w14:paraId="56674FAE">
      <w:pPr>
        <w:spacing w:line="420" w:lineRule="exact"/>
        <w:rPr>
          <w:rFonts w:ascii="仿宋" w:hAnsi="仿宋" w:eastAsia="仿宋" w:cs="仿宋"/>
          <w:kern w:val="0"/>
          <w:sz w:val="28"/>
          <w:szCs w:val="28"/>
        </w:rPr>
      </w:pPr>
      <w:r>
        <w:rPr>
          <w:rFonts w:hint="eastAsia" w:ascii="仿宋" w:hAnsi="仿宋" w:eastAsia="仿宋" w:cs="仿宋"/>
          <w:b/>
          <w:bCs/>
          <w:sz w:val="28"/>
          <w:szCs w:val="28"/>
        </w:rPr>
        <w:t>八、</w:t>
      </w:r>
      <w:r>
        <w:rPr>
          <w:rFonts w:hint="eastAsia" w:ascii="仿宋" w:hAnsi="仿宋" w:eastAsia="仿宋" w:cs="仿宋"/>
          <w:kern w:val="0"/>
          <w:sz w:val="28"/>
          <w:szCs w:val="28"/>
        </w:rPr>
        <w:t>交送报价文件前，供应商方可自愿前来我公司进行实地考查、技术交流或咨询。</w:t>
      </w:r>
    </w:p>
    <w:p w14:paraId="5EB9F093">
      <w:pPr>
        <w:pStyle w:val="17"/>
        <w:ind w:left="0" w:leftChars="0" w:firstLine="0" w:firstLineChars="0"/>
        <w:rPr>
          <w:rFonts w:ascii="仿宋" w:hAnsi="仿宋" w:eastAsia="仿宋" w:cs="仿宋"/>
          <w:sz w:val="28"/>
          <w:szCs w:val="28"/>
        </w:rPr>
      </w:pPr>
      <w:r>
        <w:rPr>
          <w:rFonts w:hint="eastAsia" w:ascii="仿宋" w:hAnsi="仿宋" w:eastAsia="仿宋" w:cs="仿宋"/>
          <w:kern w:val="0"/>
          <w:sz w:val="28"/>
          <w:szCs w:val="28"/>
        </w:rPr>
        <w:t>技术联系人：李先生  15883610983</w:t>
      </w:r>
    </w:p>
    <w:p w14:paraId="440F1485">
      <w:pPr>
        <w:spacing w:line="420" w:lineRule="exact"/>
        <w:rPr>
          <w:rFonts w:ascii="仿宋" w:hAnsi="仿宋" w:eastAsia="仿宋" w:cs="仿宋"/>
          <w:kern w:val="0"/>
          <w:sz w:val="28"/>
          <w:szCs w:val="28"/>
        </w:rPr>
      </w:pPr>
      <w:r>
        <w:rPr>
          <w:rFonts w:hint="eastAsia" w:ascii="仿宋" w:hAnsi="仿宋" w:eastAsia="仿宋" w:cs="仿宋"/>
          <w:kern w:val="0"/>
          <w:sz w:val="28"/>
          <w:szCs w:val="28"/>
        </w:rPr>
        <w:t>商务联系</w:t>
      </w:r>
      <w:bookmarkStart w:id="23" w:name="_GoBack"/>
      <w:bookmarkEnd w:id="23"/>
      <w:r>
        <w:rPr>
          <w:rFonts w:hint="eastAsia" w:ascii="仿宋" w:hAnsi="仿宋" w:eastAsia="仿宋" w:cs="仿宋"/>
          <w:kern w:val="0"/>
          <w:sz w:val="28"/>
          <w:szCs w:val="28"/>
        </w:rPr>
        <w:t xml:space="preserve">人：宋京玺  </w:t>
      </w:r>
      <w:r>
        <w:rPr>
          <w:rFonts w:ascii="仿宋" w:hAnsi="仿宋" w:eastAsia="仿宋" w:cs="仿宋"/>
          <w:kern w:val="0"/>
          <w:sz w:val="28"/>
          <w:szCs w:val="28"/>
        </w:rPr>
        <w:t>18623008593</w:t>
      </w:r>
    </w:p>
    <w:p w14:paraId="446C7FA9">
      <w:pPr>
        <w:adjustRightInd w:val="0"/>
        <w:spacing w:line="420" w:lineRule="exact"/>
        <w:jc w:val="left"/>
        <w:rPr>
          <w:rFonts w:ascii="仿宋" w:hAnsi="仿宋" w:eastAsia="仿宋" w:cs="仿宋"/>
          <w:kern w:val="0"/>
          <w:sz w:val="28"/>
          <w:szCs w:val="28"/>
        </w:rPr>
      </w:pPr>
      <w:r>
        <w:rPr>
          <w:rFonts w:hint="eastAsia" w:ascii="仿宋" w:hAnsi="仿宋" w:eastAsia="仿宋" w:cs="仿宋"/>
          <w:kern w:val="0"/>
          <w:sz w:val="28"/>
          <w:szCs w:val="28"/>
        </w:rPr>
        <w:t xml:space="preserve">地 址：四川省德阳市什邡市洛水镇          邮 编：618401           </w:t>
      </w:r>
    </w:p>
    <w:p w14:paraId="0BEE090F">
      <w:pPr>
        <w:pStyle w:val="5"/>
        <w:ind w:firstLine="0" w:firstLineChars="0"/>
        <w:rPr>
          <w:rFonts w:ascii="仿宋" w:hAnsi="仿宋" w:eastAsia="仿宋" w:cs="仿宋"/>
          <w:kern w:val="0"/>
          <w:sz w:val="28"/>
          <w:szCs w:val="28"/>
        </w:rPr>
      </w:pPr>
    </w:p>
    <w:p w14:paraId="6ED43AE4">
      <w:pPr>
        <w:rPr>
          <w:rFonts w:ascii="仿宋" w:hAnsi="仿宋" w:eastAsia="仿宋" w:cs="仿宋"/>
          <w:kern w:val="0"/>
          <w:sz w:val="28"/>
          <w:szCs w:val="28"/>
        </w:rPr>
      </w:pPr>
    </w:p>
    <w:p w14:paraId="20636B28">
      <w:pPr>
        <w:pStyle w:val="5"/>
        <w:ind w:firstLine="478" w:firstLineChars="171"/>
        <w:rPr>
          <w:rFonts w:hint="eastAsia" w:ascii="仿宋" w:hAnsi="仿宋" w:eastAsia="仿宋" w:cs="仿宋"/>
          <w:sz w:val="28"/>
          <w:szCs w:val="28"/>
        </w:rPr>
      </w:pPr>
    </w:p>
    <w:p w14:paraId="7F1145CE">
      <w:pPr>
        <w:adjustRightInd w:val="0"/>
        <w:spacing w:line="420" w:lineRule="exact"/>
        <w:jc w:val="right"/>
        <w:rPr>
          <w:rFonts w:ascii="仿宋" w:hAnsi="仿宋" w:eastAsia="仿宋" w:cs="仿宋"/>
          <w:kern w:val="0"/>
          <w:sz w:val="28"/>
          <w:szCs w:val="28"/>
        </w:rPr>
      </w:pPr>
      <w:r>
        <w:rPr>
          <w:rFonts w:hint="eastAsia" w:ascii="仿宋" w:hAnsi="仿宋" w:eastAsia="仿宋" w:cs="仿宋"/>
          <w:kern w:val="0"/>
          <w:sz w:val="28"/>
          <w:szCs w:val="28"/>
        </w:rPr>
        <w:t>四川宏达股份</w:t>
      </w:r>
    </w:p>
    <w:p w14:paraId="68B1B385">
      <w:pPr>
        <w:spacing w:line="420" w:lineRule="exact"/>
        <w:jc w:val="right"/>
        <w:rPr>
          <w:rFonts w:hint="eastAsia" w:ascii="仿宋" w:hAnsi="仿宋" w:eastAsia="仿宋" w:cs="仿宋"/>
          <w:b/>
          <w:bCs/>
          <w:sz w:val="28"/>
          <w:szCs w:val="28"/>
        </w:rPr>
      </w:pPr>
      <w:r>
        <w:rPr>
          <w:rFonts w:hint="eastAsia" w:ascii="仿宋" w:hAnsi="仿宋" w:eastAsia="仿宋" w:cs="仿宋"/>
          <w:kern w:val="0"/>
          <w:sz w:val="28"/>
          <w:szCs w:val="28"/>
        </w:rPr>
        <w:t>2026年9月</w:t>
      </w:r>
      <w:r>
        <w:rPr>
          <w:rFonts w:ascii="仿宋" w:hAnsi="仿宋" w:eastAsia="仿宋" w:cs="仿宋"/>
          <w:kern w:val="0"/>
          <w:sz w:val="28"/>
          <w:szCs w:val="28"/>
        </w:rPr>
        <w:t>20</w:t>
      </w:r>
      <w:r>
        <w:rPr>
          <w:rFonts w:hint="eastAsia" w:ascii="仿宋" w:hAnsi="仿宋" w:eastAsia="仿宋" w:cs="仿宋"/>
          <w:kern w:val="0"/>
          <w:sz w:val="28"/>
          <w:szCs w:val="28"/>
        </w:rPr>
        <w:t>日</w:t>
      </w:r>
      <w:bookmarkStart w:id="6" w:name="_Hlk155791057"/>
      <w:bookmarkStart w:id="7" w:name="_Toc16684"/>
      <w:bookmarkStart w:id="8" w:name="_Toc274236999"/>
      <w:bookmarkStart w:id="9" w:name="_Toc269113527"/>
      <w:bookmarkStart w:id="10" w:name="_Toc275014947"/>
      <w:bookmarkStart w:id="11" w:name="_Toc303149804"/>
      <w:bookmarkStart w:id="12" w:name="_Toc274596702"/>
      <w:bookmarkStart w:id="13" w:name="_Toc275019836"/>
      <w:bookmarkStart w:id="14" w:name="_Toc318986166"/>
      <w:bookmarkStart w:id="15" w:name="_Toc238797630"/>
      <w:bookmarkStart w:id="16" w:name="_Toc238552273"/>
      <w:bookmarkStart w:id="17" w:name="_Toc275019290"/>
      <w:bookmarkStart w:id="18" w:name="_Toc268793030"/>
      <w:bookmarkStart w:id="19" w:name="_Toc275019684"/>
    </w:p>
    <w:p w14:paraId="414705D7">
      <w:pPr>
        <w:rPr>
          <w:rFonts w:hint="eastAsia" w:ascii="宋体" w:hAnsi="宋体"/>
          <w:b/>
          <w:bCs/>
          <w:sz w:val="36"/>
          <w:szCs w:val="36"/>
        </w:rPr>
      </w:pPr>
    </w:p>
    <w:p w14:paraId="1B0FBBCF">
      <w:pPr>
        <w:spacing w:line="360" w:lineRule="auto"/>
        <w:ind w:firstLine="4337" w:firstLineChars="1200"/>
        <w:rPr>
          <w:rFonts w:ascii="宋体" w:hAnsi="宋体"/>
          <w:b/>
          <w:bCs/>
          <w:sz w:val="36"/>
          <w:szCs w:val="36"/>
        </w:rPr>
      </w:pPr>
      <w:r>
        <w:rPr>
          <w:rFonts w:hint="eastAsia" w:ascii="宋体" w:hAnsi="宋体"/>
          <w:b/>
          <w:bCs/>
          <w:sz w:val="36"/>
          <w:szCs w:val="36"/>
        </w:rPr>
        <w:t xml:space="preserve">第二章 </w:t>
      </w:r>
    </w:p>
    <w:p w14:paraId="151C3386">
      <w:pPr>
        <w:spacing w:line="360" w:lineRule="auto"/>
        <w:jc w:val="center"/>
        <w:rPr>
          <w:b/>
          <w:bCs/>
          <w:sz w:val="36"/>
          <w:szCs w:val="36"/>
        </w:rPr>
      </w:pPr>
      <w:r>
        <w:rPr>
          <w:rFonts w:hint="eastAsia" w:ascii="宋体" w:hAnsi="宋体"/>
          <w:b/>
          <w:bCs/>
          <w:sz w:val="36"/>
          <w:szCs w:val="36"/>
        </w:rPr>
        <w:t>合同条款及格式</w:t>
      </w:r>
    </w:p>
    <w:bookmarkEnd w:id="6"/>
    <w:p w14:paraId="0F271F21">
      <w:pPr>
        <w:spacing w:line="360" w:lineRule="auto"/>
        <w:ind w:firstLine="3570" w:firstLineChars="1700"/>
        <w:rPr>
          <w:rFonts w:ascii="宋体" w:hAnsi="宋体"/>
          <w:color w:val="FF0000"/>
          <w:kern w:val="0"/>
          <w:szCs w:val="21"/>
        </w:rPr>
      </w:pPr>
    </w:p>
    <w:p w14:paraId="4FF757E0">
      <w:pPr>
        <w:spacing w:line="360" w:lineRule="auto"/>
        <w:jc w:val="center"/>
        <w:rPr>
          <w:rFonts w:ascii="宋体" w:hAnsi="宋体" w:eastAsia="宋体" w:cs="宋体"/>
          <w:b/>
          <w:bCs/>
          <w:sz w:val="36"/>
          <w:szCs w:val="36"/>
        </w:rPr>
      </w:pPr>
      <w:r>
        <w:rPr>
          <w:rFonts w:hint="eastAsia" w:ascii="宋体" w:hAnsi="宋体" w:eastAsia="宋体" w:cs="宋体"/>
          <w:b/>
          <w:bCs/>
          <w:kern w:val="0"/>
          <w:sz w:val="36"/>
          <w:szCs w:val="36"/>
        </w:rPr>
        <w:t>浓硫酸管道改造设计</w:t>
      </w:r>
      <w:r>
        <w:rPr>
          <w:rFonts w:hint="eastAsia" w:ascii="宋体" w:hAnsi="宋体" w:eastAsia="宋体" w:cs="宋体"/>
          <w:b/>
          <w:bCs/>
          <w:sz w:val="36"/>
          <w:szCs w:val="36"/>
        </w:rPr>
        <w:t>合同</w:t>
      </w:r>
    </w:p>
    <w:p w14:paraId="76ED66D1">
      <w:pPr>
        <w:spacing w:line="360" w:lineRule="auto"/>
        <w:jc w:val="center"/>
        <w:rPr>
          <w:rFonts w:asciiTheme="minorEastAsia" w:hAnsiTheme="minorEastAsia"/>
          <w:bCs/>
          <w:sz w:val="36"/>
          <w:szCs w:val="36"/>
        </w:rPr>
      </w:pPr>
    </w:p>
    <w:p w14:paraId="235AED6A">
      <w:pPr>
        <w:spacing w:line="360" w:lineRule="auto"/>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71863DCA">
      <w:pPr>
        <w:spacing w:line="360" w:lineRule="auto"/>
        <w:rPr>
          <w:rFonts w:ascii="仿宋" w:hAnsi="仿宋" w:eastAsia="仿宋" w:cs="仿宋"/>
          <w:sz w:val="28"/>
          <w:szCs w:val="28"/>
        </w:rPr>
      </w:pPr>
      <w:r>
        <w:rPr>
          <w:rFonts w:hint="eastAsia" w:ascii="仿宋" w:hAnsi="仿宋" w:eastAsia="仿宋" w:cs="仿宋"/>
          <w:sz w:val="28"/>
          <w:szCs w:val="28"/>
        </w:rPr>
        <w:t>甲方：四川宏达股份有限公司</w:t>
      </w:r>
    </w:p>
    <w:p w14:paraId="7B6CD9A8">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乙方：</w:t>
      </w:r>
    </w:p>
    <w:p w14:paraId="71A12551">
      <w:pPr>
        <w:widowControl/>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依据《中华人民共和国民法典》《建设工程勘察设计管理条例》及相关国家、行业规范，甲乙双方本着平等自愿、公平诚信的原则，就甲方浓硫酸管道改造设计服务事宜，达成如下协议，双方共同遵照执行。</w:t>
      </w:r>
    </w:p>
    <w:p w14:paraId="68C97A24">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第一条 项目概况</w:t>
      </w:r>
    </w:p>
    <w:p w14:paraId="6EBD952D">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项目名称：浓硫酸输送管道改造设计项目</w:t>
      </w:r>
    </w:p>
    <w:p w14:paraId="6811B9FD">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项目地点：</w:t>
      </w:r>
      <w:r>
        <w:rPr>
          <w:rFonts w:hint="eastAsia" w:ascii="仿宋" w:hAnsi="仿宋" w:eastAsia="仿宋" w:cs="仿宋"/>
          <w:kern w:val="0"/>
          <w:sz w:val="28"/>
          <w:szCs w:val="28"/>
        </w:rPr>
        <w:t>什邡磷化工分公司洛水镇</w:t>
      </w:r>
    </w:p>
    <w:p w14:paraId="5FB76BE9">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项目内容：依托甲方现有工艺流程图，将原有铸铁浓硫酸输送管道整体改造为不锈钢管道，不调整原有工艺路线，完成全套改造专项设计工作。</w:t>
      </w:r>
    </w:p>
    <w:p w14:paraId="16EC5B58">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 核心工况参数：输送介质98%浓硫酸；设计工作压力1.6MPa；最高工作温度90℃。</w:t>
      </w:r>
    </w:p>
    <w:p w14:paraId="29BFBD01">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第二条 设计范围与工作内容</w:t>
      </w:r>
    </w:p>
    <w:p w14:paraId="1E677497">
      <w:pPr>
        <w:widowControl/>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乙方全权负责本项目全套改造设计工作，具体包含：原有铸铁管道现状复核、不锈钢管道改造方案设计、初步设计、全套施工图设计、新旧管道对接专项设计、安全及防腐防静电专项设计、原有管道拆除设计、施工技术交底、现场技术配合、设计变更、竣工验收技术支持、竣工图校核及资料整理归档。</w:t>
      </w:r>
    </w:p>
    <w:p w14:paraId="526877A2">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配套设计内容包含：不锈钢管道、阀门、法兰、密封垫片、支吊架适配改造、防静电接地、泄漏防护、围堰及废液收集系统优化校核等全部附属内容。</w:t>
      </w:r>
    </w:p>
    <w:p w14:paraId="28940991">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第三条 设计执行标准与质量要求</w:t>
      </w:r>
    </w:p>
    <w:p w14:paraId="4A39F76F">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乙方设计必须严格执行现行国家及行业规范，包含但不限于：《压力管道规范 工业管道》（GB/T 20801）、《工业建筑防腐蚀设计标准》（GB/T 50046）、《石油化工管道设计器材选用规范》（SH/T 3001）、《石油化工静电接地设计规范》（SH/T 3097）、《建筑设计防火规范》（GB 50016）、《危险化学品输送管道安全管理规定》及不锈钢管道选材、壁厚计算、焊接、试压验收相关最新规范。</w:t>
      </w:r>
    </w:p>
    <w:p w14:paraId="3A962592">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设计质量要求：方案合理、安全合规、工况适配，完全满足0.6MPa、90℃浓硫酸腐蚀工况运行要求，图纸深度满足施工图审查、现场拆除安装施工、竣工验收及备案要求，无设计缺陷、无安全隐患。</w:t>
      </w:r>
    </w:p>
    <w:p w14:paraId="39D820A1">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乙方对本次改造设计成果实行</w:t>
      </w:r>
      <w:r>
        <w:rPr>
          <w:rStyle w:val="21"/>
          <w:rFonts w:hint="eastAsia" w:ascii="仿宋_GB2312" w:hAnsi="仿宋_GB2312" w:eastAsia="仿宋_GB2312" w:cs="仿宋_GB2312"/>
          <w:kern w:val="0"/>
          <w:sz w:val="28"/>
          <w:szCs w:val="28"/>
          <w:lang w:bidi="ar"/>
        </w:rPr>
        <w:t>质量终身负责制</w:t>
      </w:r>
      <w:r>
        <w:rPr>
          <w:rFonts w:hint="eastAsia" w:ascii="仿宋_GB2312" w:hAnsi="仿宋_GB2312" w:eastAsia="仿宋_GB2312" w:cs="仿宋_GB2312"/>
          <w:kern w:val="0"/>
          <w:sz w:val="28"/>
          <w:szCs w:val="28"/>
          <w:lang w:bidi="ar"/>
        </w:rPr>
        <w:t>，因设计失误、选型不当、方案缺陷造成的返工、损失及安全责任，全部由乙方承担。</w:t>
      </w:r>
    </w:p>
    <w:p w14:paraId="560E591D">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第四条 设计周期</w:t>
      </w:r>
    </w:p>
    <w:p w14:paraId="5B2F5324">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本合同签订生效后</w:t>
      </w:r>
      <w:r>
        <w:rPr>
          <w:rStyle w:val="21"/>
          <w:rFonts w:hint="eastAsia" w:ascii="仿宋_GB2312" w:hAnsi="仿宋_GB2312" w:eastAsia="仿宋_GB2312" w:cs="仿宋_GB2312"/>
          <w:kern w:val="0"/>
          <w:sz w:val="28"/>
          <w:szCs w:val="28"/>
          <w:lang w:bidi="ar"/>
        </w:rPr>
        <w:t>7个日历天</w:t>
      </w:r>
      <w:r>
        <w:rPr>
          <w:rFonts w:hint="eastAsia" w:ascii="仿宋_GB2312" w:hAnsi="仿宋_GB2312" w:eastAsia="仿宋_GB2312" w:cs="仿宋_GB2312"/>
          <w:kern w:val="0"/>
          <w:sz w:val="28"/>
          <w:szCs w:val="28"/>
          <w:lang w:bidi="ar"/>
        </w:rPr>
        <w:t>内，乙方完成改造方案设计及初步设计并提交甲方审核。</w:t>
      </w:r>
    </w:p>
    <w:p w14:paraId="6D4958B2">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初步设计经甲方审核通过后</w:t>
      </w:r>
      <w:r>
        <w:rPr>
          <w:rStyle w:val="21"/>
          <w:rFonts w:hint="eastAsia" w:ascii="仿宋_GB2312" w:hAnsi="仿宋_GB2312" w:eastAsia="仿宋_GB2312" w:cs="仿宋_GB2312"/>
          <w:kern w:val="0"/>
          <w:sz w:val="28"/>
          <w:szCs w:val="28"/>
          <w:lang w:bidi="ar"/>
        </w:rPr>
        <w:t>10个日历天</w:t>
      </w:r>
      <w:r>
        <w:rPr>
          <w:rFonts w:hint="eastAsia" w:ascii="仿宋_GB2312" w:hAnsi="仿宋_GB2312" w:eastAsia="仿宋_GB2312" w:cs="仿宋_GB2312"/>
          <w:kern w:val="0"/>
          <w:sz w:val="28"/>
          <w:szCs w:val="28"/>
          <w:lang w:bidi="ar"/>
        </w:rPr>
        <w:t>内，乙方提交全套完整施工图及配套设计资料。</w:t>
      </w:r>
    </w:p>
    <w:p w14:paraId="6CE29AAB">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项目施工、验收全过程，乙方全程提供技术配合、答疑、变更调整服务，直至项目整体竣工验收合格。</w:t>
      </w:r>
    </w:p>
    <w:p w14:paraId="2F1C475E">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 因甲方资料提供延迟、审核延迟导致的工期顺延，不计入乙方违约；乙方自身原因逾期交付的，按本合同违约条款执行。</w:t>
      </w:r>
    </w:p>
    <w:p w14:paraId="7D22609A">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第五条 设计成果交付</w:t>
      </w:r>
    </w:p>
    <w:p w14:paraId="01FB0743">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乙方需向甲方交付如下全套设计成果：</w:t>
      </w:r>
    </w:p>
    <w:p w14:paraId="6502D134">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改造方案、初步设计文件（含设计说明、布局图、技术校核资料）；</w:t>
      </w:r>
    </w:p>
    <w:p w14:paraId="6AF715AE">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全套施工图纸、原有管道拆除图纸、材料明细表、设计计算书、专项安全防腐设计说明；</w:t>
      </w:r>
    </w:p>
    <w:p w14:paraId="00908C66">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纸质版图纸及资料</w:t>
      </w:r>
      <w:r>
        <w:rPr>
          <w:rStyle w:val="21"/>
          <w:rFonts w:hint="eastAsia" w:ascii="仿宋_GB2312" w:hAnsi="仿宋_GB2312" w:eastAsia="仿宋_GB2312" w:cs="仿宋_GB2312"/>
          <w:kern w:val="0"/>
          <w:sz w:val="28"/>
          <w:szCs w:val="28"/>
          <w:lang w:bidi="ar"/>
        </w:rPr>
        <w:t>6套</w:t>
      </w:r>
      <w:r>
        <w:rPr>
          <w:rFonts w:hint="eastAsia" w:ascii="仿宋_GB2312" w:hAnsi="仿宋_GB2312" w:eastAsia="仿宋_GB2312" w:cs="仿宋_GB2312"/>
          <w:kern w:val="0"/>
          <w:sz w:val="28"/>
          <w:szCs w:val="28"/>
          <w:lang w:bidi="ar"/>
        </w:rPr>
        <w:t>，同时交付全套CAD、PDF格式电子档；</w:t>
      </w:r>
    </w:p>
    <w:p w14:paraId="331A8B4E">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 竣工图校核、技术交底记录、验收配套技术资料。</w:t>
      </w:r>
    </w:p>
    <w:p w14:paraId="6DFAEDB2">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第六条 合同价款与支付方式</w:t>
      </w:r>
    </w:p>
    <w:p w14:paraId="1B2E072D">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本项目为</w:t>
      </w:r>
      <w:r>
        <w:rPr>
          <w:rStyle w:val="21"/>
          <w:rFonts w:hint="eastAsia" w:ascii="仿宋_GB2312" w:hAnsi="仿宋_GB2312" w:eastAsia="仿宋_GB2312" w:cs="仿宋_GB2312"/>
          <w:kern w:val="0"/>
          <w:sz w:val="28"/>
          <w:szCs w:val="28"/>
          <w:lang w:bidi="ar"/>
        </w:rPr>
        <w:t>固定总价包干合同</w:t>
      </w:r>
      <w:r>
        <w:rPr>
          <w:rFonts w:hint="eastAsia" w:ascii="仿宋_GB2312" w:hAnsi="仿宋_GB2312" w:eastAsia="仿宋_GB2312" w:cs="仿宋_GB2312"/>
          <w:kern w:val="0"/>
          <w:sz w:val="28"/>
          <w:szCs w:val="28"/>
          <w:lang w:bidi="ar"/>
        </w:rPr>
        <w:t>，合同总价：人民币【XX元】（大写：【XX】）。总价包含本次设计全部人工、技术、资料、交底、现场服务、税费、后期运维技术支持等所有费用，除甲方重大工艺变更外，合同总价不作任何调整。</w:t>
      </w:r>
    </w:p>
    <w:p w14:paraId="1B988478">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付款节点：</w:t>
      </w:r>
    </w:p>
    <w:p w14:paraId="2767283B">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（1）预付款：合同签订生效后，甲方向乙方支付合同总价的30%；</w:t>
      </w:r>
    </w:p>
    <w:p w14:paraId="342FF60B">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（2）进度款：初步设计成果经甲方审核验收合格后，支付合同总价的30%；</w:t>
      </w:r>
    </w:p>
    <w:p w14:paraId="6ADC2217">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（3）竣工款：全套施工图交付并通过审图、满足施工要求后，支付合同总价的30%；</w:t>
      </w:r>
    </w:p>
    <w:p w14:paraId="67DEE612">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（4）质保尾款：项目整体竣工验收合格、全套资料归档完毕后，支付剩余10%质保尾款。</w:t>
      </w:r>
    </w:p>
    <w:p w14:paraId="1683E168">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第七条 双方权利与义务</w:t>
      </w:r>
    </w:p>
    <w:p w14:paraId="0308EFCA">
      <w:pPr>
        <w:pStyle w:val="3"/>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一、甲方权利义务</w:t>
      </w:r>
    </w:p>
    <w:p w14:paraId="7F30B95D">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及时向乙方提供现有工艺流程图、场地现状等基础资料，对乙方提交的设计成果及时组织审核、反馈。</w:t>
      </w:r>
    </w:p>
    <w:p w14:paraId="5899731D">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按照合同约定按时足额支付设计费用。</w:t>
      </w:r>
    </w:p>
    <w:p w14:paraId="367929C9">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有权对乙方设计进度、设计质量、现场服务情况进行监督、提出整改要求。</w:t>
      </w:r>
    </w:p>
    <w:p w14:paraId="2BDDBF94">
      <w:pPr>
        <w:pStyle w:val="3"/>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二、乙方权利义务</w:t>
      </w:r>
    </w:p>
    <w:p w14:paraId="7A2A584F">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严格按照国家规范、招标文件及本合同约定完成全部设计工作，保证设计成果合法合规、安全适用。</w:t>
      </w:r>
    </w:p>
    <w:p w14:paraId="371DF058">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委派具备资质及同类项目经验的项目负责人全程负责项目，不得擅自更换核心设计人员。</w:t>
      </w:r>
    </w:p>
    <w:p w14:paraId="0E26B6DE">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积极配合甲方审核、施工交底、现场答疑、设计变更、竣工验收等工作，接到甲方技术问题通知后</w:t>
      </w:r>
      <w:r>
        <w:rPr>
          <w:rStyle w:val="21"/>
          <w:rFonts w:hint="eastAsia" w:ascii="仿宋_GB2312" w:hAnsi="仿宋_GB2312" w:eastAsia="仿宋_GB2312" w:cs="仿宋_GB2312"/>
          <w:kern w:val="0"/>
          <w:sz w:val="28"/>
          <w:szCs w:val="28"/>
          <w:lang w:bidi="ar"/>
        </w:rPr>
        <w:t>24小时内响应</w:t>
      </w:r>
      <w:r>
        <w:rPr>
          <w:rFonts w:hint="eastAsia" w:ascii="仿宋_GB2312" w:hAnsi="仿宋_GB2312" w:eastAsia="仿宋_GB2312" w:cs="仿宋_GB2312"/>
          <w:kern w:val="0"/>
          <w:sz w:val="28"/>
          <w:szCs w:val="28"/>
          <w:lang w:bidi="ar"/>
        </w:rPr>
        <w:t>，及时出具解决方案。</w:t>
      </w:r>
    </w:p>
    <w:p w14:paraId="69698F78">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 本项目设计成果知识产权归甲方所有，乙方不得擅自复用、转让、泄露。</w:t>
      </w:r>
    </w:p>
    <w:p w14:paraId="7F859213">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5. 本项目禁止转包、违法分包，一经发现，甲方有权单方解除合同、追究乙方违约责任。</w:t>
      </w:r>
    </w:p>
    <w:p w14:paraId="70BC2CA3">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第八条 质保与售后服务</w:t>
      </w:r>
    </w:p>
    <w:p w14:paraId="3BBC66C3">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本项目设计质保期为</w:t>
      </w:r>
      <w:r>
        <w:rPr>
          <w:rStyle w:val="21"/>
          <w:rFonts w:hint="eastAsia" w:ascii="仿宋_GB2312" w:hAnsi="仿宋_GB2312" w:eastAsia="仿宋_GB2312" w:cs="仿宋_GB2312"/>
          <w:kern w:val="0"/>
          <w:sz w:val="28"/>
          <w:szCs w:val="28"/>
          <w:lang w:bidi="ar"/>
        </w:rPr>
        <w:t>项目竣工验收合格之日起1年</w:t>
      </w:r>
      <w:r>
        <w:rPr>
          <w:rFonts w:hint="eastAsia" w:ascii="仿宋_GB2312" w:hAnsi="仿宋_GB2312" w:eastAsia="仿宋_GB2312" w:cs="仿宋_GB2312"/>
          <w:kern w:val="0"/>
          <w:sz w:val="28"/>
          <w:szCs w:val="28"/>
          <w:lang w:bidi="ar"/>
        </w:rPr>
        <w:t>。</w:t>
      </w:r>
    </w:p>
    <w:p w14:paraId="5E7956D7">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质保期内，因乙方设计原因产生的图纸缺陷、方案不合理、工况不匹配等问题，乙方必须无偿、无条件整改优化。</w:t>
      </w:r>
    </w:p>
    <w:p w14:paraId="6B24C0DE">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质保期内乙方持续提供免费技术答疑、图纸优化、运维技术指导等配套服务。</w:t>
      </w:r>
    </w:p>
    <w:p w14:paraId="47A4DF92">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第九条 违约责任</w:t>
      </w:r>
    </w:p>
    <w:p w14:paraId="19E61A2C">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甲方逾期付款的，按逾期金额每日万分之三支付违约金。</w:t>
      </w:r>
    </w:p>
    <w:p w14:paraId="06609791">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乙方设计成果质量不合格、无法通过审核或无法满足施工及安全要求的，须无偿返工整改，因此造成的工期延误、经济损失、安全事故全部由乙方承担。</w:t>
      </w:r>
    </w:p>
    <w:p w14:paraId="11820DB7">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乙方未按合同约定工期交付设计成果的，每逾期1日，按合同总价的0.5%支付违约金；逾期超过15日，甲方有权单方解除合同，乙方退还全部已收款项，并承担相应损失。</w:t>
      </w:r>
    </w:p>
    <w:p w14:paraId="3F77A63C">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 乙方存在转包、分包、虚假设计、抄袭套用图纸等违规行为的，甲方立即终止合同，乙方承担合同总价20%的违约金，并赔偿甲方全部损失。</w:t>
      </w:r>
    </w:p>
    <w:p w14:paraId="285CF982">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第十条 争议解决</w:t>
      </w:r>
    </w:p>
    <w:p w14:paraId="3865E73E">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本合同履行过程中发生争议，双方优先友好协商解决；协商不成的，提交</w:t>
      </w:r>
      <w:r>
        <w:rPr>
          <w:rStyle w:val="21"/>
          <w:rFonts w:hint="eastAsia" w:ascii="仿宋_GB2312" w:hAnsi="仿宋_GB2312" w:eastAsia="仿宋_GB2312" w:cs="仿宋_GB2312"/>
          <w:kern w:val="0"/>
          <w:sz w:val="28"/>
          <w:szCs w:val="28"/>
          <w:lang w:bidi="ar"/>
        </w:rPr>
        <w:t>项目所在地人民法院</w:t>
      </w:r>
      <w:r>
        <w:rPr>
          <w:rFonts w:hint="eastAsia" w:ascii="仿宋_GB2312" w:hAnsi="仿宋_GB2312" w:eastAsia="仿宋_GB2312" w:cs="仿宋_GB2312"/>
          <w:kern w:val="0"/>
          <w:sz w:val="28"/>
          <w:szCs w:val="28"/>
          <w:lang w:bidi="ar"/>
        </w:rPr>
        <w:t>诉讼解决。</w:t>
      </w:r>
    </w:p>
    <w:p w14:paraId="2F1A08A1">
      <w:pPr>
        <w:pStyle w:val="2"/>
        <w:keepNext w:val="0"/>
        <w:keepLines w:val="0"/>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第十一条 其他约定</w:t>
      </w:r>
    </w:p>
    <w:p w14:paraId="16A6D825">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1. 本合同未尽事宜，双方可签订补充协议，补充协议与本合同具有同等法律效力。</w:t>
      </w:r>
    </w:p>
    <w:p w14:paraId="6E956023">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2. 本次项目招标文件、乙方投标文件、中标通知书均为本合同有效组成部分，与本合同条款不一致时，以本合同为准。</w:t>
      </w:r>
    </w:p>
    <w:p w14:paraId="6466CF23">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3. 本合同一式肆份，甲方执贰份、乙方执贰份，双方签字盖章后生效，具有同等法律效力。</w:t>
      </w:r>
    </w:p>
    <w:p w14:paraId="601820C8">
      <w:pPr>
        <w:widowControl/>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4. 本合同自双方签字盖章之日起生效，质保期满、款项结清后自动终止。</w:t>
      </w:r>
    </w:p>
    <w:p w14:paraId="565AAB64">
      <w:pPr>
        <w:spacing w:line="360" w:lineRule="auto"/>
        <w:rPr>
          <w:rFonts w:ascii="仿宋" w:hAnsi="仿宋" w:eastAsia="仿宋" w:cs="仿宋"/>
          <w:b/>
          <w:sz w:val="28"/>
          <w:szCs w:val="28"/>
        </w:rPr>
      </w:pPr>
    </w:p>
    <w:tbl>
      <w:tblPr>
        <w:tblStyle w:val="18"/>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23FC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4" w:type="dxa"/>
            <w:tcBorders>
              <w:top w:val="single" w:color="auto" w:sz="4" w:space="0"/>
              <w:left w:val="single" w:color="auto" w:sz="4" w:space="0"/>
              <w:bottom w:val="single" w:color="auto" w:sz="4" w:space="0"/>
              <w:right w:val="single" w:color="auto" w:sz="4" w:space="0"/>
            </w:tcBorders>
          </w:tcPr>
          <w:p w14:paraId="5AE55484">
            <w:pPr>
              <w:spacing w:line="360" w:lineRule="auto"/>
              <w:rPr>
                <w:rFonts w:ascii="仿宋" w:hAnsi="仿宋" w:eastAsia="仿宋" w:cs="仿宋"/>
                <w:sz w:val="28"/>
                <w:szCs w:val="28"/>
              </w:rPr>
            </w:pPr>
            <w:r>
              <w:rPr>
                <w:rFonts w:hint="eastAsia" w:ascii="仿宋" w:hAnsi="仿宋" w:eastAsia="仿宋" w:cs="仿宋"/>
                <w:sz w:val="28"/>
                <w:szCs w:val="28"/>
              </w:rPr>
              <w:t xml:space="preserve"> 买方（盖章）：四川宏达股份有限公司</w:t>
            </w:r>
          </w:p>
        </w:tc>
        <w:tc>
          <w:tcPr>
            <w:tcW w:w="4820" w:type="dxa"/>
            <w:tcBorders>
              <w:top w:val="single" w:color="auto" w:sz="4" w:space="0"/>
              <w:left w:val="nil"/>
              <w:bottom w:val="single" w:color="auto" w:sz="4" w:space="0"/>
              <w:right w:val="single" w:color="auto" w:sz="4" w:space="0"/>
            </w:tcBorders>
          </w:tcPr>
          <w:p w14:paraId="48FC9CD8">
            <w:pPr>
              <w:spacing w:line="360" w:lineRule="auto"/>
              <w:rPr>
                <w:rFonts w:ascii="仿宋" w:hAnsi="仿宋" w:eastAsia="仿宋" w:cs="仿宋"/>
                <w:sz w:val="28"/>
                <w:szCs w:val="28"/>
              </w:rPr>
            </w:pPr>
            <w:r>
              <w:rPr>
                <w:rFonts w:hint="eastAsia" w:ascii="仿宋" w:hAnsi="仿宋" w:eastAsia="仿宋" w:cs="仿宋"/>
                <w:sz w:val="28"/>
                <w:szCs w:val="28"/>
              </w:rPr>
              <w:t>卖方（盖章）：</w:t>
            </w:r>
          </w:p>
        </w:tc>
      </w:tr>
      <w:tr w14:paraId="2516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4" w:type="dxa"/>
            <w:tcBorders>
              <w:top w:val="single" w:color="auto" w:sz="4" w:space="0"/>
              <w:left w:val="single" w:color="auto" w:sz="4" w:space="0"/>
              <w:bottom w:val="single" w:color="auto" w:sz="4" w:space="0"/>
              <w:right w:val="single" w:color="auto" w:sz="4" w:space="0"/>
            </w:tcBorders>
          </w:tcPr>
          <w:p w14:paraId="53B33724">
            <w:pPr>
              <w:spacing w:line="360" w:lineRule="auto"/>
              <w:rPr>
                <w:rFonts w:ascii="仿宋" w:hAnsi="仿宋" w:eastAsia="仿宋" w:cs="仿宋"/>
                <w:sz w:val="28"/>
                <w:szCs w:val="28"/>
              </w:rPr>
            </w:pPr>
            <w:r>
              <w:rPr>
                <w:rFonts w:hint="eastAsia" w:ascii="仿宋" w:hAnsi="仿宋" w:eastAsia="仿宋" w:cs="仿宋"/>
                <w:sz w:val="28"/>
                <w:szCs w:val="28"/>
              </w:rPr>
              <w:t>法定代表人或委托代理人（签字）：</w:t>
            </w:r>
          </w:p>
        </w:tc>
        <w:tc>
          <w:tcPr>
            <w:tcW w:w="4820" w:type="dxa"/>
            <w:tcBorders>
              <w:top w:val="single" w:color="auto" w:sz="4" w:space="0"/>
              <w:left w:val="nil"/>
              <w:bottom w:val="single" w:color="auto" w:sz="4" w:space="0"/>
              <w:right w:val="single" w:color="auto" w:sz="4" w:space="0"/>
            </w:tcBorders>
          </w:tcPr>
          <w:p w14:paraId="1171F9BF">
            <w:pPr>
              <w:spacing w:line="360" w:lineRule="auto"/>
              <w:rPr>
                <w:rFonts w:ascii="仿宋" w:hAnsi="仿宋" w:eastAsia="仿宋" w:cs="仿宋"/>
                <w:sz w:val="28"/>
                <w:szCs w:val="28"/>
              </w:rPr>
            </w:pPr>
            <w:r>
              <w:rPr>
                <w:rFonts w:hint="eastAsia" w:ascii="仿宋" w:hAnsi="仿宋" w:eastAsia="仿宋" w:cs="仿宋"/>
                <w:sz w:val="28"/>
                <w:szCs w:val="28"/>
              </w:rPr>
              <w:t>法定代表人或委托代理人（签字）：</w:t>
            </w:r>
          </w:p>
        </w:tc>
      </w:tr>
      <w:tr w14:paraId="739E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5E238BD3">
            <w:pPr>
              <w:spacing w:line="360" w:lineRule="auto"/>
              <w:rPr>
                <w:rFonts w:ascii="仿宋" w:hAnsi="仿宋" w:eastAsia="仿宋" w:cs="仿宋"/>
                <w:sz w:val="28"/>
                <w:szCs w:val="28"/>
              </w:rPr>
            </w:pPr>
            <w:r>
              <w:rPr>
                <w:rFonts w:hint="eastAsia" w:ascii="仿宋" w:hAnsi="仿宋" w:eastAsia="仿宋" w:cs="仿宋"/>
                <w:sz w:val="28"/>
                <w:szCs w:val="28"/>
              </w:rPr>
              <w:t>联系电话：08388702056</w:t>
            </w:r>
          </w:p>
        </w:tc>
        <w:tc>
          <w:tcPr>
            <w:tcW w:w="4820" w:type="dxa"/>
            <w:tcBorders>
              <w:top w:val="single" w:color="auto" w:sz="4" w:space="0"/>
              <w:left w:val="nil"/>
              <w:bottom w:val="single" w:color="auto" w:sz="4" w:space="0"/>
              <w:right w:val="single" w:color="auto" w:sz="4" w:space="0"/>
            </w:tcBorders>
            <w:vAlign w:val="center"/>
          </w:tcPr>
          <w:p w14:paraId="7C68DFE2">
            <w:pPr>
              <w:spacing w:line="360" w:lineRule="auto"/>
              <w:rPr>
                <w:rFonts w:ascii="仿宋" w:hAnsi="仿宋" w:eastAsia="仿宋" w:cs="仿宋"/>
                <w:sz w:val="28"/>
                <w:szCs w:val="28"/>
              </w:rPr>
            </w:pPr>
            <w:r>
              <w:rPr>
                <w:rFonts w:hint="eastAsia" w:ascii="仿宋" w:hAnsi="仿宋" w:eastAsia="仿宋" w:cs="仿宋"/>
                <w:sz w:val="28"/>
                <w:szCs w:val="28"/>
              </w:rPr>
              <w:t>联系电话：</w:t>
            </w:r>
          </w:p>
        </w:tc>
      </w:tr>
      <w:tr w14:paraId="1833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5B52E9B3">
            <w:pPr>
              <w:spacing w:line="360" w:lineRule="auto"/>
              <w:rPr>
                <w:rFonts w:ascii="仿宋" w:hAnsi="仿宋" w:eastAsia="仿宋" w:cs="仿宋"/>
                <w:sz w:val="28"/>
                <w:szCs w:val="28"/>
              </w:rPr>
            </w:pPr>
            <w:r>
              <w:rPr>
                <w:rFonts w:hint="eastAsia" w:ascii="仿宋" w:hAnsi="仿宋" w:eastAsia="仿宋" w:cs="仿宋"/>
                <w:sz w:val="28"/>
                <w:szCs w:val="28"/>
              </w:rPr>
              <w:t>通讯地址：四川省什邡市师古镇九里埂村</w:t>
            </w:r>
          </w:p>
        </w:tc>
        <w:tc>
          <w:tcPr>
            <w:tcW w:w="4820" w:type="dxa"/>
            <w:tcBorders>
              <w:top w:val="single" w:color="auto" w:sz="4" w:space="0"/>
              <w:left w:val="nil"/>
              <w:bottom w:val="single" w:color="auto" w:sz="4" w:space="0"/>
              <w:right w:val="single" w:color="auto" w:sz="4" w:space="0"/>
            </w:tcBorders>
            <w:vAlign w:val="center"/>
          </w:tcPr>
          <w:p w14:paraId="582A7DAB">
            <w:pPr>
              <w:spacing w:line="360" w:lineRule="auto"/>
              <w:rPr>
                <w:rFonts w:ascii="仿宋" w:hAnsi="仿宋" w:eastAsia="仿宋" w:cs="仿宋"/>
                <w:sz w:val="28"/>
                <w:szCs w:val="28"/>
              </w:rPr>
            </w:pPr>
            <w:r>
              <w:rPr>
                <w:rFonts w:hint="eastAsia" w:ascii="仿宋" w:hAnsi="仿宋" w:eastAsia="仿宋" w:cs="仿宋"/>
                <w:sz w:val="28"/>
                <w:szCs w:val="28"/>
              </w:rPr>
              <w:t>通讯地址：</w:t>
            </w:r>
          </w:p>
        </w:tc>
      </w:tr>
      <w:tr w14:paraId="05D2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718787AB">
            <w:pPr>
              <w:spacing w:line="360" w:lineRule="auto"/>
              <w:rPr>
                <w:rFonts w:ascii="仿宋" w:hAnsi="仿宋" w:eastAsia="仿宋" w:cs="仿宋"/>
                <w:sz w:val="28"/>
                <w:szCs w:val="28"/>
              </w:rPr>
            </w:pPr>
            <w:r>
              <w:rPr>
                <w:rFonts w:hint="eastAsia" w:ascii="仿宋" w:hAnsi="仿宋" w:eastAsia="仿宋" w:cs="仿宋"/>
                <w:sz w:val="28"/>
                <w:szCs w:val="28"/>
              </w:rPr>
              <w:t>开户行：中国银行什邡支行</w:t>
            </w:r>
          </w:p>
        </w:tc>
        <w:tc>
          <w:tcPr>
            <w:tcW w:w="4820" w:type="dxa"/>
            <w:tcBorders>
              <w:top w:val="single" w:color="auto" w:sz="4" w:space="0"/>
              <w:left w:val="nil"/>
              <w:bottom w:val="single" w:color="auto" w:sz="4" w:space="0"/>
              <w:right w:val="single" w:color="auto" w:sz="4" w:space="0"/>
            </w:tcBorders>
            <w:vAlign w:val="center"/>
          </w:tcPr>
          <w:p w14:paraId="64A1A4BA">
            <w:pPr>
              <w:spacing w:line="360" w:lineRule="auto"/>
              <w:rPr>
                <w:rFonts w:ascii="仿宋" w:hAnsi="仿宋" w:eastAsia="仿宋" w:cs="仿宋"/>
                <w:sz w:val="28"/>
                <w:szCs w:val="28"/>
              </w:rPr>
            </w:pPr>
            <w:r>
              <w:rPr>
                <w:rFonts w:hint="eastAsia" w:ascii="仿宋" w:hAnsi="仿宋" w:eastAsia="仿宋" w:cs="仿宋"/>
                <w:sz w:val="28"/>
                <w:szCs w:val="28"/>
              </w:rPr>
              <w:t>开户行：</w:t>
            </w:r>
          </w:p>
        </w:tc>
      </w:tr>
      <w:tr w14:paraId="5B64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03ACADB5">
            <w:pPr>
              <w:spacing w:line="360" w:lineRule="auto"/>
              <w:rPr>
                <w:rFonts w:ascii="仿宋" w:hAnsi="仿宋" w:eastAsia="仿宋" w:cs="仿宋"/>
                <w:sz w:val="28"/>
                <w:szCs w:val="28"/>
              </w:rPr>
            </w:pPr>
            <w:r>
              <w:rPr>
                <w:rFonts w:hint="eastAsia" w:ascii="仿宋" w:hAnsi="仿宋" w:eastAsia="仿宋" w:cs="仿宋"/>
                <w:sz w:val="28"/>
                <w:szCs w:val="28"/>
              </w:rPr>
              <w:t>帐号：121203636202</w:t>
            </w:r>
          </w:p>
        </w:tc>
        <w:tc>
          <w:tcPr>
            <w:tcW w:w="4820" w:type="dxa"/>
            <w:tcBorders>
              <w:top w:val="single" w:color="auto" w:sz="4" w:space="0"/>
              <w:left w:val="nil"/>
              <w:bottom w:val="single" w:color="auto" w:sz="4" w:space="0"/>
              <w:right w:val="single" w:color="auto" w:sz="4" w:space="0"/>
            </w:tcBorders>
            <w:vAlign w:val="center"/>
          </w:tcPr>
          <w:p w14:paraId="2DB986C8">
            <w:pPr>
              <w:spacing w:line="360" w:lineRule="auto"/>
              <w:rPr>
                <w:rFonts w:ascii="仿宋" w:hAnsi="仿宋" w:eastAsia="仿宋" w:cs="仿宋"/>
                <w:sz w:val="28"/>
                <w:szCs w:val="28"/>
              </w:rPr>
            </w:pPr>
            <w:r>
              <w:rPr>
                <w:rFonts w:hint="eastAsia" w:ascii="仿宋" w:hAnsi="仿宋" w:eastAsia="仿宋" w:cs="仿宋"/>
                <w:sz w:val="28"/>
                <w:szCs w:val="28"/>
              </w:rPr>
              <w:t>帐号：</w:t>
            </w:r>
          </w:p>
        </w:tc>
      </w:tr>
      <w:tr w14:paraId="50C3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609D229D">
            <w:pPr>
              <w:spacing w:line="360" w:lineRule="auto"/>
              <w:rPr>
                <w:rFonts w:ascii="仿宋" w:hAnsi="仿宋" w:eastAsia="仿宋" w:cs="仿宋"/>
                <w:sz w:val="28"/>
                <w:szCs w:val="28"/>
              </w:rPr>
            </w:pPr>
            <w:r>
              <w:rPr>
                <w:rFonts w:hint="eastAsia" w:ascii="仿宋" w:hAnsi="仿宋" w:eastAsia="仿宋" w:cs="仿宋"/>
                <w:sz w:val="28"/>
                <w:szCs w:val="28"/>
              </w:rPr>
              <w:t>税号：91510600205363163Y</w:t>
            </w:r>
          </w:p>
        </w:tc>
        <w:tc>
          <w:tcPr>
            <w:tcW w:w="4820" w:type="dxa"/>
            <w:tcBorders>
              <w:top w:val="single" w:color="auto" w:sz="4" w:space="0"/>
              <w:left w:val="nil"/>
              <w:bottom w:val="single" w:color="auto" w:sz="4" w:space="0"/>
              <w:right w:val="single" w:color="auto" w:sz="4" w:space="0"/>
            </w:tcBorders>
            <w:vAlign w:val="center"/>
          </w:tcPr>
          <w:p w14:paraId="72FFDF4F">
            <w:pPr>
              <w:spacing w:line="360" w:lineRule="auto"/>
              <w:rPr>
                <w:rFonts w:ascii="仿宋" w:hAnsi="仿宋" w:eastAsia="仿宋" w:cs="仿宋"/>
                <w:sz w:val="28"/>
                <w:szCs w:val="28"/>
              </w:rPr>
            </w:pPr>
            <w:r>
              <w:rPr>
                <w:rFonts w:hint="eastAsia" w:ascii="仿宋" w:hAnsi="仿宋" w:eastAsia="仿宋" w:cs="仿宋"/>
                <w:sz w:val="28"/>
                <w:szCs w:val="28"/>
              </w:rPr>
              <w:t>税号:</w:t>
            </w:r>
          </w:p>
        </w:tc>
      </w:tr>
      <w:tr w14:paraId="6996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4" w:type="dxa"/>
            <w:tcBorders>
              <w:top w:val="single" w:color="auto" w:sz="4" w:space="0"/>
              <w:left w:val="single" w:color="auto" w:sz="4" w:space="0"/>
              <w:bottom w:val="single" w:color="auto" w:sz="4" w:space="0"/>
              <w:right w:val="single" w:color="auto" w:sz="4" w:space="0"/>
            </w:tcBorders>
            <w:vAlign w:val="center"/>
          </w:tcPr>
          <w:p w14:paraId="4D16AD56">
            <w:pPr>
              <w:spacing w:line="360" w:lineRule="auto"/>
              <w:rPr>
                <w:rFonts w:ascii="仿宋" w:hAnsi="仿宋" w:eastAsia="仿宋" w:cs="仿宋"/>
                <w:sz w:val="28"/>
                <w:szCs w:val="28"/>
              </w:rPr>
            </w:pPr>
            <w:r>
              <w:rPr>
                <w:rFonts w:hint="eastAsia" w:ascii="仿宋" w:hAnsi="仿宋" w:eastAsia="仿宋" w:cs="仿宋"/>
                <w:sz w:val="28"/>
                <w:szCs w:val="28"/>
              </w:rPr>
              <w:t>签订地点：四川省什邡市洛水镇</w:t>
            </w:r>
          </w:p>
        </w:tc>
        <w:tc>
          <w:tcPr>
            <w:tcW w:w="4820" w:type="dxa"/>
            <w:tcBorders>
              <w:top w:val="single" w:color="auto" w:sz="4" w:space="0"/>
              <w:left w:val="nil"/>
              <w:bottom w:val="single" w:color="auto" w:sz="4" w:space="0"/>
              <w:right w:val="single" w:color="auto" w:sz="4" w:space="0"/>
            </w:tcBorders>
            <w:vAlign w:val="center"/>
          </w:tcPr>
          <w:p w14:paraId="3AF7D39B">
            <w:pPr>
              <w:spacing w:line="360" w:lineRule="auto"/>
              <w:rPr>
                <w:rFonts w:ascii="仿宋" w:hAnsi="仿宋" w:eastAsia="仿宋" w:cs="仿宋"/>
                <w:sz w:val="28"/>
                <w:szCs w:val="28"/>
              </w:rPr>
            </w:pPr>
            <w:r>
              <w:rPr>
                <w:rFonts w:hint="eastAsia" w:ascii="仿宋" w:hAnsi="仿宋" w:eastAsia="仿宋" w:cs="仿宋"/>
                <w:sz w:val="28"/>
                <w:szCs w:val="28"/>
              </w:rPr>
              <w:t>签订日期：</w:t>
            </w:r>
          </w:p>
        </w:tc>
      </w:tr>
    </w:tbl>
    <w:p w14:paraId="0787F48B">
      <w:pPr>
        <w:spacing w:line="360" w:lineRule="auto"/>
        <w:jc w:val="left"/>
        <w:rPr>
          <w:rFonts w:ascii="仿宋" w:hAnsi="仿宋" w:eastAsia="仿宋" w:cs="仿宋"/>
          <w:sz w:val="28"/>
          <w:szCs w:val="28"/>
        </w:rPr>
      </w:pPr>
      <w:r>
        <w:rPr>
          <w:rFonts w:hint="eastAsia" w:ascii="仿宋" w:hAnsi="仿宋" w:eastAsia="仿宋" w:cs="仿宋"/>
          <w:sz w:val="28"/>
          <w:szCs w:val="28"/>
        </w:rPr>
        <w:t>（以下无正文）</w:t>
      </w:r>
    </w:p>
    <w:p w14:paraId="3DB57D59">
      <w:pPr>
        <w:spacing w:line="400" w:lineRule="exact"/>
        <w:rPr>
          <w:rFonts w:asciiTheme="minorEastAsia" w:hAnsiTheme="minorEastAsia" w:cstheme="minorEastAsia"/>
          <w:b/>
          <w:sz w:val="24"/>
          <w:szCs w:val="24"/>
        </w:rPr>
      </w:pPr>
    </w:p>
    <w:p w14:paraId="4E3E56D8">
      <w:pPr>
        <w:pStyle w:val="36"/>
        <w:ind w:firstLine="0" w:firstLineChars="0"/>
      </w:pPr>
    </w:p>
    <w:p w14:paraId="4F448324">
      <w:pPr>
        <w:pStyle w:val="36"/>
        <w:ind w:firstLine="0" w:firstLineChars="0"/>
      </w:pPr>
    </w:p>
    <w:p w14:paraId="1C0F4C3A">
      <w:pPr>
        <w:pStyle w:val="36"/>
        <w:ind w:firstLine="0" w:firstLineChars="0"/>
      </w:pPr>
    </w:p>
    <w:p w14:paraId="0CBAF668">
      <w:pPr>
        <w:pStyle w:val="36"/>
        <w:ind w:firstLine="0" w:firstLineChars="0"/>
      </w:pPr>
    </w:p>
    <w:p w14:paraId="2A8F1708">
      <w:pPr>
        <w:pStyle w:val="36"/>
        <w:ind w:firstLine="0" w:firstLineChars="0"/>
      </w:pPr>
    </w:p>
    <w:p w14:paraId="32F9A4CC">
      <w:pPr>
        <w:pStyle w:val="36"/>
        <w:ind w:firstLine="0" w:firstLineChars="0"/>
      </w:pPr>
    </w:p>
    <w:p w14:paraId="00D4DC8D">
      <w:pPr>
        <w:pStyle w:val="36"/>
        <w:ind w:firstLine="0" w:firstLineChars="0"/>
      </w:pPr>
    </w:p>
    <w:bookmarkEnd w:id="7"/>
    <w:bookmarkEnd w:id="8"/>
    <w:bookmarkEnd w:id="9"/>
    <w:bookmarkEnd w:id="10"/>
    <w:bookmarkEnd w:id="11"/>
    <w:bookmarkEnd w:id="12"/>
    <w:bookmarkEnd w:id="13"/>
    <w:bookmarkEnd w:id="14"/>
    <w:bookmarkEnd w:id="15"/>
    <w:bookmarkEnd w:id="16"/>
    <w:bookmarkEnd w:id="17"/>
    <w:bookmarkEnd w:id="18"/>
    <w:bookmarkEnd w:id="19"/>
    <w:p w14:paraId="5EE89FF4">
      <w:pPr>
        <w:widowControl/>
        <w:jc w:val="left"/>
        <w:rPr>
          <w:rFonts w:ascii="宋体" w:hAnsi="宋体" w:cs="仿宋"/>
          <w:szCs w:val="21"/>
        </w:rPr>
      </w:pPr>
    </w:p>
    <w:p w14:paraId="248B7C6D">
      <w:pPr>
        <w:widowControl/>
        <w:jc w:val="left"/>
        <w:rPr>
          <w:rFonts w:ascii="宋体" w:hAnsi="宋体" w:cs="仿宋"/>
          <w:szCs w:val="21"/>
        </w:rPr>
      </w:pPr>
    </w:p>
    <w:p w14:paraId="0D3B0BAF">
      <w:pPr>
        <w:widowControl/>
        <w:jc w:val="left"/>
        <w:rPr>
          <w:rFonts w:ascii="宋体" w:hAnsi="宋体" w:cs="仿宋"/>
          <w:szCs w:val="21"/>
        </w:rPr>
      </w:pPr>
    </w:p>
    <w:p w14:paraId="5ADE0F30">
      <w:pPr>
        <w:widowControl/>
        <w:jc w:val="left"/>
        <w:rPr>
          <w:rFonts w:ascii="宋体" w:hAnsi="宋体" w:cs="仿宋"/>
          <w:szCs w:val="21"/>
        </w:rPr>
      </w:pPr>
    </w:p>
    <w:p w14:paraId="6D141F7C">
      <w:pPr>
        <w:widowControl/>
        <w:jc w:val="left"/>
        <w:rPr>
          <w:rFonts w:hint="eastAsia" w:ascii="宋体" w:hAnsi="宋体" w:cs="仿宋"/>
          <w:szCs w:val="21"/>
        </w:rPr>
      </w:pPr>
    </w:p>
    <w:p w14:paraId="396DD509">
      <w:pPr>
        <w:widowControl/>
        <w:jc w:val="left"/>
        <w:rPr>
          <w:rFonts w:ascii="宋体" w:hAnsi="宋体" w:cs="仿宋"/>
          <w:szCs w:val="21"/>
        </w:rPr>
      </w:pPr>
    </w:p>
    <w:p w14:paraId="451E53A5">
      <w:pPr>
        <w:widowControl/>
        <w:jc w:val="left"/>
        <w:rPr>
          <w:rFonts w:ascii="宋体" w:hAnsi="宋体" w:cs="仿宋"/>
          <w:szCs w:val="21"/>
        </w:rPr>
      </w:pPr>
    </w:p>
    <w:p w14:paraId="2A3C036B">
      <w:pPr>
        <w:widowControl/>
        <w:jc w:val="left"/>
        <w:rPr>
          <w:rFonts w:ascii="宋体" w:hAnsi="宋体" w:cs="仿宋"/>
          <w:szCs w:val="21"/>
        </w:rPr>
      </w:pPr>
    </w:p>
    <w:p w14:paraId="6F0DABF5">
      <w:pPr>
        <w:widowControl/>
        <w:jc w:val="left"/>
        <w:rPr>
          <w:rFonts w:hint="eastAsia" w:ascii="宋体" w:hAnsi="宋体" w:cs="仿宋"/>
          <w:szCs w:val="21"/>
        </w:rPr>
      </w:pPr>
    </w:p>
    <w:p w14:paraId="5269FE60">
      <w:pPr>
        <w:widowControl/>
        <w:jc w:val="left"/>
        <w:rPr>
          <w:rFonts w:ascii="宋体" w:hAnsi="宋体" w:cs="仿宋"/>
          <w:szCs w:val="21"/>
        </w:rPr>
      </w:pPr>
    </w:p>
    <w:p w14:paraId="16DFE2E5">
      <w:pPr>
        <w:jc w:val="center"/>
        <w:rPr>
          <w:rFonts w:ascii="黑体" w:hAnsi="宋体" w:eastAsia="黑体"/>
          <w:sz w:val="32"/>
          <w:szCs w:val="32"/>
        </w:rPr>
      </w:pPr>
      <w:r>
        <w:rPr>
          <w:rFonts w:hint="eastAsia" w:ascii="黑体" w:hAnsi="宋体" w:eastAsia="黑体"/>
          <w:sz w:val="32"/>
          <w:szCs w:val="32"/>
        </w:rPr>
        <w:t>第三章</w:t>
      </w:r>
    </w:p>
    <w:p w14:paraId="711C438E">
      <w:pPr>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6EBD788B">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7CCB02D5">
      <w:pPr>
        <w:widowControl/>
        <w:tabs>
          <w:tab w:val="left" w:pos="2980"/>
          <w:tab w:val="left" w:pos="3828"/>
          <w:tab w:val="center" w:pos="4422"/>
        </w:tabs>
        <w:autoSpaceDE w:val="0"/>
        <w:autoSpaceDN w:val="0"/>
        <w:jc w:val="center"/>
        <w:textAlignment w:val="bottom"/>
        <w:rPr>
          <w:rFonts w:ascii="黑体" w:hAnsi="黑体" w:eastAsia="黑体" w:cs="宋体"/>
          <w:sz w:val="36"/>
          <w:szCs w:val="36"/>
        </w:rPr>
      </w:pPr>
      <w:r>
        <w:rPr>
          <w:rFonts w:hint="eastAsia" w:ascii="黑体" w:hAnsi="黑体" w:eastAsia="黑体" w:cs="Segoe UI"/>
          <w:color w:val="000000"/>
          <w:kern w:val="0"/>
          <w:sz w:val="36"/>
          <w:szCs w:val="36"/>
        </w:rPr>
        <w:t>浓硫酸管道改造设计</w:t>
      </w:r>
    </w:p>
    <w:p w14:paraId="11375BDB">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38AF0B6">
      <w:pPr>
        <w:ind w:firstLine="1680" w:firstLineChars="200"/>
        <w:jc w:val="center"/>
        <w:rPr>
          <w:rFonts w:ascii="黑体" w:eastAsia="黑体"/>
          <w:sz w:val="84"/>
          <w:szCs w:val="84"/>
        </w:rPr>
      </w:pPr>
    </w:p>
    <w:p w14:paraId="65B7478D">
      <w:pPr>
        <w:ind w:firstLine="1680" w:firstLineChars="200"/>
        <w:jc w:val="center"/>
        <w:rPr>
          <w:rFonts w:ascii="黑体" w:eastAsia="黑体"/>
          <w:sz w:val="84"/>
          <w:szCs w:val="84"/>
        </w:rPr>
      </w:pPr>
    </w:p>
    <w:p w14:paraId="20F6E255">
      <w:pPr>
        <w:jc w:val="center"/>
        <w:rPr>
          <w:rFonts w:ascii="楷体_GB2312" w:eastAsia="楷体_GB2312"/>
          <w:sz w:val="72"/>
          <w:szCs w:val="72"/>
        </w:rPr>
      </w:pPr>
      <w:r>
        <w:rPr>
          <w:rFonts w:hint="eastAsia" w:ascii="楷体_GB2312" w:eastAsia="楷体_GB2312"/>
          <w:sz w:val="72"/>
          <w:szCs w:val="72"/>
        </w:rPr>
        <w:t>响应性文件</w:t>
      </w:r>
    </w:p>
    <w:p w14:paraId="63281EB3">
      <w:pPr>
        <w:ind w:firstLine="720" w:firstLineChars="200"/>
        <w:jc w:val="center"/>
        <w:rPr>
          <w:rFonts w:ascii="黑体" w:hAnsi="宋体" w:eastAsia="黑体"/>
          <w:sz w:val="36"/>
          <w:szCs w:val="36"/>
        </w:rPr>
      </w:pPr>
    </w:p>
    <w:p w14:paraId="53C30D38">
      <w:pPr>
        <w:ind w:firstLine="720" w:firstLineChars="200"/>
        <w:rPr>
          <w:rFonts w:ascii="黑体" w:hAnsi="宋体" w:eastAsia="黑体"/>
          <w:sz w:val="36"/>
          <w:szCs w:val="36"/>
        </w:rPr>
      </w:pPr>
    </w:p>
    <w:p w14:paraId="6EE9AD25">
      <w:pPr>
        <w:ind w:firstLine="720" w:firstLineChars="200"/>
        <w:rPr>
          <w:rFonts w:ascii="黑体" w:hAnsi="宋体" w:eastAsia="黑体"/>
          <w:sz w:val="36"/>
          <w:szCs w:val="36"/>
        </w:rPr>
      </w:pPr>
    </w:p>
    <w:p w14:paraId="1BA4ADEE">
      <w:pPr>
        <w:ind w:firstLine="720" w:firstLineChars="200"/>
        <w:rPr>
          <w:rFonts w:ascii="楷体_GB2312" w:hAnsi="宋体" w:eastAsia="楷体_GB2312"/>
          <w:sz w:val="36"/>
          <w:szCs w:val="36"/>
        </w:rPr>
      </w:pPr>
    </w:p>
    <w:p w14:paraId="1B578B9A">
      <w:pPr>
        <w:ind w:firstLine="720" w:firstLineChars="200"/>
        <w:rPr>
          <w:rFonts w:ascii="楷体_GB2312" w:hAnsi="宋体" w:eastAsia="楷体_GB2312"/>
          <w:sz w:val="36"/>
          <w:szCs w:val="36"/>
        </w:rPr>
      </w:pPr>
    </w:p>
    <w:p w14:paraId="2C8BC3D3">
      <w:pPr>
        <w:ind w:firstLine="720" w:firstLineChars="200"/>
        <w:rPr>
          <w:rFonts w:ascii="楷体_GB2312" w:hAnsi="宋体" w:eastAsia="楷体_GB2312"/>
          <w:sz w:val="36"/>
          <w:szCs w:val="36"/>
        </w:rPr>
      </w:pPr>
    </w:p>
    <w:p w14:paraId="513F1F8D">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4C40C091">
      <w:pPr>
        <w:ind w:firstLine="720" w:firstLineChars="200"/>
        <w:rPr>
          <w:rFonts w:ascii="楷体_GB2312" w:hAnsi="宋体" w:eastAsia="楷体_GB2312"/>
          <w:sz w:val="36"/>
          <w:szCs w:val="36"/>
        </w:rPr>
      </w:pPr>
    </w:p>
    <w:p w14:paraId="0091A756">
      <w:pPr>
        <w:ind w:firstLine="1285" w:firstLineChars="400"/>
        <w:rPr>
          <w:rFonts w:ascii="新宋体" w:hAnsi="新宋体" w:eastAsia="楷体_GB2312" w:cs="新宋体"/>
          <w:b/>
          <w:sz w:val="32"/>
          <w:u w:val="single"/>
        </w:rPr>
      </w:pPr>
    </w:p>
    <w:p w14:paraId="25B4D473">
      <w:pPr>
        <w:ind w:firstLine="720" w:firstLineChars="200"/>
        <w:rPr>
          <w:rFonts w:ascii="楷体_GB2312" w:hAnsi="宋体" w:eastAsia="楷体_GB2312"/>
          <w:sz w:val="36"/>
          <w:szCs w:val="36"/>
        </w:rPr>
      </w:pPr>
    </w:p>
    <w:p w14:paraId="0069B447">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20" w:name="_Toc9978"/>
      <w:bookmarkStart w:id="21" w:name="_Toc30198"/>
      <w:bookmarkStart w:id="22"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20"/>
      <w:bookmarkEnd w:id="21"/>
      <w:bookmarkEnd w:id="22"/>
    </w:p>
    <w:p w14:paraId="690A7465">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7354C7EB">
      <w:pPr>
        <w:pStyle w:val="53"/>
        <w:numPr>
          <w:ilvl w:val="0"/>
          <w:numId w:val="1"/>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p w14:paraId="266CA7F9">
      <w:pPr>
        <w:pStyle w:val="37"/>
        <w:spacing w:before="120" w:line="380" w:lineRule="exact"/>
        <w:ind w:firstLine="480" w:firstLineChars="200"/>
        <w:rPr>
          <w:rFonts w:asciiTheme="minorEastAsia" w:hAnsiTheme="minorEastAsia" w:eastAsiaTheme="minorEastAsia"/>
        </w:rPr>
      </w:pPr>
      <w:r>
        <w:rPr>
          <w:rFonts w:hint="eastAsia" w:asciiTheme="minorEastAsia" w:hAnsiTheme="minorEastAsia" w:eastAsiaTheme="minorEastAsia"/>
        </w:rPr>
        <w:t xml:space="preserve">    </w:t>
      </w:r>
      <w:r>
        <w:rPr>
          <w:rFonts w:hint="eastAsia" w:asciiTheme="minorEastAsia" w:hAnsiTheme="minorEastAsia" w:cstheme="minorEastAsia"/>
          <w:spacing w:val="19"/>
        </w:rPr>
        <w:t>我司愿以人民币</w:t>
      </w:r>
      <w:r>
        <w:rPr>
          <w:rFonts w:hint="eastAsia" w:asciiTheme="minorEastAsia" w:hAnsiTheme="minorEastAsia" w:cstheme="minorEastAsia"/>
          <w:spacing w:val="19"/>
          <w:u w:val="single"/>
        </w:rPr>
        <w:t xml:space="preserve">      </w:t>
      </w:r>
      <w:r>
        <w:rPr>
          <w:rFonts w:hint="eastAsia" w:asciiTheme="minorEastAsia" w:hAnsiTheme="minorEastAsia" w:cstheme="minorEastAsia"/>
          <w:spacing w:val="19"/>
        </w:rPr>
        <w:t>元（大写：</w:t>
      </w:r>
      <w:r>
        <w:rPr>
          <w:rFonts w:hint="eastAsia" w:asciiTheme="minorEastAsia" w:hAnsiTheme="minorEastAsia" w:cstheme="minorEastAsia"/>
          <w:spacing w:val="19"/>
          <w:u w:val="single"/>
        </w:rPr>
        <w:t xml:space="preserve">          </w:t>
      </w:r>
      <w:r>
        <w:rPr>
          <w:rFonts w:hint="eastAsia" w:asciiTheme="minorEastAsia" w:hAnsiTheme="minorEastAsia" w:cstheme="minorEastAsia"/>
          <w:spacing w:val="19"/>
        </w:rPr>
        <w:t>元）的价格投标，设计交付周期：</w:t>
      </w:r>
      <w:r>
        <w:rPr>
          <w:rFonts w:hint="eastAsia" w:asciiTheme="minorEastAsia" w:hAnsiTheme="minorEastAsia" w:cstheme="minorEastAsia"/>
          <w:spacing w:val="19"/>
          <w:u w:val="single"/>
        </w:rPr>
        <w:t xml:space="preserve">    </w:t>
      </w:r>
      <w:r>
        <w:rPr>
          <w:rFonts w:hint="eastAsia" w:asciiTheme="minorEastAsia" w:hAnsiTheme="minorEastAsia" w:cstheme="minorEastAsia"/>
          <w:spacing w:val="19"/>
        </w:rPr>
        <w:t>工作日，报价含税，税率为：</w:t>
      </w:r>
      <w:r>
        <w:rPr>
          <w:rFonts w:hint="eastAsia" w:asciiTheme="minorEastAsia" w:hAnsiTheme="minorEastAsia" w:cstheme="minorEastAsia"/>
          <w:spacing w:val="19"/>
          <w:u w:val="single"/>
        </w:rPr>
        <w:t xml:space="preserve">    </w:t>
      </w:r>
      <w:r>
        <w:rPr>
          <w:rFonts w:hint="eastAsia" w:asciiTheme="minorEastAsia" w:hAnsiTheme="minorEastAsia" w:cstheme="minorEastAsia"/>
          <w:spacing w:val="19"/>
        </w:rPr>
        <w:t>%，</w:t>
      </w:r>
    </w:p>
    <w:p w14:paraId="20BAF122">
      <w:pPr>
        <w:pStyle w:val="37"/>
        <w:spacing w:before="120" w:line="380" w:lineRule="exact"/>
        <w:ind w:firstLine="480" w:firstLineChars="200"/>
        <w:rPr>
          <w:rFonts w:asciiTheme="minorEastAsia" w:hAnsiTheme="minorEastAsia" w:eastAsiaTheme="minorEastAsia"/>
        </w:rPr>
      </w:pPr>
      <w:r>
        <w:rPr>
          <w:rFonts w:hint="eastAsia" w:asciiTheme="minorEastAsia" w:hAnsiTheme="minorEastAsia" w:eastAsiaTheme="minorEastAsia"/>
        </w:rPr>
        <w:t>付款方式：</w:t>
      </w:r>
      <w:r>
        <w:rPr>
          <w:rFonts w:hint="eastAsia" w:asciiTheme="minorEastAsia" w:hAnsiTheme="minorEastAsia" w:eastAsiaTheme="minorEastAsia"/>
          <w:u w:val="single"/>
        </w:rPr>
        <w:t xml:space="preserve"> </w:t>
      </w:r>
      <w:r>
        <w:rPr>
          <w:rFonts w:asciiTheme="minorEastAsia" w:hAnsiTheme="minorEastAsia" w:eastAsiaTheme="minorEastAsia"/>
          <w:u w:val="single"/>
        </w:rPr>
        <w:t xml:space="preserve">                </w:t>
      </w:r>
      <w:r>
        <w:rPr>
          <w:rFonts w:hint="eastAsia" w:asciiTheme="minorEastAsia" w:hAnsiTheme="minorEastAsia" w:eastAsiaTheme="minorEastAsia"/>
        </w:rPr>
        <w:t xml:space="preserve">                                                   </w:t>
      </w:r>
    </w:p>
    <w:p w14:paraId="58E59183">
      <w:pPr>
        <w:pStyle w:val="37"/>
        <w:spacing w:before="120" w:line="380" w:lineRule="exact"/>
        <w:ind w:firstLine="480" w:firstLineChars="200"/>
        <w:rPr>
          <w:rFonts w:asciiTheme="minorEastAsia" w:hAnsiTheme="minorEastAsia" w:eastAsiaTheme="minorEastAsia"/>
        </w:rPr>
      </w:pPr>
      <w:r>
        <w:rPr>
          <w:rFonts w:hint="eastAsia" w:asciiTheme="minorEastAsia" w:hAnsiTheme="minorEastAsia" w:eastAsiaTheme="minorEastAsia"/>
        </w:rPr>
        <w:t>备注：</w:t>
      </w:r>
      <w:r>
        <w:rPr>
          <w:rFonts w:hint="eastAsia" w:asciiTheme="minorEastAsia" w:hAnsiTheme="minorEastAsia" w:eastAsiaTheme="minorEastAsia"/>
          <w:u w:val="single"/>
        </w:rPr>
        <w:t xml:space="preserve"> </w:t>
      </w:r>
      <w:r>
        <w:rPr>
          <w:rFonts w:asciiTheme="minorEastAsia" w:hAnsiTheme="minorEastAsia" w:eastAsiaTheme="minorEastAsia"/>
          <w:u w:val="single"/>
        </w:rPr>
        <w:t xml:space="preserve">               </w:t>
      </w:r>
      <w:r>
        <w:rPr>
          <w:rFonts w:hint="eastAsia" w:asciiTheme="minorEastAsia" w:hAnsiTheme="minorEastAsia" w:eastAsiaTheme="minorEastAsia"/>
        </w:rPr>
        <w:t xml:space="preserve">                                                   </w:t>
      </w:r>
    </w:p>
    <w:p w14:paraId="16C869E2">
      <w:pPr>
        <w:widowControl/>
        <w:spacing w:line="380" w:lineRule="exact"/>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0B8FD28D">
      <w:pPr>
        <w:widowControl/>
        <w:spacing w:line="380" w:lineRule="exact"/>
        <w:rPr>
          <w:rFonts w:cs="宋体" w:asciiTheme="minorEastAsia" w:hAnsiTheme="minorEastAsia"/>
          <w:kern w:val="0"/>
          <w:sz w:val="24"/>
          <w:szCs w:val="24"/>
        </w:rPr>
      </w:pPr>
      <w:r>
        <w:rPr>
          <w:rFonts w:hint="eastAsia" w:cs="宋体" w:asciiTheme="minorEastAsia" w:hAnsiTheme="minorEastAsia"/>
          <w:kern w:val="0"/>
          <w:sz w:val="24"/>
          <w:szCs w:val="24"/>
        </w:rPr>
        <w:t>2、 我公司承诺在投标有效期30日历天内不修改、撤销比选文件。</w:t>
      </w:r>
    </w:p>
    <w:p w14:paraId="7B2E6878">
      <w:pPr>
        <w:spacing w:line="380" w:lineRule="exact"/>
        <w:rPr>
          <w:rFonts w:cs="宋体" w:asciiTheme="minorEastAsia" w:hAnsiTheme="minorEastAsia"/>
          <w:kern w:val="0"/>
          <w:sz w:val="24"/>
          <w:szCs w:val="24"/>
        </w:rPr>
      </w:pPr>
      <w:r>
        <w:rPr>
          <w:rFonts w:hint="eastAsia" w:cs="宋体" w:asciiTheme="minorEastAsia" w:hAnsiTheme="minorEastAsia"/>
          <w:kern w:val="0"/>
          <w:sz w:val="24"/>
          <w:szCs w:val="24"/>
        </w:rPr>
        <w:t>3、如我方中标，我方承诺：</w:t>
      </w:r>
    </w:p>
    <w:p w14:paraId="6A573A08">
      <w:pPr>
        <w:spacing w:line="380" w:lineRule="exact"/>
        <w:ind w:firstLine="480" w:firstLineChars="200"/>
        <w:rPr>
          <w:rFonts w:cs="宋体" w:asciiTheme="minorEastAsia" w:hAnsiTheme="minorEastAsia"/>
          <w:kern w:val="0"/>
          <w:sz w:val="24"/>
          <w:szCs w:val="24"/>
        </w:rPr>
      </w:pPr>
      <w:r>
        <w:rPr>
          <w:rFonts w:hint="eastAsia" w:cs="宋体" w:asciiTheme="minorEastAsia" w:hAnsiTheme="minorEastAsia"/>
          <w:kern w:val="0"/>
          <w:sz w:val="24"/>
          <w:szCs w:val="24"/>
        </w:rPr>
        <w:t>（1）在签订合同时不向你方提出附加条件；</w:t>
      </w:r>
    </w:p>
    <w:p w14:paraId="4E2AD6D6">
      <w:pPr>
        <w:spacing w:line="380" w:lineRule="exact"/>
        <w:ind w:firstLine="480" w:firstLineChars="200"/>
        <w:rPr>
          <w:rFonts w:cs="宋体" w:asciiTheme="minorEastAsia" w:hAnsiTheme="minorEastAsia"/>
          <w:kern w:val="0"/>
          <w:sz w:val="24"/>
          <w:szCs w:val="24"/>
        </w:rPr>
      </w:pPr>
      <w:r>
        <w:rPr>
          <w:rFonts w:hint="eastAsia" w:cs="宋体" w:asciiTheme="minorEastAsia" w:hAnsiTheme="minorEastAsia"/>
          <w:kern w:val="0"/>
          <w:sz w:val="24"/>
          <w:szCs w:val="24"/>
        </w:rPr>
        <w:t>（2）在合同约定的期限内完成合同规定的全部义务。</w:t>
      </w:r>
    </w:p>
    <w:p w14:paraId="7AD4F29B">
      <w:pPr>
        <w:spacing w:line="380" w:lineRule="exact"/>
        <w:rPr>
          <w:rFonts w:cs="宋体" w:asciiTheme="minorEastAsia" w:hAnsiTheme="minorEastAsia"/>
          <w:kern w:val="0"/>
          <w:sz w:val="24"/>
          <w:szCs w:val="24"/>
        </w:rPr>
      </w:pPr>
      <w:r>
        <w:rPr>
          <w:rFonts w:hint="eastAsia" w:cs="宋体" w:asciiTheme="minorEastAsia" w:hAnsiTheme="minorEastAsia"/>
          <w:kern w:val="0"/>
          <w:sz w:val="24"/>
          <w:szCs w:val="24"/>
        </w:rPr>
        <w:t>4.（其他补充说明）</w:t>
      </w:r>
    </w:p>
    <w:p w14:paraId="4D63F629">
      <w:pPr>
        <w:spacing w:line="380" w:lineRule="exact"/>
        <w:rPr>
          <w:rFonts w:cs="宋体" w:asciiTheme="minorEastAsia" w:hAnsiTheme="minorEastAsia"/>
          <w:kern w:val="0"/>
          <w:sz w:val="24"/>
          <w:szCs w:val="24"/>
        </w:rPr>
      </w:pPr>
    </w:p>
    <w:p w14:paraId="550B9DCF">
      <w:pPr>
        <w:spacing w:line="380" w:lineRule="exact"/>
        <w:jc w:val="right"/>
        <w:rPr>
          <w:rFonts w:cs="宋体" w:asciiTheme="minorEastAsia" w:hAnsiTheme="minorEastAsia"/>
          <w:kern w:val="0"/>
          <w:sz w:val="24"/>
          <w:szCs w:val="24"/>
        </w:rPr>
      </w:pPr>
      <w:r>
        <w:rPr>
          <w:rFonts w:hint="eastAsia" w:cs="宋体" w:asciiTheme="minorEastAsia" w:hAnsiTheme="minorEastAsia"/>
          <w:kern w:val="0"/>
          <w:sz w:val="24"/>
          <w:szCs w:val="24"/>
        </w:rPr>
        <w:t xml:space="preserve">  报价单位：                  （盖单位章）</w:t>
      </w:r>
    </w:p>
    <w:p w14:paraId="589B0F5F">
      <w:pPr>
        <w:spacing w:line="380" w:lineRule="exact"/>
        <w:ind w:firstLine="480" w:firstLineChars="200"/>
        <w:jc w:val="right"/>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58E715DE">
      <w:pPr>
        <w:spacing w:line="380" w:lineRule="exact"/>
        <w:ind w:right="960" w:firstLine="480" w:firstLineChars="200"/>
        <w:jc w:val="left"/>
        <w:rPr>
          <w:rFonts w:cs="宋体" w:asciiTheme="minorEastAsia" w:hAnsiTheme="minorEastAsia"/>
          <w:kern w:val="0"/>
          <w:sz w:val="24"/>
          <w:szCs w:val="24"/>
        </w:rPr>
        <w:sectPr>
          <w:footerReference r:id="rId6" w:type="default"/>
          <w:pgSz w:w="11906" w:h="16838"/>
          <w:pgMar w:top="1361" w:right="1134" w:bottom="1361" w:left="1134" w:header="851" w:footer="992" w:gutter="0"/>
          <w:cols w:space="0" w:num="1"/>
          <w:docGrid w:linePitch="312" w:charSpace="0"/>
        </w:sectPr>
      </w:pPr>
      <w:r>
        <w:rPr>
          <w:rFonts w:cs="宋体" w:asciiTheme="minorEastAsia" w:hAnsiTheme="minorEastAsia"/>
          <w:kern w:val="0"/>
          <w:sz w:val="24"/>
          <w:szCs w:val="24"/>
        </w:rPr>
        <w:t xml:space="preserve">                                             </w:t>
      </w:r>
      <w:r>
        <w:rPr>
          <w:rFonts w:hint="eastAsia" w:cs="宋体" w:asciiTheme="minorEastAsia" w:hAnsiTheme="minorEastAsia"/>
          <w:kern w:val="0"/>
          <w:sz w:val="24"/>
          <w:szCs w:val="24"/>
        </w:rPr>
        <w:t xml:space="preserve"> 年       月       日      </w:t>
      </w:r>
      <w:r>
        <w:rPr>
          <w:rFonts w:hint="eastAsia"/>
        </w:rPr>
        <w:t xml:space="preserve">                                  </w:t>
      </w:r>
    </w:p>
    <w:p w14:paraId="596E0291">
      <w:pPr>
        <w:spacing w:line="360" w:lineRule="auto"/>
        <w:rPr>
          <w:rFonts w:ascii="宋体" w:hAnsi="宋体" w:cs="宋体"/>
          <w:b/>
          <w:bCs/>
          <w:sz w:val="28"/>
          <w:szCs w:val="28"/>
        </w:rPr>
      </w:pPr>
    </w:p>
    <w:p w14:paraId="55F3F5AD">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FF69AE3">
      <w:pPr>
        <w:spacing w:line="360" w:lineRule="auto"/>
        <w:ind w:firstLine="420" w:firstLineChars="200"/>
        <w:rPr>
          <w:rFonts w:ascii="宋体" w:hAnsi="宋体"/>
        </w:rPr>
      </w:pPr>
      <w:r>
        <w:rPr>
          <w:rFonts w:hint="eastAsia" w:ascii="宋体" w:hAnsi="宋体"/>
        </w:rPr>
        <w:t>致：</w:t>
      </w:r>
    </w:p>
    <w:p w14:paraId="19BD65C6">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78979909">
      <w:pPr>
        <w:spacing w:line="360" w:lineRule="auto"/>
        <w:ind w:firstLine="420" w:firstLineChars="200"/>
        <w:rPr>
          <w:rFonts w:ascii="宋体" w:hAnsi="宋体"/>
        </w:rPr>
      </w:pPr>
      <w:r>
        <w:rPr>
          <w:rFonts w:hint="eastAsia" w:ascii="宋体" w:hAnsi="宋体"/>
        </w:rPr>
        <w:t>⑴我公司提供的物资质量、环保、安全符合国家要求；</w:t>
      </w:r>
    </w:p>
    <w:p w14:paraId="08E6C21A">
      <w:pPr>
        <w:spacing w:line="360" w:lineRule="auto"/>
        <w:ind w:left="420" w:leftChars="200"/>
        <w:rPr>
          <w:rFonts w:ascii="宋体" w:hAnsi="宋体"/>
        </w:rPr>
      </w:pPr>
      <w:r>
        <w:rPr>
          <w:rFonts w:hint="eastAsia" w:ascii="宋体" w:hAnsi="宋体"/>
        </w:rPr>
        <w:t>⑵我公司具有良好的信誉、企业处于正常生产经营状态；</w:t>
      </w:r>
    </w:p>
    <w:p w14:paraId="1D9D61FC">
      <w:pPr>
        <w:spacing w:line="360" w:lineRule="auto"/>
        <w:ind w:left="420" w:leftChars="200"/>
        <w:rPr>
          <w:rFonts w:ascii="宋体" w:hAnsi="宋体"/>
        </w:rPr>
      </w:pPr>
      <w:r>
        <w:rPr>
          <w:rFonts w:hint="eastAsia" w:ascii="宋体" w:hAnsi="宋体"/>
        </w:rPr>
        <w:t>⑶我公司完全按报价文件严格执行。</w:t>
      </w:r>
    </w:p>
    <w:p w14:paraId="6F2BCF8F">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CDF342D">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14E4E47A">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673ECDF3">
      <w:pPr>
        <w:spacing w:line="360" w:lineRule="auto"/>
        <w:ind w:firstLine="420" w:firstLineChars="200"/>
        <w:rPr>
          <w:rFonts w:ascii="宋体" w:hAnsi="宋体"/>
        </w:rPr>
      </w:pPr>
    </w:p>
    <w:p w14:paraId="693B3106">
      <w:pPr>
        <w:spacing w:line="360" w:lineRule="auto"/>
        <w:ind w:left="420" w:leftChars="200"/>
        <w:rPr>
          <w:rFonts w:ascii="宋体" w:hAnsi="宋体"/>
        </w:rPr>
      </w:pPr>
    </w:p>
    <w:p w14:paraId="1B7420F3">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1D6B210D">
      <w:pPr>
        <w:spacing w:line="360" w:lineRule="auto"/>
        <w:ind w:firstLine="420" w:firstLineChars="200"/>
        <w:rPr>
          <w:rFonts w:ascii="宋体" w:hAnsi="宋体"/>
        </w:rPr>
      </w:pPr>
      <w:r>
        <w:rPr>
          <w:rFonts w:hint="eastAsia" w:ascii="宋体" w:hAnsi="宋体"/>
        </w:rPr>
        <w:t xml:space="preserve">                                     </w:t>
      </w:r>
    </w:p>
    <w:p w14:paraId="20DB0404">
      <w:pPr>
        <w:spacing w:line="360" w:lineRule="auto"/>
        <w:ind w:firstLine="4200" w:firstLineChars="2000"/>
        <w:rPr>
          <w:rFonts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3D019534">
      <w:pPr>
        <w:ind w:firstLine="562" w:firstLineChars="200"/>
        <w:rPr>
          <w:rFonts w:ascii="宋体" w:hAnsi="宋体" w:cs="宋体"/>
          <w:b/>
          <w:bCs/>
          <w:sz w:val="28"/>
          <w:szCs w:val="28"/>
        </w:rPr>
      </w:pPr>
    </w:p>
    <w:p w14:paraId="3D6A57E0">
      <w:pPr>
        <w:pStyle w:val="5"/>
        <w:ind w:firstLine="562"/>
        <w:rPr>
          <w:b/>
          <w:bCs/>
          <w:sz w:val="28"/>
          <w:szCs w:val="28"/>
        </w:rPr>
      </w:pPr>
    </w:p>
    <w:p w14:paraId="5EAC2CBF">
      <w:pPr>
        <w:pStyle w:val="12"/>
        <w:ind w:firstLine="562" w:firstLineChars="200"/>
        <w:rPr>
          <w:rFonts w:ascii="宋体" w:hAnsi="宋体" w:cs="宋体"/>
          <w:b/>
          <w:bCs/>
          <w:sz w:val="28"/>
          <w:szCs w:val="28"/>
        </w:rPr>
      </w:pPr>
    </w:p>
    <w:p w14:paraId="35735EAF">
      <w:pPr>
        <w:ind w:firstLine="420" w:firstLineChars="200"/>
      </w:pPr>
    </w:p>
    <w:p w14:paraId="23E5136A">
      <w:pPr>
        <w:snapToGrid w:val="0"/>
        <w:spacing w:line="360" w:lineRule="auto"/>
        <w:ind w:firstLine="482" w:firstLineChars="200"/>
        <w:jc w:val="left"/>
        <w:rPr>
          <w:rFonts w:hAnsi="宋体" w:cs="宋体"/>
          <w:b/>
          <w:sz w:val="24"/>
        </w:rPr>
      </w:pPr>
    </w:p>
    <w:p w14:paraId="2775FEFD">
      <w:pPr>
        <w:spacing w:line="360" w:lineRule="exact"/>
        <w:rPr>
          <w:rFonts w:ascii="黑体" w:hAnsi="黑体" w:eastAsia="黑体" w:cs="宋体"/>
          <w:b/>
          <w:kern w:val="0"/>
          <w:sz w:val="28"/>
          <w:szCs w:val="28"/>
        </w:rPr>
      </w:pPr>
    </w:p>
    <w:p w14:paraId="071078EC">
      <w:pPr>
        <w:spacing w:line="360" w:lineRule="exact"/>
        <w:rPr>
          <w:rFonts w:ascii="黑体" w:hAnsi="黑体" w:eastAsia="黑体" w:cs="宋体"/>
          <w:b/>
          <w:kern w:val="0"/>
          <w:sz w:val="28"/>
          <w:szCs w:val="28"/>
        </w:rPr>
      </w:pPr>
    </w:p>
    <w:p w14:paraId="445E8863">
      <w:pPr>
        <w:spacing w:line="360" w:lineRule="exact"/>
        <w:rPr>
          <w:rFonts w:ascii="黑体" w:hAnsi="黑体" w:eastAsia="黑体" w:cs="宋体"/>
          <w:b/>
          <w:kern w:val="0"/>
          <w:sz w:val="28"/>
          <w:szCs w:val="28"/>
        </w:rPr>
      </w:pPr>
    </w:p>
    <w:p w14:paraId="0D97F566">
      <w:pPr>
        <w:autoSpaceDE w:val="0"/>
        <w:autoSpaceDN w:val="0"/>
        <w:adjustRightInd w:val="0"/>
        <w:spacing w:line="320" w:lineRule="exact"/>
        <w:jc w:val="left"/>
        <w:rPr>
          <w:rFonts w:hint="eastAsia" w:ascii="黑体" w:hAnsi="黑体" w:eastAsia="黑体" w:cs="宋体"/>
          <w:b/>
          <w:kern w:val="0"/>
          <w:sz w:val="28"/>
          <w:szCs w:val="28"/>
        </w:rPr>
      </w:pPr>
    </w:p>
    <w:p w14:paraId="5752FEB8">
      <w:pPr>
        <w:spacing w:line="400" w:lineRule="exact"/>
        <w:rPr>
          <w:rFonts w:hint="eastAsia" w:ascii="黑体" w:hAnsi="黑体" w:eastAsia="黑体"/>
          <w:bCs/>
          <w:sz w:val="24"/>
          <w:szCs w:val="24"/>
        </w:rPr>
      </w:pPr>
    </w:p>
    <w:p w14:paraId="5F60F859">
      <w:pPr>
        <w:spacing w:line="400" w:lineRule="exact"/>
        <w:ind w:leftChars="-202" w:hanging="424" w:hangingChars="151"/>
        <w:jc w:val="left"/>
        <w:rPr>
          <w:rFonts w:cs="黑体" w:asciiTheme="minorEastAsia" w:hAnsiTheme="minorEastAsia"/>
          <w:b/>
          <w:bCs/>
          <w:kern w:val="44"/>
          <w:sz w:val="28"/>
          <w:szCs w:val="28"/>
        </w:rPr>
      </w:pPr>
      <w:r>
        <w:rPr>
          <w:rFonts w:hint="eastAsia" w:cs="黑体" w:asciiTheme="minorEastAsia" w:hAnsiTheme="minorEastAsia"/>
          <w:b/>
          <w:bCs/>
          <w:kern w:val="44"/>
          <w:sz w:val="28"/>
          <w:szCs w:val="28"/>
        </w:rPr>
        <w:t>三、资质：企业资质类（总包 / 制作安装单位全套）</w:t>
      </w:r>
    </w:p>
    <w:p w14:paraId="43DC92F3">
      <w:pPr>
        <w:widowControl/>
        <w:numPr>
          <w:ilvl w:val="0"/>
          <w:numId w:val="2"/>
        </w:numPr>
        <w:spacing w:line="360" w:lineRule="atLeast"/>
        <w:ind w:left="0"/>
        <w:jc w:val="left"/>
        <w:rPr>
          <w:rFonts w:ascii="宋体" w:hAnsi="宋体" w:eastAsia="宋体" w:cs="宋体"/>
          <w:color w:val="000000"/>
          <w:sz w:val="28"/>
          <w:szCs w:val="28"/>
        </w:rPr>
      </w:pPr>
      <w:r>
        <w:rPr>
          <w:rFonts w:hint="eastAsia" w:ascii="宋体" w:hAnsi="宋体" w:eastAsia="宋体" w:cs="宋体"/>
          <w:color w:val="000000"/>
          <w:sz w:val="28"/>
          <w:szCs w:val="28"/>
        </w:rPr>
        <w:t>企业营业执照、安全生产许可证、法人身份证明</w:t>
      </w:r>
    </w:p>
    <w:p w14:paraId="65B9F347">
      <w:pPr>
        <w:widowControl/>
        <w:numPr>
          <w:ilvl w:val="0"/>
          <w:numId w:val="2"/>
        </w:numPr>
        <w:spacing w:line="360" w:lineRule="atLeast"/>
        <w:ind w:left="0"/>
        <w:jc w:val="left"/>
        <w:rPr>
          <w:rFonts w:ascii="宋体" w:hAnsi="宋体" w:eastAsia="宋体" w:cs="宋体"/>
          <w:color w:val="000000"/>
          <w:sz w:val="28"/>
          <w:szCs w:val="28"/>
        </w:rPr>
      </w:pPr>
      <w:r>
        <w:rPr>
          <w:rFonts w:hint="eastAsia" w:ascii="宋体" w:hAnsi="宋体" w:eastAsia="宋体" w:cs="宋体"/>
          <w:color w:val="000000"/>
          <w:sz w:val="28"/>
          <w:szCs w:val="28"/>
        </w:rPr>
        <w:t>法人授权委托书（项目负责人全权负责本项目）、项目负责人身份</w:t>
      </w:r>
    </w:p>
    <w:p w14:paraId="2F78FBEB">
      <w:pPr>
        <w:widowControl/>
        <w:numPr>
          <w:ilvl w:val="0"/>
          <w:numId w:val="2"/>
        </w:numPr>
        <w:spacing w:line="360" w:lineRule="atLeast"/>
        <w:ind w:left="0"/>
        <w:jc w:val="left"/>
        <w:rPr>
          <w:rFonts w:ascii="宋体" w:hAnsi="宋体" w:eastAsia="宋体" w:cs="宋体"/>
          <w:color w:val="000000"/>
          <w:sz w:val="28"/>
          <w:szCs w:val="28"/>
        </w:rPr>
      </w:pPr>
      <w:r>
        <w:rPr>
          <w:rFonts w:hint="eastAsia" w:ascii="宋体" w:hAnsi="宋体" w:eastAsia="宋体" w:cs="宋体"/>
          <w:bCs/>
          <w:sz w:val="28"/>
          <w:szCs w:val="28"/>
        </w:rPr>
        <w:t>化工石化行业设计乙级及以上资质、GC2及以上压力管道设计资质</w:t>
      </w:r>
      <w:r>
        <w:rPr>
          <w:rFonts w:hint="eastAsia" w:ascii="宋体" w:hAnsi="宋体" w:cs="宋体"/>
          <w:color w:val="000000"/>
          <w:sz w:val="28"/>
          <w:szCs w:val="28"/>
        </w:rPr>
        <w:t xml:space="preserve"> </w:t>
      </w:r>
      <w:r>
        <w:rPr>
          <w:rFonts w:hint="eastAsia" w:ascii="宋体" w:hAnsi="宋体" w:eastAsia="宋体" w:cs="宋体"/>
          <w:color w:val="000000"/>
          <w:sz w:val="28"/>
          <w:szCs w:val="28"/>
        </w:rPr>
        <w:t xml:space="preserve">  </w:t>
      </w:r>
    </w:p>
    <w:p w14:paraId="77CB880C">
      <w:pPr>
        <w:spacing w:line="400" w:lineRule="exact"/>
        <w:ind w:left="420"/>
        <w:jc w:val="left"/>
        <w:rPr>
          <w:rFonts w:ascii="宋体" w:hAnsi="宋体" w:eastAsia="宋体" w:cs="宋体"/>
          <w:b/>
          <w:bCs/>
          <w:kern w:val="44"/>
          <w:sz w:val="28"/>
          <w:szCs w:val="28"/>
        </w:rPr>
      </w:pPr>
    </w:p>
    <w:p w14:paraId="1058E8D7">
      <w:pPr>
        <w:spacing w:line="400" w:lineRule="exact"/>
        <w:jc w:val="left"/>
        <w:rPr>
          <w:rFonts w:cs="黑体" w:asciiTheme="minorEastAsia" w:hAnsiTheme="minorEastAsia"/>
          <w:b/>
          <w:bCs/>
          <w:kern w:val="44"/>
          <w:sz w:val="28"/>
          <w:szCs w:val="28"/>
        </w:rPr>
      </w:pPr>
    </w:p>
    <w:p w14:paraId="13754EFE">
      <w:pPr>
        <w:spacing w:line="400" w:lineRule="exact"/>
        <w:jc w:val="left"/>
        <w:rPr>
          <w:rFonts w:cs="黑体" w:asciiTheme="minorEastAsia" w:hAnsiTheme="minorEastAsia"/>
          <w:b/>
          <w:bCs/>
          <w:kern w:val="44"/>
          <w:sz w:val="28"/>
          <w:szCs w:val="28"/>
        </w:rPr>
      </w:pPr>
    </w:p>
    <w:p w14:paraId="2A694901">
      <w:pPr>
        <w:spacing w:line="400" w:lineRule="exact"/>
        <w:jc w:val="left"/>
        <w:rPr>
          <w:rFonts w:cs="黑体" w:asciiTheme="minorEastAsia" w:hAnsiTheme="minorEastAsia"/>
          <w:b/>
          <w:bCs/>
          <w:kern w:val="44"/>
          <w:sz w:val="28"/>
          <w:szCs w:val="28"/>
        </w:rPr>
      </w:pPr>
    </w:p>
    <w:p w14:paraId="393F0299">
      <w:pPr>
        <w:spacing w:line="400" w:lineRule="exact"/>
        <w:jc w:val="left"/>
        <w:rPr>
          <w:rFonts w:cs="黑体" w:asciiTheme="minorEastAsia" w:hAnsiTheme="minorEastAsia"/>
          <w:b/>
          <w:bCs/>
          <w:kern w:val="44"/>
          <w:sz w:val="28"/>
          <w:szCs w:val="28"/>
        </w:rPr>
      </w:pPr>
    </w:p>
    <w:p w14:paraId="4BC14039">
      <w:pPr>
        <w:spacing w:line="400" w:lineRule="exact"/>
        <w:jc w:val="left"/>
        <w:rPr>
          <w:rFonts w:cs="黑体" w:asciiTheme="minorEastAsia" w:hAnsiTheme="minorEastAsia"/>
          <w:b/>
          <w:bCs/>
          <w:kern w:val="44"/>
          <w:sz w:val="28"/>
          <w:szCs w:val="28"/>
        </w:rPr>
      </w:pPr>
    </w:p>
    <w:p w14:paraId="2C9C8708">
      <w:pPr>
        <w:spacing w:line="400" w:lineRule="exact"/>
        <w:jc w:val="left"/>
        <w:rPr>
          <w:rFonts w:cs="黑体" w:asciiTheme="minorEastAsia" w:hAnsiTheme="minorEastAsia"/>
          <w:b/>
          <w:bCs/>
          <w:kern w:val="44"/>
          <w:sz w:val="28"/>
          <w:szCs w:val="28"/>
        </w:rPr>
      </w:pPr>
    </w:p>
    <w:p w14:paraId="437A18BD">
      <w:pPr>
        <w:spacing w:line="400" w:lineRule="exact"/>
        <w:jc w:val="left"/>
        <w:rPr>
          <w:rFonts w:cs="黑体" w:asciiTheme="minorEastAsia" w:hAnsiTheme="minorEastAsia"/>
          <w:b/>
          <w:bCs/>
          <w:kern w:val="44"/>
          <w:sz w:val="28"/>
          <w:szCs w:val="28"/>
        </w:rPr>
      </w:pPr>
    </w:p>
    <w:p w14:paraId="592B800E">
      <w:pPr>
        <w:spacing w:line="400" w:lineRule="exact"/>
        <w:jc w:val="left"/>
        <w:rPr>
          <w:rFonts w:cs="黑体" w:asciiTheme="minorEastAsia" w:hAnsiTheme="minorEastAsia"/>
          <w:b/>
          <w:bCs/>
          <w:kern w:val="44"/>
          <w:sz w:val="28"/>
          <w:szCs w:val="28"/>
        </w:rPr>
      </w:pPr>
    </w:p>
    <w:p w14:paraId="5B6BB673">
      <w:pPr>
        <w:spacing w:line="400" w:lineRule="exact"/>
        <w:jc w:val="left"/>
        <w:rPr>
          <w:rFonts w:cs="黑体" w:asciiTheme="minorEastAsia" w:hAnsiTheme="minorEastAsia"/>
          <w:b/>
          <w:bCs/>
          <w:kern w:val="44"/>
          <w:sz w:val="28"/>
          <w:szCs w:val="28"/>
        </w:rPr>
      </w:pPr>
    </w:p>
    <w:p w14:paraId="66FE4547">
      <w:pPr>
        <w:spacing w:line="400" w:lineRule="exact"/>
        <w:jc w:val="left"/>
        <w:rPr>
          <w:rFonts w:cs="黑体" w:asciiTheme="minorEastAsia" w:hAnsiTheme="minorEastAsia"/>
          <w:b/>
          <w:bCs/>
          <w:kern w:val="44"/>
          <w:sz w:val="28"/>
          <w:szCs w:val="28"/>
        </w:rPr>
      </w:pPr>
    </w:p>
    <w:p w14:paraId="09B591C9">
      <w:pPr>
        <w:spacing w:line="400" w:lineRule="exact"/>
        <w:jc w:val="left"/>
        <w:rPr>
          <w:rFonts w:asciiTheme="minorEastAsia" w:hAnsiTheme="minorEastAsia" w:cstheme="minorEastAsia"/>
          <w:spacing w:val="10"/>
          <w:sz w:val="28"/>
          <w:szCs w:val="28"/>
        </w:rPr>
      </w:pPr>
      <w:r>
        <w:rPr>
          <w:rFonts w:hint="eastAsia" w:cs="黑体" w:asciiTheme="minorEastAsia" w:hAnsiTheme="minorEastAsia"/>
          <w:b/>
          <w:bCs/>
          <w:kern w:val="44"/>
          <w:sz w:val="28"/>
          <w:szCs w:val="28"/>
        </w:rPr>
        <w:t xml:space="preserve"> </w:t>
      </w:r>
    </w:p>
    <w:p w14:paraId="0A2B0B08">
      <w:pPr>
        <w:spacing w:line="400" w:lineRule="exact"/>
        <w:jc w:val="left"/>
        <w:rPr>
          <w:rFonts w:asciiTheme="minorEastAsia" w:hAnsiTheme="minorEastAsia" w:cstheme="minorEastAsia"/>
          <w:spacing w:val="10"/>
          <w:sz w:val="28"/>
          <w:szCs w:val="28"/>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10"/>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11</w:t>
    </w:r>
    <w:r>
      <w:fldChar w:fldCharType="end"/>
    </w:r>
  </w:p>
  <w:p w14:paraId="7BADD2CA">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485856"/>
    </w:sdtPr>
    <w:sdtEndPr>
      <w:rPr>
        <w:rFonts w:ascii="微软雅黑" w:hAnsi="微软雅黑" w:eastAsia="微软雅黑"/>
      </w:rPr>
    </w:sdtEndPr>
    <w:sdtContent>
      <w:sdt>
        <w:sdtPr>
          <w:id w:val="171357217"/>
        </w:sdtPr>
        <w:sdtEndPr>
          <w:rPr>
            <w:rFonts w:ascii="微软雅黑" w:hAnsi="微软雅黑" w:eastAsia="微软雅黑"/>
          </w:rPr>
        </w:sdtEndPr>
        <w:sdtContent>
          <w:p w14:paraId="14A79750">
            <w:pPr>
              <w:pStyle w:val="10"/>
              <w:jc w:val="center"/>
            </w:pPr>
            <w:r>
              <w:rPr>
                <w:rFonts w:hint="eastAsia" w:ascii="微软雅黑" w:hAnsi="微软雅黑" w:eastAsia="微软雅黑"/>
              </w:rPr>
              <w:t>第</w:t>
            </w:r>
            <w:r>
              <w:rPr>
                <w:rFonts w:ascii="微软雅黑" w:hAnsi="微软雅黑" w:eastAsia="微软雅黑"/>
                <w:b/>
              </w:rPr>
              <w:fldChar w:fldCharType="begin"/>
            </w:r>
            <w:r>
              <w:rPr>
                <w:rFonts w:ascii="微软雅黑" w:hAnsi="微软雅黑" w:eastAsia="微软雅黑"/>
                <w:b/>
              </w:rPr>
              <w:instrText xml:space="preserve">PAGE</w:instrText>
            </w:r>
            <w:r>
              <w:rPr>
                <w:rFonts w:ascii="微软雅黑" w:hAnsi="微软雅黑" w:eastAsia="微软雅黑"/>
                <w:b/>
              </w:rPr>
              <w:fldChar w:fldCharType="separate"/>
            </w:r>
            <w:r>
              <w:rPr>
                <w:rFonts w:ascii="微软雅黑" w:hAnsi="微软雅黑" w:eastAsia="微软雅黑"/>
                <w:b/>
              </w:rPr>
              <w:t>13</w:t>
            </w:r>
            <w:r>
              <w:rPr>
                <w:rFonts w:ascii="微软雅黑" w:hAnsi="微软雅黑" w:eastAsia="微软雅黑"/>
                <w:b/>
              </w:rPr>
              <w:fldChar w:fldCharType="end"/>
            </w:r>
            <w:r>
              <w:rPr>
                <w:rFonts w:hint="eastAsia" w:ascii="微软雅黑" w:hAnsi="微软雅黑" w:eastAsia="微软雅黑"/>
                <w:b/>
              </w:rPr>
              <w:t>页</w:t>
            </w:r>
            <w:r>
              <w:rPr>
                <w:rFonts w:ascii="微软雅黑" w:hAnsi="微软雅黑" w:eastAsia="微软雅黑"/>
                <w:lang w:val="zh-CN"/>
              </w:rPr>
              <w:t xml:space="preserve"> /</w:t>
            </w:r>
            <w:r>
              <w:rPr>
                <w:rFonts w:hint="eastAsia" w:ascii="微软雅黑" w:hAnsi="微软雅黑" w:eastAsia="微软雅黑"/>
                <w:lang w:val="zh-CN"/>
              </w:rPr>
              <w:t>共</w:t>
            </w:r>
            <w:r>
              <w:rPr>
                <w:rFonts w:ascii="微软雅黑" w:hAnsi="微软雅黑" w:eastAsia="微软雅黑"/>
                <w:b/>
              </w:rPr>
              <w:fldChar w:fldCharType="begin"/>
            </w:r>
            <w:r>
              <w:rPr>
                <w:rFonts w:ascii="微软雅黑" w:hAnsi="微软雅黑" w:eastAsia="微软雅黑"/>
                <w:b/>
              </w:rPr>
              <w:instrText xml:space="preserve">NUMPAGES</w:instrText>
            </w:r>
            <w:r>
              <w:rPr>
                <w:rFonts w:ascii="微软雅黑" w:hAnsi="微软雅黑" w:eastAsia="微软雅黑"/>
                <w:b/>
              </w:rPr>
              <w:fldChar w:fldCharType="separate"/>
            </w:r>
            <w:r>
              <w:rPr>
                <w:rFonts w:ascii="微软雅黑" w:hAnsi="微软雅黑" w:eastAsia="微软雅黑"/>
                <w:b/>
              </w:rPr>
              <w:t>13</w:t>
            </w:r>
            <w:r>
              <w:rPr>
                <w:rFonts w:ascii="微软雅黑" w:hAnsi="微软雅黑" w:eastAsia="微软雅黑"/>
                <w:b/>
              </w:rPr>
              <w:fldChar w:fldCharType="end"/>
            </w:r>
            <w:r>
              <w:rPr>
                <w:rFonts w:hint="eastAsia" w:ascii="微软雅黑" w:hAnsi="微软雅黑" w:eastAsia="微软雅黑"/>
                <w:b/>
              </w:rPr>
              <w:t>页</w:t>
            </w:r>
          </w:p>
        </w:sdtContent>
      </w:sdt>
    </w:sdtContent>
  </w:sdt>
  <w:p w14:paraId="27180070">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DC7BE04"/>
    <w:multiLevelType w:val="multilevel"/>
    <w:tmpl w:val="CDC7BE0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16F9"/>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1193"/>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000"/>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347E"/>
    <w:rsid w:val="006D40D1"/>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37EE4"/>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4E0B"/>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3712"/>
    <w:rsid w:val="00F847F0"/>
    <w:rsid w:val="00F876B4"/>
    <w:rsid w:val="00F91B80"/>
    <w:rsid w:val="00F91CE2"/>
    <w:rsid w:val="00F95B40"/>
    <w:rsid w:val="00F96F43"/>
    <w:rsid w:val="00FC166C"/>
    <w:rsid w:val="00FC7AB9"/>
    <w:rsid w:val="00FE4088"/>
    <w:rsid w:val="00FE6B97"/>
    <w:rsid w:val="01774F37"/>
    <w:rsid w:val="017D438D"/>
    <w:rsid w:val="025C5A85"/>
    <w:rsid w:val="026F2697"/>
    <w:rsid w:val="02B467F9"/>
    <w:rsid w:val="038F62BE"/>
    <w:rsid w:val="03A80897"/>
    <w:rsid w:val="03BC1030"/>
    <w:rsid w:val="041E3808"/>
    <w:rsid w:val="043B2184"/>
    <w:rsid w:val="0475718F"/>
    <w:rsid w:val="047F115E"/>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77FE0"/>
    <w:rsid w:val="09AD2157"/>
    <w:rsid w:val="0A3C4D43"/>
    <w:rsid w:val="0B6C6FDB"/>
    <w:rsid w:val="0B854314"/>
    <w:rsid w:val="0B89067A"/>
    <w:rsid w:val="0C5F0F6E"/>
    <w:rsid w:val="0D004BE0"/>
    <w:rsid w:val="0D6635DC"/>
    <w:rsid w:val="0EC51CF1"/>
    <w:rsid w:val="0EF763F9"/>
    <w:rsid w:val="0F1113DA"/>
    <w:rsid w:val="0F1862C4"/>
    <w:rsid w:val="0F783207"/>
    <w:rsid w:val="0F797A29"/>
    <w:rsid w:val="0FA66BBA"/>
    <w:rsid w:val="0FBB34F5"/>
    <w:rsid w:val="0FFD54BA"/>
    <w:rsid w:val="10525110"/>
    <w:rsid w:val="10FE0B29"/>
    <w:rsid w:val="110E7C3C"/>
    <w:rsid w:val="11625F1D"/>
    <w:rsid w:val="120F5BA7"/>
    <w:rsid w:val="1235718D"/>
    <w:rsid w:val="128A3A09"/>
    <w:rsid w:val="12A6008B"/>
    <w:rsid w:val="12D009A7"/>
    <w:rsid w:val="13C54541"/>
    <w:rsid w:val="14676D7E"/>
    <w:rsid w:val="14CB5B87"/>
    <w:rsid w:val="15202502"/>
    <w:rsid w:val="15916DD0"/>
    <w:rsid w:val="15EA5687"/>
    <w:rsid w:val="15F8586B"/>
    <w:rsid w:val="16413351"/>
    <w:rsid w:val="164E090F"/>
    <w:rsid w:val="16937390"/>
    <w:rsid w:val="172F5937"/>
    <w:rsid w:val="17660053"/>
    <w:rsid w:val="177C482D"/>
    <w:rsid w:val="190E59FE"/>
    <w:rsid w:val="19393A07"/>
    <w:rsid w:val="19E965CB"/>
    <w:rsid w:val="1A294B27"/>
    <w:rsid w:val="1A683441"/>
    <w:rsid w:val="1A961142"/>
    <w:rsid w:val="1C4C57FF"/>
    <w:rsid w:val="1D64697C"/>
    <w:rsid w:val="1DD969AB"/>
    <w:rsid w:val="1E55532E"/>
    <w:rsid w:val="1ED14404"/>
    <w:rsid w:val="1EF74148"/>
    <w:rsid w:val="1FA15E62"/>
    <w:rsid w:val="1FDB7383"/>
    <w:rsid w:val="20A629C0"/>
    <w:rsid w:val="21091450"/>
    <w:rsid w:val="21196F94"/>
    <w:rsid w:val="21263865"/>
    <w:rsid w:val="213571AA"/>
    <w:rsid w:val="217D645B"/>
    <w:rsid w:val="21843C8D"/>
    <w:rsid w:val="21F13065"/>
    <w:rsid w:val="2236563F"/>
    <w:rsid w:val="22A07CA6"/>
    <w:rsid w:val="237F15B6"/>
    <w:rsid w:val="239F4C2A"/>
    <w:rsid w:val="240E783E"/>
    <w:rsid w:val="246966F1"/>
    <w:rsid w:val="2470465E"/>
    <w:rsid w:val="24F27408"/>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495714"/>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2FD564D"/>
    <w:rsid w:val="33980AB1"/>
    <w:rsid w:val="343739B5"/>
    <w:rsid w:val="344A7D4E"/>
    <w:rsid w:val="347D19AD"/>
    <w:rsid w:val="34A57D4B"/>
    <w:rsid w:val="34C32719"/>
    <w:rsid w:val="34E44129"/>
    <w:rsid w:val="34E65643"/>
    <w:rsid w:val="3539753D"/>
    <w:rsid w:val="354A3431"/>
    <w:rsid w:val="356D7018"/>
    <w:rsid w:val="35771A99"/>
    <w:rsid w:val="361436EF"/>
    <w:rsid w:val="363D49D0"/>
    <w:rsid w:val="36481456"/>
    <w:rsid w:val="36674365"/>
    <w:rsid w:val="371A057C"/>
    <w:rsid w:val="37296A11"/>
    <w:rsid w:val="378B2000"/>
    <w:rsid w:val="3791656D"/>
    <w:rsid w:val="388861A3"/>
    <w:rsid w:val="38DC340E"/>
    <w:rsid w:val="397321C6"/>
    <w:rsid w:val="3A801D52"/>
    <w:rsid w:val="3ABF1B60"/>
    <w:rsid w:val="3B10121D"/>
    <w:rsid w:val="3B910246"/>
    <w:rsid w:val="3BA23F27"/>
    <w:rsid w:val="3BB75F0B"/>
    <w:rsid w:val="3BF62074"/>
    <w:rsid w:val="3D2D4ECB"/>
    <w:rsid w:val="3D8E7046"/>
    <w:rsid w:val="3DB1150E"/>
    <w:rsid w:val="3DD85B51"/>
    <w:rsid w:val="3E197344"/>
    <w:rsid w:val="3E583D12"/>
    <w:rsid w:val="3ED4578B"/>
    <w:rsid w:val="3F213F33"/>
    <w:rsid w:val="3F8A7BCB"/>
    <w:rsid w:val="3FE536F1"/>
    <w:rsid w:val="40083152"/>
    <w:rsid w:val="40085CD0"/>
    <w:rsid w:val="4041301D"/>
    <w:rsid w:val="404B5C4A"/>
    <w:rsid w:val="42587944"/>
    <w:rsid w:val="42932E0A"/>
    <w:rsid w:val="43243278"/>
    <w:rsid w:val="435B56FC"/>
    <w:rsid w:val="43884ABF"/>
    <w:rsid w:val="44053B2C"/>
    <w:rsid w:val="447B5CAA"/>
    <w:rsid w:val="44A00219"/>
    <w:rsid w:val="450A0C36"/>
    <w:rsid w:val="45367494"/>
    <w:rsid w:val="45877724"/>
    <w:rsid w:val="467A2DE5"/>
    <w:rsid w:val="46D97D47"/>
    <w:rsid w:val="470A03A4"/>
    <w:rsid w:val="47CC58C3"/>
    <w:rsid w:val="47F46EAE"/>
    <w:rsid w:val="48724017"/>
    <w:rsid w:val="48750F6C"/>
    <w:rsid w:val="492B4B3C"/>
    <w:rsid w:val="4A185620"/>
    <w:rsid w:val="4A6F4C2B"/>
    <w:rsid w:val="4AB40080"/>
    <w:rsid w:val="4B5D2E6D"/>
    <w:rsid w:val="4B7D1962"/>
    <w:rsid w:val="4B964C95"/>
    <w:rsid w:val="4BDF7931"/>
    <w:rsid w:val="4C516E31"/>
    <w:rsid w:val="4CE73852"/>
    <w:rsid w:val="4D477799"/>
    <w:rsid w:val="4DCF4AEB"/>
    <w:rsid w:val="4E0D1159"/>
    <w:rsid w:val="4E5A52AA"/>
    <w:rsid w:val="4EAD31A3"/>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1952F2"/>
    <w:rsid w:val="5D2F2B1E"/>
    <w:rsid w:val="5D4B0BE0"/>
    <w:rsid w:val="5D6F365F"/>
    <w:rsid w:val="5DEF5A0F"/>
    <w:rsid w:val="5DF72B16"/>
    <w:rsid w:val="5E755236"/>
    <w:rsid w:val="5ECA3D86"/>
    <w:rsid w:val="5F100333"/>
    <w:rsid w:val="5F4D50E3"/>
    <w:rsid w:val="5FEE5F64"/>
    <w:rsid w:val="60303C60"/>
    <w:rsid w:val="607F1B18"/>
    <w:rsid w:val="61E15FB7"/>
    <w:rsid w:val="626B0ACC"/>
    <w:rsid w:val="626F728B"/>
    <w:rsid w:val="62A42563"/>
    <w:rsid w:val="63210307"/>
    <w:rsid w:val="633B16F7"/>
    <w:rsid w:val="63613BBD"/>
    <w:rsid w:val="64132ACB"/>
    <w:rsid w:val="644F1AB3"/>
    <w:rsid w:val="651D7306"/>
    <w:rsid w:val="661512EF"/>
    <w:rsid w:val="66A77D57"/>
    <w:rsid w:val="66C75014"/>
    <w:rsid w:val="672B6AD9"/>
    <w:rsid w:val="6732696D"/>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9F199B"/>
    <w:rsid w:val="6DB261F4"/>
    <w:rsid w:val="6DCF182B"/>
    <w:rsid w:val="6F5D0252"/>
    <w:rsid w:val="6F712728"/>
    <w:rsid w:val="6FF06CE8"/>
    <w:rsid w:val="704D2789"/>
    <w:rsid w:val="71710FBA"/>
    <w:rsid w:val="72C9287B"/>
    <w:rsid w:val="72F9402A"/>
    <w:rsid w:val="733A4279"/>
    <w:rsid w:val="74125240"/>
    <w:rsid w:val="74D06143"/>
    <w:rsid w:val="74F033AB"/>
    <w:rsid w:val="75284014"/>
    <w:rsid w:val="75D4756D"/>
    <w:rsid w:val="75E36E5B"/>
    <w:rsid w:val="76AE24B4"/>
    <w:rsid w:val="770F7930"/>
    <w:rsid w:val="775744D2"/>
    <w:rsid w:val="77E24ED1"/>
    <w:rsid w:val="77ED0A5E"/>
    <w:rsid w:val="786D5A56"/>
    <w:rsid w:val="78922B2F"/>
    <w:rsid w:val="789C569A"/>
    <w:rsid w:val="789E730E"/>
    <w:rsid w:val="79042BD4"/>
    <w:rsid w:val="796C38B9"/>
    <w:rsid w:val="7A450456"/>
    <w:rsid w:val="7AC516D6"/>
    <w:rsid w:val="7B0B7A4F"/>
    <w:rsid w:val="7BBE5F26"/>
    <w:rsid w:val="7C454A47"/>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before="240" w:after="60"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字符"/>
    <w:basedOn w:val="20"/>
    <w:link w:val="11"/>
    <w:qFormat/>
    <w:uiPriority w:val="99"/>
    <w:rPr>
      <w:rFonts w:asciiTheme="minorHAnsi" w:hAnsiTheme="minorHAnsi" w:eastAsiaTheme="minorEastAsia" w:cstheme="minorBidi"/>
      <w:kern w:val="2"/>
      <w:sz w:val="18"/>
      <w:szCs w:val="18"/>
    </w:rPr>
  </w:style>
  <w:style w:type="character" w:customStyle="1" w:styleId="41">
    <w:name w:val="页脚 字符"/>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字符"/>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 w:type="character" w:customStyle="1" w:styleId="58">
    <w:name w:val="font0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3037B-DE33-4DAC-AAA0-B9B5008F3D2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64</Words>
  <Characters>84</Characters>
  <Lines>43</Lines>
  <Paragraphs>12</Paragraphs>
  <TotalTime>1</TotalTime>
  <ScaleCrop>false</ScaleCrop>
  <LinksUpToDate>false</LinksUpToDate>
  <CharactersWithSpaces>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2026-09-18T06:19:00Z</dcterms:created>
  <dc:creator>姚洪兵</dc:creator>
  <cp:lastModifiedBy>Russ</cp:lastModifiedBy>
  <dcterms:modified xsi:type="dcterms:W3CDTF">2026-09-20T05:16:18Z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2052-12.1.0.28505</vt:lpwstr>
  </property>
  <property fmtid="{D5CDD505-2E9C-101B-9397-08002B2CF9AE}" pid="4" name="ICV">
    <vt:lpwstr>580B253384FF4029AB7506E909B5EB0B_13</vt:lpwstr>
  </property>
</Properties>
</file>