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全圆边铜母线</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205</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20</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全圆边铜母线</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 xml:space="preserve">205 </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全圆边铜母线</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全圆边铜母线</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全圆边铜母线1吨</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97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823"/>
        <w:gridCol w:w="2647"/>
        <w:gridCol w:w="1477"/>
        <w:gridCol w:w="2612"/>
      </w:tblGrid>
      <w:tr w14:paraId="63C6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823"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2647" w:type="dxa"/>
            <w:vAlign w:val="center"/>
          </w:tcPr>
          <w:p w14:paraId="706F3E22">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技术参数</w:t>
            </w:r>
          </w:p>
        </w:tc>
        <w:tc>
          <w:tcPr>
            <w:tcW w:w="1477" w:type="dxa"/>
            <w:vAlign w:val="center"/>
          </w:tcPr>
          <w:p w14:paraId="63438A2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吨</w:t>
            </w:r>
            <w:r>
              <w:rPr>
                <w:rFonts w:hint="eastAsia" w:ascii="黑体" w:hAnsi="黑体" w:eastAsia="黑体" w:cs="宋体"/>
                <w:kern w:val="0"/>
                <w:sz w:val="28"/>
                <w:szCs w:val="28"/>
              </w:rPr>
              <w:t>）</w:t>
            </w:r>
          </w:p>
        </w:tc>
        <w:tc>
          <w:tcPr>
            <w:tcW w:w="2612" w:type="dxa"/>
            <w:vAlign w:val="center"/>
          </w:tcPr>
          <w:p w14:paraId="60EC830A">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计价方式</w:t>
            </w:r>
          </w:p>
        </w:tc>
      </w:tr>
      <w:tr w14:paraId="46F4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823" w:type="dxa"/>
            <w:shd w:val="clear" w:color="auto" w:fill="auto"/>
            <w:vAlign w:val="center"/>
          </w:tcPr>
          <w:p w14:paraId="14D566B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全圆边铜母线</w:t>
            </w:r>
          </w:p>
        </w:tc>
        <w:tc>
          <w:tcPr>
            <w:tcW w:w="2647" w:type="dxa"/>
            <w:shd w:val="clear" w:color="auto" w:fill="auto"/>
            <w:vAlign w:val="center"/>
          </w:tcPr>
          <w:p w14:paraId="0E47FB0D">
            <w:pPr>
              <w:keepNext w:val="0"/>
              <w:keepLines w:val="0"/>
              <w:widowControl/>
              <w:suppressLineNumbers w:val="0"/>
              <w:jc w:val="left"/>
              <w:textAlignment w:val="center"/>
              <w:rPr>
                <w:rFonts w:hint="default"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T2铜,40*6*3000 硬态 含铜：99.95%以上</w:t>
            </w:r>
          </w:p>
        </w:tc>
        <w:tc>
          <w:tcPr>
            <w:tcW w:w="1477" w:type="dxa"/>
            <w:shd w:val="clear" w:color="auto" w:fill="auto"/>
            <w:vAlign w:val="center"/>
          </w:tcPr>
          <w:p w14:paraId="265CA395">
            <w:pPr>
              <w:keepNext w:val="0"/>
              <w:keepLines w:val="0"/>
              <w:widowControl/>
              <w:suppressLineNumbers w:val="0"/>
              <w:jc w:val="center"/>
              <w:textAlignment w:val="center"/>
              <w:rPr>
                <w:rFonts w:hint="default"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 xml:space="preserve">1 </w:t>
            </w:r>
          </w:p>
        </w:tc>
        <w:tc>
          <w:tcPr>
            <w:tcW w:w="2612" w:type="dxa"/>
            <w:shd w:val="clear" w:color="auto" w:fill="auto"/>
            <w:vAlign w:val="center"/>
          </w:tcPr>
          <w:p w14:paraId="5D2541C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r>
              <w:rPr>
                <w:rFonts w:hint="eastAsia" w:ascii="黑体" w:hAnsi="黑体" w:eastAsia="黑体" w:cs="黑体"/>
                <w:color w:val="auto"/>
                <w:sz w:val="28"/>
                <w:szCs w:val="28"/>
              </w:rPr>
              <w:t>计价方式按</w:t>
            </w:r>
            <w:r>
              <w:rPr>
                <w:rFonts w:hint="eastAsia" w:ascii="黑体" w:hAnsi="黑体" w:eastAsia="黑体" w:cs="黑体"/>
                <w:color w:val="auto"/>
                <w:sz w:val="28"/>
                <w:szCs w:val="28"/>
                <w:lang w:val="en-US" w:eastAsia="zh-CN"/>
              </w:rPr>
              <w:t>买</w:t>
            </w:r>
            <w:r>
              <w:rPr>
                <w:rFonts w:hint="eastAsia" w:ascii="黑体" w:hAnsi="黑体" w:eastAsia="黑体" w:cs="黑体"/>
                <w:color w:val="auto"/>
                <w:sz w:val="28"/>
                <w:szCs w:val="28"/>
              </w:rPr>
              <w:t>方</w:t>
            </w:r>
            <w:r>
              <w:rPr>
                <w:rFonts w:hint="eastAsia" w:ascii="黑体" w:hAnsi="黑体" w:eastAsia="黑体" w:cs="黑体"/>
                <w:color w:val="auto"/>
                <w:sz w:val="28"/>
                <w:szCs w:val="28"/>
                <w:lang w:val="en-US" w:eastAsia="zh-CN"/>
              </w:rPr>
              <w:t>订货通知函</w:t>
            </w:r>
            <w:r>
              <w:rPr>
                <w:rFonts w:hint="eastAsia" w:ascii="黑体" w:hAnsi="黑体" w:eastAsia="黑体" w:cs="黑体"/>
                <w:color w:val="auto"/>
                <w:sz w:val="28"/>
                <w:szCs w:val="28"/>
              </w:rPr>
              <w:t>对应</w:t>
            </w:r>
            <w:r>
              <w:rPr>
                <w:rFonts w:hint="eastAsia" w:ascii="黑体" w:hAnsi="黑体" w:eastAsia="黑体" w:cs="黑体"/>
                <w:color w:val="auto"/>
                <w:sz w:val="28"/>
                <w:szCs w:val="28"/>
                <w:lang w:val="en-US" w:eastAsia="zh-CN"/>
              </w:rPr>
              <w:t>次日（工作日）</w:t>
            </w:r>
            <w:r>
              <w:rPr>
                <w:rFonts w:hint="eastAsia" w:ascii="黑体" w:hAnsi="黑体" w:eastAsia="黑体" w:cs="黑体"/>
                <w:sz w:val="28"/>
                <w:szCs w:val="28"/>
              </w:rPr>
              <w:t>上海有色金属网1#电解铜现货均价+铜排加工制作费（</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元/吨）；</w:t>
            </w:r>
            <w:r>
              <w:rPr>
                <w:rFonts w:hint="eastAsia" w:ascii="黑体" w:hAnsi="黑体" w:eastAsia="黑体" w:cs="黑体"/>
                <w:color w:val="auto"/>
                <w:sz w:val="28"/>
                <w:szCs w:val="28"/>
              </w:rPr>
              <w:t>铜排的运输、税费等所有费用均由</w:t>
            </w:r>
            <w:r>
              <w:rPr>
                <w:rFonts w:hint="eastAsia" w:ascii="黑体" w:hAnsi="黑体" w:eastAsia="黑体" w:cs="黑体"/>
                <w:color w:val="auto"/>
                <w:sz w:val="28"/>
                <w:szCs w:val="28"/>
                <w:lang w:val="en-US" w:eastAsia="zh-CN"/>
              </w:rPr>
              <w:t>卖方</w:t>
            </w:r>
            <w:r>
              <w:rPr>
                <w:rFonts w:hint="eastAsia" w:ascii="黑体" w:hAnsi="黑体" w:eastAsia="黑体" w:cs="黑体"/>
                <w:color w:val="auto"/>
                <w:sz w:val="28"/>
                <w:szCs w:val="28"/>
              </w:rPr>
              <w:t>承担。</w:t>
            </w:r>
          </w:p>
        </w:tc>
      </w:tr>
    </w:tbl>
    <w:p w14:paraId="7774073E">
      <w:pPr>
        <w:spacing w:line="360" w:lineRule="exact"/>
        <w:rPr>
          <w:rFonts w:ascii="黑体" w:hAnsi="黑体" w:eastAsia="黑体" w:cs="宋体"/>
          <w:kern w:val="0"/>
          <w:sz w:val="28"/>
          <w:szCs w:val="28"/>
        </w:rPr>
      </w:pP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1</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lang w:val="en-US" w:eastAsia="zh-CN"/>
        </w:rPr>
        <w:t>先货后款</w:t>
      </w:r>
      <w:r>
        <w:rPr>
          <w:rFonts w:hint="eastAsia" w:ascii="黑体" w:hAnsi="黑体" w:eastAsia="黑体" w:cs="Segoe UI"/>
          <w:kern w:val="0"/>
          <w:sz w:val="28"/>
          <w:szCs w:val="28"/>
        </w:rPr>
        <w:t>；货到买方，经买方验收合格且收到卖方出具的合法有效的符合买方要求的增值税专用发票后15个工作日内支付</w:t>
      </w:r>
      <w:r>
        <w:rPr>
          <w:rFonts w:hint="eastAsia" w:ascii="黑体" w:hAnsi="黑体" w:eastAsia="黑体" w:cs="Segoe UI"/>
          <w:kern w:val="0"/>
          <w:sz w:val="28"/>
          <w:szCs w:val="28"/>
          <w:lang w:val="en-US" w:eastAsia="zh-CN"/>
        </w:rPr>
        <w:t>全款</w:t>
      </w:r>
      <w:r>
        <w:rPr>
          <w:rFonts w:hint="eastAsia" w:ascii="黑体" w:hAnsi="黑体" w:eastAsia="黑体" w:cs="Segoe UI"/>
          <w:kern w:val="0"/>
          <w:sz w:val="28"/>
          <w:szCs w:val="28"/>
        </w:rPr>
        <w:t>。</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9</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28</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黑体"/>
          <w:sz w:val="28"/>
          <w:szCs w:val="28"/>
        </w:rPr>
        <w:t>比选申请人需提供</w:t>
      </w:r>
      <w:bookmarkStart w:id="0" w:name="OLE_LINK3"/>
      <w:bookmarkStart w:id="1" w:name="OLE_LINK4"/>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42089AF6">
      <w:pPr>
        <w:spacing w:line="420" w:lineRule="exact"/>
        <w:rPr>
          <w:rFonts w:ascii="黑体" w:hAnsi="黑体" w:eastAsia="黑体" w:cs="黑体"/>
          <w:kern w:val="0"/>
          <w:sz w:val="28"/>
          <w:szCs w:val="28"/>
        </w:rPr>
      </w:pPr>
      <w:r>
        <w:rPr>
          <w:rFonts w:hint="eastAsia" w:ascii="黑体" w:hAnsi="黑体" w:eastAsia="黑体" w:cs="黑体"/>
          <w:kern w:val="0"/>
          <w:sz w:val="28"/>
          <w:szCs w:val="28"/>
        </w:rPr>
        <w:t>9.</w:t>
      </w:r>
      <w:r>
        <w:rPr>
          <w:rFonts w:hint="eastAsia" w:ascii="黑体" w:hAnsi="黑体" w:eastAsia="黑体" w:cs="Times New Roman"/>
          <w:sz w:val="28"/>
          <w:szCs w:val="28"/>
        </w:rPr>
        <w:t>本项目采用符合响应性条款后的最低投标价法</w:t>
      </w:r>
      <w:r>
        <w:rPr>
          <w:rFonts w:hint="eastAsia" w:ascii="黑体" w:hAnsi="黑体" w:eastAsia="黑体" w:cs="Times New Roman"/>
          <w:sz w:val="28"/>
          <w:szCs w:val="28"/>
          <w:lang w:eastAsia="zh-CN"/>
        </w:rPr>
        <w:t>，</w:t>
      </w:r>
      <w:r>
        <w:rPr>
          <w:rFonts w:hint="eastAsia" w:ascii="黑体" w:hAnsi="黑体" w:eastAsia="黑体" w:cs="Times New Roman"/>
          <w:sz w:val="28"/>
          <w:szCs w:val="28"/>
          <w:lang w:val="en-US" w:eastAsia="zh-CN"/>
        </w:rPr>
        <w:t>一次性报价，请各报价单位根据要求充分测算，比选方在评审时原则上不进行二次议价</w:t>
      </w:r>
      <w:bookmarkStart w:id="20" w:name="_GoBack"/>
      <w:bookmarkEnd w:id="20"/>
      <w:r>
        <w:rPr>
          <w:rFonts w:hint="eastAsia" w:ascii="黑体" w:hAnsi="黑体" w:eastAsia="黑体" w:cs="黑体"/>
          <w:sz w:val="28"/>
          <w:szCs w:val="28"/>
        </w:rPr>
        <w:t>。</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联系人：曾先生  13508001166</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 xml:space="preserve"> 月</w:t>
      </w:r>
      <w:r>
        <w:rPr>
          <w:rFonts w:hint="eastAsia" w:ascii="黑体" w:hAnsi="黑体" w:eastAsia="黑体" w:cs="宋体"/>
          <w:kern w:val="0"/>
          <w:sz w:val="28"/>
          <w:szCs w:val="28"/>
          <w:lang w:val="en-US" w:eastAsia="zh-CN"/>
        </w:rPr>
        <w:t>20</w:t>
      </w:r>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275019836"/>
      <w:bookmarkStart w:id="4" w:name="_Toc238552273"/>
      <w:bookmarkStart w:id="5" w:name="_Toc318986166"/>
      <w:bookmarkStart w:id="6" w:name="_Toc303149804"/>
      <w:bookmarkStart w:id="7" w:name="_Toc16684"/>
      <w:bookmarkStart w:id="8" w:name="_Toc274596702"/>
      <w:bookmarkStart w:id="9" w:name="_Toc269113527"/>
      <w:bookmarkStart w:id="10" w:name="_Toc275019290"/>
      <w:bookmarkStart w:id="11" w:name="_Toc274236999"/>
      <w:bookmarkStart w:id="12" w:name="_Toc238797630"/>
      <w:bookmarkStart w:id="13" w:name="_Toc268793030"/>
      <w:bookmarkStart w:id="14" w:name="_Toc275019684"/>
      <w:bookmarkStart w:id="15" w:name="_Toc275014947"/>
    </w:p>
    <w:p w14:paraId="527A4387">
      <w:pPr>
        <w:rPr>
          <w:rFonts w:ascii="宋体" w:hAnsi="宋体"/>
          <w:b/>
          <w:bCs/>
          <w:sz w:val="36"/>
          <w:szCs w:val="36"/>
        </w:rPr>
      </w:pPr>
    </w:p>
    <w:p w14:paraId="4341B935">
      <w:pPr>
        <w:rPr>
          <w:rFonts w:ascii="宋体" w:hAnsi="宋体"/>
          <w:b/>
          <w:bCs/>
          <w:sz w:val="36"/>
          <w:szCs w:val="36"/>
        </w:rPr>
      </w:pPr>
    </w:p>
    <w:p w14:paraId="3425DD6E">
      <w:pPr>
        <w:rPr>
          <w:rFonts w:ascii="宋体" w:hAnsi="宋体"/>
          <w:b/>
          <w:bCs/>
          <w:sz w:val="36"/>
          <w:szCs w:val="36"/>
        </w:rPr>
      </w:pPr>
    </w:p>
    <w:p w14:paraId="32D3ED93">
      <w:pPr>
        <w:rPr>
          <w:rFonts w:ascii="宋体" w:hAnsi="宋体"/>
          <w:b/>
          <w:bCs/>
          <w:sz w:val="36"/>
          <w:szCs w:val="36"/>
        </w:rPr>
      </w:pPr>
    </w:p>
    <w:p w14:paraId="594A65AA">
      <w:pPr>
        <w:rPr>
          <w:rFonts w:ascii="宋体" w:hAnsi="宋体"/>
          <w:b/>
          <w:bCs/>
          <w:sz w:val="36"/>
          <w:szCs w:val="36"/>
        </w:rPr>
      </w:pPr>
    </w:p>
    <w:p w14:paraId="59135305">
      <w:pPr>
        <w:rPr>
          <w:rFonts w:ascii="宋体" w:hAnsi="宋体"/>
          <w:b/>
          <w:bCs/>
          <w:sz w:val="36"/>
          <w:szCs w:val="36"/>
        </w:rPr>
      </w:pPr>
    </w:p>
    <w:p w14:paraId="32D1D73D">
      <w:pPr>
        <w:rPr>
          <w:rFonts w:ascii="宋体" w:hAnsi="宋体"/>
          <w:b/>
          <w:bCs/>
          <w:sz w:val="36"/>
          <w:szCs w:val="36"/>
        </w:rPr>
      </w:pPr>
    </w:p>
    <w:p w14:paraId="165C9ED3">
      <w:pPr>
        <w:rPr>
          <w:rFonts w:ascii="宋体" w:hAnsi="宋体"/>
          <w:b/>
          <w:bCs/>
          <w:sz w:val="36"/>
          <w:szCs w:val="36"/>
        </w:rPr>
      </w:pPr>
    </w:p>
    <w:p w14:paraId="6DEAB291">
      <w:pPr>
        <w:rPr>
          <w:rFonts w:ascii="宋体" w:hAnsi="宋体"/>
          <w:b/>
          <w:bCs/>
          <w:sz w:val="36"/>
          <w:szCs w:val="36"/>
        </w:rPr>
      </w:pPr>
    </w:p>
    <w:p w14:paraId="3318672F">
      <w:pPr>
        <w:rPr>
          <w:rFonts w:ascii="宋体" w:hAnsi="宋体"/>
          <w:b/>
          <w:bCs/>
          <w:sz w:val="36"/>
          <w:szCs w:val="36"/>
        </w:rPr>
      </w:pPr>
    </w:p>
    <w:p w14:paraId="01FD3DF1">
      <w:pPr>
        <w:ind w:firstLine="4337" w:firstLineChars="1200"/>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全圆边铜母线</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全圆边铜母线</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30198"/>
      <w:bookmarkStart w:id="18" w:name="_Toc4384"/>
      <w:bookmarkStart w:id="19"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96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658"/>
        <w:gridCol w:w="1846"/>
        <w:gridCol w:w="942"/>
        <w:gridCol w:w="1394"/>
        <w:gridCol w:w="2861"/>
      </w:tblGrid>
      <w:tr w14:paraId="0A97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658" w:type="dxa"/>
            <w:vAlign w:val="center"/>
          </w:tcPr>
          <w:p w14:paraId="3B51AA8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846" w:type="dxa"/>
            <w:vAlign w:val="center"/>
          </w:tcPr>
          <w:p w14:paraId="5E766C8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942" w:type="dxa"/>
            <w:vAlign w:val="center"/>
          </w:tcPr>
          <w:p w14:paraId="3789465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吨</w:t>
            </w:r>
            <w:r>
              <w:rPr>
                <w:rFonts w:hint="eastAsia" w:ascii="黑体" w:hAnsi="黑体" w:eastAsia="黑体" w:cs="宋体"/>
                <w:kern w:val="0"/>
                <w:sz w:val="28"/>
                <w:szCs w:val="28"/>
              </w:rPr>
              <w:t>）</w:t>
            </w:r>
          </w:p>
        </w:tc>
        <w:tc>
          <w:tcPr>
            <w:tcW w:w="1394" w:type="dxa"/>
            <w:vAlign w:val="center"/>
          </w:tcPr>
          <w:p w14:paraId="66EC833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vertAlign w:val="baseline"/>
                <w:lang w:val="en-US" w:eastAsia="zh-CN"/>
              </w:rPr>
              <w:t>加工制作费报价（元/吨）</w:t>
            </w:r>
          </w:p>
        </w:tc>
        <w:tc>
          <w:tcPr>
            <w:tcW w:w="2861" w:type="dxa"/>
            <w:vAlign w:val="center"/>
          </w:tcPr>
          <w:p w14:paraId="14BFDA11">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计价方式</w:t>
            </w:r>
          </w:p>
        </w:tc>
      </w:tr>
      <w:tr w14:paraId="3841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658" w:type="dxa"/>
            <w:vAlign w:val="center"/>
          </w:tcPr>
          <w:p w14:paraId="3971964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全圆边铜母线</w:t>
            </w:r>
          </w:p>
        </w:tc>
        <w:tc>
          <w:tcPr>
            <w:tcW w:w="1846" w:type="dxa"/>
            <w:vAlign w:val="center"/>
          </w:tcPr>
          <w:p w14:paraId="6F05D337">
            <w:pPr>
              <w:keepNext w:val="0"/>
              <w:keepLines w:val="0"/>
              <w:widowControl/>
              <w:suppressLineNumbers w:val="0"/>
              <w:jc w:val="left"/>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 T2铜,40*6*3000 硬态 含铜：99.95%以上</w:t>
            </w:r>
          </w:p>
        </w:tc>
        <w:tc>
          <w:tcPr>
            <w:tcW w:w="942" w:type="dxa"/>
            <w:vAlign w:val="center"/>
          </w:tcPr>
          <w:p w14:paraId="7BCAFAC1">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1 </w:t>
            </w:r>
          </w:p>
        </w:tc>
        <w:tc>
          <w:tcPr>
            <w:tcW w:w="1394" w:type="dxa"/>
            <w:vAlign w:val="center"/>
          </w:tcPr>
          <w:p w14:paraId="48BA35A1">
            <w:pPr>
              <w:spacing w:line="360" w:lineRule="exact"/>
              <w:jc w:val="center"/>
              <w:rPr>
                <w:rFonts w:ascii="黑体" w:hAnsi="黑体" w:eastAsia="黑体" w:cs="宋体"/>
                <w:kern w:val="0"/>
                <w:sz w:val="28"/>
                <w:szCs w:val="28"/>
              </w:rPr>
            </w:pPr>
          </w:p>
        </w:tc>
        <w:tc>
          <w:tcPr>
            <w:tcW w:w="2861" w:type="dxa"/>
            <w:vAlign w:val="center"/>
          </w:tcPr>
          <w:p w14:paraId="27961EF2">
            <w:pPr>
              <w:spacing w:line="360" w:lineRule="exact"/>
              <w:jc w:val="center"/>
              <w:rPr>
                <w:rFonts w:ascii="黑体" w:hAnsi="黑体" w:eastAsia="黑体" w:cs="宋体"/>
                <w:kern w:val="0"/>
                <w:sz w:val="28"/>
                <w:szCs w:val="28"/>
              </w:rPr>
            </w:pPr>
            <w:r>
              <w:rPr>
                <w:rFonts w:hint="eastAsia" w:ascii="黑体" w:hAnsi="黑体" w:eastAsia="黑体" w:cs="黑体"/>
                <w:color w:val="auto"/>
                <w:sz w:val="28"/>
                <w:szCs w:val="28"/>
              </w:rPr>
              <w:t>计价方式按</w:t>
            </w:r>
            <w:r>
              <w:rPr>
                <w:rFonts w:hint="eastAsia" w:ascii="黑体" w:hAnsi="黑体" w:eastAsia="黑体" w:cs="黑体"/>
                <w:color w:val="auto"/>
                <w:sz w:val="28"/>
                <w:szCs w:val="28"/>
                <w:lang w:val="en-US" w:eastAsia="zh-CN"/>
              </w:rPr>
              <w:t>买</w:t>
            </w:r>
            <w:r>
              <w:rPr>
                <w:rFonts w:hint="eastAsia" w:ascii="黑体" w:hAnsi="黑体" w:eastAsia="黑体" w:cs="黑体"/>
                <w:color w:val="auto"/>
                <w:sz w:val="28"/>
                <w:szCs w:val="28"/>
              </w:rPr>
              <w:t>方</w:t>
            </w:r>
            <w:r>
              <w:rPr>
                <w:rFonts w:hint="eastAsia" w:ascii="黑体" w:hAnsi="黑体" w:eastAsia="黑体" w:cs="黑体"/>
                <w:color w:val="auto"/>
                <w:sz w:val="28"/>
                <w:szCs w:val="28"/>
                <w:lang w:val="en-US" w:eastAsia="zh-CN"/>
              </w:rPr>
              <w:t>订货通知函</w:t>
            </w:r>
            <w:r>
              <w:rPr>
                <w:rFonts w:hint="eastAsia" w:ascii="黑体" w:hAnsi="黑体" w:eastAsia="黑体" w:cs="黑体"/>
                <w:color w:val="auto"/>
                <w:sz w:val="28"/>
                <w:szCs w:val="28"/>
              </w:rPr>
              <w:t>对应</w:t>
            </w:r>
            <w:r>
              <w:rPr>
                <w:rFonts w:hint="eastAsia" w:ascii="黑体" w:hAnsi="黑体" w:eastAsia="黑体" w:cs="黑体"/>
                <w:color w:val="auto"/>
                <w:sz w:val="28"/>
                <w:szCs w:val="28"/>
                <w:lang w:val="en-US" w:eastAsia="zh-CN"/>
              </w:rPr>
              <w:t>次日（工作日）</w:t>
            </w:r>
            <w:r>
              <w:rPr>
                <w:rFonts w:hint="eastAsia" w:ascii="黑体" w:hAnsi="黑体" w:eastAsia="黑体" w:cs="黑体"/>
                <w:sz w:val="28"/>
                <w:szCs w:val="28"/>
              </w:rPr>
              <w:t>上海有色金属网1#电解铜现货均价+铜排加工制作费（</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元/吨）；</w:t>
            </w:r>
            <w:r>
              <w:rPr>
                <w:rFonts w:hint="eastAsia" w:ascii="黑体" w:hAnsi="黑体" w:eastAsia="黑体" w:cs="黑体"/>
                <w:color w:val="auto"/>
                <w:sz w:val="28"/>
                <w:szCs w:val="28"/>
              </w:rPr>
              <w:t>铜排的运输、税费等所有费用均由</w:t>
            </w:r>
            <w:r>
              <w:rPr>
                <w:rFonts w:hint="eastAsia" w:ascii="黑体" w:hAnsi="黑体" w:eastAsia="黑体" w:cs="黑体"/>
                <w:color w:val="auto"/>
                <w:sz w:val="28"/>
                <w:szCs w:val="28"/>
                <w:lang w:val="en-US" w:eastAsia="zh-CN"/>
              </w:rPr>
              <w:t>卖方</w:t>
            </w:r>
            <w:r>
              <w:rPr>
                <w:rFonts w:hint="eastAsia" w:ascii="黑体" w:hAnsi="黑体" w:eastAsia="黑体" w:cs="黑体"/>
                <w:color w:val="auto"/>
                <w:sz w:val="28"/>
                <w:szCs w:val="28"/>
              </w:rPr>
              <w:t>承担。</w:t>
            </w: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11C73AD">
      <w:pPr>
        <w:pStyle w:val="37"/>
        <w:spacing w:before="120" w:line="500" w:lineRule="exact"/>
        <w:rPr>
          <w:rFonts w:hint="eastAsia" w:eastAsiaTheme="minorEastAsia" w:cstheme="minorBidi"/>
          <w:kern w:val="2"/>
        </w:rPr>
      </w:pPr>
      <w:r>
        <w:rPr>
          <w:rFonts w:hint="eastAsia" w:eastAsiaTheme="minorEastAsia" w:cstheme="minorBidi"/>
          <w:kern w:val="2"/>
        </w:rPr>
        <w:t xml:space="preserve">税率：   </w:t>
      </w: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79D7DAD3">
      <w:pPr>
        <w:spacing w:line="560" w:lineRule="exact"/>
        <w:rPr>
          <w:rFonts w:asciiTheme="minorEastAsia" w:hAnsiTheme="minorEastAsia"/>
          <w:sz w:val="24"/>
          <w:szCs w:val="24"/>
        </w:rPr>
      </w:pPr>
    </w:p>
    <w:p w14:paraId="13E79984">
      <w:pPr>
        <w:spacing w:line="560" w:lineRule="exact"/>
        <w:ind w:firstLine="3600" w:firstLineChars="15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320" w:firstLineChars="18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月</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5D583A34">
      <w:pPr>
        <w:spacing w:line="360" w:lineRule="exact"/>
        <w:rPr>
          <w:rFonts w:ascii="黑体" w:hAnsi="黑体" w:eastAsia="黑体" w:cs="宋体"/>
          <w:b/>
          <w:kern w:val="0"/>
          <w:sz w:val="28"/>
          <w:szCs w:val="28"/>
        </w:rPr>
      </w:pPr>
    </w:p>
    <w:p w14:paraId="486C4BA5">
      <w:pPr>
        <w:spacing w:line="360" w:lineRule="exact"/>
        <w:rPr>
          <w:rFonts w:ascii="黑体" w:hAnsi="黑体" w:eastAsia="黑体" w:cs="Segoe UI"/>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127729"/>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06F0E8A"/>
    <w:rsid w:val="110E7C3C"/>
    <w:rsid w:val="11625F1D"/>
    <w:rsid w:val="120F5BA7"/>
    <w:rsid w:val="1235718D"/>
    <w:rsid w:val="128A3A09"/>
    <w:rsid w:val="12A6008B"/>
    <w:rsid w:val="12D009A7"/>
    <w:rsid w:val="12FA4915"/>
    <w:rsid w:val="13C54541"/>
    <w:rsid w:val="14143E6A"/>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081252"/>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53604C"/>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153F9C"/>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170F65"/>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8363B4"/>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CE14FA"/>
    <w:rsid w:val="5B1D65E8"/>
    <w:rsid w:val="5C7326AA"/>
    <w:rsid w:val="5C8C341B"/>
    <w:rsid w:val="5D2F2B1E"/>
    <w:rsid w:val="5D6F365F"/>
    <w:rsid w:val="5D9E2CB7"/>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3769</Words>
  <Characters>3996</Characters>
  <Lines>34</Lines>
  <Paragraphs>9</Paragraphs>
  <TotalTime>0</TotalTime>
  <ScaleCrop>false</ScaleCrop>
  <LinksUpToDate>false</LinksUpToDate>
  <CharactersWithSpaces>4129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2026-09-20T02:58:32Z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2052-12.1.0.28505</vt:lpwstr>
  </property>
  <property fmtid="{D5CDD505-2E9C-101B-9397-08002B2CF9AE}" pid="4" name="ICV">
    <vt:lpwstr>D6F1098FDB2F46EBBBB72A2E3B7E0803_13</vt:lpwstr>
  </property>
</Properties>
</file>