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2D99F">
      <w:pPr>
        <w:autoSpaceDE w:val="0"/>
        <w:autoSpaceDN w:val="0"/>
        <w:adjustRightInd w:val="0"/>
        <w:spacing w:before="100" w:after="100"/>
        <w:jc w:val="center"/>
        <w:rPr>
          <w:rFonts w:hint="eastAsia" w:asciiTheme="minorEastAsia" w:hAnsiTheme="minorEastAsia" w:cstheme="minorEastAsia"/>
          <w:b/>
          <w:bCs/>
          <w:color w:val="auto"/>
          <w:sz w:val="48"/>
          <w:szCs w:val="48"/>
          <w:highlight w:val="none"/>
          <w:lang w:val="en-US" w:eastAsia="zh-CN"/>
        </w:rPr>
      </w:pPr>
    </w:p>
    <w:p w14:paraId="779866F7">
      <w:pPr>
        <w:autoSpaceDE w:val="0"/>
        <w:autoSpaceDN w:val="0"/>
        <w:adjustRightInd w:val="0"/>
        <w:spacing w:before="100" w:after="100"/>
        <w:jc w:val="center"/>
        <w:rPr>
          <w:rFonts w:hint="eastAsia" w:asciiTheme="minorEastAsia" w:hAnsiTheme="minorEastAsia" w:cstheme="minorEastAsia"/>
          <w:b/>
          <w:bCs/>
          <w:color w:val="auto"/>
          <w:sz w:val="48"/>
          <w:szCs w:val="48"/>
          <w:highlight w:val="none"/>
          <w:lang w:val="en-US" w:eastAsia="zh-CN"/>
        </w:rPr>
      </w:pPr>
      <w:r>
        <w:rPr>
          <w:rFonts w:hint="eastAsia" w:asciiTheme="minorEastAsia" w:hAnsiTheme="minorEastAsia" w:cstheme="minorEastAsia"/>
          <w:b/>
          <w:bCs/>
          <w:color w:val="auto"/>
          <w:sz w:val="48"/>
          <w:szCs w:val="48"/>
          <w:highlight w:val="none"/>
          <w:lang w:val="en-US" w:eastAsia="zh-CN"/>
        </w:rPr>
        <w:t>什邡磷化工分公司</w:t>
      </w:r>
    </w:p>
    <w:p w14:paraId="3E5A19FE">
      <w:pPr>
        <w:autoSpaceDE w:val="0"/>
        <w:autoSpaceDN w:val="0"/>
        <w:adjustRightInd w:val="0"/>
        <w:spacing w:before="100" w:after="100"/>
        <w:jc w:val="center"/>
        <w:rPr>
          <w:rFonts w:hint="default" w:asciiTheme="minorEastAsia" w:hAnsiTheme="minorEastAsia" w:eastAsiaTheme="minorEastAsia" w:cstheme="minorEastAsia"/>
          <w:b/>
          <w:bCs/>
          <w:color w:val="auto"/>
          <w:sz w:val="48"/>
          <w:szCs w:val="48"/>
          <w:highlight w:val="none"/>
          <w:lang w:val="en-US"/>
        </w:rPr>
      </w:pPr>
      <w:r>
        <w:rPr>
          <w:rFonts w:hint="eastAsia" w:ascii="黑体" w:hAnsi="黑体" w:eastAsia="黑体" w:cs="黑体"/>
          <w:color w:val="auto"/>
          <w:kern w:val="0"/>
          <w:sz w:val="48"/>
          <w:szCs w:val="48"/>
          <w:lang w:val="en-US" w:eastAsia="zh-CN" w:bidi="ar"/>
        </w:rPr>
        <w:t>照明及火灾消防报警</w:t>
      </w:r>
      <w:r>
        <w:rPr>
          <w:rFonts w:hint="eastAsia" w:asciiTheme="minorEastAsia" w:hAnsiTheme="minorEastAsia" w:cstheme="minorEastAsia"/>
          <w:b/>
          <w:bCs/>
          <w:color w:val="auto"/>
          <w:sz w:val="48"/>
          <w:szCs w:val="48"/>
          <w:highlight w:val="none"/>
          <w:lang w:val="en-US" w:eastAsia="zh-CN"/>
        </w:rPr>
        <w:t xml:space="preserve">安装 </w:t>
      </w:r>
    </w:p>
    <w:p w14:paraId="1FAE45D5">
      <w:pPr>
        <w:widowControl/>
        <w:jc w:val="both"/>
        <w:rPr>
          <w:rFonts w:hint="eastAsia" w:asciiTheme="minorEastAsia" w:hAnsiTheme="minorEastAsia" w:eastAsiaTheme="minorEastAsia"/>
          <w:b/>
          <w:color w:val="auto"/>
          <w:kern w:val="0"/>
          <w:sz w:val="72"/>
          <w:szCs w:val="72"/>
          <w:highlight w:val="none"/>
        </w:rPr>
      </w:pPr>
    </w:p>
    <w:p w14:paraId="538E90AF">
      <w:pPr>
        <w:pStyle w:val="5"/>
        <w:rPr>
          <w:rFonts w:hint="eastAsia" w:asciiTheme="minorEastAsia" w:hAnsiTheme="minorEastAsia" w:eastAsiaTheme="minorEastAsia"/>
          <w:b/>
          <w:color w:val="auto"/>
          <w:kern w:val="0"/>
          <w:sz w:val="72"/>
          <w:szCs w:val="72"/>
          <w:highlight w:val="none"/>
        </w:rPr>
      </w:pPr>
    </w:p>
    <w:p w14:paraId="33D068A5">
      <w:pPr>
        <w:pStyle w:val="12"/>
        <w:rPr>
          <w:rFonts w:hint="eastAsia" w:asciiTheme="minorEastAsia" w:hAnsiTheme="minorEastAsia" w:eastAsiaTheme="minorEastAsia"/>
          <w:b/>
          <w:color w:val="auto"/>
          <w:kern w:val="0"/>
          <w:sz w:val="72"/>
          <w:szCs w:val="72"/>
          <w:highlight w:val="none"/>
        </w:rPr>
      </w:pPr>
    </w:p>
    <w:p w14:paraId="44917994">
      <w:pPr>
        <w:rPr>
          <w:rFonts w:hint="eastAsia"/>
          <w:color w:val="auto"/>
          <w:highlight w:val="none"/>
        </w:rPr>
      </w:pPr>
    </w:p>
    <w:p w14:paraId="7C29320C">
      <w:pPr>
        <w:pStyle w:val="12"/>
        <w:rPr>
          <w:rFonts w:hint="eastAsia"/>
          <w:color w:val="auto"/>
          <w:highlight w:val="none"/>
        </w:rPr>
      </w:pPr>
    </w:p>
    <w:p w14:paraId="789A982C">
      <w:pPr>
        <w:widowControl/>
        <w:jc w:val="center"/>
        <w:rPr>
          <w:rFonts w:asciiTheme="minorEastAsia" w:hAnsiTheme="minorEastAsia" w:eastAsiaTheme="minorEastAsia"/>
          <w:b/>
          <w:color w:val="auto"/>
          <w:kern w:val="0"/>
          <w:sz w:val="72"/>
          <w:szCs w:val="72"/>
          <w:highlight w:val="none"/>
        </w:rPr>
      </w:pPr>
      <w:r>
        <w:rPr>
          <w:rFonts w:hint="eastAsia" w:asciiTheme="minorEastAsia" w:hAnsiTheme="minorEastAsia" w:eastAsiaTheme="minorEastAsia"/>
          <w:b/>
          <w:color w:val="auto"/>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4C7901ED">
      <w:pPr>
        <w:pStyle w:val="5"/>
        <w:jc w:val="center"/>
        <w:rPr>
          <w:rFonts w:hint="default"/>
          <w:color w:val="auto"/>
          <w:lang w:val="en-US" w:eastAsia="zh-CN"/>
        </w:rPr>
      </w:pPr>
      <w:r>
        <w:rPr>
          <w:rFonts w:hint="eastAsia" w:ascii="黑体" w:hAnsi="黑体" w:eastAsia="黑体" w:cs="宋体"/>
          <w:b/>
          <w:color w:val="auto"/>
          <w:kern w:val="0"/>
          <w:sz w:val="32"/>
          <w:szCs w:val="32"/>
          <w:lang w:val="en-US" w:eastAsia="zh-CN"/>
        </w:rPr>
        <w:t xml:space="preserve">编号：SFLHG-GKZB-2026-FW146 </w:t>
      </w:r>
    </w:p>
    <w:p w14:paraId="28B86A66">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color w:val="auto"/>
          <w:highlight w:val="none"/>
          <w:lang w:val="zh-CN"/>
        </w:rPr>
      </w:pPr>
    </w:p>
    <w:p w14:paraId="43784FA0">
      <w:pPr>
        <w:jc w:val="center"/>
        <w:rPr>
          <w:rFonts w:cs="黑体" w:asciiTheme="minorEastAsia" w:hAnsiTheme="minorEastAsia" w:eastAsiaTheme="minorEastAsia"/>
          <w:color w:val="auto"/>
          <w:highlight w:val="none"/>
          <w:lang w:val="zh-CN"/>
        </w:rPr>
      </w:pPr>
    </w:p>
    <w:p w14:paraId="205AB8C1">
      <w:pPr>
        <w:jc w:val="center"/>
        <w:rPr>
          <w:rFonts w:cs="黑体" w:asciiTheme="minorEastAsia" w:hAnsiTheme="minorEastAsia" w:eastAsiaTheme="minorEastAsia"/>
          <w:color w:val="auto"/>
          <w:highlight w:val="none"/>
          <w:lang w:val="zh-CN"/>
        </w:rPr>
      </w:pPr>
    </w:p>
    <w:p w14:paraId="6D5AE92C">
      <w:pPr>
        <w:jc w:val="center"/>
        <w:rPr>
          <w:rFonts w:cs="黑体" w:asciiTheme="minorEastAsia" w:hAnsiTheme="minorEastAsia" w:eastAsiaTheme="minorEastAsia"/>
          <w:color w:val="auto"/>
          <w:highlight w:val="none"/>
          <w:lang w:val="zh-CN"/>
        </w:rPr>
      </w:pPr>
    </w:p>
    <w:p w14:paraId="0AD65B3A">
      <w:pPr>
        <w:jc w:val="center"/>
        <w:rPr>
          <w:rFonts w:cs="黑体" w:asciiTheme="minorEastAsia" w:hAnsiTheme="minorEastAsia" w:eastAsiaTheme="minorEastAsia"/>
          <w:color w:val="auto"/>
          <w:highlight w:val="none"/>
          <w:lang w:val="zh-CN"/>
        </w:rPr>
      </w:pPr>
    </w:p>
    <w:p w14:paraId="40735AE9">
      <w:pPr>
        <w:jc w:val="center"/>
        <w:rPr>
          <w:rFonts w:cs="黑体" w:asciiTheme="minorEastAsia" w:hAnsiTheme="minorEastAsia" w:eastAsiaTheme="minorEastAsia"/>
          <w:color w:val="auto"/>
          <w:highlight w:val="none"/>
          <w:lang w:val="zh-CN"/>
        </w:rPr>
      </w:pPr>
    </w:p>
    <w:p w14:paraId="39575830">
      <w:pPr>
        <w:spacing w:line="600" w:lineRule="auto"/>
        <w:ind w:firstLine="2127" w:firstLineChars="709"/>
        <w:rPr>
          <w:rFonts w:hint="eastAsia" w:asciiTheme="minorEastAsia" w:hAnsiTheme="minorEastAsia" w:eastAsiaTheme="minorEastAsia"/>
          <w:color w:val="auto"/>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color w:val="auto"/>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b/>
          <w:bCs/>
          <w:color w:val="auto"/>
          <w:sz w:val="30"/>
          <w:szCs w:val="30"/>
          <w:highlight w:val="none"/>
          <w:u w:val="single"/>
          <w:lang w:val="en-US" w:eastAsia="zh-CN"/>
        </w:rPr>
        <w:t>什邡磷化工分</w:t>
      </w:r>
      <w:r>
        <w:rPr>
          <w:rFonts w:hint="eastAsia" w:asciiTheme="minorEastAsia" w:hAnsiTheme="minorEastAsia" w:eastAsiaTheme="minorEastAsia"/>
          <w:b/>
          <w:bCs/>
          <w:color w:val="auto"/>
          <w:sz w:val="30"/>
          <w:szCs w:val="30"/>
          <w:highlight w:val="none"/>
          <w:u w:val="single"/>
          <w:lang w:val="en-US" w:eastAsia="zh-CN"/>
        </w:rPr>
        <w:t>公司</w:t>
      </w:r>
    </w:p>
    <w:p w14:paraId="68FB60FA">
      <w:pPr>
        <w:autoSpaceDE w:val="0"/>
        <w:autoSpaceDN w:val="0"/>
        <w:adjustRightInd w:val="0"/>
        <w:spacing w:line="480" w:lineRule="auto"/>
        <w:jc w:val="center"/>
        <w:rPr>
          <w:rFonts w:hint="default" w:asciiTheme="minorEastAsia" w:hAnsiTheme="minorEastAsia" w:eastAsiaTheme="minorEastAsia"/>
          <w:b/>
          <w:color w:val="auto"/>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color w:val="auto"/>
          <w:sz w:val="30"/>
          <w:szCs w:val="30"/>
          <w:highlight w:val="none"/>
          <w:lang w:val="zh-CN"/>
        </w:rPr>
        <w:t>20</w:t>
      </w:r>
      <w:r>
        <w:rPr>
          <w:rFonts w:hint="eastAsia" w:cs="黑体" w:asciiTheme="minorEastAsia" w:hAnsiTheme="minorEastAsia" w:eastAsiaTheme="minorEastAsia"/>
          <w:b/>
          <w:bCs/>
          <w:color w:val="auto"/>
          <w:sz w:val="30"/>
          <w:szCs w:val="30"/>
          <w:highlight w:val="none"/>
          <w:lang w:val="en-US" w:eastAsia="zh-CN"/>
        </w:rPr>
        <w:t>2</w:t>
      </w:r>
      <w:r>
        <w:rPr>
          <w:rFonts w:hint="eastAsia" w:cs="黑体" w:asciiTheme="minorEastAsia" w:hAnsiTheme="minorEastAsia"/>
          <w:b/>
          <w:bCs/>
          <w:color w:val="auto"/>
          <w:sz w:val="30"/>
          <w:szCs w:val="30"/>
          <w:highlight w:val="none"/>
          <w:lang w:val="en-US" w:eastAsia="zh-CN"/>
        </w:rPr>
        <w:t>6</w:t>
      </w:r>
      <w:r>
        <w:rPr>
          <w:rFonts w:hint="eastAsia" w:cs="黑体" w:asciiTheme="minorEastAsia" w:hAnsiTheme="minorEastAsia" w:eastAsiaTheme="minorEastAsia"/>
          <w:b/>
          <w:bCs/>
          <w:color w:val="auto"/>
          <w:sz w:val="30"/>
          <w:szCs w:val="30"/>
          <w:highlight w:val="none"/>
          <w:lang w:val="zh-CN"/>
        </w:rPr>
        <w:t>年</w:t>
      </w:r>
      <w:r>
        <w:rPr>
          <w:rFonts w:hint="eastAsia" w:cs="黑体" w:asciiTheme="minorEastAsia" w:hAnsiTheme="minorEastAsia"/>
          <w:b/>
          <w:bCs/>
          <w:color w:val="auto"/>
          <w:sz w:val="30"/>
          <w:szCs w:val="30"/>
          <w:highlight w:val="none"/>
          <w:lang w:val="en-US" w:eastAsia="zh-CN"/>
        </w:rPr>
        <w:t>9</w:t>
      </w:r>
      <w:r>
        <w:rPr>
          <w:rFonts w:hint="eastAsia" w:cs="黑体" w:asciiTheme="minorEastAsia" w:hAnsiTheme="minorEastAsia" w:eastAsiaTheme="minorEastAsia"/>
          <w:b/>
          <w:bCs/>
          <w:color w:val="auto"/>
          <w:sz w:val="30"/>
          <w:szCs w:val="30"/>
          <w:highlight w:val="none"/>
          <w:lang w:val="en-US" w:eastAsia="zh-CN"/>
        </w:rPr>
        <w:t>月</w:t>
      </w:r>
      <w:r>
        <w:rPr>
          <w:rFonts w:hint="eastAsia" w:cs="黑体" w:asciiTheme="minorEastAsia" w:hAnsiTheme="minorEastAsia"/>
          <w:b/>
          <w:bCs/>
          <w:color w:val="auto"/>
          <w:sz w:val="30"/>
          <w:szCs w:val="30"/>
          <w:highlight w:val="none"/>
          <w:lang w:val="en-US" w:eastAsia="zh-CN"/>
        </w:rPr>
        <w:t>20</w:t>
      </w:r>
      <w:r>
        <w:rPr>
          <w:rFonts w:hint="eastAsia" w:cs="黑体" w:asciiTheme="minorEastAsia" w:hAnsiTheme="minorEastAsia" w:eastAsiaTheme="minorEastAsia"/>
          <w:b/>
          <w:bCs/>
          <w:color w:val="auto"/>
          <w:sz w:val="30"/>
          <w:szCs w:val="30"/>
          <w:highlight w:val="none"/>
          <w:lang w:val="en-US" w:eastAsia="zh-CN"/>
        </w:rPr>
        <w:t>日</w:t>
      </w:r>
    </w:p>
    <w:p w14:paraId="2E01371C">
      <w:pPr>
        <w:jc w:val="center"/>
        <w:rPr>
          <w:rFonts w:hint="eastAsia" w:ascii="黑体" w:hAnsi="黑体" w:eastAsia="黑体" w:cs="宋体"/>
          <w:b/>
          <w:color w:val="auto"/>
          <w:kern w:val="0"/>
          <w:sz w:val="32"/>
          <w:szCs w:val="32"/>
        </w:rPr>
      </w:pPr>
      <w:r>
        <w:rPr>
          <w:rFonts w:hint="eastAsia" w:ascii="黑体" w:hAnsi="黑体" w:eastAsia="黑体" w:cs="宋体"/>
          <w:b/>
          <w:color w:val="auto"/>
          <w:kern w:val="0"/>
          <w:sz w:val="32"/>
          <w:szCs w:val="32"/>
          <w:lang w:val="en-US" w:eastAsia="zh-CN"/>
        </w:rPr>
        <w:t>什邡磷化工分</w:t>
      </w:r>
      <w:r>
        <w:rPr>
          <w:rFonts w:hint="eastAsia" w:ascii="黑体" w:hAnsi="黑体" w:eastAsia="黑体" w:cs="宋体"/>
          <w:b/>
          <w:color w:val="auto"/>
          <w:kern w:val="0"/>
          <w:sz w:val="32"/>
          <w:szCs w:val="32"/>
        </w:rPr>
        <w:t>公司</w:t>
      </w:r>
    </w:p>
    <w:p w14:paraId="3C2905FA">
      <w:pPr>
        <w:jc w:val="center"/>
        <w:rPr>
          <w:rFonts w:hint="eastAsia" w:ascii="黑体" w:hAnsi="黑体" w:eastAsia="黑体" w:cs="宋体"/>
          <w:b/>
          <w:color w:val="auto"/>
          <w:kern w:val="0"/>
          <w:sz w:val="32"/>
          <w:szCs w:val="32"/>
          <w:lang w:val="en-US" w:eastAsia="zh-CN"/>
        </w:rPr>
      </w:pPr>
      <w:r>
        <w:rPr>
          <w:rFonts w:hint="eastAsia" w:ascii="黑体" w:hAnsi="黑体" w:eastAsia="黑体" w:cs="宋体"/>
          <w:b/>
          <w:color w:val="auto"/>
          <w:kern w:val="0"/>
          <w:sz w:val="32"/>
          <w:szCs w:val="32"/>
          <w:lang w:val="en-US" w:eastAsia="zh-CN"/>
        </w:rPr>
        <w:t>照明及火灾消防报警系统安装</w:t>
      </w:r>
      <w:r>
        <w:rPr>
          <w:rFonts w:hint="eastAsia" w:ascii="黑体" w:hAnsi="黑体" w:eastAsia="黑体" w:cs="宋体"/>
          <w:b/>
          <w:color w:val="auto"/>
          <w:kern w:val="0"/>
          <w:sz w:val="32"/>
          <w:szCs w:val="32"/>
        </w:rPr>
        <w:t>比选</w:t>
      </w:r>
      <w:r>
        <w:rPr>
          <w:rFonts w:hint="eastAsia" w:ascii="黑体" w:hAnsi="黑体" w:eastAsia="黑体" w:cs="宋体"/>
          <w:b/>
          <w:color w:val="auto"/>
          <w:kern w:val="0"/>
          <w:sz w:val="32"/>
          <w:szCs w:val="32"/>
          <w:lang w:val="en-US" w:eastAsia="zh-CN"/>
        </w:rPr>
        <w:t>文件</w:t>
      </w:r>
    </w:p>
    <w:p w14:paraId="4D403B75">
      <w:pPr>
        <w:pStyle w:val="5"/>
        <w:jc w:val="center"/>
        <w:rPr>
          <w:rFonts w:hint="default"/>
          <w:color w:val="auto"/>
          <w:lang w:val="en-US" w:eastAsia="zh-CN"/>
        </w:rPr>
      </w:pPr>
      <w:r>
        <w:rPr>
          <w:rFonts w:hint="eastAsia" w:ascii="黑体" w:hAnsi="黑体" w:eastAsia="黑体" w:cs="宋体"/>
          <w:b/>
          <w:color w:val="auto"/>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编号：SFLHG-GKZB-2026-FW146 </w:t>
      </w:r>
    </w:p>
    <w:p w14:paraId="23CFBEF3">
      <w:pPr>
        <w:spacing w:line="360" w:lineRule="exact"/>
        <w:rPr>
          <w:rFonts w:ascii="黑体" w:hAnsi="黑体" w:eastAsia="黑体" w:cs="Times New Roman"/>
          <w:b/>
          <w:color w:val="auto"/>
          <w:sz w:val="28"/>
          <w:szCs w:val="28"/>
        </w:rPr>
      </w:pPr>
      <w:r>
        <w:rPr>
          <w:rFonts w:hint="eastAsia" w:ascii="黑体" w:hAnsi="黑体" w:eastAsia="黑体" w:cs="Times New Roman"/>
          <w:b/>
          <w:color w:val="auto"/>
          <w:sz w:val="28"/>
          <w:szCs w:val="28"/>
        </w:rPr>
        <w:t>各单位：</w:t>
      </w:r>
    </w:p>
    <w:p w14:paraId="7A46ECDF">
      <w:pPr>
        <w:spacing w:line="360" w:lineRule="exact"/>
        <w:ind w:firstLine="560" w:firstLineChars="200"/>
        <w:rPr>
          <w:rFonts w:ascii="黑体" w:hAnsi="黑体" w:eastAsia="黑体" w:cs="宋体"/>
          <w:color w:val="auto"/>
          <w:kern w:val="0"/>
          <w:sz w:val="28"/>
          <w:szCs w:val="28"/>
        </w:rPr>
      </w:pPr>
      <w:r>
        <w:rPr>
          <w:rFonts w:hint="eastAsia" w:ascii="黑体" w:hAnsi="黑体" w:eastAsia="黑体" w:cs="宋体"/>
          <w:color w:val="auto"/>
          <w:kern w:val="0"/>
          <w:sz w:val="28"/>
          <w:szCs w:val="28"/>
          <w:lang w:val="en-US" w:eastAsia="zh-CN"/>
        </w:rPr>
        <w:t>由四川宏达股份有限公司什邡磷化工分公司因生产需外协电气安装，</w:t>
      </w:r>
      <w:r>
        <w:rPr>
          <w:rFonts w:hint="eastAsia" w:ascii="黑体" w:hAnsi="黑体" w:eastAsia="黑体" w:cs="宋体"/>
          <w:color w:val="auto"/>
          <w:kern w:val="0"/>
          <w:sz w:val="28"/>
          <w:szCs w:val="28"/>
        </w:rPr>
        <w:t>本着“公开、公平、公正”的原则，现</w:t>
      </w:r>
      <w:r>
        <w:rPr>
          <w:rFonts w:hint="eastAsia" w:ascii="黑体" w:hAnsi="黑体" w:eastAsia="黑体" w:cs="宋体"/>
          <w:color w:val="auto"/>
          <w:kern w:val="0"/>
          <w:sz w:val="28"/>
          <w:szCs w:val="28"/>
          <w:lang w:val="en-US" w:eastAsia="zh-CN"/>
        </w:rPr>
        <w:t>对</w:t>
      </w:r>
      <w:r>
        <w:rPr>
          <w:rFonts w:hint="eastAsia" w:ascii="黑体" w:hAnsi="黑体" w:eastAsia="黑体" w:cs="Segoe UI"/>
          <w:color w:val="auto"/>
          <w:kern w:val="0"/>
          <w:sz w:val="28"/>
          <w:szCs w:val="28"/>
          <w:lang w:val="en-US" w:eastAsia="zh-CN"/>
        </w:rPr>
        <w:t>电器安装</w:t>
      </w:r>
      <w:r>
        <w:rPr>
          <w:rFonts w:hint="eastAsia" w:ascii="黑体" w:hAnsi="黑体" w:eastAsia="黑体" w:cs="宋体"/>
          <w:color w:val="auto"/>
          <w:kern w:val="0"/>
          <w:sz w:val="28"/>
          <w:szCs w:val="28"/>
        </w:rPr>
        <w:t>进行</w:t>
      </w:r>
      <w:r>
        <w:rPr>
          <w:rFonts w:hint="eastAsia" w:ascii="黑体" w:hAnsi="黑体" w:eastAsia="黑体" w:cs="宋体"/>
          <w:color w:val="auto"/>
          <w:kern w:val="0"/>
          <w:sz w:val="28"/>
          <w:szCs w:val="28"/>
          <w:lang w:val="en-US" w:eastAsia="zh-CN"/>
        </w:rPr>
        <w:t>公开比选</w:t>
      </w:r>
      <w:r>
        <w:rPr>
          <w:rFonts w:hint="eastAsia" w:ascii="黑体" w:hAnsi="黑体" w:eastAsia="黑体" w:cs="宋体"/>
          <w:color w:val="auto"/>
          <w:kern w:val="0"/>
          <w:sz w:val="28"/>
          <w:szCs w:val="28"/>
        </w:rPr>
        <w:t>。欢迎贵公司前来报价，现将相关事项公告如下：</w:t>
      </w:r>
    </w:p>
    <w:p w14:paraId="1E9CD92D">
      <w:pPr>
        <w:pStyle w:val="36"/>
        <w:spacing w:line="460" w:lineRule="exact"/>
        <w:ind w:left="0" w:leftChars="0" w:firstLine="0" w:firstLineChars="0"/>
        <w:rPr>
          <w:rFonts w:hint="eastAsia" w:ascii="黑体" w:hAnsi="黑体" w:eastAsia="黑体" w:cs="宋体"/>
          <w:color w:val="auto"/>
          <w:kern w:val="0"/>
          <w:sz w:val="28"/>
          <w:szCs w:val="28"/>
          <w:lang w:val="en-US" w:eastAsia="zh-CN" w:bidi="ar-SA"/>
        </w:rPr>
      </w:pPr>
      <w:r>
        <w:rPr>
          <w:rFonts w:hint="eastAsia" w:ascii="黑体" w:hAnsi="黑体" w:eastAsia="黑体" w:cs="宋体"/>
          <w:color w:val="auto"/>
          <w:kern w:val="0"/>
          <w:sz w:val="28"/>
          <w:szCs w:val="28"/>
          <w:lang w:val="en-US" w:eastAsia="zh-CN"/>
        </w:rPr>
        <w:t>一、</w:t>
      </w:r>
      <w:r>
        <w:rPr>
          <w:rFonts w:hint="eastAsia" w:ascii="黑体" w:hAnsi="黑体" w:eastAsia="黑体" w:cs="宋体"/>
          <w:color w:val="auto"/>
          <w:kern w:val="0"/>
          <w:sz w:val="28"/>
          <w:szCs w:val="28"/>
        </w:rPr>
        <w:t>标的物</w:t>
      </w:r>
      <w:r>
        <w:rPr>
          <w:rFonts w:hint="eastAsia" w:ascii="黑体" w:hAnsi="黑体" w:eastAsia="黑体" w:cs="宋体"/>
          <w:color w:val="auto"/>
          <w:kern w:val="0"/>
          <w:sz w:val="28"/>
          <w:szCs w:val="28"/>
          <w:lang w:eastAsia="zh-CN"/>
        </w:rPr>
        <w:t>：</w:t>
      </w:r>
      <w:r>
        <w:rPr>
          <w:rFonts w:hint="eastAsia" w:ascii="黑体" w:hAnsi="黑体" w:eastAsia="黑体" w:cs="宋体"/>
          <w:color w:val="auto"/>
          <w:kern w:val="0"/>
          <w:sz w:val="28"/>
          <w:szCs w:val="28"/>
          <w:lang w:val="en-US" w:eastAsia="zh-CN" w:bidi="ar-SA"/>
        </w:rPr>
        <w:t>照明及火灾消防报警系统安装1套。</w:t>
      </w:r>
    </w:p>
    <w:p w14:paraId="3189E225">
      <w:pPr>
        <w:numPr>
          <w:ilvl w:val="0"/>
          <w:numId w:val="0"/>
        </w:numPr>
        <w:spacing w:line="360" w:lineRule="exact"/>
        <w:rPr>
          <w:rFonts w:ascii="黑体" w:hAnsi="黑体" w:eastAsia="黑体" w:cs="宋体"/>
          <w:color w:val="auto"/>
          <w:kern w:val="0"/>
          <w:sz w:val="28"/>
          <w:szCs w:val="28"/>
        </w:rPr>
      </w:pPr>
      <w:r>
        <w:rPr>
          <w:rFonts w:hint="eastAsia" w:ascii="黑体" w:hAnsi="黑体" w:eastAsia="黑体" w:cs="宋体"/>
          <w:color w:val="auto"/>
          <w:kern w:val="0"/>
          <w:sz w:val="28"/>
          <w:szCs w:val="28"/>
        </w:rPr>
        <w:t>二、比选人：</w:t>
      </w:r>
      <w:r>
        <w:rPr>
          <w:rFonts w:hint="eastAsia" w:ascii="黑体" w:hAnsi="黑体" w:eastAsia="黑体" w:cs="宋体"/>
          <w:color w:val="auto"/>
          <w:kern w:val="0"/>
          <w:sz w:val="28"/>
          <w:szCs w:val="28"/>
          <w:lang w:val="en-US" w:eastAsia="zh-CN"/>
        </w:rPr>
        <w:t>什邡磷化工分公司</w:t>
      </w:r>
      <w:r>
        <w:rPr>
          <w:rFonts w:hint="eastAsia" w:ascii="黑体" w:hAnsi="黑体" w:eastAsia="黑体" w:cs="宋体"/>
          <w:color w:val="auto"/>
          <w:kern w:val="0"/>
          <w:sz w:val="28"/>
          <w:szCs w:val="28"/>
        </w:rPr>
        <w:t xml:space="preserve"> </w:t>
      </w:r>
    </w:p>
    <w:p w14:paraId="67EB3B3D">
      <w:pPr>
        <w:spacing w:line="360" w:lineRule="exact"/>
        <w:rPr>
          <w:rFonts w:ascii="黑体" w:hAnsi="黑体" w:eastAsia="黑体" w:cs="宋体"/>
          <w:color w:val="auto"/>
          <w:kern w:val="0"/>
          <w:sz w:val="28"/>
          <w:szCs w:val="28"/>
        </w:rPr>
      </w:pPr>
      <w:r>
        <w:rPr>
          <w:rFonts w:hint="eastAsia" w:ascii="黑体" w:hAnsi="黑体" w:eastAsia="黑体" w:cs="宋体"/>
          <w:color w:val="auto"/>
          <w:kern w:val="0"/>
          <w:sz w:val="28"/>
          <w:szCs w:val="28"/>
        </w:rPr>
        <w:t>三、具体内容及要求：</w:t>
      </w:r>
    </w:p>
    <w:p w14:paraId="06F55DA9">
      <w:pPr>
        <w:keepNext w:val="0"/>
        <w:keepLines w:val="0"/>
        <w:widowControl/>
        <w:suppressLineNumbers w:val="0"/>
        <w:jc w:val="left"/>
        <w:rPr>
          <w:rFonts w:hint="eastAsia" w:ascii="黑体" w:hAnsi="黑体" w:eastAsia="黑体" w:cs="黑体"/>
          <w:color w:val="auto"/>
          <w:kern w:val="0"/>
          <w:sz w:val="28"/>
          <w:szCs w:val="28"/>
          <w:lang w:val="en-US" w:eastAsia="zh-CN" w:bidi="ar"/>
        </w:rPr>
      </w:pPr>
      <w:r>
        <w:rPr>
          <w:rFonts w:hint="eastAsia" w:ascii="黑体" w:hAnsi="黑体" w:eastAsia="黑体" w:cs="宋体"/>
          <w:color w:val="auto"/>
          <w:kern w:val="0"/>
          <w:sz w:val="28"/>
          <w:szCs w:val="28"/>
          <w:lang w:val="en-US" w:eastAsia="zh-CN"/>
        </w:rPr>
        <w:t>1.</w:t>
      </w:r>
      <w:r>
        <w:rPr>
          <w:rFonts w:hint="eastAsia" w:ascii="黑体" w:hAnsi="黑体" w:eastAsia="黑体" w:cs="黑体"/>
          <w:color w:val="auto"/>
          <w:kern w:val="0"/>
          <w:sz w:val="28"/>
          <w:szCs w:val="28"/>
          <w:lang w:val="en-US" w:eastAsia="zh-CN"/>
        </w:rPr>
        <w:t>内容：</w:t>
      </w:r>
      <w:r>
        <w:rPr>
          <w:rFonts w:hint="eastAsia" w:ascii="黑体" w:hAnsi="黑体" w:eastAsia="黑体" w:cs="黑体"/>
          <w:color w:val="auto"/>
          <w:kern w:val="0"/>
          <w:sz w:val="28"/>
          <w:szCs w:val="28"/>
          <w:lang w:val="en-US" w:eastAsia="zh-CN" w:bidi="ar"/>
        </w:rPr>
        <w:t>照明及火灾消防报警系统，按图施工全包。</w:t>
      </w:r>
    </w:p>
    <w:p w14:paraId="6933E270">
      <w:pPr>
        <w:spacing w:line="360" w:lineRule="exact"/>
        <w:rPr>
          <w:rFonts w:hint="eastAsia" w:ascii="黑体" w:hAnsi="黑体" w:eastAsia="黑体" w:cs="黑体"/>
          <w:b w:val="0"/>
          <w:bCs w:val="0"/>
          <w:color w:val="auto"/>
          <w:kern w:val="0"/>
          <w:sz w:val="28"/>
          <w:szCs w:val="28"/>
          <w:highlight w:val="none"/>
        </w:rPr>
      </w:pPr>
      <w:r>
        <w:rPr>
          <w:rFonts w:hint="eastAsia" w:ascii="黑体" w:hAnsi="黑体" w:eastAsia="黑体" w:cs="黑体"/>
          <w:b w:val="0"/>
          <w:bCs w:val="0"/>
          <w:color w:val="auto"/>
          <w:kern w:val="0"/>
          <w:sz w:val="28"/>
          <w:szCs w:val="28"/>
          <w:highlight w:val="none"/>
          <w:lang w:val="en-US" w:eastAsia="zh-CN"/>
        </w:rPr>
        <w:t>2.</w:t>
      </w:r>
      <w:r>
        <w:rPr>
          <w:rFonts w:hint="eastAsia" w:ascii="黑体" w:hAnsi="黑体" w:eastAsia="黑体" w:cs="黑体"/>
          <w:b w:val="0"/>
          <w:bCs w:val="0"/>
          <w:color w:val="auto"/>
          <w:kern w:val="0"/>
          <w:sz w:val="28"/>
          <w:szCs w:val="28"/>
          <w:highlight w:val="none"/>
        </w:rPr>
        <w:t>业主提供电源（380V、220V），负责壳体外部底漆、防腐、涂装。</w:t>
      </w:r>
    </w:p>
    <w:p w14:paraId="5E635882">
      <w:pPr>
        <w:spacing w:line="360" w:lineRule="exact"/>
        <w:rPr>
          <w:rFonts w:hint="eastAsia" w:ascii="黑体" w:hAnsi="黑体" w:eastAsia="黑体" w:cs="黑体"/>
          <w:b w:val="0"/>
          <w:bCs w:val="0"/>
          <w:kern w:val="0"/>
          <w:sz w:val="28"/>
          <w:szCs w:val="28"/>
          <w:highlight w:val="none"/>
        </w:rPr>
      </w:pPr>
      <w:r>
        <w:rPr>
          <w:rFonts w:hint="eastAsia" w:ascii="黑体" w:hAnsi="黑体" w:eastAsia="黑体" w:cs="黑体"/>
          <w:b w:val="0"/>
          <w:bCs w:val="0"/>
          <w:color w:val="auto"/>
          <w:kern w:val="0"/>
          <w:sz w:val="28"/>
          <w:szCs w:val="28"/>
          <w:highlight w:val="none"/>
          <w:lang w:val="en-US" w:eastAsia="zh-CN"/>
        </w:rPr>
        <w:t>3.</w:t>
      </w:r>
      <w:r>
        <w:rPr>
          <w:rFonts w:hint="eastAsia" w:ascii="黑体" w:hAnsi="黑体" w:eastAsia="黑体" w:cs="黑体"/>
          <w:b w:val="0"/>
          <w:bCs w:val="0"/>
          <w:color w:val="auto"/>
          <w:kern w:val="0"/>
          <w:sz w:val="28"/>
          <w:szCs w:val="28"/>
          <w:highlight w:val="none"/>
        </w:rPr>
        <w:t>投标方负责</w:t>
      </w:r>
      <w:r>
        <w:rPr>
          <w:rFonts w:hint="eastAsia" w:ascii="黑体" w:hAnsi="黑体" w:eastAsia="黑体" w:cs="黑体"/>
          <w:b w:val="0"/>
          <w:bCs w:val="0"/>
          <w:color w:val="auto"/>
          <w:sz w:val="28"/>
          <w:szCs w:val="28"/>
          <w:highlight w:val="none"/>
        </w:rPr>
        <w:t>一切设备主材、辅材、人工、机械、运输、检测费、验收费、措</w:t>
      </w:r>
      <w:r>
        <w:rPr>
          <w:rFonts w:hint="eastAsia" w:ascii="黑体" w:hAnsi="黑体" w:eastAsia="黑体" w:cs="黑体"/>
          <w:b w:val="0"/>
          <w:bCs w:val="0"/>
          <w:sz w:val="28"/>
          <w:szCs w:val="28"/>
          <w:highlight w:val="none"/>
        </w:rPr>
        <w:t>施费、脚手架、防火封堵、调试、培训、税费等全部费用。与原有 DCS、电气系统接口配套线缆、信号转接、逻辑组态调试</w:t>
      </w:r>
      <w:r>
        <w:rPr>
          <w:rFonts w:hint="eastAsia" w:ascii="黑体" w:hAnsi="黑体" w:eastAsia="黑体" w:cs="黑体"/>
          <w:b w:val="0"/>
          <w:bCs w:val="0"/>
          <w:sz w:val="28"/>
          <w:szCs w:val="28"/>
          <w:highlight w:val="none"/>
          <w:lang w:eastAsia="zh-CN"/>
        </w:rPr>
        <w:t>。</w:t>
      </w:r>
      <w:r>
        <w:rPr>
          <w:rFonts w:hint="eastAsia" w:ascii="黑体" w:hAnsi="黑体" w:eastAsia="黑体" w:cs="黑体"/>
          <w:b w:val="0"/>
          <w:bCs w:val="0"/>
          <w:sz w:val="28"/>
          <w:szCs w:val="28"/>
          <w:highlight w:val="none"/>
        </w:rPr>
        <w:t>全部属于承包范围</w:t>
      </w:r>
      <w:r>
        <w:rPr>
          <w:rFonts w:hint="eastAsia" w:ascii="黑体" w:hAnsi="黑体" w:eastAsia="黑体" w:cs="黑体"/>
          <w:b w:val="0"/>
          <w:bCs w:val="0"/>
          <w:kern w:val="0"/>
          <w:sz w:val="28"/>
          <w:szCs w:val="28"/>
          <w:highlight w:val="none"/>
        </w:rPr>
        <w:t>。</w:t>
      </w:r>
    </w:p>
    <w:p w14:paraId="2804AD91">
      <w:pPr>
        <w:spacing w:line="360" w:lineRule="exact"/>
        <w:rPr>
          <w:rFonts w:hint="eastAsia" w:ascii="黑体" w:hAnsi="黑体" w:eastAsia="黑体" w:cs="黑体"/>
          <w:b w:val="0"/>
          <w:bCs w:val="0"/>
          <w:kern w:val="0"/>
          <w:sz w:val="28"/>
          <w:szCs w:val="28"/>
          <w:highlight w:val="none"/>
          <w:lang w:val="en-US" w:eastAsia="zh-CN"/>
        </w:rPr>
      </w:pPr>
      <w:r>
        <w:rPr>
          <w:rFonts w:hint="eastAsia" w:ascii="黑体" w:hAnsi="黑体" w:eastAsia="黑体" w:cs="黑体"/>
          <w:b w:val="0"/>
          <w:bCs w:val="0"/>
          <w:kern w:val="0"/>
          <w:sz w:val="28"/>
          <w:szCs w:val="28"/>
          <w:highlight w:val="none"/>
        </w:rPr>
        <w:t>4.</w:t>
      </w:r>
      <w:r>
        <w:rPr>
          <w:rFonts w:hint="eastAsia" w:ascii="黑体" w:hAnsi="黑体" w:eastAsia="黑体" w:cs="黑体"/>
          <w:b w:val="0"/>
          <w:bCs w:val="0"/>
          <w:kern w:val="0"/>
          <w:sz w:val="28"/>
          <w:szCs w:val="28"/>
          <w:highlight w:val="none"/>
          <w:lang w:val="zh-CN"/>
        </w:rPr>
        <w:t>投标者</w:t>
      </w:r>
      <w:r>
        <w:rPr>
          <w:rFonts w:hint="eastAsia" w:ascii="黑体" w:hAnsi="黑体" w:eastAsia="黑体" w:cs="黑体"/>
          <w:b w:val="0"/>
          <w:bCs w:val="0"/>
          <w:kern w:val="0"/>
          <w:sz w:val="28"/>
          <w:szCs w:val="28"/>
          <w:highlight w:val="none"/>
          <w:lang w:val="en-US" w:eastAsia="zh-CN"/>
        </w:rPr>
        <w:t>的</w:t>
      </w:r>
      <w:r>
        <w:rPr>
          <w:rFonts w:hint="eastAsia" w:ascii="黑体" w:hAnsi="黑体" w:eastAsia="黑体" w:cs="黑体"/>
          <w:b w:val="0"/>
          <w:bCs w:val="0"/>
          <w:sz w:val="28"/>
          <w:szCs w:val="28"/>
          <w:highlight w:val="none"/>
        </w:rPr>
        <w:t>设备必须具有国家 3C 强制认证，消防产品提供型式检验报告</w:t>
      </w:r>
      <w:r>
        <w:rPr>
          <w:rFonts w:hint="eastAsia" w:ascii="黑体" w:hAnsi="黑体" w:eastAsia="黑体" w:cs="黑体"/>
          <w:b w:val="0"/>
          <w:bCs w:val="0"/>
          <w:kern w:val="0"/>
          <w:sz w:val="28"/>
          <w:szCs w:val="28"/>
          <w:highlight w:val="none"/>
          <w:lang w:val="en-US" w:eastAsia="zh-CN"/>
        </w:rPr>
        <w:t xml:space="preserve"> </w:t>
      </w:r>
    </w:p>
    <w:p w14:paraId="4BB630A5">
      <w:pPr>
        <w:spacing w:line="360" w:lineRule="exact"/>
        <w:rPr>
          <w:rFonts w:hint="eastAsia" w:ascii="黑体" w:hAnsi="黑体" w:eastAsia="黑体" w:cs="黑体"/>
          <w:b w:val="0"/>
          <w:bCs w:val="0"/>
          <w:kern w:val="0"/>
          <w:sz w:val="28"/>
          <w:szCs w:val="28"/>
          <w:highlight w:val="none"/>
          <w:lang w:val="zh-CN"/>
        </w:rPr>
      </w:pPr>
      <w:r>
        <w:rPr>
          <w:rFonts w:hint="eastAsia" w:ascii="黑体" w:hAnsi="黑体" w:eastAsia="黑体" w:cs="黑体"/>
          <w:b w:val="0"/>
          <w:bCs w:val="0"/>
          <w:kern w:val="0"/>
          <w:sz w:val="28"/>
          <w:szCs w:val="28"/>
          <w:highlight w:val="none"/>
        </w:rPr>
        <w:t>5.</w:t>
      </w:r>
      <w:r>
        <w:rPr>
          <w:rFonts w:hint="eastAsia" w:ascii="黑体" w:hAnsi="黑体" w:eastAsia="黑体" w:cs="黑体"/>
          <w:b w:val="0"/>
          <w:bCs w:val="0"/>
          <w:kern w:val="0"/>
          <w:sz w:val="28"/>
          <w:szCs w:val="28"/>
          <w:highlight w:val="none"/>
          <w:lang w:val="zh-CN"/>
        </w:rPr>
        <w:t>要求</w:t>
      </w:r>
      <w:r>
        <w:rPr>
          <w:rFonts w:hint="eastAsia" w:ascii="黑体" w:hAnsi="黑体" w:eastAsia="黑体" w:cs="黑体"/>
          <w:b w:val="0"/>
          <w:bCs w:val="0"/>
          <w:kern w:val="0"/>
          <w:sz w:val="28"/>
          <w:szCs w:val="28"/>
          <w:highlight w:val="none"/>
        </w:rPr>
        <w:t>投标方</w:t>
      </w:r>
      <w:r>
        <w:rPr>
          <w:rFonts w:hint="eastAsia" w:ascii="黑体" w:hAnsi="黑体" w:eastAsia="黑体" w:cs="黑体"/>
          <w:b w:val="0"/>
          <w:bCs w:val="0"/>
          <w:kern w:val="0"/>
          <w:sz w:val="28"/>
          <w:szCs w:val="28"/>
          <w:highlight w:val="none"/>
          <w:lang w:val="zh-CN"/>
        </w:rPr>
        <w:t>提供的资料：</w:t>
      </w:r>
    </w:p>
    <w:p w14:paraId="36EE3226">
      <w:pPr>
        <w:spacing w:line="360" w:lineRule="exact"/>
        <w:rPr>
          <w:rFonts w:hint="eastAsia" w:ascii="黑体" w:hAnsi="黑体" w:eastAsia="黑体" w:cs="黑体"/>
          <w:b w:val="0"/>
          <w:bCs w:val="0"/>
          <w:kern w:val="0"/>
          <w:sz w:val="28"/>
          <w:szCs w:val="28"/>
          <w:highlight w:val="none"/>
          <w:lang w:val="zh-CN"/>
        </w:rPr>
      </w:pPr>
      <w:r>
        <w:rPr>
          <w:rFonts w:hint="eastAsia" w:ascii="黑体" w:hAnsi="黑体" w:eastAsia="黑体" w:cs="黑体"/>
          <w:b w:val="0"/>
          <w:bCs w:val="0"/>
          <w:kern w:val="0"/>
          <w:sz w:val="28"/>
          <w:szCs w:val="28"/>
          <w:highlight w:val="none"/>
        </w:rPr>
        <w:t>5.1</w:t>
      </w:r>
      <w:r>
        <w:rPr>
          <w:rFonts w:hint="eastAsia" w:ascii="黑体" w:hAnsi="黑体" w:eastAsia="黑体" w:cs="黑体"/>
          <w:b w:val="0"/>
          <w:bCs w:val="0"/>
          <w:kern w:val="0"/>
          <w:sz w:val="28"/>
          <w:szCs w:val="28"/>
          <w:highlight w:val="none"/>
          <w:lang w:val="zh-CN"/>
        </w:rPr>
        <w:t>投标者提交的文件资料的范围、内容、份数及时间要求，按附件《卖方图纸资料要求》中的规定。</w:t>
      </w:r>
    </w:p>
    <w:p w14:paraId="51E685BE">
      <w:pPr>
        <w:spacing w:line="360" w:lineRule="exact"/>
        <w:rPr>
          <w:rFonts w:hint="eastAsia" w:ascii="黑体" w:hAnsi="黑体" w:eastAsia="黑体" w:cs="黑体"/>
          <w:b w:val="0"/>
          <w:bCs w:val="0"/>
          <w:kern w:val="0"/>
          <w:sz w:val="28"/>
          <w:szCs w:val="28"/>
          <w:highlight w:val="none"/>
          <w:lang w:val="zh-CN"/>
        </w:rPr>
      </w:pPr>
      <w:r>
        <w:rPr>
          <w:rFonts w:hint="eastAsia" w:ascii="黑体" w:hAnsi="黑体" w:eastAsia="黑体" w:cs="黑体"/>
          <w:b w:val="0"/>
          <w:bCs w:val="0"/>
          <w:kern w:val="0"/>
          <w:sz w:val="28"/>
          <w:szCs w:val="28"/>
          <w:highlight w:val="none"/>
        </w:rPr>
        <w:t>5.2</w:t>
      </w:r>
      <w:r>
        <w:rPr>
          <w:rStyle w:val="21"/>
          <w:rFonts w:hint="eastAsia" w:ascii="黑体" w:hAnsi="黑体" w:eastAsia="黑体" w:cs="黑体"/>
          <w:b w:val="0"/>
          <w:bCs w:val="0"/>
          <w:color w:val="1F2329"/>
          <w:sz w:val="28"/>
          <w:szCs w:val="28"/>
          <w:highlight w:val="none"/>
        </w:rPr>
        <w:t>乙方负责委托第三方具备资质机构开展建筑消防设施检测，取得合格检测报告，配合完成验收相关工作</w:t>
      </w:r>
      <w:r>
        <w:rPr>
          <w:rFonts w:hint="eastAsia" w:ascii="黑体" w:hAnsi="黑体" w:eastAsia="黑体" w:cs="黑体"/>
          <w:b w:val="0"/>
          <w:bCs w:val="0"/>
          <w:sz w:val="28"/>
          <w:szCs w:val="28"/>
          <w:highlight w:val="none"/>
        </w:rPr>
        <w:t>，相关费用全部含在合同总价内</w:t>
      </w:r>
    </w:p>
    <w:p w14:paraId="14AF38B8">
      <w:pPr>
        <w:spacing w:line="360" w:lineRule="exact"/>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kern w:val="0"/>
          <w:sz w:val="28"/>
          <w:szCs w:val="28"/>
          <w:highlight w:val="none"/>
        </w:rPr>
        <w:t>5.3</w:t>
      </w:r>
      <w:r>
        <w:rPr>
          <w:rStyle w:val="21"/>
          <w:rFonts w:hint="eastAsia" w:ascii="黑体" w:hAnsi="黑体" w:eastAsia="黑体" w:cs="黑体"/>
          <w:b w:val="0"/>
          <w:bCs w:val="0"/>
          <w:color w:val="1F2329"/>
          <w:sz w:val="28"/>
          <w:szCs w:val="28"/>
          <w:highlight w:val="none"/>
        </w:rPr>
        <w:t>竣工资料</w:t>
      </w:r>
      <w:r>
        <w:rPr>
          <w:rFonts w:hint="eastAsia" w:ascii="黑体" w:hAnsi="黑体" w:eastAsia="黑体" w:cs="黑体"/>
          <w:b w:val="0"/>
          <w:bCs w:val="0"/>
          <w:sz w:val="28"/>
          <w:szCs w:val="28"/>
          <w:highlight w:val="none"/>
        </w:rPr>
        <w:t>：移交纸质版 4 套 + 电子版一套，含竣工图、设备合格证、3C 证书、型式报告、试验记录、调试记录、检测报告。</w:t>
      </w:r>
    </w:p>
    <w:p w14:paraId="00932954">
      <w:pPr>
        <w:spacing w:line="360" w:lineRule="exact"/>
        <w:rPr>
          <w:rFonts w:hint="eastAsia" w:ascii="黑体" w:hAnsi="黑体" w:eastAsia="黑体" w:cs="黑体"/>
          <w:b w:val="0"/>
          <w:bCs w:val="0"/>
          <w:color w:val="FF0000"/>
          <w:kern w:val="0"/>
          <w:sz w:val="28"/>
          <w:szCs w:val="28"/>
          <w:highlight w:val="none"/>
          <w:lang w:val="en-US" w:eastAsia="zh-CN"/>
        </w:rPr>
      </w:pPr>
      <w:r>
        <w:rPr>
          <w:rFonts w:hint="eastAsia" w:ascii="黑体" w:hAnsi="黑体" w:eastAsia="黑体" w:cs="黑体"/>
          <w:b w:val="0"/>
          <w:bCs w:val="0"/>
          <w:kern w:val="0"/>
          <w:sz w:val="28"/>
          <w:szCs w:val="28"/>
          <w:highlight w:val="none"/>
          <w:lang w:val="en-US" w:eastAsia="zh-CN"/>
        </w:rPr>
        <w:t>6.安装</w:t>
      </w:r>
      <w:r>
        <w:rPr>
          <w:rFonts w:hint="eastAsia" w:ascii="黑体" w:hAnsi="黑体" w:eastAsia="黑体" w:cs="黑体"/>
          <w:b w:val="0"/>
          <w:bCs w:val="0"/>
          <w:kern w:val="0"/>
          <w:sz w:val="28"/>
          <w:szCs w:val="28"/>
          <w:highlight w:val="none"/>
        </w:rPr>
        <w:t>地点</w:t>
      </w:r>
      <w:r>
        <w:rPr>
          <w:rFonts w:hint="eastAsia" w:ascii="黑体" w:hAnsi="黑体" w:eastAsia="黑体" w:cs="黑体"/>
          <w:b w:val="0"/>
          <w:bCs w:val="0"/>
          <w:color w:val="auto"/>
          <w:kern w:val="0"/>
          <w:sz w:val="28"/>
          <w:szCs w:val="28"/>
          <w:highlight w:val="none"/>
        </w:rPr>
        <w:t>：</w:t>
      </w:r>
      <w:r>
        <w:rPr>
          <w:rFonts w:hint="eastAsia" w:ascii="黑体" w:hAnsi="黑体" w:eastAsia="黑体" w:cs="黑体"/>
          <w:b w:val="0"/>
          <w:bCs w:val="0"/>
          <w:color w:val="auto"/>
          <w:kern w:val="0"/>
          <w:sz w:val="28"/>
          <w:szCs w:val="28"/>
          <w:highlight w:val="none"/>
          <w:lang w:val="en-US" w:eastAsia="zh-CN"/>
        </w:rPr>
        <w:t>什邡磷化工分</w:t>
      </w:r>
      <w:r>
        <w:rPr>
          <w:rFonts w:hint="eastAsia" w:ascii="黑体" w:hAnsi="黑体" w:eastAsia="黑体" w:cs="黑体"/>
          <w:b w:val="0"/>
          <w:bCs w:val="0"/>
          <w:color w:val="auto"/>
          <w:kern w:val="0"/>
          <w:sz w:val="28"/>
          <w:szCs w:val="28"/>
          <w:highlight w:val="none"/>
        </w:rPr>
        <w:t>公司</w:t>
      </w:r>
      <w:r>
        <w:rPr>
          <w:rFonts w:hint="eastAsia" w:ascii="黑体" w:hAnsi="黑体" w:eastAsia="黑体" w:cs="黑体"/>
          <w:b w:val="0"/>
          <w:bCs w:val="0"/>
          <w:color w:val="auto"/>
          <w:kern w:val="0"/>
          <w:sz w:val="28"/>
          <w:szCs w:val="28"/>
          <w:highlight w:val="none"/>
          <w:lang w:val="en-US" w:eastAsia="zh-CN"/>
        </w:rPr>
        <w:t>洛水镇</w:t>
      </w:r>
    </w:p>
    <w:p w14:paraId="65D426B4">
      <w:pPr>
        <w:spacing w:line="420" w:lineRule="exact"/>
        <w:rPr>
          <w:rFonts w:hint="eastAsia" w:ascii="黑体" w:hAnsi="黑体" w:eastAsia="黑体" w:cs="黑体"/>
          <w:b w:val="0"/>
          <w:bCs w:val="0"/>
          <w:kern w:val="2"/>
          <w:sz w:val="28"/>
          <w:szCs w:val="28"/>
          <w:highlight w:val="none"/>
          <w:lang w:val="en-US" w:eastAsia="zh-CN" w:bidi="ar-SA"/>
        </w:rPr>
      </w:pPr>
      <w:r>
        <w:rPr>
          <w:rFonts w:hint="eastAsia" w:ascii="黑体" w:hAnsi="黑体" w:eastAsia="黑体" w:cs="黑体"/>
          <w:b w:val="0"/>
          <w:bCs w:val="0"/>
          <w:kern w:val="0"/>
          <w:sz w:val="28"/>
          <w:szCs w:val="28"/>
          <w:highlight w:val="none"/>
          <w:lang w:val="en-US" w:eastAsia="zh-CN"/>
        </w:rPr>
        <w:t>7</w:t>
      </w:r>
      <w:r>
        <w:rPr>
          <w:rFonts w:hint="eastAsia" w:ascii="黑体" w:hAnsi="黑体" w:eastAsia="黑体" w:cs="黑体"/>
          <w:b w:val="0"/>
          <w:bCs w:val="0"/>
          <w:kern w:val="0"/>
          <w:sz w:val="28"/>
          <w:szCs w:val="28"/>
          <w:highlight w:val="none"/>
          <w:lang w:eastAsia="zh-CN"/>
        </w:rPr>
        <w:t>.</w:t>
      </w:r>
      <w:r>
        <w:rPr>
          <w:rFonts w:hint="eastAsia" w:ascii="黑体" w:hAnsi="黑体" w:eastAsia="黑体" w:cs="黑体"/>
          <w:b w:val="0"/>
          <w:bCs w:val="0"/>
          <w:kern w:val="0"/>
          <w:sz w:val="28"/>
          <w:szCs w:val="28"/>
          <w:highlight w:val="none"/>
          <w:lang w:val="en-US" w:eastAsia="zh-CN"/>
        </w:rPr>
        <w:t>完成时间</w:t>
      </w:r>
      <w:r>
        <w:rPr>
          <w:rFonts w:hint="eastAsia" w:ascii="黑体" w:hAnsi="黑体" w:eastAsia="黑体" w:cs="黑体"/>
          <w:b w:val="0"/>
          <w:bCs w:val="0"/>
          <w:kern w:val="0"/>
          <w:sz w:val="28"/>
          <w:szCs w:val="28"/>
          <w:highlight w:val="none"/>
        </w:rPr>
        <w:t>：</w:t>
      </w:r>
      <w:r>
        <w:rPr>
          <w:rFonts w:hint="eastAsia" w:ascii="黑体" w:hAnsi="黑体" w:eastAsia="黑体" w:cs="黑体"/>
          <w:b w:val="0"/>
          <w:bCs w:val="0"/>
          <w:kern w:val="2"/>
          <w:sz w:val="28"/>
          <w:szCs w:val="28"/>
          <w:highlight w:val="none"/>
          <w:lang w:val="en-US" w:eastAsia="zh-CN" w:bidi="ar-SA"/>
        </w:rPr>
        <w:t>合同签订生效后，预付款到账之日起30个工作日内完成安装制作。</w:t>
      </w:r>
    </w:p>
    <w:p w14:paraId="318C942C">
      <w:pPr>
        <w:numPr>
          <w:ilvl w:val="0"/>
          <w:numId w:val="0"/>
        </w:numPr>
        <w:spacing w:line="420" w:lineRule="exact"/>
        <w:ind w:leftChars="0"/>
        <w:outlineLvl w:val="0"/>
        <w:rPr>
          <w:rFonts w:hint="eastAsia" w:ascii="黑体" w:hAnsi="黑体" w:eastAsia="黑体" w:cs="黑体"/>
          <w:b w:val="0"/>
          <w:bCs w:val="0"/>
          <w:kern w:val="2"/>
          <w:sz w:val="28"/>
          <w:szCs w:val="28"/>
          <w:highlight w:val="none"/>
          <w:lang w:val="en-US" w:eastAsia="zh-CN" w:bidi="ar-SA"/>
        </w:rPr>
      </w:pPr>
      <w:r>
        <w:rPr>
          <w:rFonts w:hint="eastAsia" w:ascii="黑体" w:hAnsi="黑体" w:eastAsia="黑体" w:cs="黑体"/>
          <w:b w:val="0"/>
          <w:bCs w:val="0"/>
          <w:kern w:val="2"/>
          <w:sz w:val="28"/>
          <w:szCs w:val="28"/>
          <w:highlight w:val="none"/>
          <w:lang w:val="en-US" w:eastAsia="zh-CN" w:bidi="ar-SA"/>
        </w:rPr>
        <w:t xml:space="preserve">8.付款方式及发票： </w:t>
      </w:r>
    </w:p>
    <w:p w14:paraId="506037F6">
      <w:pPr>
        <w:numPr>
          <w:ilvl w:val="0"/>
          <w:numId w:val="0"/>
        </w:numPr>
        <w:spacing w:line="420" w:lineRule="exact"/>
        <w:ind w:leftChars="0"/>
        <w:outlineLvl w:val="0"/>
        <w:rPr>
          <w:rFonts w:hint="default"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①付款方式：以现汇或银行电子承兑汇票支付，合同签订生效之日起，招标方按合同总额的30%向中标方支付预付款；制作安装验收合格后，招标方再按合同总额的60%支付货款，中标方10个工作日日内开具的合法有效的全额增值税专用发票；剩余合同总额的10%作为质保金，从计算质保开始满1年且无任何质量问题后无息付清。</w:t>
      </w:r>
    </w:p>
    <w:p w14:paraId="3914BA72">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②一票制，供应商开具全额增值税专用发票(税率  %)。</w:t>
      </w:r>
    </w:p>
    <w:p w14:paraId="24A08032">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9.质保期：质保期24个月，以合同为准。自安装验收合格并投用之日起开始计算或货到验收合格30个自然日之日起开始计算（因买方原因未安装使用情形适用）。</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10.比选文件的获取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11.响应性文件的递交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 9月 28日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12.响应性文件的要求</w:t>
      </w:r>
    </w:p>
    <w:p w14:paraId="52F5342C">
      <w:pPr>
        <w:spacing w:line="420" w:lineRule="exact"/>
        <w:rPr>
          <w:rFonts w:hint="eastAsia" w:ascii="黑体" w:hAnsi="黑体" w:eastAsia="黑体" w:cs="黑体"/>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黑体"/>
          <w:sz w:val="28"/>
          <w:szCs w:val="28"/>
          <w:lang w:val="en-US" w:eastAsia="zh-CN"/>
        </w:rPr>
        <w:t>比选申请人需提供</w:t>
      </w:r>
      <w:bookmarkStart w:id="0" w:name="OLE_LINK3"/>
      <w:bookmarkStart w:id="1" w:name="OLE_LINK4"/>
      <w:r>
        <w:rPr>
          <w:rFonts w:hint="eastAsia" w:ascii="黑体" w:hAnsi="黑体" w:eastAsia="黑体" w:cs="黑体"/>
          <w:sz w:val="28"/>
          <w:szCs w:val="28"/>
          <w:lang w:val="en-US" w:eastAsia="zh-CN"/>
        </w:rPr>
        <w:t>营业执照（三证合一）</w:t>
      </w:r>
      <w:bookmarkEnd w:id="0"/>
      <w:bookmarkEnd w:id="1"/>
      <w:r>
        <w:rPr>
          <w:rFonts w:hint="eastAsia" w:ascii="黑体" w:hAnsi="黑体" w:eastAsia="黑体" w:cs="黑体"/>
          <w:sz w:val="28"/>
          <w:szCs w:val="28"/>
          <w:lang w:val="en-US" w:eastAsia="zh-CN"/>
        </w:rPr>
        <w:t>。</w:t>
      </w:r>
    </w:p>
    <w:p w14:paraId="2880FBC4">
      <w:pPr>
        <w:spacing w:line="420" w:lineRule="exact"/>
        <w:rPr>
          <w:rFonts w:hint="eastAsia" w:ascii="Calibri" w:hAnsi="Calibri" w:eastAsia="黑体" w:cs="Calibri"/>
          <w:sz w:val="28"/>
          <w:szCs w:val="28"/>
          <w:lang w:val="en-US" w:eastAsia="zh-CN"/>
        </w:rPr>
      </w:pPr>
      <w:r>
        <w:rPr>
          <w:rFonts w:hint="default" w:ascii="Calibri" w:hAnsi="Calibri" w:eastAsia="黑体" w:cs="Calibri"/>
          <w:sz w:val="28"/>
          <w:szCs w:val="28"/>
          <w:lang w:val="en-US" w:eastAsia="zh-CN"/>
        </w:rPr>
        <w:t>②</w:t>
      </w:r>
      <w:r>
        <w:rPr>
          <w:rFonts w:hint="eastAsia" w:ascii="Calibri" w:hAnsi="Calibri" w:eastAsia="黑体" w:cs="Calibri"/>
          <w:sz w:val="28"/>
          <w:szCs w:val="28"/>
          <w:lang w:val="en-US" w:eastAsia="zh-CN"/>
        </w:rPr>
        <w:t>资质要求：投标人具备消防设施工程专业承包资质。</w:t>
      </w:r>
    </w:p>
    <w:p w14:paraId="7E69FF1E">
      <w:pPr>
        <w:spacing w:line="420" w:lineRule="exact"/>
        <w:rPr>
          <w:rFonts w:hint="default" w:ascii="Calibri" w:hAnsi="Calibri" w:eastAsia="黑体" w:cs="Calibri"/>
          <w:sz w:val="28"/>
          <w:szCs w:val="28"/>
          <w:lang w:val="en-US" w:eastAsia="zh-CN"/>
        </w:rPr>
      </w:pPr>
      <w:r>
        <w:rPr>
          <w:rFonts w:hint="eastAsia" w:ascii="Calibri" w:hAnsi="Calibri" w:eastAsia="黑体" w:cs="Calibri"/>
          <w:sz w:val="28"/>
          <w:szCs w:val="28"/>
          <w:lang w:val="en-US" w:eastAsia="zh-CN"/>
        </w:rPr>
        <w:t>13.</w:t>
      </w:r>
      <w:r>
        <w:rPr>
          <w:rFonts w:hint="eastAsia" w:ascii="黑体" w:hAnsi="黑体" w:eastAsia="黑体" w:cs="Times New Roman"/>
          <w:sz w:val="28"/>
          <w:szCs w:val="28"/>
        </w:rPr>
        <w:t>本项目采用符合响应性条款后的最低投标价法</w:t>
      </w:r>
      <w:r>
        <w:rPr>
          <w:rFonts w:hint="eastAsia" w:ascii="黑体" w:hAnsi="黑体" w:eastAsia="黑体" w:cs="Times New Roman"/>
          <w:sz w:val="28"/>
          <w:szCs w:val="28"/>
          <w:lang w:eastAsia="zh-CN"/>
        </w:rPr>
        <w:t>，</w:t>
      </w:r>
      <w:r>
        <w:rPr>
          <w:rFonts w:hint="eastAsia" w:ascii="黑体" w:hAnsi="黑体" w:eastAsia="黑体" w:cs="Times New Roman"/>
          <w:sz w:val="28"/>
          <w:szCs w:val="28"/>
          <w:lang w:val="en-US" w:eastAsia="zh-CN"/>
        </w:rPr>
        <w:t>一次性报价，请各报价单位根据要求充分测算，比选方在评审时原则上不进行二次议价。</w:t>
      </w:r>
    </w:p>
    <w:p w14:paraId="2DA682CF">
      <w:pPr>
        <w:spacing w:line="420" w:lineRule="exact"/>
        <w:rPr>
          <w:rFonts w:ascii="黑体" w:hAnsi="黑体" w:eastAsia="黑体" w:cs="宋体"/>
          <w:kern w:val="0"/>
          <w:sz w:val="28"/>
          <w:szCs w:val="28"/>
          <w:highlight w:val="none"/>
        </w:rPr>
      </w:pPr>
      <w:r>
        <w:rPr>
          <w:rFonts w:hint="eastAsia" w:ascii="黑体" w:hAnsi="黑体" w:eastAsia="黑体" w:cs="宋体"/>
          <w:kern w:val="0"/>
          <w:sz w:val="28"/>
          <w:szCs w:val="28"/>
          <w:highlight w:val="none"/>
          <w:lang w:val="en-US" w:eastAsia="zh-CN"/>
        </w:rPr>
        <w:t>14</w:t>
      </w:r>
      <w:r>
        <w:rPr>
          <w:rFonts w:hint="eastAsia" w:ascii="黑体" w:hAnsi="黑体" w:eastAsia="黑体" w:cs="宋体"/>
          <w:kern w:val="0"/>
          <w:sz w:val="28"/>
          <w:szCs w:val="28"/>
          <w:highlight w:val="none"/>
          <w:lang w:eastAsia="zh-CN"/>
        </w:rPr>
        <w:t>.</w:t>
      </w:r>
      <w:r>
        <w:rPr>
          <w:rFonts w:hint="eastAsia" w:ascii="黑体" w:hAnsi="黑体" w:eastAsia="黑体" w:cs="宋体"/>
          <w:kern w:val="0"/>
          <w:sz w:val="28"/>
          <w:szCs w:val="28"/>
          <w:highlight w:val="none"/>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宋体"/>
          <w:kern w:val="0"/>
          <w:sz w:val="28"/>
          <w:szCs w:val="28"/>
          <w:lang w:val="en-US" w:eastAsia="zh-CN"/>
        </w:rPr>
        <w:t>按照现行国家标准</w:t>
      </w:r>
      <w:r>
        <w:rPr>
          <w:rFonts w:hint="eastAsia" w:ascii="黑体" w:hAnsi="黑体" w:eastAsia="黑体" w:cs="Times New Roman"/>
          <w:sz w:val="28"/>
          <w:szCs w:val="28"/>
        </w:rPr>
        <w:t>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440F1485">
      <w:pPr>
        <w:spacing w:line="42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3105DC0F">
      <w:pPr>
        <w:pStyle w:val="17"/>
        <w:ind w:left="0" w:leftChars="0" w:firstLine="0" w:firstLineChars="0"/>
        <w:rPr>
          <w:rFonts w:hint="default"/>
          <w:lang w:val="en-US" w:eastAsia="zh-CN"/>
        </w:rPr>
      </w:pPr>
      <w:r>
        <w:rPr>
          <w:rFonts w:hint="eastAsia" w:ascii="黑体" w:hAnsi="黑体" w:eastAsia="黑体" w:cs="宋体"/>
          <w:kern w:val="0"/>
          <w:sz w:val="28"/>
          <w:szCs w:val="28"/>
          <w:lang w:val="en-US" w:eastAsia="zh-CN"/>
        </w:rPr>
        <w:t>技术联系人：李先生  15883610983</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color w:val="auto"/>
          <w:kern w:val="0"/>
          <w:sz w:val="28"/>
          <w:szCs w:val="28"/>
        </w:rPr>
      </w:pPr>
      <w:r>
        <w:rPr>
          <w:rFonts w:hint="eastAsia" w:ascii="黑体" w:hAnsi="黑体" w:eastAsia="黑体" w:cs="宋体"/>
          <w:color w:val="auto"/>
          <w:kern w:val="0"/>
          <w:sz w:val="28"/>
          <w:szCs w:val="28"/>
          <w:lang w:val="en-US" w:eastAsia="zh-CN"/>
        </w:rPr>
        <w:t>什邡磷化工分</w:t>
      </w:r>
      <w:r>
        <w:rPr>
          <w:rFonts w:hint="eastAsia" w:ascii="黑体" w:hAnsi="黑体" w:eastAsia="黑体" w:cs="宋体"/>
          <w:color w:val="auto"/>
          <w:kern w:val="0"/>
          <w:sz w:val="28"/>
          <w:szCs w:val="28"/>
        </w:rPr>
        <w:t>公司</w:t>
      </w:r>
    </w:p>
    <w:p w14:paraId="1CEA00C0">
      <w:pPr>
        <w:spacing w:line="420" w:lineRule="exact"/>
        <w:ind w:firstLine="5880" w:firstLineChars="2100"/>
        <w:rPr>
          <w:rFonts w:hint="eastAsia" w:ascii="宋体" w:hAnsi="宋体"/>
          <w:b/>
          <w:bCs/>
          <w:color w:val="auto"/>
          <w:sz w:val="36"/>
          <w:szCs w:val="36"/>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20</w:t>
      </w:r>
      <w:r>
        <w:rPr>
          <w:rFonts w:hint="eastAsia" w:ascii="黑体" w:hAnsi="黑体" w:eastAsia="黑体" w:cs="宋体"/>
          <w:kern w:val="0"/>
          <w:sz w:val="28"/>
          <w:szCs w:val="28"/>
        </w:rPr>
        <w:t>日</w:t>
      </w:r>
      <w:bookmarkStart w:id="2" w:name="_Hlk155791057"/>
      <w:bookmarkStart w:id="3" w:name="_Toc268793030"/>
      <w:bookmarkStart w:id="4" w:name="_Toc275019290"/>
      <w:bookmarkStart w:id="5" w:name="_Toc274236999"/>
      <w:bookmarkStart w:id="6" w:name="_Toc318986166"/>
      <w:bookmarkStart w:id="7" w:name="_Toc238797630"/>
      <w:bookmarkStart w:id="8" w:name="_Toc16684"/>
      <w:bookmarkStart w:id="9" w:name="_Toc269113527"/>
      <w:bookmarkStart w:id="10" w:name="_Toc275019684"/>
      <w:bookmarkStart w:id="11" w:name="_Toc238552273"/>
      <w:bookmarkStart w:id="12" w:name="_Toc303149804"/>
      <w:bookmarkStart w:id="13" w:name="_Toc274596702"/>
      <w:bookmarkStart w:id="14" w:name="_Toc275019836"/>
      <w:bookmarkStart w:id="15" w:name="_Toc275014947"/>
    </w:p>
    <w:p w14:paraId="470397C2">
      <w:pPr>
        <w:ind w:firstLine="4337" w:firstLineChars="1200"/>
        <w:jc w:val="both"/>
        <w:rPr>
          <w:rFonts w:hint="eastAsia" w:ascii="宋体" w:hAnsi="宋体"/>
          <w:b/>
          <w:bCs/>
          <w:color w:val="auto"/>
          <w:sz w:val="36"/>
          <w:szCs w:val="36"/>
          <w:lang w:val="en-US" w:eastAsia="zh-CN"/>
        </w:rPr>
      </w:pPr>
    </w:p>
    <w:p w14:paraId="12B6538A">
      <w:pPr>
        <w:ind w:firstLine="4337" w:firstLineChars="1200"/>
        <w:jc w:val="both"/>
        <w:rPr>
          <w:rFonts w:hint="eastAsia" w:ascii="宋体" w:hAnsi="宋体"/>
          <w:b/>
          <w:bCs/>
          <w:color w:val="auto"/>
          <w:sz w:val="36"/>
          <w:szCs w:val="36"/>
          <w:lang w:val="en-US" w:eastAsia="zh-CN"/>
        </w:rPr>
      </w:pPr>
    </w:p>
    <w:p w14:paraId="22BB22E7">
      <w:pPr>
        <w:ind w:firstLine="4337" w:firstLineChars="1200"/>
        <w:jc w:val="both"/>
        <w:rPr>
          <w:rFonts w:hint="eastAsia" w:ascii="宋体" w:hAnsi="宋体"/>
          <w:b/>
          <w:bCs/>
          <w:color w:val="auto"/>
          <w:sz w:val="36"/>
          <w:szCs w:val="36"/>
          <w:lang w:val="en-US" w:eastAsia="zh-CN"/>
        </w:rPr>
      </w:pPr>
    </w:p>
    <w:p w14:paraId="590FFEA2">
      <w:pPr>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4FF757E0">
      <w:pPr>
        <w:spacing w:line="400" w:lineRule="exact"/>
        <w:jc w:val="center"/>
        <w:rPr>
          <w:rFonts w:asciiTheme="minorEastAsia" w:hAnsiTheme="minorEastAsia"/>
          <w:b/>
          <w:sz w:val="36"/>
          <w:szCs w:val="36"/>
        </w:rPr>
      </w:pPr>
      <w:r>
        <w:rPr>
          <w:rFonts w:hint="eastAsia" w:ascii="宋体" w:hAnsi="宋体"/>
          <w:color w:val="FF0000"/>
          <w:kern w:val="0"/>
          <w:szCs w:val="21"/>
          <w:lang w:val="en-US" w:eastAsia="zh-CN"/>
        </w:rPr>
        <w:t xml:space="preserve"> </w:t>
      </w:r>
      <w:r>
        <w:rPr>
          <w:rFonts w:hint="eastAsia" w:asciiTheme="minorEastAsia" w:hAnsiTheme="minorEastAsia"/>
          <w:b/>
          <w:sz w:val="36"/>
          <w:szCs w:val="36"/>
          <w:lang w:eastAsia="zh-CN"/>
        </w:rPr>
        <w:t>电</w:t>
      </w:r>
      <w:r>
        <w:rPr>
          <w:rFonts w:hint="eastAsia" w:asciiTheme="minorEastAsia" w:hAnsiTheme="minorEastAsia"/>
          <w:b/>
          <w:sz w:val="36"/>
          <w:szCs w:val="36"/>
          <w:lang w:val="en-US" w:eastAsia="zh-CN"/>
        </w:rPr>
        <w:t>气</w:t>
      </w:r>
      <w:r>
        <w:rPr>
          <w:rFonts w:hint="eastAsia" w:asciiTheme="minorEastAsia" w:hAnsiTheme="minorEastAsia"/>
          <w:b/>
          <w:sz w:val="36"/>
          <w:szCs w:val="36"/>
          <w:lang w:eastAsia="zh-CN"/>
        </w:rPr>
        <w:t>安装</w:t>
      </w:r>
      <w:r>
        <w:rPr>
          <w:rFonts w:hint="eastAsia" w:asciiTheme="minorEastAsia" w:hAnsiTheme="minorEastAsia"/>
          <w:b/>
          <w:sz w:val="36"/>
          <w:szCs w:val="36"/>
        </w:rPr>
        <w:t>合同</w:t>
      </w:r>
    </w:p>
    <w:p w14:paraId="76ED66D1">
      <w:pPr>
        <w:spacing w:line="400" w:lineRule="exact"/>
        <w:jc w:val="center"/>
        <w:rPr>
          <w:rFonts w:asciiTheme="minorEastAsia" w:hAnsiTheme="minorEastAsia"/>
          <w:bCs/>
          <w:sz w:val="36"/>
          <w:szCs w:val="36"/>
        </w:rPr>
      </w:pPr>
    </w:p>
    <w:p w14:paraId="235AED6A">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71863DCA">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565AAB64">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0C21EBF9">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w:t>
      </w:r>
      <w:r>
        <w:rPr>
          <w:rFonts w:hint="eastAsia" w:asciiTheme="minorEastAsia" w:hAnsiTheme="minorEastAsia" w:cstheme="minorEastAsia"/>
          <w:sz w:val="24"/>
          <w:szCs w:val="24"/>
          <w:lang w:eastAsia="zh-CN"/>
        </w:rPr>
        <w:t>电器安装</w:t>
      </w:r>
      <w:r>
        <w:rPr>
          <w:rFonts w:hint="eastAsia" w:asciiTheme="minorEastAsia" w:hAnsiTheme="minorEastAsia" w:cstheme="minorEastAsia"/>
          <w:sz w:val="24"/>
          <w:szCs w:val="24"/>
        </w:rPr>
        <w:t>事宜达成本合同，具体内容如下：</w:t>
      </w:r>
    </w:p>
    <w:p w14:paraId="220AF676">
      <w:pPr>
        <w:pStyle w:val="50"/>
        <w:numPr>
          <w:ilvl w:val="0"/>
          <w:numId w:val="1"/>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9"/>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707"/>
        <w:gridCol w:w="709"/>
        <w:gridCol w:w="1276"/>
        <w:gridCol w:w="567"/>
        <w:gridCol w:w="992"/>
        <w:gridCol w:w="1276"/>
        <w:gridCol w:w="1438"/>
      </w:tblGrid>
      <w:tr w14:paraId="676F62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88EFF84">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234E0D">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0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68D88DA">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56A78BCF">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834EF93">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4DF99F">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5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212D840">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92" w:type="dxa"/>
            <w:tcBorders>
              <w:top w:val="single" w:color="000000" w:themeColor="text1" w:sz="4" w:space="0"/>
              <w:left w:val="single" w:color="auto" w:sz="4" w:space="0"/>
              <w:bottom w:val="single" w:color="000000" w:themeColor="text1" w:sz="4" w:space="0"/>
              <w:right w:val="single" w:color="auto" w:sz="4" w:space="0"/>
            </w:tcBorders>
            <w:vAlign w:val="center"/>
          </w:tcPr>
          <w:p w14:paraId="4D5E5167">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76" w:type="dxa"/>
            <w:tcBorders>
              <w:top w:val="single" w:color="000000" w:themeColor="text1" w:sz="4" w:space="0"/>
              <w:left w:val="single" w:color="auto" w:sz="4" w:space="0"/>
              <w:bottom w:val="single" w:color="000000" w:themeColor="text1" w:sz="4" w:space="0"/>
              <w:right w:val="single" w:color="auto" w:sz="4" w:space="0"/>
            </w:tcBorders>
            <w:vAlign w:val="center"/>
          </w:tcPr>
          <w:p w14:paraId="3BEB1912">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66730A">
            <w:pPr>
              <w:pStyle w:val="50"/>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1DA08C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707B614">
            <w:pPr>
              <w:pStyle w:val="50"/>
              <w:spacing w:line="400" w:lineRule="exact"/>
              <w:ind w:firstLine="0" w:firstLineChars="0"/>
              <w:jc w:val="center"/>
              <w:rPr>
                <w:rFonts w:hint="eastAsia" w:asciiTheme="minorEastAsia" w:hAnsiTheme="minorEastAsia" w:eastAsiaTheme="minorEastAsia" w:cstheme="minorEastAsia"/>
                <w:sz w:val="24"/>
                <w:szCs w:val="24"/>
                <w:lang w:eastAsia="zh-CN"/>
              </w:rPr>
            </w:pPr>
            <w:r>
              <w:rPr>
                <w:rFonts w:hint="eastAsia" w:ascii="黑体" w:hAnsi="黑体" w:eastAsia="黑体" w:cs="黑体"/>
                <w:color w:val="FF0000"/>
                <w:kern w:val="0"/>
                <w:sz w:val="28"/>
                <w:szCs w:val="28"/>
                <w:lang w:val="en-US" w:eastAsia="zh-CN" w:bidi="ar"/>
              </w:rPr>
              <w:t>照明及火灾消防报警系统</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1DA52">
            <w:pPr>
              <w:pStyle w:val="50"/>
              <w:spacing w:line="400" w:lineRule="exact"/>
              <w:ind w:firstLine="0" w:firstLineChars="0"/>
              <w:jc w:val="center"/>
              <w:rPr>
                <w:rFonts w:asciiTheme="minorEastAsia" w:hAnsiTheme="minorEastAsia" w:cstheme="minorEastAsia"/>
                <w:sz w:val="24"/>
                <w:szCs w:val="24"/>
              </w:rPr>
            </w:pPr>
          </w:p>
        </w:tc>
        <w:tc>
          <w:tcPr>
            <w:tcW w:w="70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7D8BD7E">
            <w:pPr>
              <w:pStyle w:val="50"/>
              <w:spacing w:line="400" w:lineRule="exact"/>
              <w:ind w:firstLine="0" w:firstLineChars="0"/>
              <w:jc w:val="center"/>
              <w:rPr>
                <w:rFonts w:asciiTheme="minorEastAsia" w:hAnsiTheme="minorEastAsia" w:cstheme="minorEastAsia"/>
                <w:sz w:val="24"/>
                <w:szCs w:val="24"/>
              </w:rPr>
            </w:pP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E51B6">
            <w:pPr>
              <w:pStyle w:val="50"/>
              <w:spacing w:line="400" w:lineRule="exact"/>
              <w:ind w:firstLine="0" w:firstLineChars="0"/>
              <w:jc w:val="center"/>
              <w:rPr>
                <w:rFonts w:asciiTheme="minorEastAsia" w:hAnsiTheme="minorEastAsia" w:cstheme="minorEastAsia"/>
                <w:sz w:val="24"/>
                <w:szCs w:val="24"/>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5C9FD9">
            <w:pPr>
              <w:pStyle w:val="50"/>
              <w:spacing w:line="400" w:lineRule="exact"/>
              <w:ind w:firstLine="0" w:firstLineChars="0"/>
              <w:jc w:val="center"/>
              <w:rPr>
                <w:rFonts w:asciiTheme="minorEastAsia" w:hAnsiTheme="minorEastAsia" w:cstheme="minorEastAsia"/>
                <w:sz w:val="24"/>
                <w:szCs w:val="24"/>
              </w:rPr>
            </w:pPr>
          </w:p>
        </w:tc>
        <w:tc>
          <w:tcPr>
            <w:tcW w:w="5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E6D0590">
            <w:pPr>
              <w:pStyle w:val="50"/>
              <w:spacing w:line="400" w:lineRule="exact"/>
              <w:ind w:firstLine="0" w:firstLineChars="0"/>
              <w:jc w:val="center"/>
              <w:rPr>
                <w:rFonts w:asciiTheme="minorEastAsia" w:hAnsiTheme="minorEastAsia" w:cstheme="minorEastAsia"/>
                <w:sz w:val="24"/>
                <w:szCs w:val="24"/>
              </w:rPr>
            </w:pPr>
          </w:p>
        </w:tc>
        <w:tc>
          <w:tcPr>
            <w:tcW w:w="992" w:type="dxa"/>
            <w:tcBorders>
              <w:top w:val="single" w:color="000000" w:themeColor="text1" w:sz="4" w:space="0"/>
              <w:left w:val="single" w:color="auto" w:sz="4" w:space="0"/>
              <w:bottom w:val="single" w:color="000000" w:themeColor="text1" w:sz="4" w:space="0"/>
              <w:right w:val="single" w:color="auto" w:sz="4" w:space="0"/>
            </w:tcBorders>
            <w:vAlign w:val="center"/>
          </w:tcPr>
          <w:p w14:paraId="364D3132">
            <w:pPr>
              <w:pStyle w:val="50"/>
              <w:spacing w:line="400" w:lineRule="exact"/>
              <w:ind w:firstLine="0" w:firstLineChars="0"/>
              <w:jc w:val="center"/>
              <w:rPr>
                <w:rFonts w:asciiTheme="minorEastAsia" w:hAnsiTheme="minorEastAsia" w:cstheme="minorEastAsia"/>
                <w:sz w:val="24"/>
                <w:szCs w:val="24"/>
              </w:rPr>
            </w:pPr>
          </w:p>
        </w:tc>
        <w:tc>
          <w:tcPr>
            <w:tcW w:w="1276" w:type="dxa"/>
            <w:tcBorders>
              <w:top w:val="single" w:color="000000" w:themeColor="text1" w:sz="4" w:space="0"/>
              <w:left w:val="single" w:color="auto" w:sz="4" w:space="0"/>
              <w:bottom w:val="single" w:color="000000" w:themeColor="text1" w:sz="4" w:space="0"/>
              <w:right w:val="single" w:color="auto" w:sz="4" w:space="0"/>
            </w:tcBorders>
            <w:vAlign w:val="center"/>
          </w:tcPr>
          <w:p w14:paraId="18CBFB9B">
            <w:pPr>
              <w:pStyle w:val="50"/>
              <w:spacing w:line="400" w:lineRule="exact"/>
              <w:ind w:firstLine="0" w:firstLineChars="0"/>
              <w:jc w:val="center"/>
              <w:rPr>
                <w:rFonts w:asciiTheme="minorEastAsia" w:hAnsiTheme="minorEastAsia" w:cstheme="minorEastAsia"/>
                <w:sz w:val="24"/>
                <w:szCs w:val="24"/>
              </w:rPr>
            </w:pP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4466EF">
            <w:pPr>
              <w:pStyle w:val="50"/>
              <w:spacing w:line="400" w:lineRule="exact"/>
              <w:ind w:firstLine="0" w:firstLineChars="0"/>
              <w:jc w:val="center"/>
              <w:rPr>
                <w:rFonts w:asciiTheme="minorEastAsia" w:hAnsiTheme="minorEastAsia" w:cstheme="minorEastAsia"/>
                <w:sz w:val="24"/>
                <w:szCs w:val="24"/>
              </w:rPr>
            </w:pPr>
          </w:p>
        </w:tc>
      </w:tr>
      <w:tr w14:paraId="4862EA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834CB6">
            <w:pPr>
              <w:pStyle w:val="50"/>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75"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986097">
            <w:pPr>
              <w:pStyle w:val="50"/>
              <w:spacing w:line="400" w:lineRule="exact"/>
              <w:ind w:firstLine="0" w:firstLineChars="0"/>
              <w:jc w:val="left"/>
              <w:rPr>
                <w:rFonts w:asciiTheme="minorEastAsia" w:hAnsiTheme="minorEastAsia" w:cstheme="minorEastAsia"/>
                <w:sz w:val="24"/>
                <w:szCs w:val="24"/>
              </w:rPr>
            </w:pPr>
          </w:p>
        </w:tc>
      </w:tr>
      <w:tr w14:paraId="6634F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1E5DDD5">
            <w:pPr>
              <w:pStyle w:val="50"/>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w:t>
            </w:r>
            <w:r>
              <w:rPr>
                <w:rFonts w:ascii="宋体" w:hAnsi="宋体" w:eastAsia="宋体" w:cs="宋体"/>
                <w:sz w:val="24"/>
                <w:szCs w:val="24"/>
              </w:rPr>
              <w:t>固定总价全包（包工、包料、包设备供货、运输、安装、辅材、调试、系统联动、第三方检测、报验、验收、资料、培训、质保</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税金等所有费用</w:t>
            </w:r>
            <w:r>
              <w:rPr>
                <w:rFonts w:ascii="宋体" w:hAnsi="宋体" w:eastAsia="宋体" w:cs="宋体"/>
                <w:sz w:val="24"/>
                <w:szCs w:val="24"/>
              </w:rPr>
              <w:t>）</w:t>
            </w:r>
            <w:r>
              <w:rPr>
                <w:rFonts w:hint="eastAsia" w:eastAsia="宋体" w:asciiTheme="minorEastAsia" w:hAnsiTheme="minorEastAsia" w:cstheme="minorEastAsia"/>
                <w:b/>
                <w:sz w:val="24"/>
                <w:szCs w:val="24"/>
                <w:lang w:val="en-US" w:eastAsia="zh-CN"/>
              </w:rPr>
              <w:t xml:space="preserve"> </w:t>
            </w:r>
            <w:r>
              <w:rPr>
                <w:rFonts w:hint="eastAsia" w:asciiTheme="minorEastAsia" w:hAnsiTheme="minorEastAsia" w:cstheme="minorEastAsia"/>
                <w:b/>
                <w:sz w:val="24"/>
                <w:szCs w:val="24"/>
              </w:rPr>
              <w:t>除此之外，不做任何调整，如有遗漏，均视为卖方的自愿让利行为。</w:t>
            </w:r>
          </w:p>
        </w:tc>
      </w:tr>
    </w:tbl>
    <w:p w14:paraId="6A049A35">
      <w:pPr>
        <w:spacing w:line="46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p>
    <w:p w14:paraId="6294B0A8">
      <w:pPr>
        <w:numPr>
          <w:ilvl w:val="0"/>
          <w:numId w:val="2"/>
        </w:numPr>
        <w:spacing w:line="460" w:lineRule="exact"/>
        <w:ind w:left="12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质量标准</w:t>
      </w:r>
    </w:p>
    <w:p w14:paraId="4BAB7881">
      <w:pPr>
        <w:numPr>
          <w:ilvl w:val="0"/>
          <w:numId w:val="3"/>
        </w:numPr>
        <w:spacing w:line="460" w:lineRule="exact"/>
        <w:ind w:left="48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本工程质量达到合格标准，必须满足现行国家、行业规范、设计图纸、防爆区域专项要求，火灾自动报警系统须通过第三方消防设施检测并出具合格检测报告，照明系统满足余热发电站生产运行安全使用要求。</w:t>
      </w:r>
    </w:p>
    <w:p w14:paraId="0713D7BD">
      <w:pPr>
        <w:numPr>
          <w:ilvl w:val="0"/>
          <w:numId w:val="3"/>
        </w:numPr>
        <w:spacing w:line="460" w:lineRule="exact"/>
        <w:ind w:left="480" w:leftChars="0"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rPr>
        <w:t>执行主要现行标准</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 xml:space="preserve">： </w:t>
      </w:r>
    </w:p>
    <w:p w14:paraId="7497F981">
      <w:pPr>
        <w:numPr>
          <w:ilvl w:val="0"/>
          <w:numId w:val="0"/>
        </w:numPr>
        <w:spacing w:line="460" w:lineRule="exact"/>
        <w:ind w:left="480" w:left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rPr>
        <w:t xml:space="preserve"> GB 50116《火灾自动报警系统设计规范》</w:t>
      </w:r>
      <w:r>
        <w:rPr>
          <w:rFonts w:hint="eastAsia" w:asciiTheme="minorEastAsia" w:hAnsiTheme="minorEastAsia" w:cstheme="minorEastAsia"/>
          <w:sz w:val="24"/>
          <w:szCs w:val="24"/>
          <w:lang w:val="en-US" w:eastAsia="zh-CN"/>
        </w:rPr>
        <w:t xml:space="preserve"> </w:t>
      </w:r>
    </w:p>
    <w:p w14:paraId="000E2E50">
      <w:pPr>
        <w:numPr>
          <w:ilvl w:val="0"/>
          <w:numId w:val="0"/>
        </w:numPr>
        <w:spacing w:line="460" w:lineRule="exact"/>
        <w:ind w:firstLine="720" w:firstLineChars="3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rPr>
        <w:t>GB 50166《火灾自动报警系统施工及验收标准》</w:t>
      </w:r>
      <w:r>
        <w:rPr>
          <w:rFonts w:hint="eastAsia" w:asciiTheme="minorEastAsia" w:hAnsiTheme="minorEastAsia" w:cstheme="minorEastAsia"/>
          <w:sz w:val="24"/>
          <w:szCs w:val="24"/>
          <w:lang w:val="en-US" w:eastAsia="zh-CN"/>
        </w:rPr>
        <w:t xml:space="preserve"> </w:t>
      </w:r>
    </w:p>
    <w:p w14:paraId="6BEEDA59">
      <w:pPr>
        <w:numPr>
          <w:ilvl w:val="0"/>
          <w:numId w:val="0"/>
        </w:numPr>
        <w:spacing w:line="46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GB 51309《消防应急照明和疏散指示系统技术标准》</w:t>
      </w:r>
    </w:p>
    <w:p w14:paraId="5B02989C">
      <w:pPr>
        <w:numPr>
          <w:ilvl w:val="0"/>
          <w:numId w:val="0"/>
        </w:numPr>
        <w:spacing w:line="46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GB 50303《建筑电气工程施工质量验收规范》 </w:t>
      </w:r>
    </w:p>
    <w:p w14:paraId="36319BA5">
      <w:pPr>
        <w:numPr>
          <w:ilvl w:val="0"/>
          <w:numId w:val="0"/>
        </w:numPr>
        <w:spacing w:line="460" w:lineRule="exac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rPr>
        <w:t>GB 50058《爆炸危险环境电力装置设计规范》</w:t>
      </w:r>
      <w:r>
        <w:rPr>
          <w:rFonts w:hint="eastAsia" w:asciiTheme="minorEastAsia" w:hAnsiTheme="minorEastAsia" w:cstheme="minorEastAsia"/>
          <w:sz w:val="24"/>
          <w:szCs w:val="24"/>
          <w:lang w:val="en-US" w:eastAsia="zh-CN"/>
        </w:rPr>
        <w:t xml:space="preserve"> </w:t>
      </w:r>
    </w:p>
    <w:p w14:paraId="230AF530">
      <w:pPr>
        <w:numPr>
          <w:ilvl w:val="0"/>
          <w:numId w:val="0"/>
        </w:numPr>
        <w:spacing w:line="46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GB 50016《建筑设计防火规范》 </w:t>
      </w:r>
    </w:p>
    <w:p w14:paraId="005A96F1">
      <w:pPr>
        <w:numPr>
          <w:ilvl w:val="0"/>
          <w:numId w:val="0"/>
        </w:numPr>
        <w:spacing w:line="46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图纸设计说明、化工及余热发电站相关安全技术规定。   </w:t>
      </w:r>
    </w:p>
    <w:p w14:paraId="392C83DB">
      <w:pPr>
        <w:numPr>
          <w:ilvl w:val="0"/>
          <w:numId w:val="3"/>
        </w:numPr>
        <w:spacing w:line="460" w:lineRule="exact"/>
        <w:ind w:left="48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所有消防设备、元器件必须具备有效的3C 强制认证、型式检验报告；爆炸危险区域电气灯具、接线盒、开关等具备防爆合格证；电缆、桥架、管材符合国家现行标准。</w:t>
      </w:r>
    </w:p>
    <w:p w14:paraId="544E687D">
      <w:pPr>
        <w:numPr>
          <w:ilvl w:val="0"/>
          <w:numId w:val="3"/>
        </w:numPr>
        <w:spacing w:line="460" w:lineRule="exact"/>
        <w:ind w:left="48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系统功能完整可靠：火灾报警准确无误报、漏报；联动逻辑动作准确；应急照明疏散指示联动正常；火警信号可正常上传至余热发电 DCS 集控系统；照明回路控制、保护、接地满足生产工况。  </w:t>
      </w:r>
    </w:p>
    <w:p w14:paraId="051387A0">
      <w:pPr>
        <w:numPr>
          <w:ilvl w:val="0"/>
          <w:numId w:val="2"/>
        </w:numPr>
        <w:spacing w:line="460" w:lineRule="exact"/>
        <w:ind w:left="12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材料设备进场验收 </w:t>
      </w:r>
    </w:p>
    <w:p w14:paraId="5A039BD0">
      <w:pPr>
        <w:numPr>
          <w:ilvl w:val="0"/>
          <w:numId w:val="4"/>
        </w:numPr>
        <w:spacing w:line="460" w:lineRule="exact"/>
        <w:ind w:left="0" w:leftChars="0" w:firstLine="434" w:firstLineChars="181"/>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所有主材、设备进场前，承包人须向招标人提交合格证、检测报告、3C 证书、防爆证书等资料，经甲方现场人员核查确认后方可进场使用。 </w:t>
      </w:r>
    </w:p>
    <w:p w14:paraId="4941ACCC">
      <w:pPr>
        <w:numPr>
          <w:ilvl w:val="0"/>
          <w:numId w:val="4"/>
        </w:numPr>
        <w:spacing w:line="460" w:lineRule="exact"/>
        <w:ind w:left="120" w:leftChars="57" w:firstLine="314" w:firstLineChars="131"/>
        <w:rPr>
          <w:rFonts w:hint="eastAsia" w:asciiTheme="minorEastAsia" w:hAnsiTheme="minorEastAsia" w:cstheme="minorEastAsia"/>
          <w:sz w:val="24"/>
          <w:szCs w:val="24"/>
        </w:rPr>
      </w:pPr>
      <w:r>
        <w:rPr>
          <w:rFonts w:hint="eastAsia" w:asciiTheme="minorEastAsia" w:hAnsiTheme="minorEastAsia" w:cstheme="minorEastAsia"/>
          <w:sz w:val="24"/>
          <w:szCs w:val="24"/>
        </w:rPr>
        <w:t>对不符合标准、证件不全、型号规格与投标文件及图纸不符的设备材料，招标人有权拒收，承包人须无条件更换，由此造成工期延误由承包人自行承担。</w:t>
      </w:r>
    </w:p>
    <w:p w14:paraId="63DEF667">
      <w:pPr>
        <w:numPr>
          <w:ilvl w:val="0"/>
          <w:numId w:val="4"/>
        </w:numPr>
        <w:spacing w:line="460" w:lineRule="exact"/>
        <w:ind w:left="120" w:leftChars="57" w:firstLine="314" w:firstLineChars="131"/>
        <w:rPr>
          <w:rFonts w:asciiTheme="minorEastAsia" w:hAnsiTheme="minorEastAsia" w:cstheme="minorEastAsia"/>
          <w:sz w:val="24"/>
          <w:szCs w:val="24"/>
        </w:rPr>
      </w:pPr>
      <w:r>
        <w:rPr>
          <w:rFonts w:hint="eastAsia" w:asciiTheme="minorEastAsia" w:hAnsiTheme="minorEastAsia" w:cstheme="minorEastAsia"/>
          <w:sz w:val="24"/>
          <w:szCs w:val="24"/>
        </w:rPr>
        <w:t xml:space="preserve">消防、防爆关键设备严禁使用翻新、改制、过期产品。 </w:t>
      </w:r>
    </w:p>
    <w:p w14:paraId="2EAC2264">
      <w:pPr>
        <w:numPr>
          <w:ilvl w:val="0"/>
          <w:numId w:val="2"/>
        </w:numPr>
        <w:spacing w:line="460" w:lineRule="exact"/>
        <w:ind w:left="12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施工过程质量控制</w:t>
      </w:r>
    </w:p>
    <w:p w14:paraId="32188AFA">
      <w:pPr>
        <w:numPr>
          <w:ilvl w:val="0"/>
          <w:numId w:val="5"/>
        </w:numPr>
        <w:spacing w:line="460" w:lineRule="exact"/>
        <w:ind w:left="24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严格按施工图纸、设计变更、规范施工，管线敷设、桥架安装、支吊架制作、接地连接、孔洞防火封堵、接线工艺符合规范要求。</w:t>
      </w:r>
    </w:p>
    <w:p w14:paraId="27BF2663">
      <w:pPr>
        <w:numPr>
          <w:ilvl w:val="0"/>
          <w:numId w:val="5"/>
        </w:numPr>
        <w:spacing w:line="460" w:lineRule="exact"/>
        <w:ind w:left="240" w:leftChars="0" w:firstLine="0" w:firstLineChars="0"/>
        <w:rPr>
          <w:rFonts w:asciiTheme="minorEastAsia" w:hAnsiTheme="minorEastAsia" w:cstheme="minorEastAsia"/>
          <w:sz w:val="24"/>
          <w:szCs w:val="24"/>
        </w:rPr>
      </w:pPr>
      <w:r>
        <w:rPr>
          <w:rFonts w:hint="eastAsia" w:asciiTheme="minorEastAsia" w:hAnsiTheme="minorEastAsia" w:cstheme="minorEastAsia"/>
          <w:sz w:val="24"/>
          <w:szCs w:val="24"/>
        </w:rPr>
        <w:t>爆炸危险区域施工严格执行防爆施工工艺，密封、隔爆、接地、隔离密封件安装到位，严禁降低防爆等级施工。</w:t>
      </w:r>
    </w:p>
    <w:p w14:paraId="09233726">
      <w:pPr>
        <w:numPr>
          <w:ilvl w:val="0"/>
          <w:numId w:val="5"/>
        </w:numPr>
        <w:spacing w:line="460" w:lineRule="exact"/>
        <w:ind w:left="240" w:leftChars="0" w:firstLine="0" w:firstLineChars="0"/>
        <w:rPr>
          <w:rFonts w:asciiTheme="minorEastAsia" w:hAnsiTheme="minorEastAsia" w:cstheme="minorEastAsia"/>
          <w:sz w:val="24"/>
          <w:szCs w:val="24"/>
        </w:rPr>
      </w:pPr>
      <w:r>
        <w:rPr>
          <w:rFonts w:hint="eastAsia" w:asciiTheme="minorEastAsia" w:hAnsiTheme="minorEastAsia" w:cstheme="minorEastAsia"/>
          <w:sz w:val="24"/>
          <w:szCs w:val="24"/>
        </w:rPr>
        <w:t xml:space="preserve">隐蔽工程（电缆敷设、接地、管线预埋、防火封堵等）覆盖前，承包人必须提前通知招标人进行隐蔽验收，验收合格后方可隐蔽；未经验收擅自隐蔽，招标人有权要求剥开复检，费用及工期损失由承包人承担。 </w:t>
      </w:r>
    </w:p>
    <w:p w14:paraId="416A4DCE">
      <w:pPr>
        <w:numPr>
          <w:ilvl w:val="0"/>
          <w:numId w:val="2"/>
        </w:numPr>
        <w:spacing w:line="460" w:lineRule="exact"/>
        <w:ind w:left="12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调试要求</w:t>
      </w:r>
    </w:p>
    <w:p w14:paraId="624FE9B8">
      <w:pPr>
        <w:numPr>
          <w:ilvl w:val="0"/>
          <w:numId w:val="6"/>
        </w:numPr>
        <w:spacing w:line="460" w:lineRule="exact"/>
        <w:ind w:left="120" w:leftChars="0" w:firstLine="240" w:firstLineChars="10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施工完成后承包人依次开展：单体设备调试→回路调试→照明全系统通电试验→火灾报警系统调试→完整联动模拟试验。 </w:t>
      </w:r>
    </w:p>
    <w:p w14:paraId="29D2E2CF">
      <w:pPr>
        <w:numPr>
          <w:ilvl w:val="0"/>
          <w:numId w:val="6"/>
        </w:numPr>
        <w:spacing w:line="460" w:lineRule="exact"/>
        <w:ind w:left="120" w:leftChars="0"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火灾系统需完成模拟火警测试：探测器报警、手动报警按钮触发、声光警报启动、非消防电源切断、应急照明强制点亮、火警硬信号上传 DCS 系统等全部联动逻辑逐项试验，形成完整调试记录。 </w:t>
      </w:r>
    </w:p>
    <w:p w14:paraId="7000DE81">
      <w:pPr>
        <w:numPr>
          <w:ilvl w:val="0"/>
          <w:numId w:val="6"/>
        </w:numPr>
        <w:spacing w:line="460" w:lineRule="exact"/>
        <w:ind w:left="120" w:leftChars="0"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照明系统逐回路通电试验，检查灯具点亮、开关控制、检修照明、应急切换功能正常，绝缘电阻试验合格并留存记录。  </w:t>
      </w:r>
    </w:p>
    <w:p w14:paraId="4F8567CE">
      <w:pPr>
        <w:numPr>
          <w:ilvl w:val="0"/>
          <w:numId w:val="2"/>
        </w:numPr>
        <w:spacing w:line="460" w:lineRule="exact"/>
        <w:ind w:left="12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竣工验收要求 </w:t>
      </w:r>
    </w:p>
    <w:p w14:paraId="3B3A842C">
      <w:pPr>
        <w:numPr>
          <w:ilvl w:val="0"/>
          <w:numId w:val="0"/>
        </w:numPr>
        <w:spacing w:line="460" w:lineRule="exact"/>
        <w:ind w:left="120" w:leftChars="0" w:firstLine="240" w:firstLineChars="10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1 第三方专项检测 承包人负责委托具备合法资质的第三方检测机构对火灾自动报警系统开展建筑消防设施检测，取得正式合格检测报告，相关全部费用包含在合同总价内。无合格消防检测报告不视为竣工验收合格。 </w:t>
      </w:r>
    </w:p>
    <w:p w14:paraId="0D929945">
      <w:pPr>
        <w:numPr>
          <w:ilvl w:val="0"/>
          <w:numId w:val="0"/>
        </w:numPr>
        <w:spacing w:line="460" w:lineRule="exact"/>
        <w:ind w:left="120" w:leftChars="0" w:firstLine="240" w:firstLineChars="10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2 竣工验收条件，需同时满足： 1. 全部图纸范围内工程施工完毕，无遗留尾项； 2. 照明系统通电运行正常，各项电气试验记录齐全； 3. 火灾报警系统报警、故障、监管、全部联动逻辑动作准确，模拟火警试验全部合格； 4. 第三方消防设施检测报告合格有效； 5. 全套竣工资料移交完成（纸质 4 套 + 电子版 1 套），包含：竣工图纸、设备合格证、3C / 防爆证书、进场验收记录、隐蔽记录、电气绝缘试验记录、系统调试记录、第三方检测报告、操作维护说明书、人员培训记录。  </w:t>
      </w:r>
    </w:p>
    <w:p w14:paraId="21019957">
      <w:pPr>
        <w:numPr>
          <w:ilvl w:val="0"/>
          <w:numId w:val="0"/>
        </w:numPr>
        <w:spacing w:line="460" w:lineRule="exact"/>
        <w:ind w:left="120" w:leftChars="0" w:firstLine="240" w:firstLineChars="10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3 验收不合格处理 </w:t>
      </w:r>
    </w:p>
    <w:p w14:paraId="0EEBB95E">
      <w:pPr>
        <w:numPr>
          <w:ilvl w:val="0"/>
          <w:numId w:val="0"/>
        </w:numPr>
        <w:spacing w:line="460" w:lineRule="exact"/>
        <w:ind w:left="120" w:leftChars="0"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如竣工验收不合格，承包人须按照整改意见无偿限期完成整改，直至验收合格；整改期间发生的人工、材料、检测费用、工期延误违约金均由承包人承担。</w:t>
      </w:r>
    </w:p>
    <w:p w14:paraId="1129D9EE">
      <w:pPr>
        <w:numPr>
          <w:ilvl w:val="0"/>
          <w:numId w:val="2"/>
        </w:numPr>
        <w:spacing w:line="460" w:lineRule="exact"/>
        <w:ind w:left="12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质保期内质量要求 </w:t>
      </w:r>
    </w:p>
    <w:p w14:paraId="5007C6BB">
      <w:pPr>
        <w:numPr>
          <w:ilvl w:val="0"/>
          <w:numId w:val="7"/>
        </w:numPr>
        <w:spacing w:line="460" w:lineRule="exact"/>
        <w:ind w:left="120" w:leftChars="0" w:firstLine="240" w:firstLineChars="100"/>
        <w:rPr>
          <w:rFonts w:hint="eastAsia" w:asciiTheme="minorEastAsia" w:hAnsiTheme="minorEastAsia" w:cstheme="minorEastAsia"/>
          <w:sz w:val="24"/>
          <w:szCs w:val="24"/>
        </w:rPr>
      </w:pPr>
      <w:r>
        <w:rPr>
          <w:rFonts w:hint="eastAsia" w:asciiTheme="minorEastAsia" w:hAnsiTheme="minorEastAsia" w:cstheme="minorEastAsia"/>
          <w:sz w:val="24"/>
          <w:szCs w:val="24"/>
        </w:rPr>
        <w:t>质保期自竣工验收合格签字之日起计算，质保期 24 个月。</w:t>
      </w:r>
    </w:p>
    <w:p w14:paraId="00F79A78">
      <w:pPr>
        <w:numPr>
          <w:ilvl w:val="0"/>
          <w:numId w:val="7"/>
        </w:numPr>
        <w:spacing w:line="460" w:lineRule="exact"/>
        <w:ind w:left="120" w:leftChars="0"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质保期内因施工质量、设备材料本身缺陷造成故障损坏，承包人免费维修、免费更换元器件设备；接到故障通知 24 小时内安排人员到场处置。 </w:t>
      </w:r>
    </w:p>
    <w:p w14:paraId="5E82D731">
      <w:pPr>
        <w:numPr>
          <w:ilvl w:val="0"/>
          <w:numId w:val="7"/>
        </w:numPr>
        <w:spacing w:line="460" w:lineRule="exact"/>
        <w:ind w:left="120" w:leftChars="0"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质保期内系统不得频繁出现误报、故障报警等质量缺陷，同一故障反复出现，承包人须彻底排查根源完成整改。  </w:t>
      </w:r>
    </w:p>
    <w:p w14:paraId="1CD7D826">
      <w:pPr>
        <w:numPr>
          <w:ilvl w:val="0"/>
          <w:numId w:val="2"/>
        </w:numPr>
        <w:spacing w:line="460" w:lineRule="exact"/>
        <w:ind w:left="120" w:leftChars="0" w:firstLine="0" w:firstLineChars="0"/>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验收争议处理 </w:t>
      </w:r>
    </w:p>
    <w:p w14:paraId="608110FB">
      <w:pPr>
        <w:numPr>
          <w:ilvl w:val="0"/>
          <w:numId w:val="0"/>
        </w:numPr>
        <w:spacing w:line="460" w:lineRule="exact"/>
        <w:ind w:left="120" w:leftChars="0" w:firstLine="240" w:firstLineChars="100"/>
        <w:rPr>
          <w:rFonts w:hint="eastAsia" w:asciiTheme="minorEastAsia" w:hAnsiTheme="minorEastAsia" w:eastAsiaTheme="minorEastAsia" w:cstheme="minorEastAsia"/>
          <w:sz w:val="24"/>
          <w:szCs w:val="24"/>
          <w:highlight w:val="yellow"/>
          <w:lang w:val="en-US" w:eastAsia="zh-CN"/>
        </w:rPr>
      </w:pPr>
      <w:r>
        <w:rPr>
          <w:rFonts w:hint="eastAsia" w:asciiTheme="minorEastAsia" w:hAnsiTheme="minorEastAsia" w:cstheme="minorEastAsia"/>
          <w:sz w:val="24"/>
          <w:szCs w:val="24"/>
        </w:rPr>
        <w:t>对质量存在争议时，可共同委托第三方权威机构检测，检测结果作为判定依据；若判定工程质量不合格，检测费用全部由承包人承担；质量合格由招标人承担。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lang w:val="en-US" w:eastAsia="zh-CN"/>
        </w:rPr>
        <w:t xml:space="preserve">  </w:t>
      </w:r>
    </w:p>
    <w:p w14:paraId="049617A6">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w:t>
      </w:r>
      <w:r>
        <w:rPr>
          <w:rFonts w:hint="eastAsia" w:asciiTheme="minorEastAsia" w:hAnsiTheme="minorEastAsia" w:cstheme="minorEastAsia"/>
          <w:sz w:val="24"/>
          <w:szCs w:val="24"/>
          <w:lang w:val="en-US" w:eastAsia="zh-CN"/>
        </w:rPr>
        <w:t>验收合格</w:t>
      </w:r>
      <w:r>
        <w:rPr>
          <w:rFonts w:hint="eastAsia" w:asciiTheme="minorEastAsia" w:hAnsiTheme="minorEastAsia" w:cstheme="minorEastAsia"/>
          <w:sz w:val="24"/>
          <w:szCs w:val="24"/>
        </w:rPr>
        <w:t>。</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3.交货时间：合同签订生效后，预付款到账之日起</w:t>
      </w:r>
      <w:r>
        <w:rPr>
          <w:rFonts w:hint="eastAsia" w:asciiTheme="minorEastAsia" w:hAnsiTheme="minorEastAsia" w:cstheme="minorEastAsia"/>
          <w:sz w:val="24"/>
          <w:szCs w:val="24"/>
          <w:lang w:val="en-US" w:eastAsia="zh-CN"/>
        </w:rPr>
        <w:t>30</w:t>
      </w:r>
      <w:r>
        <w:rPr>
          <w:rFonts w:hint="eastAsia" w:asciiTheme="minorEastAsia" w:hAnsiTheme="minorEastAsia" w:cstheme="minorEastAsia"/>
          <w:sz w:val="24"/>
          <w:szCs w:val="24"/>
        </w:rPr>
        <w:t>个自然日内完成交货</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含安装</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rPr>
        <w:t>。</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w:t>
      </w:r>
      <w:r>
        <w:rPr>
          <w:rFonts w:hint="eastAsia" w:asciiTheme="minorEastAsia" w:hAnsiTheme="minorEastAsia" w:cstheme="minorEastAsia"/>
          <w:sz w:val="24"/>
          <w:szCs w:val="24"/>
          <w:lang w:val="en-US" w:eastAsia="zh-CN"/>
        </w:rPr>
        <w:t>四</w:t>
      </w:r>
      <w:r>
        <w:rPr>
          <w:rFonts w:hint="eastAsia" w:asciiTheme="minorEastAsia" w:hAnsiTheme="minorEastAsia" w:cstheme="minorEastAsia"/>
          <w:sz w:val="24"/>
          <w:szCs w:val="24"/>
        </w:rPr>
        <w:t>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w:t>
      </w:r>
      <w:r>
        <w:rPr>
          <w:rFonts w:hint="eastAsia" w:asciiTheme="minorEastAsia" w:hAnsiTheme="minorEastAsia" w:cstheme="minorEastAsia"/>
          <w:sz w:val="24"/>
          <w:szCs w:val="24"/>
          <w:lang w:val="en-US" w:eastAsia="zh-CN"/>
        </w:rPr>
        <w:t>以现汇或银行电子承兑汇票支付，合同签订生效之日起，招标方按合同总额的30%向中标方支付预付款；安装调试验收合格后，招标方再按合同总额的60%支付货款，中标方10个工作日日内开具的合法有效的全额增值税专用发票；剩余合同总额的10%作为质保金，从计算质保开始满1年且无任何质量问题后无息付清。</w:t>
      </w:r>
      <w:r>
        <w:rPr>
          <w:rFonts w:hint="eastAsia" w:asciiTheme="minorEastAsia" w:hAnsiTheme="minorEastAsia" w:cstheme="minorEastAsia"/>
          <w:sz w:val="24"/>
          <w:szCs w:val="24"/>
        </w:rPr>
        <w:t>发票：卖方开具全额增值税专用发票（税率</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w:t>
      </w:r>
      <w:r>
        <w:rPr>
          <w:rFonts w:hint="eastAsia" w:asciiTheme="minorEastAsia" w:hAnsiTheme="minorEastAsia" w:cstheme="minorEastAsia"/>
          <w:sz w:val="24"/>
          <w:szCs w:val="24"/>
          <w:lang w:val="en-US" w:eastAsia="zh-CN"/>
        </w:rPr>
        <w:t>五</w:t>
      </w:r>
      <w:r>
        <w:rPr>
          <w:rFonts w:hint="eastAsia" w:asciiTheme="minorEastAsia" w:hAnsiTheme="minorEastAsia" w:cstheme="minorEastAsia"/>
          <w:sz w:val="24"/>
          <w:szCs w:val="24"/>
        </w:rPr>
        <w:t>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EF437C6">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4A59FDEB">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w:t>
      </w:r>
      <w:r>
        <w:rPr>
          <w:rFonts w:hint="eastAsia" w:asciiTheme="minorEastAsia" w:hAnsiTheme="minorEastAsia" w:cstheme="minorEastAsia"/>
          <w:sz w:val="24"/>
          <w:szCs w:val="24"/>
          <w:lang w:val="en-US" w:eastAsia="zh-CN"/>
        </w:rPr>
        <w:t>六</w:t>
      </w:r>
      <w:r>
        <w:rPr>
          <w:rFonts w:hint="eastAsia" w:asciiTheme="minorEastAsia" w:hAnsiTheme="minorEastAsia" w:cstheme="minorEastAsia"/>
          <w:sz w:val="24"/>
          <w:szCs w:val="24"/>
        </w:rPr>
        <w:t>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w:t>
      </w:r>
      <w:r>
        <w:rPr>
          <w:rFonts w:hint="eastAsia" w:asciiTheme="minorEastAsia" w:hAnsiTheme="minorEastAsia" w:cstheme="minorEastAsia"/>
          <w:sz w:val="24"/>
          <w:szCs w:val="24"/>
          <w:lang w:val="en-US" w:eastAsia="zh-CN"/>
        </w:rPr>
        <w:t>七</w:t>
      </w:r>
      <w:r>
        <w:rPr>
          <w:rFonts w:hint="eastAsia" w:asciiTheme="minorEastAsia" w:hAnsiTheme="minorEastAsia" w:cstheme="minorEastAsia"/>
          <w:sz w:val="24"/>
          <w:szCs w:val="24"/>
        </w:rPr>
        <w:t>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5FECB326">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w:t>
      </w:r>
      <w:r>
        <w:rPr>
          <w:rFonts w:hint="eastAsia" w:asciiTheme="minorEastAsia" w:hAnsiTheme="minorEastAsia" w:cstheme="minorEastAsia"/>
          <w:sz w:val="24"/>
          <w:szCs w:val="24"/>
          <w:lang w:val="en-US" w:eastAsia="zh-CN"/>
        </w:rPr>
        <w:t>八</w:t>
      </w:r>
      <w:r>
        <w:rPr>
          <w:rFonts w:hint="eastAsia" w:asciiTheme="minorEastAsia" w:hAnsiTheme="minorEastAsia" w:cstheme="minorEastAsia"/>
          <w:sz w:val="24"/>
          <w:szCs w:val="24"/>
        </w:rPr>
        <w:t>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w:t>
      </w:r>
      <w:r>
        <w:rPr>
          <w:rFonts w:hint="eastAsia" w:asciiTheme="minorEastAsia" w:hAnsiTheme="minorEastAsia" w:cstheme="minorEastAsia"/>
          <w:sz w:val="24"/>
          <w:szCs w:val="24"/>
          <w:lang w:val="en-US" w:eastAsia="zh-CN"/>
        </w:rPr>
        <w:t>九</w:t>
      </w:r>
      <w:r>
        <w:rPr>
          <w:rFonts w:hint="eastAsia" w:asciiTheme="minorEastAsia" w:hAnsiTheme="minorEastAsia" w:cstheme="minorEastAsia"/>
          <w:sz w:val="24"/>
          <w:szCs w:val="24"/>
        </w:rPr>
        <w:t>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20B8B5CD">
      <w:pPr>
        <w:numPr>
          <w:ilvl w:val="0"/>
          <w:numId w:val="8"/>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17D98B2C">
      <w:pPr>
        <w:numPr>
          <w:ilvl w:val="0"/>
          <w:numId w:val="8"/>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tbl>
      <w:tblPr>
        <w:tblStyle w:val="18"/>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23FC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4" w:type="dxa"/>
            <w:tcBorders>
              <w:top w:val="single" w:color="auto" w:sz="4" w:space="0"/>
              <w:left w:val="single" w:color="auto" w:sz="4" w:space="0"/>
              <w:bottom w:val="single" w:color="auto" w:sz="4" w:space="0"/>
              <w:right w:val="single" w:color="auto" w:sz="4" w:space="0"/>
            </w:tcBorders>
          </w:tcPr>
          <w:p w14:paraId="5AE5548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20" w:type="dxa"/>
            <w:tcBorders>
              <w:top w:val="single" w:color="auto" w:sz="4" w:space="0"/>
              <w:left w:val="nil"/>
              <w:bottom w:val="single" w:color="auto" w:sz="4" w:space="0"/>
              <w:right w:val="single" w:color="auto" w:sz="4" w:space="0"/>
            </w:tcBorders>
          </w:tcPr>
          <w:p w14:paraId="48FC9CD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2516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4" w:type="dxa"/>
            <w:tcBorders>
              <w:top w:val="single" w:color="auto" w:sz="4" w:space="0"/>
              <w:left w:val="single" w:color="auto" w:sz="4" w:space="0"/>
              <w:bottom w:val="single" w:color="auto" w:sz="4" w:space="0"/>
              <w:right w:val="single" w:color="auto" w:sz="4" w:space="0"/>
            </w:tcBorders>
          </w:tcPr>
          <w:p w14:paraId="53B3372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法定代表人或委托代理人（签字）：</w:t>
            </w:r>
          </w:p>
        </w:tc>
        <w:tc>
          <w:tcPr>
            <w:tcW w:w="4820" w:type="dxa"/>
            <w:tcBorders>
              <w:top w:val="single" w:color="auto" w:sz="4" w:space="0"/>
              <w:left w:val="nil"/>
              <w:bottom w:val="single" w:color="auto" w:sz="4" w:space="0"/>
              <w:right w:val="single" w:color="auto" w:sz="4" w:space="0"/>
            </w:tcBorders>
          </w:tcPr>
          <w:p w14:paraId="1171F9BF">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法定代表人或委托代理人（签字）：</w:t>
            </w:r>
          </w:p>
        </w:tc>
      </w:tr>
      <w:tr w14:paraId="739E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5E238BD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联系电话：08388702056</w:t>
            </w:r>
          </w:p>
        </w:tc>
        <w:tc>
          <w:tcPr>
            <w:tcW w:w="4820" w:type="dxa"/>
            <w:tcBorders>
              <w:top w:val="single" w:color="auto" w:sz="4" w:space="0"/>
              <w:left w:val="nil"/>
              <w:bottom w:val="single" w:color="auto" w:sz="4" w:space="0"/>
              <w:right w:val="single" w:color="auto" w:sz="4" w:space="0"/>
            </w:tcBorders>
            <w:vAlign w:val="center"/>
          </w:tcPr>
          <w:p w14:paraId="7C68DFE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1833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5B52E9B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通讯地址：四川省什邡市师古镇九里埂村</w:t>
            </w:r>
          </w:p>
        </w:tc>
        <w:tc>
          <w:tcPr>
            <w:tcW w:w="4820" w:type="dxa"/>
            <w:tcBorders>
              <w:top w:val="single" w:color="auto" w:sz="4" w:space="0"/>
              <w:left w:val="nil"/>
              <w:bottom w:val="single" w:color="auto" w:sz="4" w:space="0"/>
              <w:right w:val="single" w:color="auto" w:sz="4" w:space="0"/>
            </w:tcBorders>
            <w:vAlign w:val="center"/>
          </w:tcPr>
          <w:p w14:paraId="582A7DA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05D2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718787A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20" w:type="dxa"/>
            <w:tcBorders>
              <w:top w:val="single" w:color="auto" w:sz="4" w:space="0"/>
              <w:left w:val="nil"/>
              <w:bottom w:val="single" w:color="auto" w:sz="4" w:space="0"/>
              <w:right w:val="single" w:color="auto" w:sz="4" w:space="0"/>
            </w:tcBorders>
            <w:vAlign w:val="center"/>
          </w:tcPr>
          <w:p w14:paraId="64A1A4B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5B64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03ACADB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20" w:type="dxa"/>
            <w:tcBorders>
              <w:top w:val="single" w:color="auto" w:sz="4" w:space="0"/>
              <w:left w:val="nil"/>
              <w:bottom w:val="single" w:color="auto" w:sz="4" w:space="0"/>
              <w:right w:val="single" w:color="auto" w:sz="4" w:space="0"/>
            </w:tcBorders>
            <w:vAlign w:val="center"/>
          </w:tcPr>
          <w:p w14:paraId="2DB986C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50C3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609D229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20" w:type="dxa"/>
            <w:tcBorders>
              <w:top w:val="single" w:color="auto" w:sz="4" w:space="0"/>
              <w:left w:val="nil"/>
              <w:bottom w:val="single" w:color="auto" w:sz="4" w:space="0"/>
              <w:right w:val="single" w:color="auto" w:sz="4" w:space="0"/>
            </w:tcBorders>
            <w:vAlign w:val="center"/>
          </w:tcPr>
          <w:p w14:paraId="72FFDF4F">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6996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4D16AD5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20" w:type="dxa"/>
            <w:tcBorders>
              <w:top w:val="single" w:color="auto" w:sz="4" w:space="0"/>
              <w:left w:val="nil"/>
              <w:bottom w:val="single" w:color="auto" w:sz="4" w:space="0"/>
              <w:right w:val="single" w:color="auto" w:sz="4" w:space="0"/>
            </w:tcBorders>
            <w:vAlign w:val="center"/>
          </w:tcPr>
          <w:p w14:paraId="3AF7D39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0787F48B">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p w14:paraId="3DB57D59">
      <w:pPr>
        <w:spacing w:line="400" w:lineRule="exact"/>
        <w:rPr>
          <w:rFonts w:asciiTheme="minorEastAsia" w:hAnsiTheme="minorEastAsia" w:cstheme="minorEastAsia"/>
          <w:b/>
          <w:sz w:val="24"/>
          <w:szCs w:val="24"/>
        </w:rPr>
      </w:pPr>
    </w:p>
    <w:p w14:paraId="4E3E56D8">
      <w:pPr>
        <w:pStyle w:val="36"/>
        <w:ind w:firstLine="0" w:firstLineChars="0"/>
      </w:pPr>
    </w:p>
    <w:p w14:paraId="4F448324">
      <w:pPr>
        <w:pStyle w:val="36"/>
        <w:ind w:firstLine="0" w:firstLineChars="0"/>
      </w:pPr>
    </w:p>
    <w:p w14:paraId="1C0F4C3A">
      <w:pPr>
        <w:pStyle w:val="36"/>
        <w:ind w:firstLine="0" w:firstLineChars="0"/>
      </w:pPr>
    </w:p>
    <w:p w14:paraId="0CBAF668">
      <w:pPr>
        <w:pStyle w:val="36"/>
        <w:ind w:firstLine="0" w:firstLineChars="0"/>
      </w:pPr>
    </w:p>
    <w:p w14:paraId="2A8F1708">
      <w:pPr>
        <w:pStyle w:val="36"/>
        <w:ind w:firstLine="0" w:firstLineChars="0"/>
      </w:pPr>
    </w:p>
    <w:p w14:paraId="32F9A4CC">
      <w:pPr>
        <w:pStyle w:val="36"/>
        <w:ind w:firstLine="0" w:firstLineChars="0"/>
      </w:pPr>
    </w:p>
    <w:p w14:paraId="0911106C">
      <w:pPr>
        <w:pStyle w:val="36"/>
        <w:ind w:firstLine="0" w:firstLineChars="0"/>
      </w:pPr>
    </w:p>
    <w:p w14:paraId="4EFC5BE9">
      <w:pPr>
        <w:pStyle w:val="36"/>
        <w:ind w:firstLine="0" w:firstLineChars="0"/>
      </w:pPr>
    </w:p>
    <w:p w14:paraId="321B31DB">
      <w:pPr>
        <w:pStyle w:val="36"/>
        <w:ind w:firstLine="0" w:firstLineChars="0"/>
      </w:pPr>
    </w:p>
    <w:p w14:paraId="4DFA308C">
      <w:pPr>
        <w:pStyle w:val="36"/>
        <w:ind w:firstLine="0" w:firstLineChars="0"/>
      </w:pPr>
    </w:p>
    <w:p w14:paraId="67445AD8">
      <w:pPr>
        <w:pStyle w:val="36"/>
        <w:ind w:firstLine="0" w:firstLineChars="0"/>
      </w:pPr>
      <w:bookmarkStart w:id="19" w:name="_GoBack"/>
      <w:bookmarkEnd w:id="19"/>
    </w:p>
    <w:p w14:paraId="00D4DC8D">
      <w:pPr>
        <w:pStyle w:val="36"/>
        <w:ind w:firstLine="0" w:firstLineChars="0"/>
      </w:pPr>
    </w:p>
    <w:bookmarkEnd w:id="3"/>
    <w:bookmarkEnd w:id="4"/>
    <w:bookmarkEnd w:id="5"/>
    <w:bookmarkEnd w:id="6"/>
    <w:bookmarkEnd w:id="7"/>
    <w:bookmarkEnd w:id="8"/>
    <w:bookmarkEnd w:id="9"/>
    <w:bookmarkEnd w:id="10"/>
    <w:bookmarkEnd w:id="11"/>
    <w:bookmarkEnd w:id="12"/>
    <w:bookmarkEnd w:id="13"/>
    <w:bookmarkEnd w:id="14"/>
    <w:bookmarkEnd w:id="15"/>
    <w:p w14:paraId="5EE89FF4">
      <w:pPr>
        <w:widowControl/>
        <w:jc w:val="left"/>
        <w:rPr>
          <w:rFonts w:hint="eastAsia" w:ascii="宋体" w:hAnsi="宋体" w:cs="仿宋" w:eastAsiaTheme="minorEastAsia"/>
          <w:color w:val="auto"/>
          <w:szCs w:val="21"/>
          <w:lang w:val="en-US" w:eastAsia="zh-CN"/>
        </w:rPr>
      </w:pP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600" w:firstLineChars="1000"/>
        <w:jc w:val="both"/>
        <w:textAlignment w:val="bottom"/>
        <w:rPr>
          <w:rFonts w:hint="eastAsia" w:ascii="黑体" w:hAnsi="黑体" w:eastAsia="黑体" w:cs="宋体"/>
          <w:color w:val="auto"/>
          <w:sz w:val="36"/>
          <w:szCs w:val="36"/>
          <w:lang w:val="en-US" w:eastAsia="zh-CN"/>
        </w:rPr>
      </w:pPr>
      <w:r>
        <w:rPr>
          <w:rFonts w:hint="eastAsia" w:ascii="黑体" w:hAnsi="黑体" w:eastAsia="黑体" w:cs="Segoe UI"/>
          <w:color w:val="000000"/>
          <w:kern w:val="0"/>
          <w:sz w:val="36"/>
          <w:szCs w:val="36"/>
          <w:lang w:val="en-US" w:eastAsia="zh-CN"/>
        </w:rPr>
        <w:t>电气安装</w:t>
      </w:r>
      <w:r>
        <w:rPr>
          <w:rFonts w:hint="eastAsia" w:ascii="黑体" w:hAnsi="黑体" w:eastAsia="黑体" w:cs="宋体"/>
          <w:color w:val="auto"/>
          <w:sz w:val="36"/>
          <w:szCs w:val="36"/>
          <w:lang w:val="en-US" w:eastAsia="zh-CN"/>
        </w:rPr>
        <w:t xml:space="preserve"> </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6" w:name="_Toc4384"/>
      <w:bookmarkStart w:id="17" w:name="_Toc9978"/>
      <w:bookmarkStart w:id="18" w:name="_Toc30198"/>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6"/>
      <w:bookmarkEnd w:id="17"/>
      <w:bookmarkEnd w:id="18"/>
    </w:p>
    <w:p w14:paraId="690A746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3"/>
        <w:keepNext w:val="0"/>
        <w:keepLines w:val="0"/>
        <w:pageBreakBefore w:val="0"/>
        <w:numPr>
          <w:ilvl w:val="0"/>
          <w:numId w:val="9"/>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p w14:paraId="083EF4F7">
      <w:pPr>
        <w:pStyle w:val="37"/>
        <w:spacing w:before="120" w:line="500" w:lineRule="exact"/>
        <w:ind w:left="3514" w:leftChars="1597" w:hanging="160" w:hangingChars="50"/>
        <w:jc w:val="both"/>
        <w:rPr>
          <w:rFonts w:cs="Segoe UI" w:asciiTheme="minorEastAsia" w:hAnsiTheme="minorEastAsia" w:eastAsiaTheme="minorEastAsia"/>
          <w:sz w:val="32"/>
          <w:szCs w:val="28"/>
        </w:rPr>
      </w:pPr>
      <w:r>
        <w:rPr>
          <w:rFonts w:hint="eastAsia" w:cs="Segoe UI" w:asciiTheme="minorEastAsia" w:hAnsiTheme="minorEastAsia" w:eastAsiaTheme="minorEastAsia"/>
          <w:sz w:val="32"/>
          <w:szCs w:val="28"/>
        </w:rPr>
        <w:t>报  价  单</w:t>
      </w:r>
    </w:p>
    <w:p w14:paraId="5A9C3BA6">
      <w:pPr>
        <w:pStyle w:val="37"/>
        <w:keepNext w:val="0"/>
        <w:keepLines w:val="0"/>
        <w:pageBreakBefore w:val="0"/>
        <w:kinsoku/>
        <w:wordWrap/>
        <w:overflowPunct/>
        <w:topLinePunct w:val="0"/>
        <w:autoSpaceDE/>
        <w:autoSpaceDN/>
        <w:bidi w:val="0"/>
        <w:adjustRightInd/>
        <w:spacing w:before="120" w:line="380" w:lineRule="exact"/>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四川宏达股份有限公司</w:t>
      </w:r>
    </w:p>
    <w:p w14:paraId="1E1CE7DC">
      <w:pPr>
        <w:pStyle w:val="37"/>
        <w:keepNext w:val="0"/>
        <w:keepLines w:val="0"/>
        <w:pageBreakBefore w:val="0"/>
        <w:kinsoku/>
        <w:wordWrap/>
        <w:overflowPunct/>
        <w:topLinePunct w:val="0"/>
        <w:autoSpaceDE/>
        <w:autoSpaceDN/>
        <w:bidi w:val="0"/>
        <w:adjustRightInd/>
        <w:spacing w:before="120" w:line="380" w:lineRule="exact"/>
        <w:ind w:firstLine="480" w:firstLineChars="200"/>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根据贵方电器安装公开招标的要求，我方经研究比选有关文件，投标报价如下 ：</w:t>
      </w:r>
    </w:p>
    <w:p w14:paraId="204A60B6">
      <w:pPr>
        <w:pStyle w:val="37"/>
        <w:keepNext w:val="0"/>
        <w:keepLines w:val="0"/>
        <w:pageBreakBefore w:val="0"/>
        <w:kinsoku/>
        <w:wordWrap/>
        <w:overflowPunct/>
        <w:topLinePunct w:val="0"/>
        <w:autoSpaceDE/>
        <w:autoSpaceDN/>
        <w:bidi w:val="0"/>
        <w:adjustRightInd/>
        <w:spacing w:before="120" w:line="380" w:lineRule="exact"/>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1、报价：</w:t>
      </w:r>
    </w:p>
    <w:p w14:paraId="266CA7F9">
      <w:pPr>
        <w:pStyle w:val="37"/>
        <w:keepNext w:val="0"/>
        <w:keepLines w:val="0"/>
        <w:pageBreakBefore w:val="0"/>
        <w:kinsoku/>
        <w:wordWrap/>
        <w:overflowPunct/>
        <w:topLinePunct w:val="0"/>
        <w:autoSpaceDE/>
        <w:autoSpaceDN/>
        <w:bidi w:val="0"/>
        <w:adjustRightInd/>
        <w:spacing w:before="120" w:line="380" w:lineRule="exact"/>
        <w:ind w:firstLine="480" w:firstLineChars="200"/>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asciiTheme="minorEastAsia" w:hAnsiTheme="minorEastAsia" w:cstheme="minorEastAsia"/>
          <w:spacing w:val="19"/>
          <w:sz w:val="24"/>
          <w:szCs w:val="24"/>
        </w:rPr>
        <w:t>我司愿以人民币</w:t>
      </w:r>
      <w:r>
        <w:rPr>
          <w:rFonts w:hint="eastAsia" w:asciiTheme="minorEastAsia" w:hAnsiTheme="minorEastAsia" w:cstheme="minorEastAsia"/>
          <w:spacing w:val="19"/>
          <w:sz w:val="24"/>
          <w:szCs w:val="24"/>
          <w:u w:val="single"/>
        </w:rPr>
        <w:t xml:space="preserve">      </w:t>
      </w:r>
      <w:r>
        <w:rPr>
          <w:rFonts w:hint="eastAsia" w:asciiTheme="minorEastAsia" w:hAnsiTheme="minorEastAsia" w:cstheme="minorEastAsia"/>
          <w:spacing w:val="19"/>
          <w:sz w:val="24"/>
          <w:szCs w:val="24"/>
        </w:rPr>
        <w:t>元</w:t>
      </w:r>
      <w:r>
        <w:rPr>
          <w:rFonts w:hint="eastAsia" w:asciiTheme="minorEastAsia" w:hAnsiTheme="minorEastAsia" w:cstheme="minorEastAsia"/>
          <w:spacing w:val="19"/>
          <w:sz w:val="24"/>
          <w:szCs w:val="24"/>
          <w:lang w:val="en-US" w:eastAsia="zh-CN"/>
        </w:rPr>
        <w:t>/吨</w:t>
      </w:r>
      <w:r>
        <w:rPr>
          <w:rFonts w:hint="eastAsia" w:asciiTheme="minorEastAsia" w:hAnsiTheme="minorEastAsia" w:cstheme="minorEastAsia"/>
          <w:spacing w:val="19"/>
          <w:sz w:val="24"/>
          <w:szCs w:val="24"/>
        </w:rPr>
        <w:t>（大写：</w:t>
      </w:r>
      <w:r>
        <w:rPr>
          <w:rFonts w:hint="eastAsia" w:asciiTheme="minorEastAsia" w:hAnsiTheme="minorEastAsia" w:cstheme="minorEastAsia"/>
          <w:spacing w:val="19"/>
          <w:sz w:val="24"/>
          <w:szCs w:val="24"/>
          <w:u w:val="single"/>
        </w:rPr>
        <w:t xml:space="preserve">          </w:t>
      </w:r>
      <w:r>
        <w:rPr>
          <w:rFonts w:hint="eastAsia" w:asciiTheme="minorEastAsia" w:hAnsiTheme="minorEastAsia" w:cstheme="minorEastAsia"/>
          <w:spacing w:val="19"/>
          <w:sz w:val="24"/>
          <w:szCs w:val="24"/>
        </w:rPr>
        <w:t>元）的价格投标，制作安装交付周期：</w:t>
      </w:r>
      <w:r>
        <w:rPr>
          <w:rFonts w:hint="eastAsia" w:asciiTheme="minorEastAsia" w:hAnsiTheme="minorEastAsia" w:cstheme="minorEastAsia"/>
          <w:spacing w:val="19"/>
          <w:sz w:val="24"/>
          <w:szCs w:val="24"/>
          <w:u w:val="single"/>
        </w:rPr>
        <w:t xml:space="preserve">    </w:t>
      </w:r>
      <w:r>
        <w:rPr>
          <w:rFonts w:hint="eastAsia" w:asciiTheme="minorEastAsia" w:hAnsiTheme="minorEastAsia" w:cstheme="minorEastAsia"/>
          <w:spacing w:val="19"/>
          <w:sz w:val="24"/>
          <w:szCs w:val="24"/>
          <w:lang w:val="en-US" w:eastAsia="zh-CN"/>
        </w:rPr>
        <w:t>工作日</w:t>
      </w:r>
      <w:r>
        <w:rPr>
          <w:rFonts w:hint="eastAsia" w:asciiTheme="minorEastAsia" w:hAnsiTheme="minorEastAsia" w:cstheme="minorEastAsia"/>
          <w:spacing w:val="19"/>
          <w:sz w:val="24"/>
          <w:szCs w:val="24"/>
        </w:rPr>
        <w:t>，报价含税，税率为：</w:t>
      </w:r>
      <w:r>
        <w:rPr>
          <w:rFonts w:hint="eastAsia" w:asciiTheme="minorEastAsia" w:hAnsiTheme="minorEastAsia" w:cstheme="minorEastAsia"/>
          <w:spacing w:val="19"/>
          <w:sz w:val="24"/>
          <w:szCs w:val="24"/>
          <w:u w:val="single"/>
        </w:rPr>
        <w:t xml:space="preserve">    </w:t>
      </w:r>
      <w:r>
        <w:rPr>
          <w:rFonts w:hint="eastAsia" w:asciiTheme="minorEastAsia" w:hAnsiTheme="minorEastAsia" w:cstheme="minorEastAsia"/>
          <w:spacing w:val="19"/>
          <w:sz w:val="24"/>
          <w:szCs w:val="24"/>
        </w:rPr>
        <w:t>%，</w:t>
      </w:r>
    </w:p>
    <w:p w14:paraId="20BAF122">
      <w:pPr>
        <w:pStyle w:val="37"/>
        <w:keepNext w:val="0"/>
        <w:keepLines w:val="0"/>
        <w:pageBreakBefore w:val="0"/>
        <w:kinsoku/>
        <w:wordWrap/>
        <w:overflowPunct/>
        <w:topLinePunct w:val="0"/>
        <w:autoSpaceDE/>
        <w:autoSpaceDN/>
        <w:bidi w:val="0"/>
        <w:adjustRightInd/>
        <w:spacing w:before="120" w:line="380" w:lineRule="exact"/>
        <w:ind w:firstLine="480" w:firstLineChars="200"/>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付款方式：     。                                                     </w:t>
      </w:r>
    </w:p>
    <w:p w14:paraId="58E59183">
      <w:pPr>
        <w:pStyle w:val="37"/>
        <w:keepNext w:val="0"/>
        <w:keepLines w:val="0"/>
        <w:pageBreakBefore w:val="0"/>
        <w:kinsoku/>
        <w:wordWrap/>
        <w:overflowPunct/>
        <w:topLinePunct w:val="0"/>
        <w:autoSpaceDE/>
        <w:autoSpaceDN/>
        <w:bidi w:val="0"/>
        <w:adjustRightInd/>
        <w:spacing w:before="120" w:line="380" w:lineRule="exact"/>
        <w:ind w:firstLine="480" w:firstLineChars="200"/>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备注：       。                                                    </w:t>
      </w:r>
    </w:p>
    <w:p w14:paraId="16C869E2">
      <w:pPr>
        <w:keepNext w:val="0"/>
        <w:keepLines w:val="0"/>
        <w:pageBreakBefore w:val="0"/>
        <w:widowControl/>
        <w:numPr>
          <w:ilvl w:val="0"/>
          <w:numId w:val="0"/>
        </w:numPr>
        <w:kinsoku/>
        <w:wordWrap/>
        <w:overflowPunct/>
        <w:topLinePunct w:val="0"/>
        <w:autoSpaceDE/>
        <w:autoSpaceDN/>
        <w:bidi w:val="0"/>
        <w:adjustRightInd/>
        <w:spacing w:line="38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0B8FD28D">
      <w:pPr>
        <w:keepNext w:val="0"/>
        <w:keepLines w:val="0"/>
        <w:pageBreakBefore w:val="0"/>
        <w:widowControl/>
        <w:numPr>
          <w:ilvl w:val="0"/>
          <w:numId w:val="0"/>
        </w:numPr>
        <w:kinsoku/>
        <w:wordWrap/>
        <w:overflowPunct/>
        <w:topLinePunct w:val="0"/>
        <w:autoSpaceDE/>
        <w:autoSpaceDN/>
        <w:bidi w:val="0"/>
        <w:adjustRightInd/>
        <w:spacing w:line="38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2、 我公司承诺在投标有效期30日历天内不修改、撤销比选文件。</w:t>
      </w:r>
    </w:p>
    <w:p w14:paraId="7B2E6878">
      <w:pPr>
        <w:keepNext w:val="0"/>
        <w:keepLines w:val="0"/>
        <w:pageBreakBefore w:val="0"/>
        <w:kinsoku/>
        <w:wordWrap/>
        <w:overflowPunct/>
        <w:topLinePunct w:val="0"/>
        <w:autoSpaceDE/>
        <w:autoSpaceDN/>
        <w:bidi w:val="0"/>
        <w:adjustRightInd/>
        <w:spacing w:line="38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3、如我方中标，我方承诺：</w:t>
      </w:r>
    </w:p>
    <w:p w14:paraId="6A573A08">
      <w:pPr>
        <w:keepNext w:val="0"/>
        <w:keepLines w:val="0"/>
        <w:pageBreakBefore w:val="0"/>
        <w:kinsoku/>
        <w:wordWrap/>
        <w:overflowPunct/>
        <w:topLinePunct w:val="0"/>
        <w:autoSpaceDE/>
        <w:autoSpaceDN/>
        <w:bidi w:val="0"/>
        <w:adjustRightInd/>
        <w:spacing w:line="38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（1）在签订合同时不向你方提出附加条件；</w:t>
      </w:r>
    </w:p>
    <w:p w14:paraId="4E2AD6D6">
      <w:pPr>
        <w:keepNext w:val="0"/>
        <w:keepLines w:val="0"/>
        <w:pageBreakBefore w:val="0"/>
        <w:kinsoku/>
        <w:wordWrap/>
        <w:overflowPunct/>
        <w:topLinePunct w:val="0"/>
        <w:autoSpaceDE/>
        <w:autoSpaceDN/>
        <w:bidi w:val="0"/>
        <w:adjustRightInd/>
        <w:spacing w:line="38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（2）在合同约定的期限内完成合同规定的全部义务。</w:t>
      </w:r>
    </w:p>
    <w:p w14:paraId="7AD4F29B">
      <w:pPr>
        <w:keepNext w:val="0"/>
        <w:keepLines w:val="0"/>
        <w:pageBreakBefore w:val="0"/>
        <w:kinsoku/>
        <w:wordWrap/>
        <w:overflowPunct/>
        <w:topLinePunct w:val="0"/>
        <w:autoSpaceDE/>
        <w:autoSpaceDN/>
        <w:bidi w:val="0"/>
        <w:adjustRightInd/>
        <w:spacing w:line="38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4.                        。（其他补充说明）。</w:t>
      </w:r>
    </w:p>
    <w:p w14:paraId="2E8D299E">
      <w:pPr>
        <w:keepNext w:val="0"/>
        <w:keepLines w:val="0"/>
        <w:pageBreakBefore w:val="0"/>
        <w:kinsoku/>
        <w:wordWrap/>
        <w:overflowPunct/>
        <w:topLinePunct w:val="0"/>
        <w:autoSpaceDE/>
        <w:autoSpaceDN/>
        <w:bidi w:val="0"/>
        <w:adjustRightInd/>
        <w:spacing w:line="38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550B9DCF">
      <w:pPr>
        <w:keepNext w:val="0"/>
        <w:keepLines w:val="0"/>
        <w:pageBreakBefore w:val="0"/>
        <w:kinsoku/>
        <w:wordWrap/>
        <w:overflowPunct/>
        <w:topLinePunct w:val="0"/>
        <w:autoSpaceDE/>
        <w:autoSpaceDN/>
        <w:bidi w:val="0"/>
        <w:adjustRightInd/>
        <w:spacing w:line="38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报价单位：                  （盖单位章）</w:t>
      </w:r>
    </w:p>
    <w:p w14:paraId="2CA36C70">
      <w:pPr>
        <w:keepNext w:val="0"/>
        <w:keepLines w:val="0"/>
        <w:pageBreakBefore w:val="0"/>
        <w:kinsoku/>
        <w:wordWrap/>
        <w:overflowPunct/>
        <w:topLinePunct w:val="0"/>
        <w:autoSpaceDE/>
        <w:autoSpaceDN/>
        <w:bidi w:val="0"/>
        <w:adjustRightInd/>
        <w:spacing w:line="38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58E715DE">
      <w:pPr>
        <w:keepNext w:val="0"/>
        <w:keepLines w:val="0"/>
        <w:pageBreakBefore w:val="0"/>
        <w:kinsoku/>
        <w:wordWrap/>
        <w:overflowPunct/>
        <w:topLinePunct w:val="0"/>
        <w:autoSpaceDE/>
        <w:autoSpaceDN/>
        <w:bidi w:val="0"/>
        <w:adjustRightInd/>
        <w:spacing w:line="38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cs="宋体" w:asciiTheme="minorEastAsia" w:hAnsiTheme="minorEastAsia" w:eastAsiaTheme="minorEastAsia"/>
          <w:color w:val="auto"/>
          <w:kern w:val="0"/>
          <w:sz w:val="24"/>
          <w:szCs w:val="24"/>
          <w:highlight w:val="none"/>
          <w:lang w:val="en-US" w:eastAsia="zh-CN" w:bidi="ar-SA"/>
        </w:rPr>
        <w:t xml:space="preserve">                                                   年       月       日      </w:t>
      </w:r>
      <w:r>
        <w:rPr>
          <w:rFonts w:hint="eastAsia"/>
          <w:color w:val="auto"/>
        </w:rPr>
        <w:t xml:space="preserve">                                  </w:t>
      </w:r>
    </w:p>
    <w:p w14:paraId="596E0291">
      <w:pPr>
        <w:kinsoku/>
        <w:overflowPunct/>
        <w:topLinePunct w:val="0"/>
        <w:bidi w:val="0"/>
        <w:spacing w:line="360" w:lineRule="auto"/>
        <w:ind w:right="0" w:rightChars="0"/>
        <w:jc w:val="both"/>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2"/>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2775FEFD">
      <w:pPr>
        <w:spacing w:line="360" w:lineRule="exact"/>
        <w:rPr>
          <w:rFonts w:hint="eastAsia" w:ascii="黑体" w:hAnsi="黑体" w:eastAsia="黑体" w:cs="宋体"/>
          <w:b/>
          <w:kern w:val="0"/>
          <w:sz w:val="28"/>
          <w:szCs w:val="28"/>
        </w:rPr>
      </w:pPr>
    </w:p>
    <w:p w14:paraId="071078EC">
      <w:pPr>
        <w:spacing w:line="360" w:lineRule="exact"/>
        <w:rPr>
          <w:rFonts w:hint="eastAsia" w:ascii="黑体" w:hAnsi="黑体" w:eastAsia="黑体" w:cs="宋体"/>
          <w:b/>
          <w:kern w:val="0"/>
          <w:sz w:val="28"/>
          <w:szCs w:val="28"/>
        </w:rPr>
      </w:pPr>
    </w:p>
    <w:p w14:paraId="445E8863">
      <w:pPr>
        <w:spacing w:line="360" w:lineRule="exact"/>
        <w:rPr>
          <w:rFonts w:hint="eastAsia" w:ascii="黑体" w:hAnsi="黑体" w:eastAsia="黑体" w:cs="宋体"/>
          <w:b/>
          <w:kern w:val="0"/>
          <w:sz w:val="28"/>
          <w:szCs w:val="28"/>
        </w:rPr>
      </w:pPr>
    </w:p>
    <w:p w14:paraId="734DBC9E">
      <w:pPr>
        <w:spacing w:line="360" w:lineRule="exact"/>
        <w:rPr>
          <w:rFonts w:hint="eastAsia" w:ascii="黑体" w:hAnsi="黑体" w:eastAsia="黑体" w:cs="宋体"/>
          <w:b/>
          <w:kern w:val="0"/>
          <w:sz w:val="28"/>
          <w:szCs w:val="28"/>
        </w:rPr>
      </w:pPr>
    </w:p>
    <w:p w14:paraId="60A797AD">
      <w:pPr>
        <w:spacing w:line="360" w:lineRule="exact"/>
        <w:rPr>
          <w:rFonts w:hint="eastAsia" w:ascii="黑体" w:hAnsi="黑体" w:eastAsia="黑体" w:cs="宋体"/>
          <w:b/>
          <w:kern w:val="0"/>
          <w:sz w:val="28"/>
          <w:szCs w:val="28"/>
        </w:rPr>
      </w:pPr>
    </w:p>
    <w:p w14:paraId="55904E40">
      <w:pPr>
        <w:spacing w:line="360" w:lineRule="exact"/>
        <w:rPr>
          <w:rFonts w:hint="eastAsia" w:ascii="黑体" w:hAnsi="黑体" w:eastAsia="黑体" w:cs="宋体"/>
          <w:b/>
          <w:kern w:val="0"/>
          <w:sz w:val="28"/>
          <w:szCs w:val="28"/>
        </w:rPr>
      </w:pPr>
    </w:p>
    <w:p w14:paraId="4D8B6E47">
      <w:pPr>
        <w:numPr>
          <w:ilvl w:val="0"/>
          <w:numId w:val="0"/>
        </w:numPr>
        <w:autoSpaceDE w:val="0"/>
        <w:autoSpaceDN w:val="0"/>
        <w:adjustRightInd w:val="0"/>
        <w:spacing w:line="320" w:lineRule="exact"/>
        <w:ind w:left="420" w:leftChars="0"/>
        <w:jc w:val="lef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（三）营业执照</w:t>
      </w:r>
    </w:p>
    <w:p w14:paraId="58F5F24E">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1F6FE453">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59521B42">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155A0485">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23BFA5E">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5A6BC2E">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143CC795">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16FFF28">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41B1D94">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5B04253">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54E8EE83">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D97F566">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3ADDDEF8">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FB21F28">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55B8D2D">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3BFB8D15">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6964193D">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316EAE18">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5AF5B18F">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952383D">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745748D0">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1553518E">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7171797C">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6D4DC819">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8CF53B6">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35042F70">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4B533E3">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59746D87">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37F2FF49">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767B18D8">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88ADD0E">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11D32DF">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79BE4BFA">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16E0247">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246521F">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4CA0763">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D9E1F59">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21CF98A5">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1E18A993">
      <w:pPr>
        <w:widowControl w:val="0"/>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5752FEB8">
      <w:pPr>
        <w:spacing w:line="400" w:lineRule="exact"/>
        <w:jc w:val="both"/>
        <w:rPr>
          <w:rFonts w:hint="eastAsia" w:ascii="黑体" w:hAnsi="黑体" w:eastAsia="黑体"/>
          <w:bCs/>
          <w:sz w:val="24"/>
          <w:szCs w:val="24"/>
        </w:rPr>
      </w:pPr>
    </w:p>
    <w:p w14:paraId="0E5F6A91">
      <w:pPr>
        <w:numPr>
          <w:ilvl w:val="0"/>
          <w:numId w:val="10"/>
        </w:numPr>
        <w:spacing w:line="400" w:lineRule="exact"/>
        <w:ind w:left="420" w:leftChars="0" w:firstLine="0" w:firstLineChars="0"/>
        <w:jc w:val="left"/>
        <w:rPr>
          <w:rFonts w:hint="eastAsia" w:cs="黑体" w:asciiTheme="minorEastAsia" w:hAnsiTheme="minorEastAsia"/>
          <w:b/>
          <w:bCs/>
          <w:kern w:val="44"/>
          <w:sz w:val="28"/>
          <w:szCs w:val="28"/>
          <w:lang w:val="en-US" w:eastAsia="zh-CN"/>
        </w:rPr>
      </w:pPr>
      <w:r>
        <w:rPr>
          <w:rFonts w:hint="eastAsia" w:cs="黑体" w:asciiTheme="minorEastAsia" w:hAnsiTheme="minorEastAsia"/>
          <w:b/>
          <w:bCs/>
          <w:kern w:val="44"/>
          <w:sz w:val="28"/>
          <w:szCs w:val="28"/>
          <w:lang w:val="en-US" w:eastAsia="zh-CN"/>
        </w:rPr>
        <w:t>资质</w:t>
      </w:r>
    </w:p>
    <w:p w14:paraId="5F60F8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sz w:val="28"/>
          <w:szCs w:val="28"/>
        </w:rPr>
      </w:pPr>
      <w:r>
        <w:rPr>
          <w:rFonts w:hint="eastAsia" w:ascii="宋体" w:hAnsi="宋体" w:eastAsia="宋体" w:cs="宋体"/>
          <w:b/>
          <w:bCs/>
          <w:kern w:val="44"/>
          <w:sz w:val="28"/>
          <w:szCs w:val="28"/>
          <w:lang w:val="en-US" w:eastAsia="zh-CN"/>
        </w:rPr>
        <w:t xml:space="preserve"> </w:t>
      </w:r>
      <w:r>
        <w:rPr>
          <w:rFonts w:hint="eastAsia" w:ascii="宋体" w:hAnsi="宋体" w:eastAsia="宋体" w:cs="宋体"/>
          <w:color w:val="000000"/>
          <w:sz w:val="28"/>
          <w:szCs w:val="28"/>
        </w:rPr>
        <w:t>一、企业资质类（总包 / 制作安装单位全套）</w:t>
      </w:r>
    </w:p>
    <w:p w14:paraId="43DC92F3">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rFonts w:hint="eastAsia" w:ascii="宋体" w:hAnsi="宋体" w:eastAsia="宋体" w:cs="宋体"/>
          <w:color w:val="000000"/>
          <w:sz w:val="28"/>
          <w:szCs w:val="28"/>
        </w:rPr>
      </w:pPr>
      <w:r>
        <w:rPr>
          <w:rFonts w:hint="eastAsia" w:ascii="宋体" w:hAnsi="宋体" w:eastAsia="宋体" w:cs="宋体"/>
          <w:color w:val="000000"/>
          <w:sz w:val="28"/>
          <w:szCs w:val="28"/>
        </w:rPr>
        <w:t>企业营业执照、安全生产许可证、法人身份证明</w:t>
      </w:r>
    </w:p>
    <w:p w14:paraId="6A85570C">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rFonts w:hint="eastAsia" w:ascii="宋体" w:hAnsi="宋体" w:eastAsia="宋体" w:cs="宋体"/>
          <w:color w:val="000000"/>
          <w:sz w:val="28"/>
          <w:szCs w:val="28"/>
        </w:rPr>
      </w:pPr>
      <w:r>
        <w:rPr>
          <w:rFonts w:hint="eastAsia" w:ascii="宋体" w:hAnsi="宋体" w:eastAsia="宋体" w:cs="宋体"/>
          <w:color w:val="000000"/>
          <w:sz w:val="28"/>
          <w:szCs w:val="28"/>
        </w:rPr>
        <w:t>法人授权委托书（项目负责人全权负责本项目）、项目负责人身份</w:t>
      </w:r>
    </w:p>
    <w:p w14:paraId="639F3023">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rFonts w:hint="eastAsia" w:ascii="宋体" w:hAnsi="宋体" w:eastAsia="宋体" w:cs="宋体"/>
          <w:color w:val="000000"/>
          <w:sz w:val="28"/>
          <w:szCs w:val="28"/>
        </w:rPr>
      </w:pPr>
      <w:r>
        <w:rPr>
          <w:rStyle w:val="21"/>
          <w:rFonts w:ascii="宋体" w:hAnsi="宋体" w:eastAsia="宋体" w:cs="宋体"/>
          <w:color w:val="1F2329"/>
          <w:sz w:val="24"/>
          <w:szCs w:val="24"/>
        </w:rPr>
        <w:t>消防设施工程专业承包相应资质</w:t>
      </w:r>
      <w:r>
        <w:rPr>
          <w:rFonts w:ascii="宋体" w:hAnsi="宋体" w:eastAsia="宋体" w:cs="宋体"/>
          <w:sz w:val="24"/>
          <w:szCs w:val="24"/>
        </w:rPr>
        <w:t>，具备安全生产许可证</w:t>
      </w:r>
    </w:p>
    <w:p w14:paraId="3D084593">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80" w:leftChars="0" w:right="0" w:rightChars="0" w:firstLine="0" w:firstLineChars="0"/>
        <w:jc w:val="left"/>
        <w:rPr>
          <w:rFonts w:hint="eastAsia" w:ascii="宋体" w:hAnsi="宋体" w:eastAsia="宋体" w:cs="宋体"/>
          <w:color w:val="000000"/>
          <w:sz w:val="28"/>
          <w:szCs w:val="28"/>
        </w:rPr>
      </w:pPr>
      <w:r>
        <w:rPr>
          <w:rFonts w:hint="eastAsia" w:ascii="宋体" w:hAnsi="宋体" w:eastAsia="宋体" w:cs="宋体"/>
          <w:color w:val="000000"/>
          <w:sz w:val="28"/>
          <w:szCs w:val="28"/>
        </w:rPr>
        <w:t>人员报审资料</w:t>
      </w:r>
    </w:p>
    <w:p w14:paraId="4AF807F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80" w:leftChars="0" w:right="0" w:rightChars="0" w:firstLine="280" w:firstLineChars="100"/>
        <w:jc w:val="left"/>
        <w:rPr>
          <w:rFonts w:hint="eastAsia" w:ascii="宋体" w:hAnsi="宋体" w:eastAsia="宋体" w:cs="宋体"/>
          <w:color w:val="000000"/>
          <w:sz w:val="28"/>
          <w:szCs w:val="28"/>
        </w:rPr>
      </w:pPr>
      <w:r>
        <w:rPr>
          <w:rFonts w:hint="eastAsia" w:ascii="宋体" w:hAnsi="宋体" w:eastAsia="宋体" w:cs="宋体"/>
          <w:sz w:val="28"/>
          <w:szCs w:val="28"/>
        </w:rPr>
        <w:t>现场电工、消防施工人员特种作业证齐全</w:t>
      </w:r>
    </w:p>
    <w:p w14:paraId="66FE4547">
      <w:pPr>
        <w:numPr>
          <w:ilvl w:val="0"/>
          <w:numId w:val="0"/>
        </w:numPr>
        <w:spacing w:line="400" w:lineRule="exact"/>
        <w:ind w:left="420" w:leftChars="0"/>
        <w:jc w:val="left"/>
        <w:rPr>
          <w:rFonts w:hint="eastAsia" w:ascii="宋体" w:hAnsi="宋体" w:eastAsia="宋体" w:cs="宋体"/>
          <w:b/>
          <w:bCs/>
          <w:kern w:val="44"/>
          <w:sz w:val="28"/>
          <w:szCs w:val="28"/>
          <w:lang w:val="en-US" w:eastAsia="zh-CN"/>
        </w:rPr>
      </w:pPr>
      <w:r>
        <w:rPr>
          <w:rFonts w:hint="eastAsia" w:ascii="宋体" w:hAnsi="宋体" w:eastAsia="宋体" w:cs="宋体"/>
          <w:color w:val="000000"/>
          <w:sz w:val="28"/>
          <w:szCs w:val="28"/>
          <w:lang w:val="en-US" w:eastAsia="zh-CN"/>
        </w:rPr>
        <w:t xml:space="preserve"> </w:t>
      </w:r>
    </w:p>
    <w:p w14:paraId="65B0A27F">
      <w:pPr>
        <w:pStyle w:val="52"/>
        <w:numPr>
          <w:ilvl w:val="0"/>
          <w:numId w:val="10"/>
        </w:numPr>
        <w:spacing w:line="360" w:lineRule="auto"/>
        <w:ind w:left="420" w:leftChars="0" w:firstLine="0" w:firstLineChars="0"/>
        <w:jc w:val="left"/>
        <w:outlineLvl w:val="0"/>
        <w:rPr>
          <w:rFonts w:hint="eastAsia" w:ascii="宋体" w:hAnsi="宋体" w:eastAsia="宋体" w:cs="宋体"/>
          <w:b/>
          <w:bCs/>
          <w:kern w:val="44"/>
          <w:sz w:val="28"/>
          <w:szCs w:val="28"/>
        </w:rPr>
      </w:pPr>
      <w:r>
        <w:rPr>
          <w:rFonts w:hint="eastAsia" w:ascii="宋体" w:hAnsi="宋体" w:eastAsia="宋体" w:cs="宋体"/>
          <w:b/>
          <w:bCs/>
          <w:kern w:val="44"/>
          <w:sz w:val="28"/>
          <w:szCs w:val="28"/>
        </w:rPr>
        <w:t>其他需要补充的资料</w:t>
      </w:r>
    </w:p>
    <w:p w14:paraId="439B00C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300" w:firstLineChars="100"/>
        <w:jc w:val="left"/>
        <w:rPr>
          <w:rFonts w:hint="eastAsia" w:ascii="宋体" w:hAnsi="宋体" w:eastAsia="宋体" w:cs="宋体"/>
          <w:color w:val="000000"/>
          <w:sz w:val="28"/>
          <w:szCs w:val="28"/>
          <w:highlight w:val="yellow"/>
        </w:rPr>
      </w:pPr>
      <w:r>
        <w:rPr>
          <w:rFonts w:hint="eastAsia" w:ascii="宋体" w:hAnsi="宋体" w:eastAsia="宋体" w:cs="宋体"/>
          <w:spacing w:val="10"/>
          <w:sz w:val="28"/>
          <w:szCs w:val="28"/>
          <w:lang w:val="en-US" w:eastAsia="zh-CN"/>
        </w:rPr>
        <w:t xml:space="preserve"> </w:t>
      </w:r>
      <w:r>
        <w:rPr>
          <w:rFonts w:hint="eastAsia" w:ascii="宋体" w:hAnsi="宋体" w:eastAsia="宋体" w:cs="宋体"/>
          <w:sz w:val="28"/>
          <w:szCs w:val="28"/>
        </w:rPr>
        <w:t>踏勘现场：投标人自行踏勘，充分了解现场工况、防爆环境、原有设备接口条件，风险自行承担</w:t>
      </w:r>
    </w:p>
    <w:p w14:paraId="09B591C9">
      <w:pPr>
        <w:spacing w:line="400" w:lineRule="exact"/>
        <w:jc w:val="left"/>
        <w:rPr>
          <w:rFonts w:hint="eastAsia" w:asciiTheme="minorEastAsia" w:hAnsiTheme="minorEastAsia" w:eastAsiaTheme="minorEastAsia" w:cstheme="minorEastAsia"/>
          <w:spacing w:val="10"/>
          <w:sz w:val="28"/>
          <w:szCs w:val="28"/>
          <w:lang w:val="en-US" w:eastAsia="zh-CN"/>
        </w:rPr>
      </w:pPr>
    </w:p>
    <w:p w14:paraId="0A2B0B08">
      <w:pPr>
        <w:spacing w:line="400" w:lineRule="exact"/>
        <w:jc w:val="left"/>
        <w:rPr>
          <w:rFonts w:hint="default" w:asciiTheme="minorEastAsia" w:hAnsiTheme="minorEastAsia" w:cstheme="minorEastAsia"/>
          <w:spacing w:val="10"/>
          <w:sz w:val="28"/>
          <w:szCs w:val="28"/>
          <w:lang w:val="en-US" w:eastAsia="zh-CN"/>
        </w:rPr>
      </w:pPr>
      <w:r>
        <w:rPr>
          <w:rFonts w:hint="eastAsia" w:asciiTheme="minorEastAsia" w:hAnsiTheme="minorEastAsia" w:cstheme="minorEastAsia"/>
          <w:spacing w:val="10"/>
          <w:sz w:val="28"/>
          <w:szCs w:val="28"/>
          <w:lang w:val="en-US" w:eastAsia="zh-CN"/>
        </w:rPr>
        <w:t xml:space="preserve"> 附图：</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10"/>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7BADD2CA">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485856"/>
    </w:sdtPr>
    <w:sdtEndPr>
      <w:rPr>
        <w:rFonts w:ascii="微软雅黑" w:hAnsi="微软雅黑" w:eastAsia="微软雅黑"/>
      </w:rPr>
    </w:sdtEndPr>
    <w:sdtContent>
      <w:sdt>
        <w:sdtPr>
          <w:id w:val="171357217"/>
        </w:sdtPr>
        <w:sdtEndPr>
          <w:rPr>
            <w:rFonts w:ascii="微软雅黑" w:hAnsi="微软雅黑" w:eastAsia="微软雅黑"/>
          </w:rPr>
        </w:sdtEndPr>
        <w:sdtContent>
          <w:p w14:paraId="14A79750">
            <w:pPr>
              <w:pStyle w:val="10"/>
              <w:jc w:val="center"/>
            </w:pPr>
            <w:r>
              <w:rPr>
                <w:rFonts w:hint="eastAsia" w:ascii="微软雅黑" w:hAnsi="微软雅黑" w:eastAsia="微软雅黑"/>
              </w:rPr>
              <w:t>第</w:t>
            </w:r>
            <w:r>
              <w:rPr>
                <w:rFonts w:ascii="微软雅黑" w:hAnsi="微软雅黑" w:eastAsia="微软雅黑"/>
                <w:b/>
              </w:rPr>
              <w:fldChar w:fldCharType="begin"/>
            </w:r>
            <w:r>
              <w:rPr>
                <w:rFonts w:ascii="微软雅黑" w:hAnsi="微软雅黑" w:eastAsia="微软雅黑"/>
                <w:b/>
              </w:rPr>
              <w:instrText xml:space="preserve">PAGE</w:instrText>
            </w:r>
            <w:r>
              <w:rPr>
                <w:rFonts w:ascii="微软雅黑" w:hAnsi="微软雅黑" w:eastAsia="微软雅黑"/>
                <w:b/>
              </w:rPr>
              <w:fldChar w:fldCharType="separate"/>
            </w:r>
            <w:r>
              <w:rPr>
                <w:rFonts w:ascii="微软雅黑" w:hAnsi="微软雅黑" w:eastAsia="微软雅黑"/>
                <w:b/>
              </w:rPr>
              <w:t>2</w:t>
            </w:r>
            <w:r>
              <w:rPr>
                <w:rFonts w:ascii="微软雅黑" w:hAnsi="微软雅黑" w:eastAsia="微软雅黑"/>
                <w:b/>
              </w:rPr>
              <w:fldChar w:fldCharType="end"/>
            </w:r>
            <w:r>
              <w:rPr>
                <w:rFonts w:hint="eastAsia" w:ascii="微软雅黑" w:hAnsi="微软雅黑" w:eastAsia="微软雅黑"/>
                <w:b/>
              </w:rPr>
              <w:t>页</w:t>
            </w:r>
            <w:r>
              <w:rPr>
                <w:rFonts w:ascii="微软雅黑" w:hAnsi="微软雅黑" w:eastAsia="微软雅黑"/>
                <w:lang w:val="zh-CN"/>
              </w:rPr>
              <w:t xml:space="preserve"> /</w:t>
            </w:r>
            <w:r>
              <w:rPr>
                <w:rFonts w:hint="eastAsia" w:ascii="微软雅黑" w:hAnsi="微软雅黑" w:eastAsia="微软雅黑"/>
                <w:lang w:val="zh-CN"/>
              </w:rPr>
              <w:t>共</w:t>
            </w:r>
            <w:r>
              <w:rPr>
                <w:rFonts w:ascii="微软雅黑" w:hAnsi="微软雅黑" w:eastAsia="微软雅黑"/>
                <w:b/>
              </w:rPr>
              <w:fldChar w:fldCharType="begin"/>
            </w:r>
            <w:r>
              <w:rPr>
                <w:rFonts w:ascii="微软雅黑" w:hAnsi="微软雅黑" w:eastAsia="微软雅黑"/>
                <w:b/>
              </w:rPr>
              <w:instrText xml:space="preserve">NUMPAGES</w:instrText>
            </w:r>
            <w:r>
              <w:rPr>
                <w:rFonts w:ascii="微软雅黑" w:hAnsi="微软雅黑" w:eastAsia="微软雅黑"/>
                <w:b/>
              </w:rPr>
              <w:fldChar w:fldCharType="separate"/>
            </w:r>
            <w:r>
              <w:rPr>
                <w:rFonts w:ascii="微软雅黑" w:hAnsi="微软雅黑" w:eastAsia="微软雅黑"/>
                <w:b/>
              </w:rPr>
              <w:t>39</w:t>
            </w:r>
            <w:r>
              <w:rPr>
                <w:rFonts w:ascii="微软雅黑" w:hAnsi="微软雅黑" w:eastAsia="微软雅黑"/>
                <w:b/>
              </w:rPr>
              <w:fldChar w:fldCharType="end"/>
            </w:r>
            <w:r>
              <w:rPr>
                <w:rFonts w:hint="eastAsia" w:ascii="微软雅黑" w:hAnsi="微软雅黑" w:eastAsia="微软雅黑"/>
                <w:b/>
              </w:rPr>
              <w:t>页</w:t>
            </w:r>
          </w:p>
        </w:sdtContent>
      </w:sdt>
    </w:sdtContent>
  </w:sdt>
  <w:p w14:paraId="27180070">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DC7BE04"/>
    <w:multiLevelType w:val="multilevel"/>
    <w:tmpl w:val="CDC7BE0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D40B6A62"/>
    <w:multiLevelType w:val="singleLevel"/>
    <w:tmpl w:val="D40B6A62"/>
    <w:lvl w:ilvl="0" w:tentative="0">
      <w:start w:val="2"/>
      <w:numFmt w:val="chineseCounting"/>
      <w:suff w:val="nothing"/>
      <w:lvlText w:val="%1、"/>
      <w:lvlJc w:val="left"/>
      <w:pPr>
        <w:ind w:left="-80" w:leftChars="0" w:firstLine="0" w:firstLineChars="0"/>
      </w:pPr>
      <w:rPr>
        <w:rFonts w:hint="eastAsia"/>
      </w:rPr>
    </w:lvl>
  </w:abstractNum>
  <w:abstractNum w:abstractNumId="3">
    <w:nsid w:val="F7DA9F82"/>
    <w:multiLevelType w:val="singleLevel"/>
    <w:tmpl w:val="F7DA9F82"/>
    <w:lvl w:ilvl="0" w:tentative="0">
      <w:start w:val="1"/>
      <w:numFmt w:val="decimal"/>
      <w:suff w:val="space"/>
      <w:lvlText w:val="%1."/>
      <w:lvlJc w:val="left"/>
      <w:pPr>
        <w:ind w:left="480" w:leftChars="0" w:firstLine="0" w:firstLineChars="0"/>
      </w:pPr>
    </w:lvl>
  </w:abstractNum>
  <w:abstractNum w:abstractNumId="4">
    <w:nsid w:val="FEE534D5"/>
    <w:multiLevelType w:val="singleLevel"/>
    <w:tmpl w:val="FEE534D5"/>
    <w:lvl w:ilvl="0" w:tentative="0">
      <w:start w:val="1"/>
      <w:numFmt w:val="chineseCounting"/>
      <w:suff w:val="nothing"/>
      <w:lvlText w:val="%1、"/>
      <w:lvlJc w:val="left"/>
      <w:pPr>
        <w:ind w:left="120" w:leftChars="0" w:firstLine="0" w:firstLineChars="0"/>
      </w:pPr>
      <w:rPr>
        <w:rFonts w:hint="eastAsia"/>
      </w:rPr>
    </w:lvl>
  </w:abstractNum>
  <w:abstractNum w:abstractNumId="5">
    <w:nsid w:val="09627DD6"/>
    <w:multiLevelType w:val="multilevel"/>
    <w:tmpl w:val="09627DD6"/>
    <w:lvl w:ilvl="0" w:tentative="0">
      <w:start w:val="1"/>
      <w:numFmt w:val="decimal"/>
      <w:lvlText w:val="%1."/>
      <w:lvlJc w:val="left"/>
      <w:pPr>
        <w:tabs>
          <w:tab w:val="left" w:pos="420"/>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6">
    <w:nsid w:val="0E5B729A"/>
    <w:multiLevelType w:val="singleLevel"/>
    <w:tmpl w:val="0E5B729A"/>
    <w:lvl w:ilvl="0" w:tentative="0">
      <w:start w:val="1"/>
      <w:numFmt w:val="decimal"/>
      <w:suff w:val="space"/>
      <w:lvlText w:val="%1."/>
      <w:lvlJc w:val="left"/>
      <w:pPr>
        <w:ind w:left="240" w:leftChars="0" w:firstLine="0" w:firstLineChars="0"/>
      </w:pPr>
    </w:lvl>
  </w:abstractNum>
  <w:abstractNum w:abstractNumId="7">
    <w:nsid w:val="294892F1"/>
    <w:multiLevelType w:val="singleLevel"/>
    <w:tmpl w:val="294892F1"/>
    <w:lvl w:ilvl="0" w:tentative="0">
      <w:start w:val="1"/>
      <w:numFmt w:val="decimal"/>
      <w:suff w:val="space"/>
      <w:lvlText w:val="%1."/>
      <w:lvlJc w:val="left"/>
    </w:lvl>
  </w:abstractNum>
  <w:abstractNum w:abstractNumId="8">
    <w:nsid w:val="3F32735C"/>
    <w:multiLevelType w:val="singleLevel"/>
    <w:tmpl w:val="3F32735C"/>
    <w:lvl w:ilvl="0" w:tentative="0">
      <w:start w:val="4"/>
      <w:numFmt w:val="decimal"/>
      <w:lvlText w:val="%1."/>
      <w:lvlJc w:val="left"/>
      <w:pPr>
        <w:tabs>
          <w:tab w:val="left" w:pos="312"/>
        </w:tabs>
      </w:pPr>
    </w:lvl>
  </w:abstractNum>
  <w:abstractNum w:abstractNumId="9">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F84A317"/>
    <w:multiLevelType w:val="singleLevel"/>
    <w:tmpl w:val="4F84A317"/>
    <w:lvl w:ilvl="0" w:tentative="0">
      <w:start w:val="4"/>
      <w:numFmt w:val="chineseCounting"/>
      <w:suff w:val="nothing"/>
      <w:lvlText w:val="（%1）"/>
      <w:lvlJc w:val="left"/>
      <w:pPr>
        <w:ind w:left="420"/>
      </w:pPr>
      <w:rPr>
        <w:rFonts w:hint="eastAsia"/>
      </w:rPr>
    </w:lvl>
  </w:abstractNum>
  <w:abstractNum w:abstractNumId="11">
    <w:nsid w:val="60903FBF"/>
    <w:multiLevelType w:val="singleLevel"/>
    <w:tmpl w:val="60903FBF"/>
    <w:lvl w:ilvl="0" w:tentative="0">
      <w:start w:val="1"/>
      <w:numFmt w:val="decimal"/>
      <w:suff w:val="space"/>
      <w:lvlText w:val="%1."/>
      <w:lvlJc w:val="left"/>
    </w:lvl>
  </w:abstractNum>
  <w:num w:numId="1">
    <w:abstractNumId w:val="9"/>
  </w:num>
  <w:num w:numId="2">
    <w:abstractNumId w:val="4"/>
  </w:num>
  <w:num w:numId="3">
    <w:abstractNumId w:val="3"/>
  </w:num>
  <w:num w:numId="4">
    <w:abstractNumId w:val="5"/>
  </w:num>
  <w:num w:numId="5">
    <w:abstractNumId w:val="6"/>
  </w:num>
  <w:num w:numId="6">
    <w:abstractNumId w:val="7"/>
  </w:num>
  <w:num w:numId="7">
    <w:abstractNumId w:val="11"/>
  </w:num>
  <w:num w:numId="8">
    <w:abstractNumId w:val="8"/>
  </w:num>
  <w:num w:numId="9">
    <w:abstractNumId w:val="0"/>
  </w:num>
  <w:num w:numId="10">
    <w:abstractNumId w:val="1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66F31"/>
    <w:rsid w:val="00F709E5"/>
    <w:rsid w:val="00F81105"/>
    <w:rsid w:val="00F847F0"/>
    <w:rsid w:val="00F876B4"/>
    <w:rsid w:val="00F91B80"/>
    <w:rsid w:val="00F91CE2"/>
    <w:rsid w:val="00F95B40"/>
    <w:rsid w:val="00F96F43"/>
    <w:rsid w:val="00FC166C"/>
    <w:rsid w:val="00FC7AB9"/>
    <w:rsid w:val="00FE4088"/>
    <w:rsid w:val="00FE6B97"/>
    <w:rsid w:val="012373C0"/>
    <w:rsid w:val="01774F37"/>
    <w:rsid w:val="017D438D"/>
    <w:rsid w:val="025C5A85"/>
    <w:rsid w:val="026F2697"/>
    <w:rsid w:val="02B467F9"/>
    <w:rsid w:val="038F62BE"/>
    <w:rsid w:val="03A80897"/>
    <w:rsid w:val="03BC1030"/>
    <w:rsid w:val="041E3808"/>
    <w:rsid w:val="043B2184"/>
    <w:rsid w:val="0475718F"/>
    <w:rsid w:val="047F115E"/>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77FE0"/>
    <w:rsid w:val="09AD2157"/>
    <w:rsid w:val="0A3C4D43"/>
    <w:rsid w:val="0B6C6FDB"/>
    <w:rsid w:val="0B854314"/>
    <w:rsid w:val="0B89067A"/>
    <w:rsid w:val="0C5F0F6E"/>
    <w:rsid w:val="0D004BE0"/>
    <w:rsid w:val="0D6635DC"/>
    <w:rsid w:val="0EC51CF1"/>
    <w:rsid w:val="0EF763F9"/>
    <w:rsid w:val="0F1113DA"/>
    <w:rsid w:val="0F1862C4"/>
    <w:rsid w:val="0F783207"/>
    <w:rsid w:val="0F797A29"/>
    <w:rsid w:val="0FA66BBA"/>
    <w:rsid w:val="0FBB34F5"/>
    <w:rsid w:val="0FFD54BA"/>
    <w:rsid w:val="10525110"/>
    <w:rsid w:val="10FE0B29"/>
    <w:rsid w:val="110E7C3C"/>
    <w:rsid w:val="11625F1D"/>
    <w:rsid w:val="120F5BA7"/>
    <w:rsid w:val="1235718D"/>
    <w:rsid w:val="128A3A09"/>
    <w:rsid w:val="12A6008B"/>
    <w:rsid w:val="12D009A7"/>
    <w:rsid w:val="13C54541"/>
    <w:rsid w:val="14676D7E"/>
    <w:rsid w:val="14CB5B87"/>
    <w:rsid w:val="15202502"/>
    <w:rsid w:val="15916DD0"/>
    <w:rsid w:val="15EA5687"/>
    <w:rsid w:val="15F8586B"/>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091450"/>
    <w:rsid w:val="21196F94"/>
    <w:rsid w:val="21263865"/>
    <w:rsid w:val="213571AA"/>
    <w:rsid w:val="217D645B"/>
    <w:rsid w:val="21843C8D"/>
    <w:rsid w:val="21F13065"/>
    <w:rsid w:val="2236563F"/>
    <w:rsid w:val="22A07CA6"/>
    <w:rsid w:val="22CC0AE4"/>
    <w:rsid w:val="237F15B6"/>
    <w:rsid w:val="239F4C2A"/>
    <w:rsid w:val="240E783E"/>
    <w:rsid w:val="246966F1"/>
    <w:rsid w:val="2470465E"/>
    <w:rsid w:val="24F27408"/>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2FD564D"/>
    <w:rsid w:val="33980AB1"/>
    <w:rsid w:val="343739B5"/>
    <w:rsid w:val="344A7D4E"/>
    <w:rsid w:val="347D19AD"/>
    <w:rsid w:val="34A57D4B"/>
    <w:rsid w:val="34C32719"/>
    <w:rsid w:val="34E44129"/>
    <w:rsid w:val="34E65643"/>
    <w:rsid w:val="3539753D"/>
    <w:rsid w:val="354A3431"/>
    <w:rsid w:val="356D7018"/>
    <w:rsid w:val="35771A99"/>
    <w:rsid w:val="358E5C59"/>
    <w:rsid w:val="361436EF"/>
    <w:rsid w:val="363D49D0"/>
    <w:rsid w:val="36481456"/>
    <w:rsid w:val="36674365"/>
    <w:rsid w:val="371A057C"/>
    <w:rsid w:val="37296A11"/>
    <w:rsid w:val="378B2000"/>
    <w:rsid w:val="3791656D"/>
    <w:rsid w:val="388861A3"/>
    <w:rsid w:val="38DC340E"/>
    <w:rsid w:val="397321C6"/>
    <w:rsid w:val="3A801D52"/>
    <w:rsid w:val="3ABF1B60"/>
    <w:rsid w:val="3B10121D"/>
    <w:rsid w:val="3B910246"/>
    <w:rsid w:val="3BA23F27"/>
    <w:rsid w:val="3BB75F0B"/>
    <w:rsid w:val="3BF62074"/>
    <w:rsid w:val="3C614E02"/>
    <w:rsid w:val="3D2D4ECB"/>
    <w:rsid w:val="3D8E7046"/>
    <w:rsid w:val="3DB1150E"/>
    <w:rsid w:val="3DD85B51"/>
    <w:rsid w:val="3E197344"/>
    <w:rsid w:val="3E583D12"/>
    <w:rsid w:val="3ED4578B"/>
    <w:rsid w:val="3F213F33"/>
    <w:rsid w:val="3F8A7BCB"/>
    <w:rsid w:val="3FE37B0A"/>
    <w:rsid w:val="3FE536F1"/>
    <w:rsid w:val="3FF12096"/>
    <w:rsid w:val="40083152"/>
    <w:rsid w:val="40085CD0"/>
    <w:rsid w:val="4041301D"/>
    <w:rsid w:val="404B5C4A"/>
    <w:rsid w:val="42587944"/>
    <w:rsid w:val="42932E0A"/>
    <w:rsid w:val="43243278"/>
    <w:rsid w:val="435B56FC"/>
    <w:rsid w:val="43884ABF"/>
    <w:rsid w:val="447B5CAA"/>
    <w:rsid w:val="44A00219"/>
    <w:rsid w:val="450A0C36"/>
    <w:rsid w:val="45367494"/>
    <w:rsid w:val="45877724"/>
    <w:rsid w:val="467A2DE5"/>
    <w:rsid w:val="470A03A4"/>
    <w:rsid w:val="47CC58C3"/>
    <w:rsid w:val="47F46EAE"/>
    <w:rsid w:val="48724017"/>
    <w:rsid w:val="48750F6C"/>
    <w:rsid w:val="49202594"/>
    <w:rsid w:val="492B4B3C"/>
    <w:rsid w:val="4A185620"/>
    <w:rsid w:val="4A6F4C2B"/>
    <w:rsid w:val="4AB40080"/>
    <w:rsid w:val="4B5D2E6D"/>
    <w:rsid w:val="4B782F12"/>
    <w:rsid w:val="4B7D1962"/>
    <w:rsid w:val="4B964C95"/>
    <w:rsid w:val="4BDF7931"/>
    <w:rsid w:val="4C516E31"/>
    <w:rsid w:val="4CE73852"/>
    <w:rsid w:val="4D477799"/>
    <w:rsid w:val="4DCF4AEB"/>
    <w:rsid w:val="4E0D1159"/>
    <w:rsid w:val="4E5A52AA"/>
    <w:rsid w:val="4EAD31A3"/>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1952F2"/>
    <w:rsid w:val="5D2F2B1E"/>
    <w:rsid w:val="5D4B0BE0"/>
    <w:rsid w:val="5D6F365F"/>
    <w:rsid w:val="5DEF5A0F"/>
    <w:rsid w:val="5DF72B16"/>
    <w:rsid w:val="5E755236"/>
    <w:rsid w:val="5ECA3D86"/>
    <w:rsid w:val="5F100333"/>
    <w:rsid w:val="5F4D50E3"/>
    <w:rsid w:val="5FEE5F64"/>
    <w:rsid w:val="60303C60"/>
    <w:rsid w:val="607F1B18"/>
    <w:rsid w:val="61E15FB7"/>
    <w:rsid w:val="626B0ACC"/>
    <w:rsid w:val="626F728B"/>
    <w:rsid w:val="62A42563"/>
    <w:rsid w:val="63210307"/>
    <w:rsid w:val="633B16F7"/>
    <w:rsid w:val="63613BBD"/>
    <w:rsid w:val="64132ACB"/>
    <w:rsid w:val="644F1AB3"/>
    <w:rsid w:val="651D7306"/>
    <w:rsid w:val="661512EF"/>
    <w:rsid w:val="66A77D57"/>
    <w:rsid w:val="66C75014"/>
    <w:rsid w:val="672B6AD9"/>
    <w:rsid w:val="67CD5013"/>
    <w:rsid w:val="68E42148"/>
    <w:rsid w:val="68F9171A"/>
    <w:rsid w:val="693A47A3"/>
    <w:rsid w:val="69B61D6F"/>
    <w:rsid w:val="69C1618A"/>
    <w:rsid w:val="69D903C8"/>
    <w:rsid w:val="6A6D4C91"/>
    <w:rsid w:val="6AB2229E"/>
    <w:rsid w:val="6AFB2A69"/>
    <w:rsid w:val="6B2807B2"/>
    <w:rsid w:val="6B3E4F40"/>
    <w:rsid w:val="6B4C26F3"/>
    <w:rsid w:val="6B73407C"/>
    <w:rsid w:val="6C465631"/>
    <w:rsid w:val="6C6400AB"/>
    <w:rsid w:val="6C8B590C"/>
    <w:rsid w:val="6C980533"/>
    <w:rsid w:val="6D343A27"/>
    <w:rsid w:val="6D9F199B"/>
    <w:rsid w:val="6DB261F4"/>
    <w:rsid w:val="6DCF182B"/>
    <w:rsid w:val="6F5A438F"/>
    <w:rsid w:val="6F5D0252"/>
    <w:rsid w:val="6F712728"/>
    <w:rsid w:val="6FF06CE8"/>
    <w:rsid w:val="704D2789"/>
    <w:rsid w:val="70FE2F2A"/>
    <w:rsid w:val="71710FBA"/>
    <w:rsid w:val="72C9287B"/>
    <w:rsid w:val="72F9402A"/>
    <w:rsid w:val="733A4279"/>
    <w:rsid w:val="74125240"/>
    <w:rsid w:val="74D06143"/>
    <w:rsid w:val="74F033AB"/>
    <w:rsid w:val="75284014"/>
    <w:rsid w:val="75D4756D"/>
    <w:rsid w:val="75E36E5B"/>
    <w:rsid w:val="76AE24B4"/>
    <w:rsid w:val="770F7930"/>
    <w:rsid w:val="775744D2"/>
    <w:rsid w:val="77E24ED1"/>
    <w:rsid w:val="77ED0A5E"/>
    <w:rsid w:val="786D5A56"/>
    <w:rsid w:val="78922B2F"/>
    <w:rsid w:val="789C569A"/>
    <w:rsid w:val="789E730E"/>
    <w:rsid w:val="79042BD4"/>
    <w:rsid w:val="7A450456"/>
    <w:rsid w:val="7AC516D6"/>
    <w:rsid w:val="7B0B7A4F"/>
    <w:rsid w:val="7BBE5F26"/>
    <w:rsid w:val="7C454A47"/>
    <w:rsid w:val="7CD74E20"/>
    <w:rsid w:val="7CFB7AD5"/>
    <w:rsid w:val="7D902913"/>
    <w:rsid w:val="7DA00113"/>
    <w:rsid w:val="7E6B5FAF"/>
    <w:rsid w:val="7EC34622"/>
    <w:rsid w:val="7ED33846"/>
    <w:rsid w:val="7F0A2251"/>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lang w:val="en-US" w:eastAsia="zh-CN" w:bidi="ar-SA"/>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 w:type="character" w:customStyle="1" w:styleId="58">
    <w:name w:val="font0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1329</Words>
  <Characters>1473</Characters>
  <Lines>16</Lines>
  <Paragraphs>4</Paragraphs>
  <TotalTime>1</TotalTime>
  <ScaleCrop>false</ScaleCrop>
  <LinksUpToDate>false</LinksUpToDate>
  <CharactersWithSpaces>1551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2026-09-20T01:13:16Z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580B253384FF4029AB7506E909B5EB0B_13</vt:lpwstr>
  </property>
</Properties>
</file>