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2DB6A">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 xml:space="preserve"> </w:t>
      </w:r>
    </w:p>
    <w:p w14:paraId="512BDAFE">
      <w:pPr>
        <w:autoSpaceDE w:val="0"/>
        <w:autoSpaceDN w:val="0"/>
        <w:adjustRightInd w:val="0"/>
        <w:spacing w:before="100" w:after="100"/>
        <w:jc w:val="left"/>
        <w:rPr>
          <w:rFonts w:ascii="宋体" w:hAnsi="宋体" w:cs="宋体"/>
          <w:b/>
          <w:bCs/>
          <w:sz w:val="30"/>
          <w:szCs w:val="30"/>
        </w:rPr>
      </w:pPr>
    </w:p>
    <w:p w14:paraId="6213D976">
      <w:pPr>
        <w:autoSpaceDE w:val="0"/>
        <w:autoSpaceDN w:val="0"/>
        <w:adjustRightInd w:val="0"/>
        <w:spacing w:before="100" w:after="100"/>
        <w:ind w:firstLine="3614" w:firstLineChars="1200"/>
        <w:jc w:val="left"/>
        <w:rPr>
          <w:rFonts w:ascii="宋体" w:hAnsi="宋体" w:cs="宋体"/>
          <w:b/>
          <w:bCs/>
          <w:sz w:val="30"/>
          <w:szCs w:val="30"/>
        </w:rPr>
      </w:pPr>
      <w:r>
        <w:rPr>
          <w:rFonts w:hint="eastAsia" w:ascii="宋体" w:hAnsi="宋体" w:cs="宋体"/>
          <w:b/>
          <w:bCs/>
          <w:sz w:val="30"/>
          <w:szCs w:val="30"/>
        </w:rPr>
        <w:t>四川宏达股份有限公司</w:t>
      </w:r>
    </w:p>
    <w:p w14:paraId="4DC7DEF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eastAsia" w:cs="宋体"/>
          <w:b/>
          <w:bCs/>
          <w:sz w:val="30"/>
          <w:szCs w:val="30"/>
          <w:lang w:val="en-US" w:eastAsia="zh-CN"/>
        </w:rPr>
      </w:pPr>
      <w:r>
        <w:rPr>
          <w:rFonts w:hint="eastAsia" w:ascii="宋体" w:hAnsi="宋体" w:eastAsia="宋体" w:cs="宋体"/>
          <w:b/>
          <w:bCs/>
          <w:sz w:val="30"/>
          <w:szCs w:val="30"/>
        </w:rPr>
        <w:t>磷化工分公司柴油库隐患整改设计</w:t>
      </w:r>
      <w:r>
        <w:rPr>
          <w:rFonts w:hint="eastAsia" w:cs="宋体"/>
          <w:b/>
          <w:bCs/>
          <w:sz w:val="30"/>
          <w:szCs w:val="30"/>
          <w:lang w:val="en-US" w:eastAsia="zh-CN"/>
        </w:rPr>
        <w:t>与</w:t>
      </w:r>
    </w:p>
    <w:p w14:paraId="21B3A72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asciiTheme="minorEastAsia" w:hAnsiTheme="minorEastAsia"/>
          <w:b/>
          <w:kern w:val="0"/>
          <w:sz w:val="30"/>
          <w:szCs w:val="30"/>
        </w:rPr>
      </w:pPr>
      <w:r>
        <w:rPr>
          <w:rFonts w:hint="eastAsia" w:ascii="宋体" w:hAnsi="宋体" w:eastAsia="宋体" w:cs="宋体"/>
          <w:b/>
          <w:bCs/>
          <w:sz w:val="30"/>
          <w:szCs w:val="30"/>
          <w:lang w:val="en-US" w:eastAsia="zh-CN"/>
        </w:rPr>
        <w:t>柴油库建设改造项目安全设施设计</w:t>
      </w:r>
      <w:r>
        <w:rPr>
          <w:rFonts w:hint="eastAsia" w:ascii="宋体" w:hAnsi="宋体" w:eastAsia="宋体" w:cs="宋体"/>
          <w:b/>
          <w:bCs/>
          <w:sz w:val="30"/>
          <w:szCs w:val="30"/>
        </w:rPr>
        <w:t>比选采购</w:t>
      </w:r>
    </w:p>
    <w:p w14:paraId="3CB1621E">
      <w:pPr>
        <w:pStyle w:val="13"/>
        <w:rPr>
          <w:rFonts w:asciiTheme="minorEastAsia" w:hAnsiTheme="minorEastAsia"/>
          <w:b/>
          <w:kern w:val="0"/>
          <w:sz w:val="72"/>
          <w:szCs w:val="72"/>
        </w:rPr>
      </w:pPr>
    </w:p>
    <w:p w14:paraId="75BB1663">
      <w:pPr>
        <w:rPr>
          <w:rFonts w:asciiTheme="minorEastAsia" w:hAnsiTheme="minorEastAsia"/>
          <w:b/>
          <w:kern w:val="0"/>
          <w:sz w:val="72"/>
          <w:szCs w:val="72"/>
        </w:rPr>
      </w:pPr>
    </w:p>
    <w:p w14:paraId="2378C46F">
      <w:pPr>
        <w:rPr>
          <w:rFonts w:asciiTheme="minorEastAsia" w:hAnsiTheme="minorEastAsia"/>
          <w:b/>
          <w:kern w:val="0"/>
          <w:sz w:val="72"/>
          <w:szCs w:val="72"/>
        </w:rPr>
      </w:pPr>
    </w:p>
    <w:p w14:paraId="4C54D546"/>
    <w:p w14:paraId="6D86C30E"/>
    <w:p w14:paraId="6CE1A60F"/>
    <w:p w14:paraId="38C20926"/>
    <w:p w14:paraId="1D0DA72B"/>
    <w:p w14:paraId="4A986D31">
      <w:pPr>
        <w:widowControl/>
        <w:jc w:val="center"/>
        <w:rPr>
          <w:rFonts w:asciiTheme="minorEastAsia" w:hAnsiTheme="minorEastAsia"/>
          <w:b/>
          <w:kern w:val="0"/>
          <w:sz w:val="72"/>
          <w:szCs w:val="72"/>
        </w:rPr>
      </w:pPr>
      <w:r>
        <w:rPr>
          <w:rFonts w:hint="eastAsia" w:asciiTheme="minorEastAsia" w:hAnsiTheme="minorEastAsia"/>
          <w:b/>
          <w:kern w:val="0"/>
          <w:sz w:val="72"/>
          <w:szCs w:val="72"/>
        </w:rPr>
        <w:t xml:space="preserve"> 比选文件</w:t>
      </w:r>
    </w:p>
    <w:p w14:paraId="39730B5E">
      <w:pPr>
        <w:pStyle w:val="5"/>
        <w:ind w:firstLine="643"/>
        <w:jc w:val="center"/>
        <w:rPr>
          <w:rFonts w:eastAsia="黑体" w:cs="黑体" w:asciiTheme="minorEastAsia" w:hAnsiTheme="minorEastAsia"/>
        </w:rPr>
      </w:pPr>
      <w:r>
        <w:rPr>
          <w:rFonts w:hint="eastAsia" w:ascii="黑体" w:hAnsi="黑体" w:eastAsia="黑体" w:cs="宋体"/>
          <w:b/>
          <w:kern w:val="0"/>
          <w:sz w:val="32"/>
          <w:szCs w:val="32"/>
        </w:rPr>
        <w:t>编号：SFLHG-GKBX-2026-FW144</w:t>
      </w:r>
    </w:p>
    <w:p w14:paraId="7628825F">
      <w:pPr>
        <w:jc w:val="center"/>
        <w:rPr>
          <w:rFonts w:cs="黑体" w:asciiTheme="minorEastAsia" w:hAnsiTheme="minorEastAsia"/>
          <w:lang w:val="zh-CN"/>
        </w:rPr>
      </w:pP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2C638D9F">
      <w:pPr>
        <w:spacing w:line="600" w:lineRule="auto"/>
        <w:ind w:firstLine="2127" w:firstLineChars="709"/>
        <w:rPr>
          <w:rFonts w:asciiTheme="minorEastAsia" w:hAnsiTheme="minorEastAsia"/>
          <w:sz w:val="30"/>
          <w:szCs w:val="30"/>
        </w:rPr>
      </w:pPr>
    </w:p>
    <w:p w14:paraId="26BCBC4F">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18</w:t>
      </w:r>
      <w:r>
        <w:rPr>
          <w:rFonts w:hint="eastAsia" w:cs="黑体" w:asciiTheme="minorEastAsia" w:hAnsiTheme="minorEastAsia"/>
          <w:b/>
          <w:bCs/>
          <w:sz w:val="30"/>
          <w:szCs w:val="30"/>
        </w:rPr>
        <w:t>日</w:t>
      </w:r>
    </w:p>
    <w:p w14:paraId="124CFC31">
      <w:pPr>
        <w:autoSpaceDE w:val="0"/>
        <w:autoSpaceDN w:val="0"/>
        <w:adjustRightInd w:val="0"/>
        <w:spacing w:before="100" w:after="100"/>
        <w:ind w:firstLine="3313" w:firstLineChars="1100"/>
        <w:jc w:val="left"/>
        <w:rPr>
          <w:rFonts w:ascii="宋体" w:hAnsi="宋体" w:cs="宋体"/>
          <w:b/>
          <w:bCs/>
          <w:sz w:val="30"/>
          <w:szCs w:val="30"/>
        </w:rPr>
      </w:pPr>
      <w:r>
        <w:rPr>
          <w:rFonts w:hint="eastAsia" w:ascii="宋体" w:hAnsi="宋体" w:cs="宋体"/>
          <w:b/>
          <w:bCs/>
          <w:sz w:val="30"/>
          <w:szCs w:val="30"/>
        </w:rPr>
        <w:t>四川宏达股份有限公司</w:t>
      </w:r>
    </w:p>
    <w:p w14:paraId="35AD4CA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eastAsia" w:cs="宋体"/>
          <w:b/>
          <w:bCs/>
          <w:sz w:val="30"/>
          <w:szCs w:val="30"/>
          <w:lang w:val="en-US" w:eastAsia="zh-CN"/>
        </w:rPr>
      </w:pPr>
      <w:r>
        <w:rPr>
          <w:rFonts w:hint="eastAsia" w:ascii="宋体" w:hAnsi="宋体" w:eastAsia="宋体" w:cs="宋体"/>
          <w:b/>
          <w:bCs/>
          <w:sz w:val="30"/>
          <w:szCs w:val="30"/>
        </w:rPr>
        <w:t>磷化工分公司柴油库隐患整改设计</w:t>
      </w:r>
      <w:r>
        <w:rPr>
          <w:rFonts w:hint="eastAsia" w:cs="宋体"/>
          <w:b/>
          <w:bCs/>
          <w:sz w:val="30"/>
          <w:szCs w:val="30"/>
          <w:lang w:val="en-US" w:eastAsia="zh-CN"/>
        </w:rPr>
        <w:t>与</w:t>
      </w:r>
    </w:p>
    <w:p w14:paraId="31F9B08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asciiTheme="minorEastAsia" w:hAnsiTheme="minorEastAsia"/>
          <w:b/>
          <w:kern w:val="0"/>
          <w:sz w:val="30"/>
          <w:szCs w:val="30"/>
        </w:rPr>
      </w:pPr>
      <w:r>
        <w:rPr>
          <w:rFonts w:hint="eastAsia" w:ascii="宋体" w:hAnsi="宋体" w:eastAsia="宋体" w:cs="宋体"/>
          <w:b/>
          <w:bCs/>
          <w:sz w:val="30"/>
          <w:szCs w:val="30"/>
          <w:lang w:val="en-US" w:eastAsia="zh-CN"/>
        </w:rPr>
        <w:t>柴油库建设改造项目安全设施设计</w:t>
      </w:r>
      <w:r>
        <w:rPr>
          <w:rFonts w:hint="eastAsia" w:ascii="宋体" w:hAnsi="宋体" w:eastAsia="宋体" w:cs="宋体"/>
          <w:b/>
          <w:bCs/>
          <w:sz w:val="30"/>
          <w:szCs w:val="30"/>
        </w:rPr>
        <w:t>比选采购</w:t>
      </w:r>
    </w:p>
    <w:p w14:paraId="5E4AB89E">
      <w:pPr>
        <w:pStyle w:val="5"/>
        <w:ind w:firstLine="643"/>
        <w:jc w:val="center"/>
        <w:rPr>
          <w:rFonts w:ascii="黑体" w:hAnsi="黑体" w:eastAsia="黑体" w:cs="宋体"/>
          <w:kern w:val="0"/>
          <w:sz w:val="32"/>
          <w:szCs w:val="32"/>
        </w:rPr>
      </w:pPr>
      <w:r>
        <w:rPr>
          <w:rFonts w:hint="eastAsia" w:ascii="黑体" w:hAnsi="黑体" w:eastAsia="黑体" w:cs="宋体"/>
          <w:b/>
          <w:kern w:val="0"/>
          <w:sz w:val="32"/>
          <w:szCs w:val="32"/>
        </w:rPr>
        <w:t xml:space="preserve">                     </w:t>
      </w:r>
      <w:r>
        <w:rPr>
          <w:rFonts w:ascii="黑体" w:hAnsi="黑体" w:eastAsia="黑体" w:cs="宋体"/>
          <w:b/>
          <w:kern w:val="0"/>
          <w:sz w:val="32"/>
          <w:szCs w:val="32"/>
        </w:rPr>
        <w:t xml:space="preserve">      </w:t>
      </w:r>
      <w:r>
        <w:rPr>
          <w:rFonts w:hint="eastAsia" w:ascii="黑体" w:hAnsi="黑体" w:eastAsia="黑体" w:cs="宋体"/>
          <w:kern w:val="0"/>
          <w:sz w:val="32"/>
          <w:szCs w:val="32"/>
        </w:rPr>
        <w:t>编号：</w:t>
      </w:r>
      <w:r>
        <w:rPr>
          <w:rFonts w:hint="eastAsia" w:ascii="黑体" w:hAnsi="黑体" w:eastAsia="黑体" w:cs="宋体"/>
          <w:b/>
          <w:kern w:val="0"/>
          <w:sz w:val="32"/>
          <w:szCs w:val="32"/>
        </w:rPr>
        <w:t>SFLHG-GKBX-2026-FW144</w:t>
      </w:r>
    </w:p>
    <w:p w14:paraId="045BDAF1">
      <w:pPr>
        <w:widowControl/>
        <w:shd w:val="clear" w:color="auto" w:fill="FFFFFF"/>
        <w:spacing w:line="480" w:lineRule="auto"/>
        <w:jc w:val="left"/>
        <w:rPr>
          <w:rFonts w:hint="eastAsia"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各投标单位：</w:t>
      </w:r>
    </w:p>
    <w:p w14:paraId="69E0420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firstLine="480" w:firstLineChars="200"/>
        <w:jc w:val="left"/>
        <w:rPr>
          <w:rFonts w:hint="eastAsia" w:ascii="宋体" w:hAnsi="宋体" w:eastAsia="宋体" w:cs="Segoe UI"/>
          <w:color w:val="000000" w:themeColor="text1"/>
          <w:kern w:val="0"/>
          <w:sz w:val="24"/>
          <w:szCs w:val="24"/>
          <w:lang w:val="en-US" w:eastAsia="zh-CN"/>
          <w14:textFill>
            <w14:solidFill>
              <w14:schemeClr w14:val="tx1"/>
            </w14:solidFill>
          </w14:textFill>
        </w:rPr>
      </w:pPr>
      <w:r>
        <w:rPr>
          <w:rFonts w:hint="eastAsia" w:ascii="宋体" w:hAnsi="宋体" w:eastAsia="宋体" w:cs="Segoe UI"/>
          <w:color w:val="000000" w:themeColor="text1"/>
          <w:kern w:val="0"/>
          <w:sz w:val="24"/>
          <w:szCs w:val="24"/>
          <w:lang w:val="en-US" w:eastAsia="zh-CN"/>
          <w14:textFill>
            <w14:solidFill>
              <w14:schemeClr w14:val="tx1"/>
            </w14:solidFill>
          </w14:textFill>
        </w:rPr>
        <w:t>四川宏达股份有限公司</w:t>
      </w:r>
      <w:r>
        <w:rPr>
          <w:rFonts w:hint="eastAsia" w:ascii="宋体" w:hAnsi="宋体" w:eastAsia="宋体" w:cs="Segoe UI"/>
          <w:b/>
          <w:bCs/>
          <w:color w:val="000000" w:themeColor="text1"/>
          <w:kern w:val="0"/>
          <w:sz w:val="24"/>
          <w:szCs w:val="24"/>
          <w:lang w:val="en-US" w:eastAsia="zh-CN"/>
          <w14:textFill>
            <w14:solidFill>
              <w14:schemeClr w14:val="tx1"/>
            </w14:solidFill>
          </w14:textFill>
        </w:rPr>
        <w:t>磷化工分公司柴油库隐患整改设计与柴油库建设改造项目安全设施设计比选采购</w:t>
      </w:r>
      <w:r>
        <w:rPr>
          <w:rFonts w:hint="eastAsia" w:ascii="宋体" w:hAnsi="宋体" w:eastAsia="宋体" w:cs="Segoe UI"/>
          <w:color w:val="000000" w:themeColor="text1"/>
          <w:kern w:val="0"/>
          <w:sz w:val="24"/>
          <w:szCs w:val="24"/>
          <w:lang w:val="en-US" w:eastAsia="zh-CN"/>
          <w14:textFill>
            <w14:solidFill>
              <w14:schemeClr w14:val="tx1"/>
            </w14:solidFill>
          </w14:textFill>
        </w:rPr>
        <w:t>，本着“公开、公平、公正”的原则，欢迎贵公司前来报价，现将相关事项公告如下：</w:t>
      </w:r>
    </w:p>
    <w:p w14:paraId="20CA8A27">
      <w:pPr>
        <w:widowControl/>
        <w:shd w:val="clear" w:color="auto" w:fill="FFFFFF"/>
        <w:spacing w:line="480" w:lineRule="auto"/>
        <w:jc w:val="left"/>
        <w:rPr>
          <w:rFonts w:hint="eastAsia" w:ascii="宋体" w:hAnsi="宋体" w:eastAsia="宋体" w:cs="Segoe UI"/>
          <w:b/>
          <w:bCs/>
          <w:color w:val="000000" w:themeColor="text1"/>
          <w:kern w:val="0"/>
          <w:sz w:val="24"/>
          <w:szCs w:val="24"/>
          <w:lang w:val="en-US" w:eastAsia="zh-CN"/>
          <w14:textFill>
            <w14:solidFill>
              <w14:schemeClr w14:val="tx1"/>
            </w14:solidFill>
          </w14:textFill>
        </w:rPr>
      </w:pPr>
      <w:r>
        <w:rPr>
          <w:rFonts w:hint="eastAsia" w:ascii="宋体" w:hAnsi="宋体" w:eastAsia="宋体" w:cs="Segoe UI"/>
          <w:color w:val="000000" w:themeColor="text1"/>
          <w:kern w:val="0"/>
          <w:sz w:val="24"/>
          <w:szCs w:val="24"/>
          <w:lang w:val="en-US" w:eastAsia="zh-CN"/>
          <w14:textFill>
            <w14:solidFill>
              <w14:schemeClr w14:val="tx1"/>
            </w14:solidFill>
          </w14:textFill>
        </w:rPr>
        <w:t>一、标的物：</w:t>
      </w:r>
      <w:r>
        <w:rPr>
          <w:rFonts w:hint="eastAsia" w:ascii="宋体" w:hAnsi="宋体" w:eastAsia="宋体" w:cs="Segoe UI"/>
          <w:b/>
          <w:bCs/>
          <w:color w:val="000000" w:themeColor="text1"/>
          <w:kern w:val="0"/>
          <w:sz w:val="24"/>
          <w:szCs w:val="24"/>
          <w:lang w:val="en-US" w:eastAsia="zh-CN"/>
          <w14:textFill>
            <w14:solidFill>
              <w14:schemeClr w14:val="tx1"/>
            </w14:solidFill>
          </w14:textFill>
        </w:rPr>
        <w:t>1.磷化工分公司内部自用柴油库隐患整改设计</w:t>
      </w:r>
    </w:p>
    <w:p w14:paraId="519D3C4F">
      <w:pPr>
        <w:widowControl/>
        <w:shd w:val="clear" w:color="auto" w:fill="FFFFFF"/>
        <w:spacing w:line="480" w:lineRule="auto"/>
        <w:ind w:firstLine="1446" w:firstLineChars="600"/>
        <w:jc w:val="left"/>
        <w:rPr>
          <w:rFonts w:hint="default" w:ascii="宋体" w:hAnsi="宋体" w:eastAsia="宋体" w:cs="Segoe UI"/>
          <w:color w:val="000000" w:themeColor="text1"/>
          <w:kern w:val="0"/>
          <w:sz w:val="24"/>
          <w:szCs w:val="24"/>
          <w:lang w:val="en-US" w:eastAsia="zh-CN"/>
          <w14:textFill>
            <w14:solidFill>
              <w14:schemeClr w14:val="tx1"/>
            </w14:solidFill>
          </w14:textFill>
        </w:rPr>
      </w:pPr>
      <w:r>
        <w:rPr>
          <w:rFonts w:hint="eastAsia" w:ascii="宋体" w:hAnsi="宋体" w:eastAsia="宋体" w:cs="Segoe UI"/>
          <w:b/>
          <w:bCs/>
          <w:color w:val="000000" w:themeColor="text1"/>
          <w:kern w:val="0"/>
          <w:sz w:val="24"/>
          <w:szCs w:val="24"/>
          <w:lang w:val="en-US" w:eastAsia="zh-CN"/>
          <w14:textFill>
            <w14:solidFill>
              <w14:schemeClr w14:val="tx1"/>
            </w14:solidFill>
          </w14:textFill>
        </w:rPr>
        <w:t>2.柴油库建设改造项目安全设施设计报告书</w:t>
      </w:r>
      <w:r>
        <w:rPr>
          <w:rFonts w:hint="eastAsia" w:ascii="宋体" w:hAnsi="宋体" w:eastAsia="宋体" w:cs="Segoe UI"/>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Segoe UI"/>
          <w:b/>
          <w:bCs/>
          <w:color w:val="000000" w:themeColor="text1"/>
          <w:kern w:val="0"/>
          <w:sz w:val="24"/>
          <w:szCs w:val="24"/>
          <w:lang w:val="en-US" w:eastAsia="zh-CN"/>
          <w14:textFill>
            <w14:solidFill>
              <w14:schemeClr w14:val="tx1"/>
            </w14:solidFill>
          </w14:textFill>
        </w:rPr>
        <w:t>贰项</w:t>
      </w:r>
    </w:p>
    <w:p w14:paraId="002510F2">
      <w:pPr>
        <w:spacing w:line="480" w:lineRule="auto"/>
        <w:ind w:right="63" w:rightChars="3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二、比选人：四川宏达股份有限公司  </w:t>
      </w:r>
    </w:p>
    <w:p w14:paraId="19E62831">
      <w:pPr>
        <w:spacing w:line="480" w:lineRule="auto"/>
        <w:rPr>
          <w:rFonts w:ascii="宋体" w:hAnsi="宋体" w:eastAsia="宋体" w:cs="宋体"/>
          <w:kern w:val="0"/>
          <w:sz w:val="24"/>
          <w:szCs w:val="24"/>
        </w:rPr>
      </w:pPr>
      <w:r>
        <w:rPr>
          <w:rFonts w:hint="eastAsia" w:ascii="宋体" w:hAnsi="宋体" w:eastAsia="宋体" w:cs="宋体"/>
          <w:kern w:val="0"/>
          <w:sz w:val="24"/>
          <w:szCs w:val="24"/>
        </w:rPr>
        <w:t>三、具体要求：</w:t>
      </w:r>
    </w:p>
    <w:p w14:paraId="2AEE5F33">
      <w:pPr>
        <w:widowControl/>
        <w:numPr>
          <w:ilvl w:val="0"/>
          <w:numId w:val="0"/>
        </w:numPr>
        <w:spacing w:line="480" w:lineRule="auto"/>
        <w:rPr>
          <w:rFonts w:ascii="宋体" w:hAnsi="宋体" w:eastAsia="宋体" w:cs="宋体"/>
          <w:kern w:val="0"/>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具有</w:t>
      </w:r>
      <w:r>
        <w:rPr>
          <w:rFonts w:hint="eastAsia" w:ascii="宋体" w:hAnsi="宋体" w:eastAsia="宋体" w:cs="宋体"/>
          <w:color w:val="auto"/>
          <w:kern w:val="0"/>
          <w:sz w:val="24"/>
          <w:szCs w:val="24"/>
          <w:lang w:eastAsia="zh-CN"/>
        </w:rPr>
        <w:t>化工建设项目</w:t>
      </w:r>
      <w:r>
        <w:rPr>
          <w:rFonts w:ascii="宋体" w:hAnsi="宋体" w:eastAsia="宋体" w:cs="宋体"/>
          <w:sz w:val="24"/>
          <w:szCs w:val="24"/>
        </w:rPr>
        <w:t>工程设计资质</w:t>
      </w:r>
      <w:r>
        <w:rPr>
          <w:rFonts w:hint="eastAsia" w:ascii="宋体" w:hAnsi="宋体" w:eastAsia="宋体" w:cs="宋体"/>
          <w:sz w:val="24"/>
          <w:szCs w:val="24"/>
          <w:lang w:val="en-US" w:eastAsia="zh-CN"/>
        </w:rPr>
        <w:t>的单位，</w:t>
      </w:r>
      <w:r>
        <w:rPr>
          <w:rFonts w:hint="eastAsia" w:ascii="宋体" w:hAnsi="宋体" w:eastAsia="宋体" w:cs="宋体"/>
          <w:sz w:val="24"/>
          <w:szCs w:val="24"/>
        </w:rPr>
        <w:t>磷化工分公司柴油库隐患设计整改</w:t>
      </w:r>
      <w:r>
        <w:rPr>
          <w:rFonts w:hint="eastAsia" w:ascii="宋体" w:hAnsi="宋体" w:eastAsia="宋体" w:cs="宋体"/>
          <w:sz w:val="24"/>
          <w:szCs w:val="24"/>
          <w:lang w:val="en-US" w:eastAsia="zh-CN"/>
        </w:rPr>
        <w:t>设计</w:t>
      </w:r>
      <w:r>
        <w:rPr>
          <w:rFonts w:hint="eastAsia" w:ascii="宋体" w:hAnsi="宋体" w:eastAsia="宋体" w:cs="宋体"/>
          <w:sz w:val="24"/>
          <w:szCs w:val="24"/>
        </w:rPr>
        <w:t>项目</w:t>
      </w:r>
      <w:r>
        <w:rPr>
          <w:rFonts w:hint="eastAsia" w:ascii="宋体" w:hAnsi="宋体" w:eastAsia="宋体" w:cs="宋体"/>
          <w:sz w:val="24"/>
          <w:szCs w:val="24"/>
          <w:lang w:val="en-US" w:eastAsia="zh-CN"/>
        </w:rPr>
        <w:t>与安全设施设计报告</w:t>
      </w:r>
      <w:r>
        <w:rPr>
          <w:rFonts w:hint="eastAsia" w:ascii="宋体" w:hAnsi="宋体" w:eastAsia="宋体" w:cs="宋体"/>
          <w:sz w:val="24"/>
          <w:szCs w:val="24"/>
        </w:rPr>
        <w:t>费用费用包括报告编制费、劳务费、评审费和税费等为完成预评报告的所有费用</w:t>
      </w:r>
      <w:r>
        <w:rPr>
          <w:rFonts w:hint="eastAsia" w:ascii="宋体" w:hAnsi="宋体" w:eastAsia="宋体" w:cs="宋体"/>
          <w:kern w:val="0"/>
          <w:sz w:val="24"/>
          <w:szCs w:val="24"/>
        </w:rPr>
        <w:t>。合同形式：</w:t>
      </w:r>
      <w:r>
        <w:rPr>
          <w:rFonts w:hint="eastAsia" w:ascii="宋体" w:hAnsi="宋体" w:eastAsia="宋体" w:cs="宋体"/>
          <w:b/>
          <w:bCs/>
          <w:kern w:val="0"/>
          <w:sz w:val="24"/>
          <w:szCs w:val="24"/>
        </w:rPr>
        <w:t>全包价</w:t>
      </w:r>
      <w:r>
        <w:rPr>
          <w:rFonts w:hint="eastAsia" w:ascii="宋体" w:hAnsi="宋体" w:eastAsia="宋体" w:cs="宋体"/>
          <w:kern w:val="0"/>
          <w:sz w:val="24"/>
          <w:szCs w:val="24"/>
        </w:rPr>
        <w:t xml:space="preserve">。   </w:t>
      </w:r>
    </w:p>
    <w:p w14:paraId="3F92019D">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b/>
          <w:bCs/>
          <w:color w:val="000000" w:themeColor="text1"/>
          <w:kern w:val="0"/>
          <w:sz w:val="24"/>
          <w:szCs w:val="24"/>
          <w14:textFill>
            <w14:solidFill>
              <w14:schemeClr w14:val="tx1"/>
            </w14:solidFill>
          </w14:textFill>
        </w:rPr>
        <w:t>2.比选人资格要求</w:t>
      </w:r>
    </w:p>
    <w:p w14:paraId="506E0023">
      <w:pPr>
        <w:widowControl/>
        <w:shd w:val="clear" w:color="auto" w:fill="FFFFFF"/>
        <w:spacing w:line="480" w:lineRule="auto"/>
        <w:jc w:val="left"/>
        <w:rPr>
          <w:rFonts w:hint="eastAsia" w:ascii="宋体" w:hAnsi="宋体" w:eastAsia="宋体" w:cs="Segoe UI"/>
          <w:b/>
          <w:bCs/>
          <w:color w:val="000000" w:themeColor="text1"/>
          <w:kern w:val="0"/>
          <w:sz w:val="24"/>
          <w:szCs w:val="24"/>
          <w:lang w:eastAsia="zh-CN"/>
          <w14:textFill>
            <w14:solidFill>
              <w14:schemeClr w14:val="tx1"/>
            </w14:solidFill>
          </w14:textFill>
        </w:rPr>
      </w:pPr>
      <w:bookmarkStart w:id="0" w:name="_bookmark3"/>
      <w:bookmarkEnd w:id="0"/>
      <w:r>
        <w:rPr>
          <w:rFonts w:hint="eastAsia" w:ascii="宋体" w:hAnsi="宋体" w:eastAsia="宋体" w:cs="Segoe UI"/>
          <w:color w:val="000000" w:themeColor="text1"/>
          <w:kern w:val="0"/>
          <w:sz w:val="24"/>
          <w:szCs w:val="24"/>
          <w14:textFill>
            <w14:solidFill>
              <w14:schemeClr w14:val="tx1"/>
            </w14:solidFill>
          </w14:textFill>
        </w:rPr>
        <w:t>2.1资质要求：</w:t>
      </w:r>
      <w:r>
        <w:rPr>
          <w:rFonts w:hint="eastAsia" w:ascii="宋体" w:hAnsi="宋体" w:eastAsia="宋体" w:cs="Segoe UI"/>
          <w:kern w:val="0"/>
          <w:sz w:val="24"/>
          <w:szCs w:val="24"/>
        </w:rPr>
        <w:t>营业执照（三证合一），</w:t>
      </w:r>
      <w:r>
        <w:rPr>
          <w:rFonts w:hint="eastAsia" w:ascii="宋体" w:hAnsi="宋体" w:eastAsia="宋体" w:cs="Segoe UI"/>
          <w:color w:val="auto"/>
          <w:kern w:val="0"/>
          <w:sz w:val="24"/>
          <w:szCs w:val="24"/>
        </w:rPr>
        <w:t>具有相关应急管理部门核发的</w:t>
      </w:r>
      <w:r>
        <w:rPr>
          <w:rFonts w:ascii="宋体" w:hAnsi="宋体" w:eastAsia="宋体" w:cs="宋体"/>
          <w:b/>
          <w:bCs/>
          <w:sz w:val="24"/>
          <w:szCs w:val="24"/>
        </w:rPr>
        <w:t>化工石化医药行业石油及化工产品储运专业资质或工程设计综合甲级资质</w:t>
      </w:r>
      <w:r>
        <w:rPr>
          <w:rFonts w:hint="eastAsia" w:ascii="宋体" w:hAnsi="宋体" w:eastAsia="宋体" w:cs="宋体"/>
          <w:b/>
          <w:bCs/>
          <w:sz w:val="24"/>
          <w:szCs w:val="24"/>
          <w:lang w:eastAsia="zh-CN"/>
        </w:rPr>
        <w:t>。</w:t>
      </w:r>
    </w:p>
    <w:p w14:paraId="03B41081">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2.2 提供</w:t>
      </w:r>
      <w:r>
        <w:rPr>
          <w:rFonts w:ascii="宋体" w:hAnsi="宋体" w:eastAsia="宋体" w:cs="宋体"/>
          <w:sz w:val="24"/>
          <w:szCs w:val="24"/>
        </w:rPr>
        <w:t>近三年柴油库 / 危化品储存库</w:t>
      </w:r>
      <w:r>
        <w:rPr>
          <w:rFonts w:ascii="宋体" w:hAnsi="宋体" w:eastAsia="宋体" w:cs="宋体"/>
          <w:b/>
          <w:bCs/>
          <w:sz w:val="24"/>
          <w:szCs w:val="24"/>
        </w:rPr>
        <w:t>安全设施设计</w:t>
      </w:r>
      <w:r>
        <w:rPr>
          <w:rFonts w:hint="eastAsia" w:ascii="宋体" w:hAnsi="宋体" w:eastAsia="宋体" w:cs="宋体"/>
          <w:sz w:val="24"/>
          <w:szCs w:val="24"/>
          <w:lang w:val="en-US" w:eastAsia="zh-CN"/>
        </w:rPr>
        <w:t>和</w:t>
      </w:r>
      <w:r>
        <w:rPr>
          <w:rFonts w:hint="eastAsia" w:ascii="宋体" w:hAnsi="宋体" w:eastAsia="宋体" w:cs="Segoe UI"/>
          <w:b/>
          <w:bCs/>
          <w:color w:val="000000" w:themeColor="text1"/>
          <w:kern w:val="0"/>
          <w:sz w:val="24"/>
          <w:szCs w:val="24"/>
          <w:lang w:val="en-US" w:eastAsia="zh-CN"/>
          <w14:textFill>
            <w14:solidFill>
              <w14:schemeClr w14:val="tx1"/>
            </w14:solidFill>
          </w14:textFill>
        </w:rPr>
        <w:t>隐患整改设计</w:t>
      </w:r>
      <w:r>
        <w:rPr>
          <w:rFonts w:hint="eastAsia" w:ascii="宋体" w:hAnsi="宋体" w:eastAsia="宋体" w:cs="宋体"/>
          <w:sz w:val="24"/>
          <w:szCs w:val="24"/>
        </w:rPr>
        <w:t>项目</w:t>
      </w:r>
      <w:r>
        <w:rPr>
          <w:rFonts w:hint="eastAsia" w:ascii="宋体" w:hAnsi="宋体" w:eastAsia="宋体" w:cs="Segoe UI"/>
          <w:color w:val="000000" w:themeColor="text1"/>
          <w:kern w:val="0"/>
          <w:sz w:val="24"/>
          <w:szCs w:val="24"/>
          <w14:textFill>
            <w14:solidFill>
              <w14:schemeClr w14:val="tx1"/>
            </w14:solidFill>
          </w14:textFill>
        </w:rPr>
        <w:t xml:space="preserve">业绩。 </w:t>
      </w:r>
    </w:p>
    <w:p w14:paraId="3D7FB022">
      <w:pPr>
        <w:spacing w:line="480" w:lineRule="auto"/>
        <w:rPr>
          <w:rFonts w:ascii="宋体" w:hAnsi="宋体" w:eastAsia="宋体" w:cstheme="majorEastAsia"/>
          <w:kern w:val="0"/>
          <w:sz w:val="24"/>
          <w:szCs w:val="24"/>
        </w:rPr>
      </w:pPr>
      <w:r>
        <w:rPr>
          <w:rFonts w:hint="eastAsia" w:ascii="宋体" w:hAnsi="宋体" w:eastAsia="宋体" w:cs="黑体"/>
          <w:sz w:val="24"/>
          <w:szCs w:val="24"/>
        </w:rPr>
        <w:t>3.</w:t>
      </w:r>
      <w:r>
        <w:rPr>
          <w:rFonts w:hint="eastAsia" w:ascii="宋体" w:hAnsi="宋体" w:eastAsia="宋体" w:cs="宋体"/>
          <w:kern w:val="0"/>
          <w:sz w:val="24"/>
          <w:szCs w:val="24"/>
        </w:rPr>
        <w:t>服务地点：</w:t>
      </w:r>
      <w:r>
        <w:rPr>
          <w:rFonts w:hint="eastAsia" w:ascii="宋体" w:hAnsi="宋体" w:eastAsia="宋体" w:cstheme="majorEastAsia"/>
          <w:kern w:val="0"/>
          <w:sz w:val="24"/>
          <w:szCs w:val="24"/>
        </w:rPr>
        <w:t>四川宏达股份有限公司什邡</w:t>
      </w:r>
      <w:r>
        <w:rPr>
          <w:rFonts w:hint="eastAsia" w:ascii="宋体" w:hAnsi="宋体" w:eastAsia="宋体" w:cstheme="majorEastAsia"/>
          <w:kern w:val="0"/>
          <w:sz w:val="24"/>
          <w:szCs w:val="24"/>
          <w:lang w:val="en-US" w:eastAsia="zh-CN"/>
        </w:rPr>
        <w:t>磷化工</w:t>
      </w:r>
      <w:r>
        <w:rPr>
          <w:rFonts w:hint="eastAsia" w:ascii="宋体" w:hAnsi="宋体" w:eastAsia="宋体" w:cstheme="majorEastAsia"/>
          <w:kern w:val="0"/>
          <w:sz w:val="24"/>
          <w:szCs w:val="24"/>
        </w:rPr>
        <w:t>分公司（四川省德阳市什邡</w:t>
      </w:r>
      <w:r>
        <w:rPr>
          <w:rFonts w:hint="eastAsia" w:ascii="宋体" w:hAnsi="宋体" w:eastAsia="宋体" w:cstheme="majorEastAsia"/>
          <w:kern w:val="0"/>
          <w:sz w:val="24"/>
          <w:szCs w:val="24"/>
          <w:lang w:val="en-US" w:eastAsia="zh-CN"/>
        </w:rPr>
        <w:t>洛水镇</w:t>
      </w:r>
      <w:r>
        <w:rPr>
          <w:rFonts w:hint="eastAsia" w:ascii="宋体" w:hAnsi="宋体" w:eastAsia="宋体" w:cstheme="majorEastAsia"/>
          <w:kern w:val="0"/>
          <w:sz w:val="24"/>
          <w:szCs w:val="24"/>
        </w:rPr>
        <w:t>）</w:t>
      </w:r>
    </w:p>
    <w:p w14:paraId="0B3ABD86">
      <w:pPr>
        <w:spacing w:line="480" w:lineRule="auto"/>
        <w:rPr>
          <w:rFonts w:ascii="宋体" w:hAnsi="宋体" w:eastAsia="宋体" w:cs="宋体"/>
          <w:kern w:val="0"/>
          <w:sz w:val="24"/>
          <w:szCs w:val="24"/>
        </w:rPr>
      </w:pPr>
      <w:r>
        <w:rPr>
          <w:rFonts w:hint="eastAsia" w:ascii="宋体" w:hAnsi="宋体" w:eastAsia="宋体" w:cs="宋体"/>
          <w:kern w:val="0"/>
          <w:sz w:val="24"/>
          <w:szCs w:val="24"/>
        </w:rPr>
        <w:t>4.完成时间：</w:t>
      </w:r>
      <w:r>
        <w:rPr>
          <w:rFonts w:ascii="宋体" w:hAnsi="宋体" w:eastAsia="宋体" w:cs="宋体"/>
          <w:sz w:val="24"/>
          <w:szCs w:val="24"/>
        </w:rPr>
        <w:t>本项目须于双方签订合同之日起 30 日内完成</w:t>
      </w:r>
      <w:r>
        <w:rPr>
          <w:rFonts w:hint="eastAsia" w:ascii="宋体" w:hAnsi="宋体" w:eastAsia="宋体" w:cs="宋体"/>
          <w:kern w:val="1"/>
          <w:sz w:val="24"/>
          <w:szCs w:val="24"/>
        </w:rPr>
        <w:t>。</w:t>
      </w:r>
    </w:p>
    <w:p w14:paraId="6A8F128B">
      <w:pPr>
        <w:spacing w:line="480" w:lineRule="auto"/>
        <w:rPr>
          <w:rFonts w:ascii="宋体" w:hAnsi="宋体" w:eastAsia="宋体" w:cs="宋体"/>
          <w:kern w:val="0"/>
          <w:sz w:val="24"/>
          <w:szCs w:val="24"/>
        </w:rPr>
      </w:pPr>
      <w:r>
        <w:rPr>
          <w:rFonts w:hint="eastAsia" w:ascii="宋体" w:hAnsi="宋体" w:eastAsia="宋体" w:cs="宋体"/>
          <w:kern w:val="0"/>
          <w:sz w:val="24"/>
          <w:szCs w:val="24"/>
        </w:rPr>
        <w:t xml:space="preserve">5.付款方式及发票： </w:t>
      </w:r>
    </w:p>
    <w:p w14:paraId="51A84718">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kern w:val="0"/>
          <w:sz w:val="24"/>
          <w:szCs w:val="24"/>
        </w:rPr>
        <w:t>①</w:t>
      </w:r>
      <w:r>
        <w:rPr>
          <w:rFonts w:hint="eastAsia" w:ascii="宋体" w:hAnsi="宋体" w:eastAsia="宋体" w:cs="Segoe UI"/>
          <w:kern w:val="0"/>
          <w:sz w:val="24"/>
          <w:szCs w:val="24"/>
        </w:rPr>
        <w:t>付款方式：</w:t>
      </w:r>
      <w:r>
        <w:rPr>
          <w:rFonts w:hint="eastAsia" w:ascii="宋体" w:hAnsi="宋体" w:eastAsia="宋体" w:cs="黑体"/>
          <w:color w:val="000000" w:themeColor="text1"/>
          <w:kern w:val="0"/>
          <w:sz w:val="24"/>
          <w:szCs w:val="24"/>
          <w14:textFill>
            <w14:solidFill>
              <w14:schemeClr w14:val="tx1"/>
            </w14:solidFill>
          </w14:textFill>
        </w:rPr>
        <w:t>以现汇支付，</w:t>
      </w:r>
      <w:r>
        <w:rPr>
          <w:rFonts w:hint="eastAsia" w:ascii="宋体" w:hAnsi="宋体" w:eastAsia="宋体" w:cs="宋体"/>
          <w:bCs/>
          <w:sz w:val="24"/>
          <w:szCs w:val="24"/>
        </w:rPr>
        <w:t>待该项目完成</w:t>
      </w:r>
      <w:r>
        <w:rPr>
          <w:rFonts w:hint="eastAsia" w:ascii="宋体" w:hAnsi="宋体" w:eastAsia="宋体" w:cs="宋体"/>
          <w:bCs/>
          <w:color w:val="auto"/>
          <w:sz w:val="24"/>
          <w:szCs w:val="24"/>
        </w:rPr>
        <w:t>出具报告</w:t>
      </w:r>
      <w:r>
        <w:rPr>
          <w:rFonts w:hint="eastAsia" w:ascii="宋体" w:hAnsi="宋体" w:eastAsia="宋体" w:cs="宋体"/>
          <w:bCs/>
          <w:sz w:val="24"/>
          <w:szCs w:val="24"/>
        </w:rPr>
        <w:t>并验收合格</w:t>
      </w:r>
      <w:r>
        <w:rPr>
          <w:rFonts w:hint="eastAsia" w:ascii="宋体" w:hAnsi="宋体" w:eastAsia="宋体" w:cs="宋体"/>
          <w:bCs/>
          <w:sz w:val="24"/>
          <w:szCs w:val="24"/>
          <w:lang w:eastAsia="zh-CN"/>
        </w:rPr>
        <w:t>，</w:t>
      </w:r>
      <w:r>
        <w:rPr>
          <w:rFonts w:hint="eastAsia" w:ascii="宋体" w:hAnsi="宋体" w:eastAsia="宋体" w:cs="宋体"/>
          <w:bCs/>
          <w:sz w:val="24"/>
          <w:szCs w:val="24"/>
        </w:rPr>
        <w:t>报告通过安评专家评审会后，开具</w:t>
      </w:r>
      <w:r>
        <w:rPr>
          <w:rFonts w:hint="eastAsia" w:ascii="宋体" w:hAnsi="宋体" w:eastAsia="宋体" w:cs="黑体"/>
          <w:color w:val="000000" w:themeColor="text1"/>
          <w:kern w:val="0"/>
          <w:sz w:val="24"/>
          <w:szCs w:val="24"/>
          <w14:textFill>
            <w14:solidFill>
              <w14:schemeClr w14:val="tx1"/>
            </w14:solidFill>
          </w14:textFill>
        </w:rPr>
        <w:t>全额增值税专用发票</w:t>
      </w:r>
      <w:r>
        <w:rPr>
          <w:rFonts w:hint="eastAsia" w:ascii="宋体" w:hAnsi="宋体" w:eastAsia="宋体" w:cs="黑体"/>
          <w:color w:val="000000" w:themeColor="text1"/>
          <w:kern w:val="0"/>
          <w:sz w:val="24"/>
          <w:szCs w:val="24"/>
          <w:lang w:eastAsia="zh-CN"/>
          <w14:textFill>
            <w14:solidFill>
              <w14:schemeClr w14:val="tx1"/>
            </w14:solidFill>
          </w14:textFill>
        </w:rPr>
        <w:t>，</w:t>
      </w:r>
      <w:r>
        <w:rPr>
          <w:rFonts w:hint="eastAsia" w:ascii="宋体" w:hAnsi="宋体" w:eastAsia="宋体" w:cs="宋体"/>
          <w:bCs/>
          <w:sz w:val="24"/>
          <w:szCs w:val="24"/>
        </w:rPr>
        <w:t>一次性付清技术服务全部费用</w:t>
      </w:r>
      <w:r>
        <w:rPr>
          <w:rFonts w:hint="eastAsia" w:ascii="宋体" w:hAnsi="宋体" w:eastAsia="宋体" w:cs="黑体"/>
          <w:color w:val="000000" w:themeColor="text1"/>
          <w:kern w:val="0"/>
          <w:sz w:val="24"/>
          <w:szCs w:val="24"/>
          <w14:textFill>
            <w14:solidFill>
              <w14:schemeClr w14:val="tx1"/>
            </w14:solidFill>
          </w14:textFill>
        </w:rPr>
        <w:t>。</w:t>
      </w:r>
    </w:p>
    <w:p w14:paraId="163020D5">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kern w:val="0"/>
          <w:sz w:val="24"/>
          <w:szCs w:val="24"/>
        </w:rPr>
        <w:t>②</w:t>
      </w:r>
      <w:r>
        <w:rPr>
          <w:rFonts w:hint="eastAsia" w:ascii="宋体" w:hAnsi="宋体" w:eastAsia="宋体" w:cs="宋体"/>
          <w:kern w:val="0"/>
          <w:sz w:val="24"/>
          <w:szCs w:val="24"/>
        </w:rPr>
        <w:t>一票制，</w:t>
      </w:r>
      <w:r>
        <w:rPr>
          <w:rFonts w:hint="eastAsia" w:ascii="宋体" w:hAnsi="宋体" w:eastAsia="宋体" w:cs="黑体"/>
          <w:color w:val="000000" w:themeColor="text1"/>
          <w:kern w:val="0"/>
          <w:sz w:val="24"/>
          <w:szCs w:val="24"/>
          <w14:textFill>
            <w14:solidFill>
              <w14:schemeClr w14:val="tx1"/>
            </w14:solidFill>
          </w14:textFill>
        </w:rPr>
        <w:t>开具全额增值税专用发票(税率</w:t>
      </w:r>
      <w:r>
        <w:rPr>
          <w:rFonts w:ascii="宋体" w:hAnsi="宋体" w:eastAsia="宋体" w:cs="黑体"/>
          <w:color w:val="000000" w:themeColor="text1"/>
          <w:kern w:val="0"/>
          <w:sz w:val="24"/>
          <w:szCs w:val="24"/>
          <w14:textFill>
            <w14:solidFill>
              <w14:schemeClr w14:val="tx1"/>
            </w14:solidFill>
          </w14:textFill>
        </w:rPr>
        <w:t xml:space="preserve">  </w:t>
      </w:r>
      <w:r>
        <w:rPr>
          <w:rFonts w:hint="eastAsia" w:ascii="宋体" w:hAnsi="宋体" w:eastAsia="宋体" w:cs="黑体"/>
          <w:color w:val="000000" w:themeColor="text1"/>
          <w:kern w:val="0"/>
          <w:sz w:val="24"/>
          <w:szCs w:val="24"/>
          <w14:textFill>
            <w14:solidFill>
              <w14:schemeClr w14:val="tx1"/>
            </w14:solidFill>
          </w14:textFill>
        </w:rPr>
        <w:t>%)。</w:t>
      </w:r>
    </w:p>
    <w:p w14:paraId="06BFB64A">
      <w:pPr>
        <w:spacing w:line="480" w:lineRule="auto"/>
        <w:outlineLvl w:val="0"/>
        <w:rPr>
          <w:rFonts w:ascii="宋体" w:hAnsi="宋体" w:eastAsia="宋体" w:cs="黑体"/>
          <w:sz w:val="24"/>
          <w:szCs w:val="24"/>
        </w:rPr>
      </w:pPr>
      <w:r>
        <w:rPr>
          <w:rFonts w:hint="eastAsia" w:ascii="宋体" w:hAnsi="宋体" w:eastAsia="宋体" w:cs="黑体"/>
          <w:sz w:val="24"/>
          <w:szCs w:val="24"/>
        </w:rPr>
        <w:t>6.比选文件的获取</w:t>
      </w:r>
    </w:p>
    <w:p w14:paraId="184D71F7">
      <w:pPr>
        <w:spacing w:line="480" w:lineRule="auto"/>
        <w:outlineLvl w:val="0"/>
        <w:rPr>
          <w:rFonts w:ascii="宋体" w:hAnsi="宋体" w:eastAsia="宋体" w:cs="宋体"/>
          <w:sz w:val="24"/>
          <w:szCs w:val="24"/>
        </w:rPr>
      </w:pPr>
      <w:r>
        <w:rPr>
          <w:rFonts w:hint="eastAsia" w:ascii="宋体" w:hAnsi="宋体" w:eastAsia="宋体" w:cs="宋体"/>
          <w:sz w:val="24"/>
          <w:szCs w:val="24"/>
        </w:rPr>
        <w:t>获取方式为： 2026年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19</w:t>
      </w:r>
      <w:r>
        <w:rPr>
          <w:rFonts w:hint="eastAsia" w:ascii="宋体" w:hAnsi="宋体" w:eastAsia="宋体" w:cs="宋体"/>
          <w:sz w:val="24"/>
          <w:szCs w:val="24"/>
        </w:rPr>
        <w:t xml:space="preserve">日 </w:t>
      </w:r>
      <w:r>
        <w:rPr>
          <w:rFonts w:ascii="宋体" w:hAnsi="宋体" w:eastAsia="宋体" w:cs="宋体"/>
          <w:sz w:val="24"/>
          <w:szCs w:val="24"/>
        </w:rPr>
        <w:t>00</w:t>
      </w:r>
      <w:r>
        <w:rPr>
          <w:rFonts w:hint="eastAsia" w:ascii="宋体" w:hAnsi="宋体" w:eastAsia="宋体" w:cs="宋体"/>
          <w:sz w:val="24"/>
          <w:szCs w:val="24"/>
        </w:rPr>
        <w:t xml:space="preserve"> 时 </w:t>
      </w:r>
      <w:r>
        <w:rPr>
          <w:rFonts w:ascii="宋体" w:hAnsi="宋体" w:eastAsia="宋体" w:cs="宋体"/>
          <w:sz w:val="24"/>
          <w:szCs w:val="24"/>
        </w:rPr>
        <w:t>00</w:t>
      </w:r>
      <w:r>
        <w:rPr>
          <w:rFonts w:hint="eastAsia" w:ascii="宋体" w:hAnsi="宋体" w:eastAsia="宋体" w:cs="宋体"/>
          <w:sz w:val="24"/>
          <w:szCs w:val="24"/>
        </w:rPr>
        <w:t xml:space="preserve">分通过四川宏达股份有限公司集采中心招投标平台(以下简称“ 宏达股份集采平台”）（http://jc.sichuanhongda.com/）进行注册并登录后参与投标并下载比选文件。 </w:t>
      </w:r>
    </w:p>
    <w:p w14:paraId="1FFF1DDB">
      <w:pPr>
        <w:tabs>
          <w:tab w:val="left" w:pos="312"/>
        </w:tabs>
        <w:spacing w:line="480" w:lineRule="auto"/>
        <w:rPr>
          <w:rFonts w:ascii="宋体" w:hAnsi="宋体" w:eastAsia="宋体" w:cs="仿宋_GB2312"/>
          <w:sz w:val="24"/>
          <w:szCs w:val="24"/>
        </w:rPr>
      </w:pPr>
      <w:r>
        <w:rPr>
          <w:rFonts w:hint="eastAsia" w:ascii="宋体" w:hAnsi="宋体" w:eastAsia="宋体" w:cs="仿宋_GB2312"/>
          <w:sz w:val="24"/>
          <w:szCs w:val="24"/>
        </w:rPr>
        <w:t>8.响应性文件的递交</w:t>
      </w:r>
    </w:p>
    <w:p w14:paraId="7995D338">
      <w:pPr>
        <w:spacing w:line="480" w:lineRule="auto"/>
        <w:rPr>
          <w:rFonts w:ascii="宋体" w:hAnsi="宋体" w:eastAsia="宋体" w:cs="仿宋_GB2312"/>
          <w:sz w:val="24"/>
          <w:szCs w:val="24"/>
        </w:rPr>
      </w:pPr>
      <w:r>
        <w:rPr>
          <w:rFonts w:hint="eastAsia" w:ascii="宋体" w:hAnsi="宋体" w:eastAsia="宋体" w:cs="仿宋_GB2312"/>
          <w:sz w:val="24"/>
          <w:szCs w:val="24"/>
        </w:rPr>
        <w:t>递交截止时间：</w:t>
      </w:r>
      <w:r>
        <w:rPr>
          <w:rFonts w:hint="eastAsia" w:ascii="宋体" w:hAnsi="宋体" w:eastAsia="宋体" w:cs="宋体"/>
          <w:sz w:val="24"/>
          <w:szCs w:val="24"/>
        </w:rPr>
        <w:t>2026年</w:t>
      </w:r>
      <w:r>
        <w:rPr>
          <w:rFonts w:ascii="宋体" w:hAnsi="宋体" w:eastAsia="宋体" w:cs="宋体"/>
          <w:sz w:val="24"/>
          <w:szCs w:val="24"/>
        </w:rPr>
        <w:t>9</w:t>
      </w:r>
      <w:r>
        <w:rPr>
          <w:rFonts w:hint="eastAsia" w:ascii="宋体" w:hAnsi="宋体" w:eastAsia="宋体" w:cs="宋体"/>
          <w:sz w:val="24"/>
          <w:szCs w:val="24"/>
        </w:rPr>
        <w:t>月</w:t>
      </w:r>
      <w:r>
        <w:rPr>
          <w:rFonts w:hint="eastAsia" w:ascii="宋体" w:hAnsi="宋体" w:eastAsia="宋体" w:cs="宋体"/>
          <w:sz w:val="24"/>
          <w:szCs w:val="24"/>
          <w:lang w:val="en-US" w:eastAsia="zh-CN"/>
        </w:rPr>
        <w:t>2</w:t>
      </w:r>
      <w:r>
        <w:rPr>
          <w:rFonts w:ascii="宋体" w:hAnsi="宋体" w:eastAsia="宋体" w:cs="宋体"/>
          <w:sz w:val="24"/>
          <w:szCs w:val="24"/>
        </w:rPr>
        <w:t>4</w:t>
      </w:r>
      <w:r>
        <w:rPr>
          <w:rFonts w:hint="eastAsia" w:ascii="宋体" w:hAnsi="宋体" w:eastAsia="宋体" w:cs="宋体"/>
          <w:sz w:val="24"/>
          <w:szCs w:val="24"/>
        </w:rPr>
        <w:t xml:space="preserve">日 </w:t>
      </w:r>
      <w:r>
        <w:rPr>
          <w:rFonts w:ascii="宋体" w:hAnsi="宋体" w:eastAsia="宋体" w:cs="宋体"/>
          <w:sz w:val="24"/>
          <w:szCs w:val="24"/>
        </w:rPr>
        <w:t>10</w:t>
      </w:r>
      <w:r>
        <w:rPr>
          <w:rFonts w:hint="eastAsia" w:ascii="宋体" w:hAnsi="宋体" w:eastAsia="宋体" w:cs="宋体"/>
          <w:sz w:val="24"/>
          <w:szCs w:val="24"/>
        </w:rPr>
        <w:t xml:space="preserve"> 时 </w:t>
      </w:r>
      <w:r>
        <w:rPr>
          <w:rFonts w:hint="eastAsia" w:ascii="宋体" w:hAnsi="宋体" w:eastAsia="宋体" w:cs="宋体"/>
          <w:sz w:val="24"/>
          <w:szCs w:val="24"/>
          <w:lang w:val="en-US" w:eastAsia="zh-CN"/>
        </w:rPr>
        <w:t>00</w:t>
      </w:r>
      <w:r>
        <w:rPr>
          <w:rFonts w:hint="eastAsia" w:ascii="宋体" w:hAnsi="宋体" w:eastAsia="宋体" w:cs="宋体"/>
          <w:sz w:val="24"/>
          <w:szCs w:val="24"/>
        </w:rPr>
        <w:t xml:space="preserve"> 分。</w:t>
      </w:r>
    </w:p>
    <w:p w14:paraId="78CB7961">
      <w:pPr>
        <w:spacing w:line="480" w:lineRule="auto"/>
        <w:rPr>
          <w:rFonts w:ascii="宋体" w:hAnsi="宋体" w:eastAsia="宋体" w:cs="宋体"/>
          <w:sz w:val="24"/>
          <w:szCs w:val="24"/>
        </w:rPr>
      </w:pPr>
      <w:r>
        <w:rPr>
          <w:rFonts w:hint="eastAsia" w:ascii="宋体" w:hAnsi="宋体" w:eastAsia="宋体" w:cs="宋体"/>
          <w:kern w:val="0"/>
          <w:sz w:val="24"/>
          <w:szCs w:val="24"/>
        </w:rPr>
        <w:t>比选申请人按本比选文件第二章响应性文件格式制作报价文件，</w:t>
      </w:r>
      <w:r>
        <w:rPr>
          <w:rFonts w:hint="eastAsia" w:ascii="宋体" w:hAnsi="宋体" w:eastAsia="宋体" w:cs="宋体"/>
          <w:sz w:val="24"/>
          <w:szCs w:val="24"/>
        </w:rPr>
        <w:t>注明</w:t>
      </w:r>
      <w:r>
        <w:rPr>
          <w:rFonts w:hint="eastAsia" w:ascii="宋体" w:hAnsi="宋体" w:eastAsia="宋体" w:cs="宋体"/>
          <w:kern w:val="0"/>
          <w:sz w:val="24"/>
          <w:szCs w:val="24"/>
        </w:rPr>
        <w:t>标的物名称、</w:t>
      </w:r>
      <w:r>
        <w:rPr>
          <w:rFonts w:hint="eastAsia" w:ascii="宋体" w:hAnsi="宋体" w:eastAsia="宋体" w:cs="宋体"/>
          <w:sz w:val="24"/>
          <w:szCs w:val="24"/>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A1FBF7F">
      <w:pPr>
        <w:spacing w:line="480" w:lineRule="auto"/>
        <w:rPr>
          <w:rFonts w:ascii="宋体" w:hAnsi="宋体" w:eastAsia="宋体" w:cs="宋体"/>
          <w:b/>
          <w:bCs/>
          <w:sz w:val="24"/>
          <w:szCs w:val="24"/>
        </w:rPr>
      </w:pPr>
      <w:r>
        <w:rPr>
          <w:rFonts w:hint="eastAsia" w:ascii="宋体" w:hAnsi="宋体" w:eastAsia="宋体" w:cs="宋体"/>
          <w:b/>
          <w:bCs/>
          <w:sz w:val="24"/>
          <w:szCs w:val="24"/>
        </w:rPr>
        <w:t>9.响应性文件的要求</w:t>
      </w:r>
    </w:p>
    <w:p w14:paraId="7DF235C9">
      <w:pPr>
        <w:spacing w:line="480" w:lineRule="auto"/>
        <w:rPr>
          <w:rFonts w:hint="eastAsia" w:ascii="宋体" w:hAnsi="宋体" w:eastAsia="宋体" w:cs="仿宋_GB2312"/>
          <w:sz w:val="24"/>
          <w:szCs w:val="24"/>
          <w:lang w:val="en-US" w:eastAsia="zh-CN"/>
        </w:rPr>
      </w:pPr>
      <w:r>
        <w:rPr>
          <w:rFonts w:hint="eastAsia" w:ascii="宋体" w:hAnsi="宋体" w:eastAsia="宋体" w:cs="仿宋_GB2312"/>
          <w:sz w:val="24"/>
          <w:szCs w:val="24"/>
        </w:rPr>
        <w:t>①比选申请人需提供</w:t>
      </w:r>
      <w:bookmarkStart w:id="1" w:name="OLE_LINK3"/>
      <w:bookmarkStart w:id="2" w:name="OLE_LINK4"/>
      <w:r>
        <w:rPr>
          <w:rFonts w:hint="eastAsia" w:ascii="宋体" w:hAnsi="宋体" w:eastAsia="宋体" w:cs="仿宋_GB2312"/>
          <w:sz w:val="24"/>
          <w:szCs w:val="24"/>
        </w:rPr>
        <w:t>营业执照（三证合一）</w:t>
      </w:r>
      <w:bookmarkEnd w:id="1"/>
      <w:bookmarkEnd w:id="2"/>
      <w:r>
        <w:rPr>
          <w:rFonts w:hint="eastAsia" w:ascii="宋体" w:hAnsi="宋体" w:eastAsia="宋体" w:cs="仿宋_GB2312"/>
          <w:sz w:val="24"/>
          <w:szCs w:val="24"/>
        </w:rPr>
        <w:t>，</w:t>
      </w:r>
      <w:r>
        <w:rPr>
          <w:rFonts w:hint="eastAsia" w:ascii="宋体" w:hAnsi="宋体" w:eastAsia="宋体" w:cs="Segoe UI"/>
          <w:color w:val="auto"/>
          <w:kern w:val="0"/>
          <w:sz w:val="24"/>
          <w:szCs w:val="24"/>
        </w:rPr>
        <w:t>安全评价机构资质证书（乙级及以上）</w:t>
      </w:r>
      <w:r>
        <w:rPr>
          <w:rFonts w:hint="eastAsia" w:ascii="宋体" w:hAnsi="宋体" w:eastAsia="宋体" w:cs="Segoe UI"/>
          <w:color w:val="auto"/>
          <w:kern w:val="0"/>
          <w:sz w:val="24"/>
          <w:szCs w:val="24"/>
          <w:lang w:eastAsia="zh-CN"/>
        </w:rPr>
        <w:t>，</w:t>
      </w:r>
      <w:r>
        <w:rPr>
          <w:rFonts w:ascii="宋体" w:hAnsi="宋体" w:eastAsia="宋体" w:cs="宋体"/>
          <w:sz w:val="24"/>
          <w:szCs w:val="24"/>
        </w:rPr>
        <w:t>工程设计资质</w:t>
      </w:r>
      <w:r>
        <w:rPr>
          <w:rFonts w:hint="eastAsia" w:ascii="宋体" w:hAnsi="宋体" w:eastAsia="宋体" w:cs="Segoe UI"/>
          <w:color w:val="auto"/>
          <w:kern w:val="0"/>
          <w:sz w:val="24"/>
          <w:szCs w:val="24"/>
          <w:lang w:eastAsia="zh-CN"/>
        </w:rPr>
        <w:t>。</w:t>
      </w:r>
    </w:p>
    <w:p w14:paraId="3608B571">
      <w:pPr>
        <w:pStyle w:val="15"/>
        <w:spacing w:before="0" w:beforeAutospacing="0" w:after="0" w:afterAutospacing="0" w:line="480" w:lineRule="auto"/>
        <w:rPr>
          <w:rFonts w:cs="Segoe UI"/>
          <w:color w:val="000000" w:themeColor="text1"/>
          <w14:textFill>
            <w14:solidFill>
              <w14:schemeClr w14:val="tx1"/>
            </w14:solidFill>
          </w14:textFill>
        </w:rPr>
      </w:pPr>
      <w:r>
        <w:rPr>
          <w:rFonts w:hint="eastAsia" w:cs="仿宋_GB2312"/>
        </w:rPr>
        <w:t>②</w:t>
      </w:r>
      <w:r>
        <w:rPr>
          <w:rFonts w:hint="eastAsia" w:cs="Segoe UI"/>
          <w:color w:val="auto"/>
        </w:rPr>
        <w:t>提供相关</w:t>
      </w:r>
      <w:r>
        <w:rPr>
          <w:rFonts w:ascii="宋体" w:hAnsi="宋体" w:eastAsia="宋体" w:cs="宋体"/>
          <w:sz w:val="24"/>
          <w:szCs w:val="24"/>
        </w:rPr>
        <w:t>柴油库 / 危化品储存库</w:t>
      </w:r>
      <w:r>
        <w:rPr>
          <w:rFonts w:ascii="宋体" w:hAnsi="宋体" w:eastAsia="宋体" w:cs="宋体"/>
          <w:b/>
          <w:bCs/>
          <w:sz w:val="24"/>
          <w:szCs w:val="24"/>
        </w:rPr>
        <w:t>安全设施设计</w:t>
      </w:r>
      <w:r>
        <w:rPr>
          <w:rFonts w:hint="eastAsia" w:cs="宋体"/>
          <w:b/>
          <w:bCs/>
          <w:sz w:val="24"/>
          <w:szCs w:val="24"/>
          <w:lang w:eastAsia="zh-CN"/>
        </w:rPr>
        <w:t>、</w:t>
      </w:r>
      <w:r>
        <w:rPr>
          <w:rFonts w:hint="eastAsia" w:ascii="宋体" w:hAnsi="宋体" w:eastAsia="宋体" w:cs="Segoe UI"/>
          <w:b/>
          <w:bCs/>
          <w:color w:val="000000" w:themeColor="text1"/>
          <w:kern w:val="0"/>
          <w:sz w:val="24"/>
          <w:szCs w:val="24"/>
          <w:lang w:val="en-US" w:eastAsia="zh-CN"/>
          <w14:textFill>
            <w14:solidFill>
              <w14:schemeClr w14:val="tx1"/>
            </w14:solidFill>
          </w14:textFill>
        </w:rPr>
        <w:t>隐患整改设计</w:t>
      </w:r>
      <w:r>
        <w:rPr>
          <w:rFonts w:hint="eastAsia" w:ascii="宋体" w:hAnsi="宋体" w:eastAsia="宋体" w:cs="宋体"/>
          <w:sz w:val="24"/>
          <w:szCs w:val="24"/>
        </w:rPr>
        <w:t>项目</w:t>
      </w:r>
      <w:r>
        <w:rPr>
          <w:rFonts w:hint="eastAsia" w:cs="Segoe UI"/>
          <w:color w:val="auto"/>
        </w:rPr>
        <w:t>业绩</w:t>
      </w:r>
      <w:r>
        <w:rPr>
          <w:rFonts w:hint="eastAsia" w:cs="Segoe UI"/>
          <w:color w:val="000000" w:themeColor="text1"/>
          <w14:textFill>
            <w14:solidFill>
              <w14:schemeClr w14:val="tx1"/>
            </w14:solidFill>
          </w14:textFill>
        </w:rPr>
        <w:t>（附中标通知书或合同扫描件，中标通知书或合</w:t>
      </w:r>
      <w:bookmarkStart w:id="20" w:name="_GoBack"/>
      <w:bookmarkEnd w:id="20"/>
      <w:r>
        <w:rPr>
          <w:rFonts w:hint="eastAsia" w:cs="Segoe UI"/>
          <w:color w:val="000000" w:themeColor="text1"/>
          <w14:textFill>
            <w14:solidFill>
              <w14:schemeClr w14:val="tx1"/>
            </w14:solidFill>
          </w14:textFill>
        </w:rPr>
        <w:t>同包括已履约完成和正在履约均可，同一家单位多次采购，合同数量可累计）。</w:t>
      </w:r>
    </w:p>
    <w:p w14:paraId="03B07BA3">
      <w:pPr>
        <w:spacing w:line="480" w:lineRule="auto"/>
        <w:rPr>
          <w:rFonts w:ascii="宋体" w:hAnsi="宋体" w:eastAsia="宋体" w:cs="Times New Roman"/>
          <w:sz w:val="24"/>
          <w:szCs w:val="24"/>
        </w:rPr>
      </w:pPr>
      <w:r>
        <w:rPr>
          <w:rFonts w:hint="eastAsia" w:ascii="宋体" w:hAnsi="宋体" w:eastAsia="宋体" w:cs="宋体"/>
          <w:kern w:val="0"/>
          <w:sz w:val="24"/>
          <w:szCs w:val="24"/>
        </w:rPr>
        <w:t>10.</w:t>
      </w:r>
      <w:r>
        <w:rPr>
          <w:rFonts w:hint="eastAsia" w:ascii="宋体" w:hAnsi="宋体" w:eastAsia="宋体" w:cs="Times New Roman"/>
          <w:sz w:val="24"/>
          <w:szCs w:val="24"/>
        </w:rPr>
        <w:t>比选办法：</w:t>
      </w:r>
      <w:r>
        <w:rPr>
          <w:rFonts w:hint="eastAsia" w:ascii="宋体" w:hAnsi="宋体" w:eastAsia="宋体" w:cs="Times New Roman"/>
          <w:color w:val="auto"/>
          <w:sz w:val="24"/>
          <w:szCs w:val="24"/>
        </w:rPr>
        <w:t>经评审后的最低价法</w:t>
      </w:r>
      <w:r>
        <w:rPr>
          <w:rFonts w:hint="eastAsia" w:ascii="宋体" w:hAnsi="宋体" w:eastAsia="宋体" w:cs="Times New Roman"/>
          <w:sz w:val="24"/>
          <w:szCs w:val="24"/>
        </w:rPr>
        <w:t>。</w:t>
      </w:r>
    </w:p>
    <w:p w14:paraId="3FD4BCAF">
      <w:pPr>
        <w:pStyle w:val="15"/>
        <w:spacing w:before="0" w:beforeAutospacing="0" w:after="0" w:afterAutospacing="0" w:line="480" w:lineRule="auto"/>
        <w:jc w:val="both"/>
        <w:rPr>
          <w:rFonts w:cs="Segoe UI"/>
          <w:b/>
          <w:bCs/>
        </w:rPr>
      </w:pPr>
      <w:r>
        <w:rPr>
          <w:rFonts w:hint="eastAsia" w:cs="Segoe UI"/>
          <w:b/>
          <w:bCs/>
        </w:rPr>
        <w:t>11.形式评审标准：</w:t>
      </w:r>
    </w:p>
    <w:p w14:paraId="335930EE">
      <w:pPr>
        <w:pStyle w:val="15"/>
        <w:spacing w:before="0" w:beforeAutospacing="0" w:after="0" w:afterAutospacing="0" w:line="480" w:lineRule="auto"/>
        <w:jc w:val="both"/>
        <w:rPr>
          <w:rFonts w:cs="Segoe UI"/>
        </w:rPr>
      </w:pPr>
      <w:r>
        <w:rPr>
          <w:rFonts w:hint="eastAsia" w:cs="Segoe UI"/>
        </w:rPr>
        <w:t>11.1比选人营业执照</w:t>
      </w:r>
    </w:p>
    <w:p w14:paraId="6D9751CF">
      <w:pPr>
        <w:pStyle w:val="15"/>
        <w:spacing w:before="0" w:beforeAutospacing="0" w:after="0" w:afterAutospacing="0" w:line="480" w:lineRule="auto"/>
        <w:rPr>
          <w:rFonts w:cs="Segoe UI"/>
        </w:rPr>
      </w:pPr>
      <w:r>
        <w:rPr>
          <w:rFonts w:hint="eastAsia" w:cs="Segoe UI"/>
        </w:rPr>
        <w:t>11.2投标文件需盖章。</w:t>
      </w:r>
    </w:p>
    <w:p w14:paraId="421C53D3">
      <w:pPr>
        <w:pStyle w:val="15"/>
        <w:spacing w:before="0" w:beforeAutospacing="0" w:after="0" w:afterAutospacing="0" w:line="480" w:lineRule="auto"/>
        <w:jc w:val="both"/>
        <w:rPr>
          <w:rFonts w:cs="Segoe UI"/>
          <w:b/>
          <w:bCs/>
        </w:rPr>
      </w:pPr>
      <w:r>
        <w:rPr>
          <w:rFonts w:hint="eastAsia" w:cs="Segoe UI"/>
          <w:b/>
          <w:bCs/>
        </w:rPr>
        <w:t>12.资格评审标准：</w:t>
      </w:r>
    </w:p>
    <w:p w14:paraId="360A351D">
      <w:pPr>
        <w:pStyle w:val="15"/>
        <w:spacing w:before="0" w:beforeAutospacing="0" w:after="0" w:afterAutospacing="0" w:line="480" w:lineRule="auto"/>
        <w:jc w:val="both"/>
        <w:rPr>
          <w:rFonts w:cs="Segoe UI"/>
        </w:rPr>
      </w:pPr>
      <w:r>
        <w:rPr>
          <w:rFonts w:hint="eastAsia" w:cs="Segoe UI"/>
        </w:rPr>
        <w:t>业绩</w:t>
      </w:r>
    </w:p>
    <w:p w14:paraId="4444ED88">
      <w:pPr>
        <w:pStyle w:val="15"/>
        <w:spacing w:before="0" w:beforeAutospacing="0" w:after="0" w:afterAutospacing="0" w:line="480" w:lineRule="auto"/>
        <w:jc w:val="both"/>
        <w:rPr>
          <w:rFonts w:cs="Segoe UI"/>
          <w:b/>
          <w:bCs/>
          <w:color w:val="auto"/>
        </w:rPr>
      </w:pPr>
      <w:r>
        <w:rPr>
          <w:rFonts w:hint="eastAsia" w:cs="Segoe UI"/>
          <w:b/>
          <w:bCs/>
        </w:rPr>
        <w:t>13响应评审标准：</w:t>
      </w:r>
    </w:p>
    <w:p w14:paraId="377E296B">
      <w:pPr>
        <w:pStyle w:val="15"/>
        <w:spacing w:before="0" w:beforeAutospacing="0" w:after="0" w:afterAutospacing="0" w:line="480" w:lineRule="auto"/>
        <w:jc w:val="both"/>
        <w:rPr>
          <w:rFonts w:cs="Segoe UI"/>
        </w:rPr>
      </w:pPr>
      <w:r>
        <w:rPr>
          <w:rFonts w:hint="eastAsia" w:cs="Segoe UI"/>
        </w:rPr>
        <w:t>13.1技术文件响应性评审；</w:t>
      </w:r>
    </w:p>
    <w:p w14:paraId="256C9C3A">
      <w:pPr>
        <w:pStyle w:val="15"/>
        <w:spacing w:before="0" w:beforeAutospacing="0" w:after="0" w:afterAutospacing="0" w:line="480" w:lineRule="auto"/>
        <w:jc w:val="both"/>
        <w:rPr>
          <w:rFonts w:cs="Segoe UI"/>
        </w:rPr>
      </w:pPr>
      <w:r>
        <w:rPr>
          <w:rFonts w:hint="eastAsia" w:cs="Segoe UI"/>
        </w:rPr>
        <w:t>13.2完成时间；</w:t>
      </w:r>
    </w:p>
    <w:p w14:paraId="78CCE4E0">
      <w:pPr>
        <w:pStyle w:val="15"/>
        <w:spacing w:before="0" w:beforeAutospacing="0" w:after="0" w:afterAutospacing="0" w:line="480" w:lineRule="auto"/>
        <w:jc w:val="both"/>
        <w:rPr>
          <w:rFonts w:cs="Segoe UI"/>
        </w:rPr>
      </w:pPr>
      <w:r>
        <w:rPr>
          <w:rFonts w:hint="eastAsia" w:cs="Segoe UI"/>
        </w:rPr>
        <w:t>13.3付款方式；</w:t>
      </w:r>
    </w:p>
    <w:p w14:paraId="2A1A9F10">
      <w:pPr>
        <w:spacing w:line="480" w:lineRule="auto"/>
        <w:rPr>
          <w:rFonts w:ascii="宋体" w:hAnsi="宋体" w:eastAsia="宋体" w:cs="宋体"/>
          <w:kern w:val="0"/>
          <w:sz w:val="24"/>
          <w:szCs w:val="24"/>
        </w:rPr>
      </w:pPr>
      <w:r>
        <w:rPr>
          <w:rFonts w:hint="eastAsia" w:ascii="宋体" w:hAnsi="宋体" w:eastAsia="宋体" w:cs="宋体"/>
          <w:kern w:val="0"/>
          <w:sz w:val="24"/>
          <w:szCs w:val="24"/>
        </w:rPr>
        <w:t>14.交送报价文件前，投标方可自愿来我公司进行实地考查、技术交流或咨询。</w:t>
      </w:r>
    </w:p>
    <w:p w14:paraId="344CAECA">
      <w:pPr>
        <w:spacing w:line="480" w:lineRule="auto"/>
        <w:rPr>
          <w:rFonts w:ascii="宋体" w:hAnsi="宋体" w:eastAsia="宋体" w:cs="宋体"/>
          <w:kern w:val="0"/>
          <w:sz w:val="24"/>
          <w:szCs w:val="24"/>
        </w:rPr>
      </w:pPr>
      <w:r>
        <w:rPr>
          <w:rFonts w:hint="eastAsia" w:ascii="宋体" w:hAnsi="宋体" w:eastAsia="宋体" w:cs="宋体"/>
          <w:kern w:val="0"/>
          <w:sz w:val="24"/>
          <w:szCs w:val="24"/>
        </w:rPr>
        <w:t>技术联系人：侯欣</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13881090969</w:t>
      </w:r>
    </w:p>
    <w:p w14:paraId="6780F317">
      <w:pPr>
        <w:spacing w:line="480"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商务联系人：</w:t>
      </w:r>
      <w:r>
        <w:rPr>
          <w:rFonts w:hint="eastAsia" w:ascii="宋体" w:hAnsi="宋体" w:eastAsia="宋体" w:cs="宋体"/>
          <w:color w:val="auto"/>
          <w:kern w:val="0"/>
          <w:sz w:val="24"/>
          <w:szCs w:val="24"/>
          <w:highlight w:val="none"/>
          <w:lang w:val="en-US" w:eastAsia="zh-CN"/>
        </w:rPr>
        <w:t>宋京玺 18623008593</w:t>
      </w:r>
    </w:p>
    <w:p w14:paraId="59B0CE85">
      <w:pPr>
        <w:adjustRightInd w:val="0"/>
        <w:spacing w:line="480" w:lineRule="auto"/>
        <w:jc w:val="left"/>
        <w:rPr>
          <w:rFonts w:ascii="宋体" w:hAnsi="宋体" w:eastAsia="宋体" w:cs="宋体"/>
          <w:kern w:val="0"/>
          <w:sz w:val="24"/>
          <w:szCs w:val="24"/>
        </w:rPr>
      </w:pPr>
      <w:r>
        <w:rPr>
          <w:rFonts w:hint="eastAsia" w:ascii="宋体" w:hAnsi="宋体" w:eastAsia="宋体" w:cs="宋体"/>
          <w:kern w:val="0"/>
          <w:sz w:val="24"/>
          <w:szCs w:val="24"/>
        </w:rPr>
        <w:t>地 址：四川省德阳市</w:t>
      </w:r>
      <w:r>
        <w:rPr>
          <w:rFonts w:hint="eastAsia" w:ascii="宋体" w:hAnsi="宋体" w:eastAsia="宋体" w:cs="宋体"/>
          <w:kern w:val="0"/>
          <w:sz w:val="24"/>
          <w:szCs w:val="24"/>
          <w:lang w:val="en-US" w:eastAsia="zh-CN"/>
        </w:rPr>
        <w:t>洛水镇</w:t>
      </w:r>
      <w:r>
        <w:rPr>
          <w:rFonts w:hint="eastAsia" w:ascii="宋体" w:hAnsi="宋体" w:eastAsia="宋体" w:cs="宋体"/>
          <w:kern w:val="0"/>
          <w:sz w:val="24"/>
          <w:szCs w:val="24"/>
        </w:rPr>
        <w:t xml:space="preserve">              </w:t>
      </w:r>
    </w:p>
    <w:p w14:paraId="2C148EF1">
      <w:pPr>
        <w:adjustRightInd w:val="0"/>
        <w:spacing w:line="480" w:lineRule="auto"/>
        <w:ind w:firstLine="4680" w:firstLineChars="1950"/>
        <w:jc w:val="left"/>
        <w:rPr>
          <w:rFonts w:ascii="宋体" w:hAnsi="宋体" w:eastAsia="宋体" w:cs="宋体"/>
          <w:kern w:val="0"/>
          <w:sz w:val="24"/>
          <w:szCs w:val="24"/>
        </w:rPr>
      </w:pPr>
    </w:p>
    <w:p w14:paraId="1F10E468">
      <w:pPr>
        <w:adjustRightInd w:val="0"/>
        <w:spacing w:line="480" w:lineRule="auto"/>
        <w:ind w:firstLine="4680" w:firstLineChars="1950"/>
        <w:jc w:val="left"/>
        <w:rPr>
          <w:rFonts w:ascii="宋体" w:hAnsi="宋体" w:eastAsia="宋体" w:cs="宋体"/>
          <w:kern w:val="0"/>
          <w:sz w:val="24"/>
          <w:szCs w:val="24"/>
        </w:rPr>
      </w:pPr>
    </w:p>
    <w:p w14:paraId="1AA20AC0">
      <w:pPr>
        <w:adjustRightInd w:val="0"/>
        <w:spacing w:line="480" w:lineRule="auto"/>
        <w:ind w:firstLine="6720" w:firstLineChars="2800"/>
        <w:jc w:val="left"/>
        <w:rPr>
          <w:rFonts w:ascii="宋体" w:hAnsi="宋体" w:eastAsia="宋体" w:cs="宋体"/>
          <w:kern w:val="0"/>
          <w:sz w:val="24"/>
          <w:szCs w:val="24"/>
        </w:rPr>
      </w:pPr>
      <w:r>
        <w:rPr>
          <w:rFonts w:hint="eastAsia" w:ascii="宋体" w:hAnsi="宋体" w:eastAsia="宋体" w:cs="宋体"/>
          <w:kern w:val="0"/>
          <w:sz w:val="24"/>
          <w:szCs w:val="24"/>
        </w:rPr>
        <w:t>四川宏达股份有限公司</w:t>
      </w:r>
    </w:p>
    <w:p w14:paraId="47CE67DF">
      <w:pPr>
        <w:spacing w:line="480" w:lineRule="auto"/>
        <w:ind w:firstLine="7200" w:firstLineChars="3000"/>
        <w:rPr>
          <w:rFonts w:ascii="宋体" w:hAnsi="宋体" w:eastAsia="宋体" w:cs="宋体"/>
          <w:kern w:val="0"/>
          <w:sz w:val="24"/>
          <w:szCs w:val="24"/>
        </w:rPr>
      </w:pPr>
      <w:r>
        <w:rPr>
          <w:rFonts w:hint="eastAsia" w:ascii="宋体" w:hAnsi="宋体" w:eastAsia="宋体" w:cs="宋体"/>
          <w:kern w:val="0"/>
          <w:sz w:val="24"/>
          <w:szCs w:val="24"/>
        </w:rPr>
        <w:t>2026年</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bookmarkStart w:id="3" w:name="_Toc268793030"/>
      <w:bookmarkStart w:id="4" w:name="_Toc275019684"/>
      <w:bookmarkStart w:id="5" w:name="_Toc318986166"/>
      <w:bookmarkStart w:id="6" w:name="_Hlk155791057"/>
      <w:bookmarkStart w:id="7" w:name="_Toc238552273"/>
      <w:bookmarkStart w:id="8" w:name="_Toc275019836"/>
      <w:bookmarkStart w:id="9" w:name="_Toc238797630"/>
      <w:bookmarkStart w:id="10" w:name="_Toc269113527"/>
      <w:bookmarkStart w:id="11" w:name="_Toc274596702"/>
      <w:bookmarkStart w:id="12" w:name="_Toc274236999"/>
      <w:bookmarkStart w:id="13" w:name="_Toc275019290"/>
      <w:bookmarkStart w:id="14" w:name="_Toc275014947"/>
      <w:bookmarkStart w:id="15" w:name="_Toc303149804"/>
      <w:bookmarkStart w:id="16" w:name="_Toc16684"/>
    </w:p>
    <w:p w14:paraId="6489EECA">
      <w:pPr>
        <w:spacing w:line="480" w:lineRule="auto"/>
        <w:ind w:firstLine="7200" w:firstLineChars="3000"/>
        <w:rPr>
          <w:rFonts w:ascii="宋体" w:hAnsi="宋体" w:eastAsia="宋体" w:cs="宋体"/>
          <w:kern w:val="0"/>
          <w:sz w:val="24"/>
          <w:szCs w:val="24"/>
        </w:rPr>
      </w:pPr>
    </w:p>
    <w:p w14:paraId="1459B6BC">
      <w:pPr>
        <w:spacing w:line="480" w:lineRule="auto"/>
        <w:ind w:firstLine="7200" w:firstLineChars="3000"/>
        <w:rPr>
          <w:rFonts w:ascii="宋体" w:hAnsi="宋体" w:eastAsia="宋体" w:cs="宋体"/>
          <w:kern w:val="0"/>
          <w:sz w:val="24"/>
          <w:szCs w:val="24"/>
        </w:rPr>
      </w:pPr>
    </w:p>
    <w:p w14:paraId="0D7817CF">
      <w:pPr>
        <w:spacing w:line="480" w:lineRule="auto"/>
        <w:ind w:firstLine="7200" w:firstLineChars="3000"/>
        <w:rPr>
          <w:rFonts w:ascii="宋体" w:hAnsi="宋体" w:eastAsia="宋体" w:cs="宋体"/>
          <w:kern w:val="0"/>
          <w:sz w:val="24"/>
          <w:szCs w:val="24"/>
        </w:rPr>
      </w:pPr>
    </w:p>
    <w:p w14:paraId="4D613B33">
      <w:pPr>
        <w:spacing w:line="480" w:lineRule="auto"/>
        <w:ind w:firstLine="7200" w:firstLineChars="3000"/>
        <w:rPr>
          <w:rFonts w:ascii="宋体" w:hAnsi="宋体" w:eastAsia="宋体" w:cs="宋体"/>
          <w:kern w:val="0"/>
          <w:sz w:val="24"/>
          <w:szCs w:val="24"/>
        </w:rPr>
      </w:pPr>
    </w:p>
    <w:p w14:paraId="303AAF2C">
      <w:pPr>
        <w:spacing w:line="480" w:lineRule="auto"/>
        <w:ind w:firstLine="7200" w:firstLineChars="3000"/>
        <w:rPr>
          <w:rFonts w:ascii="宋体" w:hAnsi="宋体" w:eastAsia="宋体" w:cs="宋体"/>
          <w:kern w:val="0"/>
          <w:sz w:val="24"/>
          <w:szCs w:val="24"/>
        </w:rPr>
      </w:pPr>
    </w:p>
    <w:p w14:paraId="2686F08A">
      <w:pPr>
        <w:spacing w:line="480" w:lineRule="auto"/>
        <w:ind w:firstLine="7200" w:firstLineChars="3000"/>
        <w:rPr>
          <w:rFonts w:ascii="宋体" w:hAnsi="宋体" w:eastAsia="宋体" w:cs="宋体"/>
          <w:kern w:val="0"/>
          <w:sz w:val="24"/>
          <w:szCs w:val="24"/>
        </w:rPr>
      </w:pPr>
    </w:p>
    <w:p w14:paraId="494900B7">
      <w:pPr>
        <w:spacing w:line="480" w:lineRule="auto"/>
        <w:ind w:firstLine="7200" w:firstLineChars="3000"/>
        <w:rPr>
          <w:rFonts w:ascii="宋体" w:hAnsi="宋体" w:eastAsia="宋体" w:cs="宋体"/>
          <w:kern w:val="0"/>
          <w:sz w:val="24"/>
          <w:szCs w:val="24"/>
        </w:rPr>
      </w:pPr>
    </w:p>
    <w:p w14:paraId="47F7F7E0">
      <w:pPr>
        <w:spacing w:line="480" w:lineRule="auto"/>
        <w:ind w:firstLine="7200" w:firstLineChars="3000"/>
        <w:rPr>
          <w:rFonts w:ascii="宋体" w:hAnsi="宋体" w:eastAsia="宋体" w:cs="宋体"/>
          <w:kern w:val="0"/>
          <w:sz w:val="24"/>
          <w:szCs w:val="24"/>
        </w:rPr>
      </w:pPr>
    </w:p>
    <w:p w14:paraId="07E91AC0">
      <w:pPr>
        <w:spacing w:line="480" w:lineRule="auto"/>
        <w:ind w:firstLine="7200" w:firstLineChars="3000"/>
        <w:rPr>
          <w:rFonts w:ascii="宋体" w:hAnsi="宋体" w:eastAsia="宋体" w:cs="宋体"/>
          <w:kern w:val="0"/>
          <w:sz w:val="24"/>
          <w:szCs w:val="24"/>
        </w:rPr>
      </w:pPr>
    </w:p>
    <w:p w14:paraId="6624ECCB">
      <w:pPr>
        <w:spacing w:line="480" w:lineRule="auto"/>
        <w:ind w:firstLine="7200" w:firstLineChars="3000"/>
        <w:rPr>
          <w:rFonts w:ascii="宋体" w:hAnsi="宋体" w:eastAsia="宋体" w:cs="宋体"/>
          <w:kern w:val="0"/>
          <w:sz w:val="24"/>
          <w:szCs w:val="24"/>
        </w:rPr>
      </w:pPr>
    </w:p>
    <w:p w14:paraId="707F4A0E">
      <w:pPr>
        <w:rPr>
          <w:rFonts w:ascii="宋体" w:hAnsi="宋体"/>
          <w:b/>
          <w:bCs/>
          <w:szCs w:val="21"/>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430CFC2E">
      <w:pPr>
        <w:ind w:firstLine="4160" w:firstLineChars="1300"/>
        <w:rPr>
          <w:rFonts w:ascii="黑体" w:hAnsi="宋体" w:eastAsia="黑体"/>
          <w:sz w:val="32"/>
          <w:szCs w:val="32"/>
        </w:rPr>
      </w:pPr>
      <w:r>
        <w:rPr>
          <w:rFonts w:hint="eastAsia" w:ascii="黑体" w:hAnsi="宋体" w:eastAsia="黑体"/>
          <w:sz w:val="32"/>
          <w:szCs w:val="32"/>
        </w:rPr>
        <w:t xml:space="preserve">第二章 </w:t>
      </w:r>
    </w:p>
    <w:p w14:paraId="259FECCD">
      <w:pPr>
        <w:ind w:firstLine="3683" w:firstLineChars="1151"/>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0A1A3FC5">
      <w:pPr>
        <w:widowControl/>
        <w:tabs>
          <w:tab w:val="left" w:pos="2980"/>
          <w:tab w:val="left" w:pos="3828"/>
          <w:tab w:val="center" w:pos="4422"/>
        </w:tabs>
        <w:autoSpaceDE w:val="0"/>
        <w:autoSpaceDN w:val="0"/>
        <w:ind w:firstLine="600" w:firstLineChars="200"/>
        <w:jc w:val="left"/>
        <w:textAlignment w:val="bottom"/>
        <w:rPr>
          <w:rFonts w:ascii="黑体" w:hAnsi="黑体" w:eastAsia="黑体" w:cs="宋体"/>
          <w:sz w:val="30"/>
          <w:szCs w:val="30"/>
          <w:u w:val="single"/>
        </w:rPr>
      </w:pPr>
    </w:p>
    <w:p w14:paraId="6A3A3A12">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45DAD0F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D59CCB9">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F60E2D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0C81F174">
      <w:pPr>
        <w:autoSpaceDE w:val="0"/>
        <w:autoSpaceDN w:val="0"/>
        <w:adjustRightInd w:val="0"/>
        <w:spacing w:before="100" w:after="100"/>
        <w:jc w:val="left"/>
        <w:rPr>
          <w:rFonts w:ascii="宋体" w:hAnsi="宋体" w:cs="宋体"/>
          <w:b/>
          <w:bCs/>
          <w:sz w:val="30"/>
          <w:szCs w:val="30"/>
        </w:rPr>
      </w:pPr>
    </w:p>
    <w:p w14:paraId="26B817CB">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四川宏达股份有限公司</w:t>
      </w:r>
    </w:p>
    <w:p w14:paraId="6578C39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eastAsia" w:cs="宋体"/>
          <w:b/>
          <w:bCs/>
          <w:sz w:val="30"/>
          <w:szCs w:val="30"/>
          <w:lang w:val="en-US" w:eastAsia="zh-CN"/>
        </w:rPr>
      </w:pPr>
      <w:r>
        <w:rPr>
          <w:rFonts w:hint="eastAsia" w:ascii="宋体" w:hAnsi="宋体" w:eastAsia="宋体" w:cs="宋体"/>
          <w:b/>
          <w:bCs/>
          <w:sz w:val="30"/>
          <w:szCs w:val="30"/>
        </w:rPr>
        <w:t>磷化工分公司柴油库隐患整改设计</w:t>
      </w:r>
      <w:r>
        <w:rPr>
          <w:rFonts w:hint="eastAsia" w:cs="宋体"/>
          <w:b/>
          <w:bCs/>
          <w:sz w:val="30"/>
          <w:szCs w:val="30"/>
          <w:lang w:val="en-US" w:eastAsia="zh-CN"/>
        </w:rPr>
        <w:t>与</w:t>
      </w:r>
    </w:p>
    <w:p w14:paraId="1E1631B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asciiTheme="minorEastAsia" w:hAnsiTheme="minorEastAsia"/>
          <w:b/>
          <w:kern w:val="0"/>
          <w:sz w:val="30"/>
          <w:szCs w:val="30"/>
        </w:rPr>
      </w:pPr>
      <w:r>
        <w:rPr>
          <w:rFonts w:hint="eastAsia" w:ascii="宋体" w:hAnsi="宋体" w:eastAsia="宋体" w:cs="宋体"/>
          <w:b/>
          <w:bCs/>
          <w:sz w:val="30"/>
          <w:szCs w:val="30"/>
          <w:lang w:val="en-US" w:eastAsia="zh-CN"/>
        </w:rPr>
        <w:t>柴油库建设改造项目安全设施设计</w:t>
      </w:r>
      <w:r>
        <w:rPr>
          <w:rFonts w:hint="eastAsia" w:ascii="宋体" w:hAnsi="宋体" w:eastAsia="宋体" w:cs="宋体"/>
          <w:b/>
          <w:bCs/>
          <w:sz w:val="30"/>
          <w:szCs w:val="30"/>
        </w:rPr>
        <w:t>比选采购</w:t>
      </w:r>
    </w:p>
    <w:p w14:paraId="40E534E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sz w:val="30"/>
          <w:szCs w:val="30"/>
        </w:rPr>
      </w:pPr>
    </w:p>
    <w:p w14:paraId="5D536923">
      <w:pPr>
        <w:ind w:firstLine="5400" w:firstLineChars="1800"/>
        <w:rPr>
          <w:rFonts w:ascii="黑体" w:hAnsi="黑体" w:eastAsia="黑体" w:cs="黑体"/>
          <w:sz w:val="30"/>
          <w:szCs w:val="30"/>
        </w:rPr>
      </w:pPr>
    </w:p>
    <w:p w14:paraId="4A841A41">
      <w:pPr>
        <w:ind w:firstLine="5400" w:firstLineChars="1800"/>
        <w:rPr>
          <w:rFonts w:ascii="黑体" w:hAnsi="黑体" w:eastAsia="黑体" w:cs="黑体"/>
          <w:sz w:val="30"/>
          <w:szCs w:val="30"/>
        </w:rPr>
      </w:pPr>
    </w:p>
    <w:p w14:paraId="648BD12D">
      <w:pPr>
        <w:rPr>
          <w:rFonts w:ascii="黑体" w:hAnsi="黑体" w:eastAsia="黑体" w:cs="黑体"/>
          <w:sz w:val="30"/>
          <w:szCs w:val="30"/>
        </w:rPr>
      </w:pPr>
    </w:p>
    <w:p w14:paraId="0E20D48D">
      <w:pPr>
        <w:ind w:firstLine="3900" w:firstLineChars="1300"/>
        <w:rPr>
          <w:rFonts w:ascii="黑体" w:hAnsi="黑体" w:eastAsia="黑体" w:cs="黑体"/>
          <w:sz w:val="30"/>
          <w:szCs w:val="30"/>
        </w:rPr>
      </w:pPr>
      <w:r>
        <w:rPr>
          <w:rFonts w:hint="eastAsia" w:ascii="黑体" w:hAnsi="黑体" w:eastAsia="黑体" w:cs="黑体"/>
          <w:sz w:val="30"/>
          <w:szCs w:val="30"/>
        </w:rPr>
        <w:t>响应性文件</w:t>
      </w:r>
    </w:p>
    <w:p w14:paraId="5909AFD4">
      <w:pPr>
        <w:ind w:firstLine="3900" w:firstLineChars="1300"/>
        <w:rPr>
          <w:rFonts w:ascii="黑体" w:hAnsi="黑体" w:eastAsia="黑体" w:cs="黑体"/>
          <w:sz w:val="30"/>
          <w:szCs w:val="30"/>
        </w:rPr>
      </w:pPr>
    </w:p>
    <w:p w14:paraId="724D2793">
      <w:pPr>
        <w:rPr>
          <w:rFonts w:ascii="黑体" w:hAnsi="黑体" w:eastAsia="黑体" w:cs="黑体"/>
          <w:sz w:val="30"/>
          <w:szCs w:val="30"/>
        </w:rPr>
      </w:pPr>
    </w:p>
    <w:p w14:paraId="6AFA776B">
      <w:pPr>
        <w:keepNext/>
        <w:keepLines/>
        <w:numPr>
          <w:ilvl w:val="0"/>
          <w:numId w:val="1"/>
        </w:numPr>
        <w:tabs>
          <w:tab w:val="left" w:pos="215"/>
          <w:tab w:val="center" w:pos="4535"/>
        </w:tabs>
        <w:autoSpaceDE w:val="0"/>
        <w:autoSpaceDN w:val="0"/>
        <w:adjustRightInd w:val="0"/>
        <w:spacing w:before="340" w:after="330"/>
        <w:rPr>
          <w:rFonts w:cs="黑体" w:asciiTheme="minorEastAsia" w:hAnsiTheme="minorEastAsia"/>
          <w:b/>
          <w:bCs/>
          <w:kern w:val="44"/>
          <w:szCs w:val="21"/>
          <w:lang w:val="zh-CN"/>
        </w:rPr>
      </w:pPr>
      <w:bookmarkStart w:id="17" w:name="_Toc9978"/>
      <w:bookmarkStart w:id="18" w:name="_Toc30198"/>
      <w:bookmarkStart w:id="19" w:name="_Toc4384"/>
      <w:r>
        <w:rPr>
          <w:rFonts w:hint="eastAsia" w:cs="黑体" w:asciiTheme="minorEastAsia" w:hAnsiTheme="minorEastAsia"/>
          <w:b/>
          <w:bCs/>
          <w:kern w:val="44"/>
          <w:szCs w:val="21"/>
        </w:rPr>
        <w:t>投标报价</w:t>
      </w:r>
      <w:bookmarkEnd w:id="17"/>
      <w:bookmarkEnd w:id="18"/>
      <w:bookmarkEnd w:id="19"/>
    </w:p>
    <w:p w14:paraId="7B08CD9F">
      <w:pPr>
        <w:spacing w:line="360" w:lineRule="auto"/>
        <w:ind w:firstLine="420" w:firstLineChars="200"/>
        <w:rPr>
          <w:rFonts w:asciiTheme="minorEastAsia" w:hAnsiTheme="minorEastAsia"/>
          <w:szCs w:val="21"/>
          <w:u w:val="single"/>
        </w:rPr>
      </w:pPr>
      <w:r>
        <w:rPr>
          <w:rFonts w:hint="eastAsia" w:cs="宋体" w:asciiTheme="minorEastAsia" w:hAnsiTheme="minorEastAsia"/>
          <w:kern w:val="0"/>
          <w:szCs w:val="21"/>
        </w:rPr>
        <w:t xml:space="preserve">    </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rPr>
        <w:t>(比选申请人名称)</w:t>
      </w:r>
      <w:r>
        <w:rPr>
          <w:rFonts w:hint="eastAsia" w:asciiTheme="minorEastAsia" w:hAnsiTheme="minorEastAsia"/>
          <w:szCs w:val="21"/>
        </w:rPr>
        <w:t>：</w:t>
      </w:r>
    </w:p>
    <w:p w14:paraId="7BD2D76D">
      <w:pPr>
        <w:autoSpaceDE w:val="0"/>
        <w:autoSpaceDN w:val="0"/>
        <w:adjustRightInd w:val="0"/>
        <w:spacing w:before="100" w:after="100"/>
        <w:jc w:val="left"/>
        <w:rPr>
          <w:rFonts w:hint="eastAsia" w:asciiTheme="minorEastAsia" w:hAnsiTheme="minorEastAsia"/>
          <w:szCs w:val="21"/>
        </w:rPr>
      </w:pPr>
      <w:r>
        <w:rPr>
          <w:rFonts w:hint="eastAsia" w:asciiTheme="minorEastAsia" w:hAnsiTheme="minorEastAsia"/>
          <w:szCs w:val="21"/>
        </w:rPr>
        <w:t>1、我方已仔细研究了(</w:t>
      </w:r>
      <w:r>
        <w:rPr>
          <w:rFonts w:hint="eastAsia" w:ascii="宋体" w:hAnsi="宋体" w:eastAsia="宋体" w:cs="宋体"/>
          <w:b/>
          <w:bCs/>
          <w:sz w:val="21"/>
          <w:szCs w:val="21"/>
        </w:rPr>
        <w:t>磷化工分公司柴油库隐患整改设计</w:t>
      </w:r>
      <w:r>
        <w:rPr>
          <w:rFonts w:hint="eastAsia" w:cs="宋体"/>
          <w:b/>
          <w:bCs/>
          <w:sz w:val="21"/>
          <w:szCs w:val="21"/>
          <w:lang w:val="en-US" w:eastAsia="zh-CN"/>
        </w:rPr>
        <w:t>与</w:t>
      </w:r>
      <w:r>
        <w:rPr>
          <w:rFonts w:hint="eastAsia" w:ascii="宋体" w:hAnsi="宋体" w:eastAsia="宋体" w:cs="宋体"/>
          <w:b/>
          <w:bCs/>
          <w:sz w:val="21"/>
          <w:szCs w:val="21"/>
          <w:lang w:val="en-US" w:eastAsia="zh-CN"/>
        </w:rPr>
        <w:t>柴油库建设改造项目安全设施设计</w:t>
      </w:r>
      <w:r>
        <w:rPr>
          <w:rFonts w:hint="eastAsia" w:ascii="宋体" w:hAnsi="宋体" w:eastAsia="宋体" w:cs="宋体"/>
          <w:b/>
          <w:bCs/>
          <w:sz w:val="21"/>
          <w:szCs w:val="21"/>
        </w:rPr>
        <w:t>比选采购</w:t>
      </w:r>
      <w:r>
        <w:rPr>
          <w:rFonts w:hint="eastAsia" w:asciiTheme="minorEastAsia" w:hAnsiTheme="minorEastAsia"/>
          <w:szCs w:val="21"/>
        </w:rPr>
        <w:t>)</w:t>
      </w:r>
      <w:r>
        <w:rPr>
          <w:rFonts w:hint="eastAsia" w:asciiTheme="minorEastAsia" w:hAnsiTheme="minorEastAsia"/>
          <w:szCs w:val="21"/>
        </w:rPr>
        <w:t xml:space="preserve"> 比选文件</w:t>
      </w:r>
      <w:r>
        <w:rPr>
          <w:rFonts w:hint="eastAsia" w:asciiTheme="minorEastAsia" w:hAnsiTheme="minorEastAsia"/>
          <w:szCs w:val="21"/>
          <w:lang w:eastAsia="zh-CN"/>
        </w:rPr>
        <w:t>，</w:t>
      </w:r>
      <w:r>
        <w:rPr>
          <w:rFonts w:hint="eastAsia" w:asciiTheme="minorEastAsia" w:hAnsiTheme="minorEastAsia"/>
          <w:szCs w:val="21"/>
        </w:rPr>
        <w:t>包括补充通知的全部内容，本次总报价</w:t>
      </w:r>
    </w:p>
    <w:tbl>
      <w:tblPr>
        <w:tblStyle w:val="19"/>
        <w:tblW w:w="4340" w:type="pct"/>
        <w:jc w:val="center"/>
        <w:tblLayout w:type="autofit"/>
        <w:tblCellMar>
          <w:top w:w="0" w:type="dxa"/>
          <w:left w:w="108" w:type="dxa"/>
          <w:bottom w:w="0" w:type="dxa"/>
          <w:right w:w="108" w:type="dxa"/>
        </w:tblCellMar>
      </w:tblPr>
      <w:tblGrid>
        <w:gridCol w:w="730"/>
        <w:gridCol w:w="2292"/>
        <w:gridCol w:w="1898"/>
        <w:gridCol w:w="1274"/>
        <w:gridCol w:w="2260"/>
      </w:tblGrid>
      <w:tr w14:paraId="67200F2E">
        <w:tblPrEx>
          <w:tblCellMar>
            <w:top w:w="0" w:type="dxa"/>
            <w:left w:w="108" w:type="dxa"/>
            <w:bottom w:w="0" w:type="dxa"/>
            <w:right w:w="108" w:type="dxa"/>
          </w:tblCellMar>
        </w:tblPrEx>
        <w:trPr>
          <w:trHeight w:val="516" w:hRule="atLeast"/>
          <w:jc w:val="center"/>
        </w:trPr>
        <w:tc>
          <w:tcPr>
            <w:tcW w:w="4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F83BF7">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1355" w:type="pct"/>
            <w:tcBorders>
              <w:top w:val="single" w:color="auto" w:sz="4" w:space="0"/>
              <w:left w:val="nil"/>
              <w:bottom w:val="single" w:color="auto" w:sz="4" w:space="0"/>
              <w:right w:val="single" w:color="auto" w:sz="4" w:space="0"/>
            </w:tcBorders>
            <w:shd w:val="clear" w:color="auto" w:fill="auto"/>
            <w:noWrap/>
            <w:vAlign w:val="center"/>
          </w:tcPr>
          <w:p w14:paraId="2C217A47">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项目名称</w:t>
            </w:r>
          </w:p>
        </w:tc>
        <w:tc>
          <w:tcPr>
            <w:tcW w:w="1122" w:type="pct"/>
            <w:tcBorders>
              <w:top w:val="single" w:color="auto" w:sz="4" w:space="0"/>
              <w:left w:val="nil"/>
              <w:bottom w:val="single" w:color="auto" w:sz="4" w:space="0"/>
              <w:right w:val="single" w:color="auto" w:sz="4" w:space="0"/>
            </w:tcBorders>
            <w:shd w:val="clear" w:color="auto" w:fill="auto"/>
            <w:noWrap/>
            <w:vAlign w:val="center"/>
          </w:tcPr>
          <w:p w14:paraId="1B5CBFE6">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含税价格</w:t>
            </w:r>
          </w:p>
        </w:tc>
        <w:tc>
          <w:tcPr>
            <w:tcW w:w="7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3AA6AE">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税率</w:t>
            </w:r>
          </w:p>
        </w:tc>
        <w:tc>
          <w:tcPr>
            <w:tcW w:w="1336" w:type="pct"/>
            <w:tcBorders>
              <w:top w:val="single" w:color="auto" w:sz="4" w:space="0"/>
              <w:left w:val="nil"/>
              <w:bottom w:val="single" w:color="auto" w:sz="4" w:space="0"/>
              <w:right w:val="single" w:color="auto" w:sz="4" w:space="0"/>
            </w:tcBorders>
            <w:shd w:val="clear" w:color="auto" w:fill="auto"/>
            <w:noWrap/>
            <w:vAlign w:val="center"/>
          </w:tcPr>
          <w:p w14:paraId="75195007">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备注</w:t>
            </w:r>
          </w:p>
        </w:tc>
      </w:tr>
      <w:tr w14:paraId="03ACB0D5">
        <w:tblPrEx>
          <w:tblCellMar>
            <w:top w:w="0" w:type="dxa"/>
            <w:left w:w="108" w:type="dxa"/>
            <w:bottom w:w="0" w:type="dxa"/>
            <w:right w:w="108" w:type="dxa"/>
          </w:tblCellMar>
        </w:tblPrEx>
        <w:trPr>
          <w:trHeight w:val="768" w:hRule="atLeast"/>
          <w:jc w:val="center"/>
        </w:trPr>
        <w:tc>
          <w:tcPr>
            <w:tcW w:w="432" w:type="pct"/>
            <w:tcBorders>
              <w:top w:val="nil"/>
              <w:left w:val="single" w:color="auto" w:sz="4" w:space="0"/>
              <w:bottom w:val="single" w:color="auto" w:sz="4" w:space="0"/>
              <w:right w:val="single" w:color="auto" w:sz="4" w:space="0"/>
            </w:tcBorders>
            <w:shd w:val="clear" w:color="auto" w:fill="auto"/>
            <w:noWrap/>
            <w:vAlign w:val="center"/>
          </w:tcPr>
          <w:p w14:paraId="53F3549E">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1</w:t>
            </w:r>
          </w:p>
        </w:tc>
        <w:tc>
          <w:tcPr>
            <w:tcW w:w="1355" w:type="pct"/>
            <w:tcBorders>
              <w:top w:val="nil"/>
              <w:left w:val="nil"/>
              <w:bottom w:val="single" w:color="auto" w:sz="4" w:space="0"/>
              <w:right w:val="single" w:color="auto" w:sz="4" w:space="0"/>
            </w:tcBorders>
            <w:shd w:val="clear" w:color="auto" w:fill="auto"/>
            <w:vAlign w:val="center"/>
          </w:tcPr>
          <w:p w14:paraId="3902035F">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lang w:val="en-US" w:eastAsia="zh-CN"/>
              </w:rPr>
              <w:t>磷化工分公司内部自用柴油库隐患整改设计</w:t>
            </w:r>
          </w:p>
        </w:tc>
        <w:tc>
          <w:tcPr>
            <w:tcW w:w="1122" w:type="pct"/>
            <w:tcBorders>
              <w:top w:val="nil"/>
              <w:left w:val="nil"/>
              <w:bottom w:val="single" w:color="auto" w:sz="4" w:space="0"/>
              <w:right w:val="single" w:color="auto" w:sz="4" w:space="0"/>
            </w:tcBorders>
            <w:shd w:val="clear" w:color="auto" w:fill="auto"/>
            <w:noWrap/>
            <w:vAlign w:val="center"/>
          </w:tcPr>
          <w:p w14:paraId="1D48226A">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753" w:type="pct"/>
            <w:tcBorders>
              <w:top w:val="nil"/>
              <w:left w:val="single" w:color="auto" w:sz="4" w:space="0"/>
              <w:bottom w:val="single" w:color="auto" w:sz="4" w:space="0"/>
              <w:right w:val="single" w:color="auto" w:sz="4" w:space="0"/>
            </w:tcBorders>
            <w:shd w:val="clear" w:color="auto" w:fill="auto"/>
            <w:noWrap/>
            <w:vAlign w:val="center"/>
          </w:tcPr>
          <w:p w14:paraId="735CFA3F">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336" w:type="pct"/>
            <w:tcBorders>
              <w:top w:val="nil"/>
              <w:left w:val="nil"/>
              <w:bottom w:val="single" w:color="auto" w:sz="4" w:space="0"/>
              <w:right w:val="single" w:color="auto" w:sz="4" w:space="0"/>
            </w:tcBorders>
            <w:shd w:val="clear" w:color="auto" w:fill="auto"/>
            <w:noWrap/>
            <w:vAlign w:val="center"/>
          </w:tcPr>
          <w:p w14:paraId="50F93680">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5D620C5D">
        <w:tblPrEx>
          <w:tblCellMar>
            <w:top w:w="0" w:type="dxa"/>
            <w:left w:w="108" w:type="dxa"/>
            <w:bottom w:w="0" w:type="dxa"/>
            <w:right w:w="108" w:type="dxa"/>
          </w:tblCellMar>
        </w:tblPrEx>
        <w:trPr>
          <w:trHeight w:val="828" w:hRule="atLeast"/>
          <w:jc w:val="center"/>
        </w:trPr>
        <w:tc>
          <w:tcPr>
            <w:tcW w:w="432" w:type="pct"/>
            <w:tcBorders>
              <w:top w:val="nil"/>
              <w:left w:val="single" w:color="auto" w:sz="4" w:space="0"/>
              <w:bottom w:val="single" w:color="auto" w:sz="4" w:space="0"/>
              <w:right w:val="single" w:color="auto" w:sz="4" w:space="0"/>
            </w:tcBorders>
            <w:shd w:val="clear" w:color="auto" w:fill="auto"/>
            <w:noWrap/>
            <w:vAlign w:val="center"/>
          </w:tcPr>
          <w:p w14:paraId="1308972D">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1355" w:type="pct"/>
            <w:tcBorders>
              <w:top w:val="nil"/>
              <w:left w:val="nil"/>
              <w:bottom w:val="single" w:color="auto" w:sz="4" w:space="0"/>
              <w:right w:val="single" w:color="auto" w:sz="4" w:space="0"/>
            </w:tcBorders>
            <w:shd w:val="clear" w:color="auto" w:fill="auto"/>
            <w:vAlign w:val="center"/>
          </w:tcPr>
          <w:p w14:paraId="4B9C4AE0">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lang w:val="en-US" w:eastAsia="zh-CN"/>
              </w:rPr>
              <w:t>柴油库建设改造项目安全设施设计</w:t>
            </w:r>
          </w:p>
        </w:tc>
        <w:tc>
          <w:tcPr>
            <w:tcW w:w="1122" w:type="pct"/>
            <w:tcBorders>
              <w:top w:val="nil"/>
              <w:left w:val="nil"/>
              <w:bottom w:val="single" w:color="auto" w:sz="4" w:space="0"/>
              <w:right w:val="single" w:color="auto" w:sz="4" w:space="0"/>
            </w:tcBorders>
            <w:shd w:val="clear" w:color="auto" w:fill="auto"/>
            <w:noWrap/>
            <w:vAlign w:val="center"/>
          </w:tcPr>
          <w:p w14:paraId="45F14FB0">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753" w:type="pct"/>
            <w:tcBorders>
              <w:top w:val="nil"/>
              <w:left w:val="single" w:color="auto" w:sz="4" w:space="0"/>
              <w:bottom w:val="single" w:color="auto" w:sz="4" w:space="0"/>
              <w:right w:val="single" w:color="auto" w:sz="4" w:space="0"/>
            </w:tcBorders>
            <w:shd w:val="clear" w:color="auto" w:fill="auto"/>
            <w:noWrap/>
            <w:vAlign w:val="center"/>
          </w:tcPr>
          <w:p w14:paraId="558AE462">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336" w:type="pct"/>
            <w:tcBorders>
              <w:top w:val="nil"/>
              <w:left w:val="nil"/>
              <w:bottom w:val="single" w:color="auto" w:sz="4" w:space="0"/>
              <w:right w:val="single" w:color="auto" w:sz="4" w:space="0"/>
            </w:tcBorders>
            <w:shd w:val="clear" w:color="auto" w:fill="auto"/>
            <w:noWrap/>
            <w:vAlign w:val="center"/>
          </w:tcPr>
          <w:p w14:paraId="4C686E73">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290B5B58">
        <w:tblPrEx>
          <w:tblCellMar>
            <w:top w:w="0" w:type="dxa"/>
            <w:left w:w="108" w:type="dxa"/>
            <w:bottom w:w="0" w:type="dxa"/>
            <w:right w:w="108" w:type="dxa"/>
          </w:tblCellMar>
        </w:tblPrEx>
        <w:trPr>
          <w:trHeight w:val="674" w:hRule="atLeast"/>
          <w:jc w:val="center"/>
        </w:trPr>
        <w:tc>
          <w:tcPr>
            <w:tcW w:w="1787"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813CC8">
            <w:pPr>
              <w:widowControl/>
              <w:spacing w:line="360" w:lineRule="auto"/>
              <w:jc w:val="center"/>
              <w:rPr>
                <w:rFonts w:ascii="等线" w:hAnsi="等线" w:eastAsia="等线" w:cs="宋体"/>
                <w:color w:val="000000"/>
                <w:kern w:val="0"/>
                <w:sz w:val="22"/>
              </w:rPr>
            </w:pPr>
            <w:r>
              <w:rPr>
                <w:rFonts w:hint="eastAsia" w:ascii="等线" w:hAnsi="等线" w:eastAsia="等线" w:cs="宋体"/>
                <w:color w:val="000000"/>
                <w:kern w:val="0"/>
                <w:sz w:val="22"/>
              </w:rPr>
              <w:t>合计</w:t>
            </w:r>
          </w:p>
        </w:tc>
        <w:tc>
          <w:tcPr>
            <w:tcW w:w="1122" w:type="pct"/>
            <w:tcBorders>
              <w:top w:val="nil"/>
              <w:left w:val="nil"/>
              <w:bottom w:val="single" w:color="auto" w:sz="4" w:space="0"/>
              <w:right w:val="single" w:color="auto" w:sz="4" w:space="0"/>
            </w:tcBorders>
            <w:shd w:val="clear" w:color="auto" w:fill="auto"/>
            <w:noWrap/>
            <w:vAlign w:val="center"/>
          </w:tcPr>
          <w:p w14:paraId="1A0574D6">
            <w:pPr>
              <w:widowControl/>
              <w:spacing w:line="360" w:lineRule="auto"/>
              <w:jc w:val="left"/>
              <w:rPr>
                <w:rFonts w:ascii="等线" w:hAnsi="等线" w:eastAsia="等线" w:cs="宋体"/>
                <w:color w:val="000000"/>
                <w:kern w:val="0"/>
                <w:sz w:val="22"/>
              </w:rPr>
            </w:pPr>
            <w:r>
              <w:rPr>
                <w:rFonts w:hint="eastAsia" w:ascii="等线" w:hAnsi="等线" w:eastAsia="等线" w:cs="宋体"/>
                <w:color w:val="000000"/>
                <w:kern w:val="0"/>
                <w:sz w:val="22"/>
              </w:rPr>
              <w:t>　</w:t>
            </w:r>
          </w:p>
        </w:tc>
        <w:tc>
          <w:tcPr>
            <w:tcW w:w="753" w:type="pct"/>
            <w:tcBorders>
              <w:top w:val="nil"/>
              <w:left w:val="single" w:color="auto" w:sz="4" w:space="0"/>
              <w:bottom w:val="single" w:color="auto" w:sz="4" w:space="0"/>
              <w:right w:val="single" w:color="auto" w:sz="4" w:space="0"/>
            </w:tcBorders>
            <w:shd w:val="clear" w:color="auto" w:fill="auto"/>
            <w:noWrap/>
            <w:vAlign w:val="center"/>
          </w:tcPr>
          <w:p w14:paraId="5E6007B6">
            <w:pPr>
              <w:widowControl/>
              <w:spacing w:line="360" w:lineRule="auto"/>
              <w:jc w:val="left"/>
              <w:rPr>
                <w:rFonts w:ascii="等线" w:hAnsi="等线" w:eastAsia="等线" w:cs="宋体"/>
                <w:color w:val="000000"/>
                <w:kern w:val="0"/>
                <w:sz w:val="22"/>
              </w:rPr>
            </w:pPr>
            <w:r>
              <w:rPr>
                <w:rFonts w:hint="eastAsia" w:ascii="等线" w:hAnsi="等线" w:eastAsia="等线" w:cs="宋体"/>
                <w:color w:val="000000"/>
                <w:kern w:val="0"/>
                <w:sz w:val="22"/>
              </w:rPr>
              <w:t>　</w:t>
            </w:r>
          </w:p>
        </w:tc>
        <w:tc>
          <w:tcPr>
            <w:tcW w:w="1336" w:type="pct"/>
            <w:tcBorders>
              <w:top w:val="nil"/>
              <w:left w:val="nil"/>
              <w:bottom w:val="single" w:color="auto" w:sz="4" w:space="0"/>
              <w:right w:val="single" w:color="auto" w:sz="4" w:space="0"/>
            </w:tcBorders>
            <w:shd w:val="clear" w:color="auto" w:fill="auto"/>
            <w:noWrap/>
            <w:vAlign w:val="center"/>
          </w:tcPr>
          <w:p w14:paraId="2514C662">
            <w:pPr>
              <w:widowControl/>
              <w:spacing w:line="360" w:lineRule="auto"/>
              <w:jc w:val="left"/>
              <w:rPr>
                <w:rFonts w:ascii="等线" w:hAnsi="等线" w:eastAsia="等线" w:cs="宋体"/>
                <w:color w:val="000000"/>
                <w:kern w:val="0"/>
                <w:sz w:val="22"/>
              </w:rPr>
            </w:pPr>
            <w:r>
              <w:rPr>
                <w:rFonts w:hint="eastAsia" w:ascii="等线" w:hAnsi="等线" w:eastAsia="等线" w:cs="宋体"/>
                <w:color w:val="000000"/>
                <w:kern w:val="0"/>
                <w:sz w:val="22"/>
              </w:rPr>
              <w:t>　</w:t>
            </w:r>
          </w:p>
        </w:tc>
      </w:tr>
    </w:tbl>
    <w:p w14:paraId="39D1080D">
      <w:pPr>
        <w:pStyle w:val="38"/>
        <w:spacing w:before="120" w:line="360" w:lineRule="auto"/>
        <w:ind w:firstLine="480" w:firstLineChars="200"/>
        <w:rPr>
          <w:rFonts w:asciiTheme="minorEastAsia" w:hAnsiTheme="minorEastAsia" w:eastAsiaTheme="minorEastAsia"/>
          <w:sz w:val="21"/>
          <w:szCs w:val="21"/>
        </w:rPr>
      </w:pPr>
      <w:r>
        <w:rPr>
          <w:rFonts w:hint="eastAsia" w:asciiTheme="minorEastAsia" w:hAnsiTheme="minorEastAsia"/>
          <w:szCs w:val="21"/>
        </w:rPr>
        <w:t>按比选文件规定的条件和要求承担合同规定的全部工作，并承担相关的责任。是否响应比选文件付款方式：</w:t>
      </w:r>
      <w:r>
        <w:rPr>
          <w:rFonts w:hint="eastAsia" w:asciiTheme="minorEastAsia" w:hAnsiTheme="minorEastAsia"/>
          <w:szCs w:val="21"/>
          <w:u w:val="single"/>
        </w:rPr>
        <w:t xml:space="preserve">        </w:t>
      </w:r>
      <w:r>
        <w:rPr>
          <w:rFonts w:hint="eastAsia" w:asciiTheme="minorEastAsia" w:hAnsiTheme="minorEastAsia"/>
          <w:szCs w:val="21"/>
        </w:rPr>
        <w:t>（是或否）。是否响应比选文件服务时间：</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rPr>
        <w:t>（是或否）</w:t>
      </w:r>
      <w:r>
        <w:rPr>
          <w:rFonts w:asciiTheme="minorEastAsia" w:hAnsiTheme="minorEastAsia" w:eastAsiaTheme="minorEastAsia"/>
          <w:sz w:val="21"/>
          <w:szCs w:val="21"/>
        </w:rPr>
        <w:t>1</w:t>
      </w:r>
      <w:r>
        <w:rPr>
          <w:rFonts w:hint="eastAsia" w:asciiTheme="minorEastAsia" w:hAnsiTheme="minorEastAsia" w:eastAsiaTheme="minorEastAsia"/>
          <w:sz w:val="21"/>
          <w:szCs w:val="21"/>
        </w:rPr>
        <w:t>、我公司承诺在投标有效期</w:t>
      </w:r>
      <w:r>
        <w:rPr>
          <w:rFonts w:hint="eastAsia" w:asciiTheme="minorEastAsia" w:hAnsiTheme="minorEastAsia"/>
          <w:sz w:val="21"/>
          <w:szCs w:val="21"/>
          <w:u w:val="single"/>
        </w:rPr>
        <w:t>3</w:t>
      </w:r>
      <w:r>
        <w:rPr>
          <w:rFonts w:hint="eastAsia" w:asciiTheme="minorEastAsia" w:hAnsiTheme="minorEastAsia" w:eastAsiaTheme="minorEastAsia"/>
          <w:sz w:val="21"/>
          <w:szCs w:val="21"/>
          <w:u w:val="single"/>
        </w:rPr>
        <w:t>0</w:t>
      </w:r>
      <w:r>
        <w:rPr>
          <w:rFonts w:hint="eastAsia" w:asciiTheme="minorEastAsia" w:hAnsiTheme="minorEastAsia" w:eastAsiaTheme="minorEastAsia"/>
          <w:sz w:val="21"/>
          <w:szCs w:val="21"/>
        </w:rPr>
        <w:t>日历天内不修改、撤销比选文件。</w:t>
      </w:r>
    </w:p>
    <w:p w14:paraId="6FBA702D">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、如我方中标，我方承诺：</w:t>
      </w:r>
    </w:p>
    <w:p w14:paraId="70A31A89">
      <w:pPr>
        <w:spacing w:line="360" w:lineRule="auto"/>
        <w:ind w:firstLine="420" w:firstLineChars="200"/>
        <w:rPr>
          <w:rFonts w:asciiTheme="minorEastAsia" w:hAnsiTheme="minorEastAsia"/>
          <w:szCs w:val="21"/>
        </w:rPr>
      </w:pPr>
      <w:r>
        <w:rPr>
          <w:rFonts w:hint="eastAsia" w:asciiTheme="minorEastAsia" w:hAnsiTheme="minorEastAsia"/>
          <w:szCs w:val="21"/>
        </w:rPr>
        <w:t>（1）在签订合同时不向你方提出附加条件；</w:t>
      </w:r>
    </w:p>
    <w:p w14:paraId="3AE8066C">
      <w:pPr>
        <w:spacing w:line="360" w:lineRule="auto"/>
        <w:ind w:firstLine="420" w:firstLineChars="200"/>
        <w:rPr>
          <w:rFonts w:asciiTheme="minorEastAsia" w:hAnsiTheme="minorEastAsia"/>
          <w:szCs w:val="21"/>
        </w:rPr>
      </w:pPr>
      <w:r>
        <w:rPr>
          <w:rFonts w:hint="eastAsia" w:asciiTheme="minorEastAsia" w:hAnsiTheme="minorEastAsia"/>
          <w:szCs w:val="21"/>
        </w:rPr>
        <w:t>（2）在合同约定的期限内完成合同规定的全部义务。</w:t>
      </w:r>
    </w:p>
    <w:p w14:paraId="5AC474FE">
      <w:pPr>
        <w:spacing w:line="560" w:lineRule="exact"/>
        <w:rPr>
          <w:rFonts w:asciiTheme="minorEastAsia" w:hAnsiTheme="minorEastAsia"/>
          <w:szCs w:val="21"/>
        </w:rPr>
      </w:pPr>
    </w:p>
    <w:p w14:paraId="0F9ACB4E">
      <w:pPr>
        <w:spacing w:line="560" w:lineRule="exact"/>
        <w:ind w:firstLine="4200" w:firstLineChars="2000"/>
        <w:rPr>
          <w:rFonts w:asciiTheme="minorEastAsia" w:hAnsiTheme="minorEastAsia"/>
          <w:szCs w:val="21"/>
        </w:rPr>
      </w:pPr>
      <w:r>
        <w:rPr>
          <w:rFonts w:hint="eastAsia" w:asciiTheme="minorEastAsia" w:hAnsiTheme="minorEastAsia"/>
          <w:szCs w:val="21"/>
        </w:rPr>
        <w:t>报价单位：</w:t>
      </w:r>
      <w:r>
        <w:rPr>
          <w:rFonts w:hint="eastAsia" w:asciiTheme="minorEastAsia" w:hAnsiTheme="minorEastAsia"/>
          <w:szCs w:val="21"/>
          <w:u w:val="single"/>
        </w:rPr>
        <w:t xml:space="preserve">                  </w:t>
      </w:r>
      <w:r>
        <w:rPr>
          <w:rFonts w:hint="eastAsia" w:asciiTheme="minorEastAsia" w:hAnsiTheme="minorEastAsia"/>
          <w:szCs w:val="21"/>
        </w:rPr>
        <w:t>（盖单位章）</w:t>
      </w:r>
    </w:p>
    <w:p w14:paraId="720DC448">
      <w:pPr>
        <w:spacing w:line="560" w:lineRule="exact"/>
        <w:ind w:firstLine="420" w:firstLineChars="200"/>
        <w:rPr>
          <w:rFonts w:asciiTheme="minorEastAsia" w:hAnsiTheme="minorEastAsia"/>
          <w:szCs w:val="21"/>
          <w:u w:val="single"/>
        </w:rPr>
      </w:pPr>
      <w:r>
        <w:rPr>
          <w:rFonts w:hint="eastAsia" w:asciiTheme="minorEastAsia" w:hAnsiTheme="minorEastAsia"/>
          <w:szCs w:val="21"/>
        </w:rPr>
        <w:t xml:space="preserve">                                     联系人：</w:t>
      </w:r>
      <w:r>
        <w:rPr>
          <w:rFonts w:hint="eastAsia" w:asciiTheme="minorEastAsia" w:hAnsiTheme="minorEastAsia"/>
          <w:szCs w:val="21"/>
          <w:u w:val="single"/>
        </w:rPr>
        <w:t xml:space="preserve">       </w:t>
      </w:r>
      <w:r>
        <w:rPr>
          <w:rFonts w:hint="eastAsia" w:asciiTheme="minorEastAsia" w:hAnsiTheme="minorEastAsia"/>
          <w:szCs w:val="21"/>
        </w:rPr>
        <w:t>电话：</w:t>
      </w:r>
      <w:r>
        <w:rPr>
          <w:rFonts w:hint="eastAsia" w:asciiTheme="minorEastAsia" w:hAnsiTheme="minorEastAsia"/>
          <w:szCs w:val="21"/>
          <w:u w:val="single"/>
        </w:rPr>
        <w:t xml:space="preserve">             </w:t>
      </w:r>
    </w:p>
    <w:p w14:paraId="3A80B99D">
      <w:pPr>
        <w:spacing w:line="400" w:lineRule="exact"/>
        <w:rPr>
          <w:rFonts w:ascii="黑体" w:hAnsi="黑体" w:eastAsia="黑体"/>
          <w:szCs w:val="21"/>
        </w:rPr>
      </w:pPr>
      <w:r>
        <w:rPr>
          <w:rFonts w:hint="eastAsia" w:asciiTheme="minorEastAsia" w:hAnsiTheme="minorEastAsia"/>
          <w:szCs w:val="21"/>
        </w:rPr>
        <w:t xml:space="preserve">                                            </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r>
        <w:rPr>
          <w:rFonts w:hint="eastAsia" w:ascii="黑体" w:hAnsi="黑体" w:eastAsia="黑体"/>
          <w:szCs w:val="21"/>
        </w:rPr>
        <w:t>说明：</w:t>
      </w:r>
    </w:p>
    <w:p w14:paraId="70E4EACF">
      <w:pPr>
        <w:spacing w:line="400" w:lineRule="exact"/>
        <w:rPr>
          <w:rFonts w:ascii="黑体" w:hAnsi="黑体" w:eastAsia="黑体"/>
          <w:szCs w:val="21"/>
        </w:rPr>
      </w:pPr>
    </w:p>
    <w:p w14:paraId="0F98513D">
      <w:pPr>
        <w:spacing w:line="400" w:lineRule="exact"/>
        <w:rPr>
          <w:rFonts w:ascii="黑体" w:hAnsi="黑体" w:eastAsia="黑体"/>
          <w:szCs w:val="21"/>
        </w:rPr>
      </w:pPr>
      <w:r>
        <w:rPr>
          <w:rFonts w:hint="eastAsia" w:ascii="黑体" w:hAnsi="黑体" w:eastAsia="黑体"/>
          <w:szCs w:val="21"/>
        </w:rPr>
        <w:t>注：</w:t>
      </w:r>
    </w:p>
    <w:p w14:paraId="39F26597">
      <w:pPr>
        <w:spacing w:line="400" w:lineRule="exact"/>
        <w:rPr>
          <w:rFonts w:ascii="黑体" w:hAnsi="黑体" w:eastAsia="黑体"/>
          <w:szCs w:val="21"/>
        </w:rPr>
      </w:pPr>
      <w:r>
        <w:rPr>
          <w:rFonts w:hint="eastAsia" w:ascii="黑体" w:hAnsi="黑体" w:eastAsia="黑体"/>
          <w:szCs w:val="21"/>
        </w:rPr>
        <w:t>1.投标人应当如实填写上表“技术响应评审文件”处内容，对采购文件提出的要求和条件作出明确响应，投标人需要说明的内容若需特殊表达，应先在本表中进行相应说明，再另页应答，否则投标无效。</w:t>
      </w:r>
    </w:p>
    <w:p w14:paraId="0A99A996">
      <w:pPr>
        <w:widowControl/>
        <w:spacing w:line="400" w:lineRule="exact"/>
        <w:jc w:val="left"/>
        <w:rPr>
          <w:rFonts w:ascii="黑体" w:hAnsi="黑体" w:eastAsia="黑体"/>
          <w:szCs w:val="21"/>
        </w:rPr>
      </w:pPr>
      <w:r>
        <w:rPr>
          <w:rFonts w:hint="eastAsia" w:ascii="黑体" w:hAnsi="黑体" w:eastAsia="黑体"/>
          <w:szCs w:val="21"/>
        </w:rPr>
        <w:t>2.投标人必须据实填写，不得虚假应答，否则将取消其响应或中选资格。</w:t>
      </w:r>
    </w:p>
    <w:p w14:paraId="01E4B444">
      <w:pPr>
        <w:widowControl/>
        <w:spacing w:line="400" w:lineRule="exact"/>
        <w:jc w:val="left"/>
        <w:rPr>
          <w:rFonts w:ascii="黑体" w:hAnsi="黑体" w:eastAsia="黑体"/>
          <w:szCs w:val="21"/>
        </w:rPr>
      </w:pPr>
      <w:r>
        <w:rPr>
          <w:rFonts w:hint="eastAsia" w:ascii="黑体" w:hAnsi="黑体" w:eastAsia="黑体"/>
          <w:szCs w:val="21"/>
        </w:rPr>
        <w:t xml:space="preserve">3.若未明确应答的条款均视为接受及满足采购文件要求。  </w:t>
      </w:r>
    </w:p>
    <w:p w14:paraId="1BE5B422">
      <w:pPr>
        <w:spacing w:line="400" w:lineRule="exact"/>
        <w:ind w:firstLine="2730" w:firstLineChars="1300"/>
        <w:jc w:val="right"/>
        <w:rPr>
          <w:rFonts w:ascii="黑体" w:hAnsi="黑体" w:eastAsia="黑体"/>
          <w:szCs w:val="21"/>
        </w:rPr>
      </w:pPr>
      <w:r>
        <w:rPr>
          <w:rFonts w:hint="eastAsia" w:ascii="黑体" w:hAnsi="黑体" w:eastAsia="黑体"/>
          <w:kern w:val="0"/>
          <w:szCs w:val="21"/>
        </w:rPr>
        <w:t>投标人名称</w:t>
      </w:r>
      <w:r>
        <w:rPr>
          <w:rFonts w:hint="eastAsia" w:ascii="黑体" w:hAnsi="黑体" w:eastAsia="黑体"/>
          <w:szCs w:val="21"/>
        </w:rPr>
        <w:t>（全称并加盖公章）</w:t>
      </w:r>
      <w:r>
        <w:rPr>
          <w:rFonts w:hint="eastAsia" w:ascii="黑体" w:hAnsi="黑体" w:eastAsia="黑体"/>
          <w:kern w:val="0"/>
          <w:szCs w:val="21"/>
        </w:rPr>
        <w:t>：</w:t>
      </w:r>
      <w:r>
        <w:rPr>
          <w:rFonts w:hint="eastAsia" w:ascii="黑体" w:hAnsi="黑体" w:eastAsia="黑体"/>
          <w:kern w:val="0"/>
          <w:szCs w:val="21"/>
          <w:u w:val="single"/>
        </w:rPr>
        <w:t xml:space="preserve">       </w:t>
      </w:r>
      <w:r>
        <w:rPr>
          <w:rFonts w:hint="eastAsia" w:ascii="黑体" w:hAnsi="黑体" w:eastAsia="黑体"/>
          <w:szCs w:val="21"/>
          <w:u w:val="single"/>
        </w:rPr>
        <w:t xml:space="preserve">         </w:t>
      </w:r>
    </w:p>
    <w:p w14:paraId="3597E073">
      <w:pPr>
        <w:spacing w:line="400" w:lineRule="exact"/>
        <w:ind w:firstLine="2730" w:firstLineChars="1300"/>
        <w:jc w:val="right"/>
        <w:rPr>
          <w:rFonts w:ascii="宋体" w:hAnsi="宋体" w:cs="宋体"/>
          <w:szCs w:val="21"/>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bCs/>
          <w:szCs w:val="21"/>
        </w:rPr>
        <w:t>日 期:</w:t>
      </w:r>
      <w:r>
        <w:rPr>
          <w:rFonts w:hint="eastAsia" w:ascii="黑体" w:hAnsi="黑体" w:eastAsia="黑体"/>
          <w:bCs/>
          <w:szCs w:val="21"/>
          <w:u w:val="single"/>
        </w:rPr>
        <w:t xml:space="preserve">      </w:t>
      </w:r>
      <w:r>
        <w:rPr>
          <w:rFonts w:hint="eastAsia" w:ascii="黑体" w:hAnsi="黑体" w:eastAsia="黑体"/>
          <w:bCs/>
          <w:szCs w:val="21"/>
        </w:rPr>
        <w:t>年</w:t>
      </w:r>
      <w:r>
        <w:rPr>
          <w:rFonts w:hint="eastAsia" w:ascii="黑体" w:hAnsi="黑体" w:eastAsia="黑体"/>
          <w:bCs/>
          <w:szCs w:val="21"/>
          <w:u w:val="single"/>
        </w:rPr>
        <w:t xml:space="preserve">    </w:t>
      </w:r>
      <w:r>
        <w:rPr>
          <w:rFonts w:hint="eastAsia" w:ascii="黑体" w:hAnsi="黑体" w:eastAsia="黑体"/>
          <w:bCs/>
          <w:szCs w:val="21"/>
        </w:rPr>
        <w:t>月</w:t>
      </w:r>
      <w:r>
        <w:rPr>
          <w:rFonts w:hint="eastAsia" w:ascii="黑体" w:hAnsi="黑体" w:eastAsia="黑体"/>
          <w:bCs/>
          <w:szCs w:val="21"/>
          <w:u w:val="single"/>
        </w:rPr>
        <w:t xml:space="preserve">    </w:t>
      </w:r>
      <w:r>
        <w:rPr>
          <w:rFonts w:hint="eastAsia" w:ascii="黑体" w:hAnsi="黑体" w:eastAsia="黑体"/>
          <w:bCs/>
          <w:szCs w:val="21"/>
        </w:rPr>
        <w:t>日</w:t>
      </w:r>
    </w:p>
    <w:p w14:paraId="3E1034F6">
      <w:pPr>
        <w:spacing w:line="360" w:lineRule="auto"/>
        <w:rPr>
          <w:rFonts w:hint="eastAsia" w:cs="Segoe UI" w:asciiTheme="minorEastAsia" w:hAnsiTheme="minorEastAsia" w:eastAsiaTheme="minorEastAsia"/>
          <w:color w:val="000000" w:themeColor="text1"/>
          <w:szCs w:val="21"/>
          <w:lang w:eastAsia="zh-CN"/>
          <w14:textFill>
            <w14:solidFill>
              <w14:schemeClr w14:val="tx1"/>
            </w14:solidFill>
          </w14:textFill>
        </w:rPr>
      </w:pPr>
      <w:r>
        <w:rPr>
          <w:rFonts w:hint="eastAsia" w:ascii="宋体" w:hAnsi="宋体" w:cs="宋体"/>
          <w:b/>
          <w:bCs/>
          <w:szCs w:val="21"/>
        </w:rPr>
        <w:t>（二）业绩文件</w:t>
      </w:r>
      <w:r>
        <w:rPr>
          <w:rFonts w:hint="eastAsia" w:ascii="宋体" w:hAnsi="宋体" w:cs="宋体"/>
          <w:b/>
          <w:bCs/>
          <w:szCs w:val="21"/>
          <w:lang w:eastAsia="zh-CN"/>
        </w:rPr>
        <w:t>（</w:t>
      </w:r>
      <w:r>
        <w:rPr>
          <w:rFonts w:ascii="宋体" w:hAnsi="宋体" w:eastAsia="宋体" w:cs="宋体"/>
          <w:b/>
          <w:bCs/>
          <w:sz w:val="24"/>
          <w:szCs w:val="24"/>
        </w:rPr>
        <w:t>安全设施设计</w:t>
      </w:r>
      <w:r>
        <w:rPr>
          <w:rFonts w:hint="eastAsia" w:ascii="宋体" w:hAnsi="宋体" w:eastAsia="宋体" w:cs="宋体"/>
          <w:sz w:val="24"/>
          <w:szCs w:val="24"/>
          <w:lang w:val="en-US" w:eastAsia="zh-CN"/>
        </w:rPr>
        <w:t>和</w:t>
      </w:r>
      <w:r>
        <w:rPr>
          <w:rFonts w:hint="eastAsia" w:ascii="宋体" w:hAnsi="宋体" w:eastAsia="宋体" w:cs="Segoe UI"/>
          <w:b/>
          <w:bCs/>
          <w:color w:val="000000" w:themeColor="text1"/>
          <w:kern w:val="0"/>
          <w:sz w:val="24"/>
          <w:szCs w:val="24"/>
          <w:lang w:val="en-US" w:eastAsia="zh-CN"/>
          <w14:textFill>
            <w14:solidFill>
              <w14:schemeClr w14:val="tx1"/>
            </w14:solidFill>
          </w14:textFill>
        </w:rPr>
        <w:t>隐患整改设计</w:t>
      </w:r>
      <w:r>
        <w:rPr>
          <w:rFonts w:hint="eastAsia" w:ascii="宋体" w:hAnsi="宋体" w:cs="宋体"/>
          <w:b/>
          <w:bCs/>
          <w:szCs w:val="21"/>
          <w:lang w:eastAsia="zh-CN"/>
        </w:rPr>
        <w:t>）</w:t>
      </w:r>
    </w:p>
    <w:p w14:paraId="00248834">
      <w:pPr>
        <w:pStyle w:val="37"/>
        <w:spacing w:line="460" w:lineRule="exact"/>
        <w:ind w:firstLine="420"/>
        <w:rPr>
          <w:rFonts w:cs="Segoe UI" w:asciiTheme="minorEastAsia" w:hAnsiTheme="minorEastAsia"/>
          <w:kern w:val="0"/>
          <w:szCs w:val="21"/>
        </w:rPr>
      </w:pPr>
      <w:r>
        <w:rPr>
          <w:rFonts w:hint="eastAsia" w:cs="Segoe UI" w:asciiTheme="minorEastAsia" w:hAnsiTheme="minorEastAsia"/>
          <w:kern w:val="0"/>
          <w:szCs w:val="21"/>
        </w:rPr>
        <w:t>售业绩汇总表如下：</w:t>
      </w:r>
    </w:p>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941"/>
        <w:gridCol w:w="1721"/>
        <w:gridCol w:w="1364"/>
        <w:gridCol w:w="1365"/>
        <w:gridCol w:w="1573"/>
      </w:tblGrid>
      <w:tr w14:paraId="4B3B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B5D919A">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序号</w:t>
            </w:r>
          </w:p>
        </w:tc>
        <w:tc>
          <w:tcPr>
            <w:tcW w:w="2032" w:type="dxa"/>
            <w:vAlign w:val="center"/>
          </w:tcPr>
          <w:p w14:paraId="79F454A0">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合同签订时间</w:t>
            </w:r>
          </w:p>
        </w:tc>
        <w:tc>
          <w:tcPr>
            <w:tcW w:w="1420" w:type="dxa"/>
            <w:vAlign w:val="center"/>
          </w:tcPr>
          <w:p w14:paraId="10519AD7">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业绩单位</w:t>
            </w:r>
          </w:p>
        </w:tc>
        <w:tc>
          <w:tcPr>
            <w:tcW w:w="1420" w:type="dxa"/>
            <w:vAlign w:val="center"/>
          </w:tcPr>
          <w:p w14:paraId="2571C04C">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项目内容</w:t>
            </w:r>
          </w:p>
        </w:tc>
        <w:tc>
          <w:tcPr>
            <w:tcW w:w="1421" w:type="dxa"/>
            <w:vAlign w:val="center"/>
          </w:tcPr>
          <w:p w14:paraId="244C4BAB">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数量</w:t>
            </w:r>
          </w:p>
        </w:tc>
        <w:tc>
          <w:tcPr>
            <w:tcW w:w="1654" w:type="dxa"/>
            <w:vAlign w:val="center"/>
          </w:tcPr>
          <w:p w14:paraId="06C9EAA8">
            <w:pPr>
              <w:pStyle w:val="37"/>
              <w:ind w:firstLine="0" w:firstLineChars="0"/>
              <w:jc w:val="center"/>
              <w:rPr>
                <w:rFonts w:cs="Segoe UI" w:asciiTheme="minorEastAsia" w:hAnsiTheme="minorEastAsia"/>
                <w:kern w:val="0"/>
                <w:szCs w:val="21"/>
              </w:rPr>
            </w:pPr>
          </w:p>
        </w:tc>
      </w:tr>
      <w:tr w14:paraId="395B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716D447">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1</w:t>
            </w:r>
          </w:p>
        </w:tc>
        <w:tc>
          <w:tcPr>
            <w:tcW w:w="2032" w:type="dxa"/>
          </w:tcPr>
          <w:p w14:paraId="403EAF9B">
            <w:pPr>
              <w:pStyle w:val="37"/>
              <w:ind w:firstLine="0" w:firstLineChars="0"/>
              <w:rPr>
                <w:rFonts w:cs="Segoe UI" w:asciiTheme="minorEastAsia" w:hAnsiTheme="minorEastAsia"/>
                <w:kern w:val="0"/>
                <w:szCs w:val="21"/>
              </w:rPr>
            </w:pPr>
          </w:p>
        </w:tc>
        <w:tc>
          <w:tcPr>
            <w:tcW w:w="1420" w:type="dxa"/>
          </w:tcPr>
          <w:p w14:paraId="46FEC142">
            <w:pPr>
              <w:pStyle w:val="37"/>
              <w:ind w:firstLine="0" w:firstLineChars="0"/>
              <w:rPr>
                <w:rFonts w:cs="Segoe UI" w:asciiTheme="minorEastAsia" w:hAnsiTheme="minorEastAsia"/>
                <w:kern w:val="0"/>
                <w:szCs w:val="21"/>
              </w:rPr>
            </w:pPr>
          </w:p>
        </w:tc>
        <w:tc>
          <w:tcPr>
            <w:tcW w:w="1420" w:type="dxa"/>
          </w:tcPr>
          <w:p w14:paraId="47D3D234">
            <w:pPr>
              <w:pStyle w:val="37"/>
              <w:ind w:firstLine="0" w:firstLineChars="0"/>
              <w:rPr>
                <w:rFonts w:cs="Segoe UI" w:asciiTheme="minorEastAsia" w:hAnsiTheme="minorEastAsia"/>
                <w:kern w:val="0"/>
                <w:szCs w:val="21"/>
              </w:rPr>
            </w:pPr>
          </w:p>
        </w:tc>
        <w:tc>
          <w:tcPr>
            <w:tcW w:w="1421" w:type="dxa"/>
          </w:tcPr>
          <w:p w14:paraId="3C4F35D3">
            <w:pPr>
              <w:pStyle w:val="37"/>
              <w:ind w:firstLine="0" w:firstLineChars="0"/>
              <w:rPr>
                <w:rFonts w:cs="Segoe UI" w:asciiTheme="minorEastAsia" w:hAnsiTheme="minorEastAsia"/>
                <w:kern w:val="0"/>
                <w:szCs w:val="21"/>
              </w:rPr>
            </w:pPr>
          </w:p>
        </w:tc>
        <w:tc>
          <w:tcPr>
            <w:tcW w:w="1654" w:type="dxa"/>
          </w:tcPr>
          <w:p w14:paraId="73A375C4">
            <w:pPr>
              <w:pStyle w:val="37"/>
              <w:ind w:firstLine="0" w:firstLineChars="0"/>
              <w:rPr>
                <w:rFonts w:cs="Segoe UI" w:asciiTheme="minorEastAsia" w:hAnsiTheme="minorEastAsia"/>
                <w:kern w:val="0"/>
                <w:szCs w:val="21"/>
              </w:rPr>
            </w:pPr>
          </w:p>
        </w:tc>
      </w:tr>
      <w:tr w14:paraId="2844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B64C510">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2032" w:type="dxa"/>
          </w:tcPr>
          <w:p w14:paraId="342EBB7F">
            <w:pPr>
              <w:pStyle w:val="37"/>
              <w:ind w:firstLine="0" w:firstLineChars="0"/>
              <w:rPr>
                <w:rFonts w:cs="Segoe UI" w:asciiTheme="minorEastAsia" w:hAnsiTheme="minorEastAsia"/>
                <w:kern w:val="0"/>
                <w:szCs w:val="21"/>
              </w:rPr>
            </w:pPr>
          </w:p>
        </w:tc>
        <w:tc>
          <w:tcPr>
            <w:tcW w:w="1420" w:type="dxa"/>
          </w:tcPr>
          <w:p w14:paraId="02F2FC48">
            <w:pPr>
              <w:pStyle w:val="37"/>
              <w:ind w:firstLine="0" w:firstLineChars="0"/>
              <w:rPr>
                <w:rFonts w:cs="Segoe UI" w:asciiTheme="minorEastAsia" w:hAnsiTheme="minorEastAsia"/>
                <w:kern w:val="0"/>
                <w:szCs w:val="21"/>
              </w:rPr>
            </w:pPr>
          </w:p>
        </w:tc>
        <w:tc>
          <w:tcPr>
            <w:tcW w:w="1420" w:type="dxa"/>
          </w:tcPr>
          <w:p w14:paraId="37AA3B3E">
            <w:pPr>
              <w:pStyle w:val="37"/>
              <w:ind w:firstLine="0" w:firstLineChars="0"/>
              <w:rPr>
                <w:rFonts w:cs="Segoe UI" w:asciiTheme="minorEastAsia" w:hAnsiTheme="minorEastAsia"/>
                <w:kern w:val="0"/>
                <w:szCs w:val="21"/>
              </w:rPr>
            </w:pPr>
          </w:p>
        </w:tc>
        <w:tc>
          <w:tcPr>
            <w:tcW w:w="1421" w:type="dxa"/>
          </w:tcPr>
          <w:p w14:paraId="236935DE">
            <w:pPr>
              <w:pStyle w:val="37"/>
              <w:ind w:firstLine="0" w:firstLineChars="0"/>
              <w:rPr>
                <w:rFonts w:cs="Segoe UI" w:asciiTheme="minorEastAsia" w:hAnsiTheme="minorEastAsia"/>
                <w:kern w:val="0"/>
                <w:szCs w:val="21"/>
              </w:rPr>
            </w:pPr>
          </w:p>
        </w:tc>
        <w:tc>
          <w:tcPr>
            <w:tcW w:w="1654" w:type="dxa"/>
          </w:tcPr>
          <w:p w14:paraId="10AAFA2A">
            <w:pPr>
              <w:pStyle w:val="37"/>
              <w:ind w:firstLine="0" w:firstLineChars="0"/>
              <w:rPr>
                <w:rFonts w:cs="Segoe UI" w:asciiTheme="minorEastAsia" w:hAnsiTheme="minorEastAsia"/>
                <w:kern w:val="0"/>
                <w:szCs w:val="21"/>
              </w:rPr>
            </w:pPr>
          </w:p>
        </w:tc>
      </w:tr>
      <w:tr w14:paraId="3B18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6EBF2080">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合计</w:t>
            </w:r>
          </w:p>
        </w:tc>
        <w:tc>
          <w:tcPr>
            <w:tcW w:w="2032" w:type="dxa"/>
          </w:tcPr>
          <w:p w14:paraId="1A0550D4">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1420" w:type="dxa"/>
          </w:tcPr>
          <w:p w14:paraId="14606B37">
            <w:pPr>
              <w:pStyle w:val="37"/>
              <w:ind w:right="560" w:firstLine="735" w:firstLineChars="350"/>
              <w:jc w:val="left"/>
              <w:rPr>
                <w:rFonts w:cs="Segoe UI" w:asciiTheme="minorEastAsia" w:hAnsiTheme="minorEastAsia"/>
                <w:kern w:val="0"/>
                <w:szCs w:val="21"/>
              </w:rPr>
            </w:pPr>
            <w:r>
              <w:rPr>
                <w:rFonts w:hint="eastAsia" w:cs="Segoe UI" w:asciiTheme="minorEastAsia" w:hAnsiTheme="minorEastAsia"/>
                <w:kern w:val="0"/>
                <w:szCs w:val="21"/>
              </w:rPr>
              <w:t>家</w:t>
            </w:r>
          </w:p>
        </w:tc>
        <w:tc>
          <w:tcPr>
            <w:tcW w:w="1420" w:type="dxa"/>
          </w:tcPr>
          <w:p w14:paraId="03A880FE">
            <w:pPr>
              <w:pStyle w:val="37"/>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1421" w:type="dxa"/>
          </w:tcPr>
          <w:p w14:paraId="5823C47A">
            <w:pPr>
              <w:pStyle w:val="37"/>
              <w:ind w:firstLine="0" w:firstLineChars="0"/>
              <w:jc w:val="right"/>
              <w:rPr>
                <w:rFonts w:cs="Segoe UI" w:asciiTheme="minorEastAsia" w:hAnsiTheme="minorEastAsia"/>
                <w:kern w:val="0"/>
                <w:szCs w:val="21"/>
              </w:rPr>
            </w:pPr>
          </w:p>
        </w:tc>
        <w:tc>
          <w:tcPr>
            <w:tcW w:w="1654" w:type="dxa"/>
          </w:tcPr>
          <w:p w14:paraId="5E2652A6">
            <w:pPr>
              <w:pStyle w:val="37"/>
              <w:ind w:firstLine="0" w:firstLineChars="0"/>
              <w:jc w:val="right"/>
              <w:rPr>
                <w:rFonts w:cs="Segoe UI" w:asciiTheme="minorEastAsia" w:hAnsiTheme="minorEastAsia"/>
                <w:kern w:val="0"/>
                <w:szCs w:val="21"/>
              </w:rPr>
            </w:pPr>
          </w:p>
        </w:tc>
      </w:tr>
    </w:tbl>
    <w:p w14:paraId="11C8FF5D">
      <w:pPr>
        <w:pStyle w:val="37"/>
        <w:ind w:firstLine="0" w:firstLineChars="0"/>
        <w:rPr>
          <w:rFonts w:cs="Segoe UI" w:asciiTheme="minorEastAsia" w:hAnsiTheme="minorEastAsia"/>
          <w:kern w:val="0"/>
          <w:szCs w:val="21"/>
        </w:rPr>
      </w:pPr>
      <w:r>
        <w:rPr>
          <w:rFonts w:hint="eastAsia" w:cs="Segoe UI" w:asciiTheme="minorEastAsia" w:hAnsiTheme="minorEastAsia"/>
          <w:kern w:val="0"/>
          <w:szCs w:val="21"/>
        </w:rPr>
        <w:t xml:space="preserve"> </w:t>
      </w:r>
    </w:p>
    <w:p w14:paraId="6D6C9E6A">
      <w:pPr>
        <w:spacing w:line="360" w:lineRule="auto"/>
        <w:ind w:firstLine="422" w:firstLineChars="200"/>
        <w:jc w:val="center"/>
        <w:rPr>
          <w:rFonts w:ascii="宋体" w:hAnsi="宋体" w:cs="宋体"/>
          <w:b/>
          <w:bCs/>
          <w:szCs w:val="21"/>
        </w:rPr>
      </w:pPr>
    </w:p>
    <w:p w14:paraId="75E918EC">
      <w:pPr>
        <w:spacing w:line="360" w:lineRule="auto"/>
        <w:ind w:firstLine="422" w:firstLineChars="200"/>
        <w:jc w:val="center"/>
        <w:rPr>
          <w:rFonts w:ascii="宋体" w:hAnsi="宋体" w:cs="宋体"/>
          <w:b/>
          <w:bCs/>
          <w:szCs w:val="21"/>
        </w:rPr>
      </w:pPr>
    </w:p>
    <w:p w14:paraId="160E8071">
      <w:pPr>
        <w:spacing w:line="360" w:lineRule="auto"/>
        <w:ind w:firstLine="422" w:firstLineChars="200"/>
        <w:jc w:val="center"/>
        <w:rPr>
          <w:rFonts w:ascii="宋体" w:hAnsi="宋体" w:cs="宋体"/>
          <w:b/>
          <w:bCs/>
          <w:szCs w:val="21"/>
        </w:rPr>
      </w:pPr>
    </w:p>
    <w:p w14:paraId="278E8D99">
      <w:pPr>
        <w:spacing w:line="360" w:lineRule="auto"/>
        <w:ind w:firstLine="422" w:firstLineChars="200"/>
        <w:jc w:val="center"/>
        <w:rPr>
          <w:rFonts w:ascii="宋体" w:hAnsi="宋体" w:cs="宋体"/>
          <w:b/>
          <w:bCs/>
          <w:szCs w:val="21"/>
        </w:rPr>
      </w:pPr>
    </w:p>
    <w:p w14:paraId="58AEE334">
      <w:pPr>
        <w:spacing w:line="360" w:lineRule="auto"/>
        <w:ind w:firstLine="422" w:firstLineChars="200"/>
        <w:jc w:val="center"/>
        <w:rPr>
          <w:rFonts w:ascii="宋体" w:hAnsi="宋体" w:cs="宋体"/>
          <w:b/>
          <w:bCs/>
          <w:szCs w:val="21"/>
        </w:rPr>
      </w:pPr>
    </w:p>
    <w:p w14:paraId="5F94B575">
      <w:pPr>
        <w:spacing w:line="360" w:lineRule="auto"/>
        <w:ind w:firstLine="422" w:firstLineChars="200"/>
        <w:jc w:val="center"/>
        <w:rPr>
          <w:rFonts w:ascii="宋体" w:hAnsi="宋体" w:cs="宋体"/>
          <w:b/>
          <w:bCs/>
          <w:szCs w:val="21"/>
        </w:rPr>
      </w:pPr>
    </w:p>
    <w:p w14:paraId="5E878DD9">
      <w:pPr>
        <w:spacing w:line="360" w:lineRule="auto"/>
        <w:ind w:firstLine="422" w:firstLineChars="200"/>
        <w:jc w:val="center"/>
        <w:rPr>
          <w:rFonts w:ascii="宋体" w:hAnsi="宋体" w:cs="宋体"/>
          <w:b/>
          <w:bCs/>
          <w:szCs w:val="21"/>
        </w:rPr>
      </w:pPr>
    </w:p>
    <w:p w14:paraId="53728585">
      <w:pPr>
        <w:spacing w:line="360" w:lineRule="auto"/>
        <w:ind w:firstLine="422" w:firstLineChars="200"/>
        <w:jc w:val="center"/>
        <w:rPr>
          <w:rFonts w:ascii="宋体" w:hAnsi="宋体" w:cs="宋体"/>
          <w:b/>
          <w:bCs/>
          <w:szCs w:val="21"/>
        </w:rPr>
      </w:pPr>
    </w:p>
    <w:p w14:paraId="69F48738">
      <w:pPr>
        <w:spacing w:line="360" w:lineRule="auto"/>
        <w:ind w:firstLine="422" w:firstLineChars="200"/>
        <w:jc w:val="center"/>
        <w:rPr>
          <w:rFonts w:ascii="宋体" w:hAnsi="宋体" w:cs="宋体"/>
          <w:b/>
          <w:bCs/>
          <w:szCs w:val="21"/>
        </w:rPr>
      </w:pPr>
    </w:p>
    <w:p w14:paraId="67195840">
      <w:pPr>
        <w:spacing w:line="360" w:lineRule="auto"/>
        <w:ind w:firstLine="422" w:firstLineChars="200"/>
        <w:jc w:val="center"/>
        <w:rPr>
          <w:rFonts w:ascii="宋体" w:hAnsi="宋体" w:cs="宋体"/>
          <w:b/>
          <w:bCs/>
          <w:szCs w:val="21"/>
        </w:rPr>
      </w:pPr>
    </w:p>
    <w:p w14:paraId="378CB57F">
      <w:pPr>
        <w:spacing w:line="360" w:lineRule="auto"/>
        <w:ind w:firstLine="422" w:firstLineChars="200"/>
        <w:jc w:val="center"/>
        <w:rPr>
          <w:rFonts w:ascii="宋体" w:hAnsi="宋体" w:cs="宋体"/>
          <w:b/>
          <w:bCs/>
          <w:szCs w:val="21"/>
        </w:rPr>
      </w:pPr>
    </w:p>
    <w:p w14:paraId="6268D4B5">
      <w:pPr>
        <w:spacing w:line="360" w:lineRule="auto"/>
        <w:ind w:firstLine="422" w:firstLineChars="200"/>
        <w:jc w:val="center"/>
        <w:rPr>
          <w:rFonts w:ascii="宋体" w:hAnsi="宋体" w:cs="宋体"/>
          <w:b/>
          <w:bCs/>
          <w:szCs w:val="21"/>
        </w:rPr>
      </w:pPr>
    </w:p>
    <w:p w14:paraId="28A3E5BA">
      <w:pPr>
        <w:spacing w:line="360" w:lineRule="auto"/>
        <w:rPr>
          <w:rFonts w:ascii="宋体" w:hAnsi="宋体" w:cs="宋体"/>
          <w:b/>
          <w:bCs/>
          <w:szCs w:val="21"/>
        </w:rPr>
      </w:pPr>
    </w:p>
    <w:p w14:paraId="696BAF70">
      <w:pPr>
        <w:spacing w:line="360" w:lineRule="auto"/>
        <w:rPr>
          <w:rFonts w:ascii="宋体" w:hAnsi="宋体" w:cs="宋体"/>
          <w:b/>
          <w:bCs/>
          <w:szCs w:val="21"/>
        </w:rPr>
      </w:pPr>
    </w:p>
    <w:p w14:paraId="3F80FDC1">
      <w:pPr>
        <w:spacing w:line="360" w:lineRule="auto"/>
        <w:rPr>
          <w:rFonts w:ascii="宋体" w:hAnsi="宋体" w:cs="宋体"/>
          <w:b/>
          <w:bCs/>
          <w:szCs w:val="21"/>
        </w:rPr>
      </w:pPr>
    </w:p>
    <w:p w14:paraId="6830D374">
      <w:pPr>
        <w:spacing w:line="360" w:lineRule="auto"/>
        <w:rPr>
          <w:rFonts w:ascii="宋体" w:hAnsi="宋体" w:cs="宋体"/>
          <w:b/>
          <w:bCs/>
          <w:szCs w:val="21"/>
        </w:rPr>
      </w:pPr>
    </w:p>
    <w:p w14:paraId="1C8A8CB4">
      <w:pPr>
        <w:spacing w:line="360" w:lineRule="auto"/>
        <w:rPr>
          <w:rFonts w:ascii="宋体" w:hAnsi="宋体" w:cs="宋体"/>
          <w:b/>
          <w:bCs/>
          <w:szCs w:val="21"/>
        </w:rPr>
      </w:pPr>
    </w:p>
    <w:p w14:paraId="2825C2DC">
      <w:pPr>
        <w:spacing w:line="360" w:lineRule="auto"/>
        <w:rPr>
          <w:rFonts w:ascii="宋体" w:hAnsi="宋体" w:cs="宋体"/>
          <w:b/>
          <w:bCs/>
          <w:szCs w:val="21"/>
        </w:rPr>
      </w:pPr>
    </w:p>
    <w:p w14:paraId="2233001F">
      <w:pPr>
        <w:spacing w:line="360" w:lineRule="auto"/>
        <w:rPr>
          <w:rFonts w:ascii="宋体" w:hAnsi="宋体" w:cs="宋体"/>
          <w:b/>
          <w:bCs/>
          <w:szCs w:val="21"/>
        </w:rPr>
      </w:pPr>
    </w:p>
    <w:p w14:paraId="233179EB">
      <w:pPr>
        <w:spacing w:line="360" w:lineRule="auto"/>
        <w:rPr>
          <w:rFonts w:ascii="宋体" w:hAnsi="宋体" w:cs="宋体"/>
          <w:b/>
          <w:bCs/>
          <w:szCs w:val="21"/>
        </w:rPr>
      </w:pPr>
    </w:p>
    <w:p w14:paraId="1E7EE21F">
      <w:pPr>
        <w:spacing w:line="360" w:lineRule="auto"/>
        <w:rPr>
          <w:rFonts w:ascii="宋体" w:hAnsi="宋体" w:cs="宋体"/>
          <w:b/>
          <w:bCs/>
          <w:szCs w:val="21"/>
        </w:rPr>
      </w:pPr>
    </w:p>
    <w:p w14:paraId="169E7545">
      <w:pPr>
        <w:spacing w:line="360" w:lineRule="auto"/>
        <w:rPr>
          <w:rFonts w:ascii="宋体" w:hAnsi="宋体" w:cs="宋体"/>
          <w:b/>
          <w:bCs/>
          <w:szCs w:val="21"/>
        </w:rPr>
      </w:pPr>
    </w:p>
    <w:p w14:paraId="2968515C">
      <w:pPr>
        <w:spacing w:line="360" w:lineRule="auto"/>
        <w:rPr>
          <w:rFonts w:ascii="宋体" w:hAnsi="宋体" w:cs="宋体"/>
          <w:b/>
          <w:bCs/>
          <w:szCs w:val="21"/>
        </w:rPr>
      </w:pPr>
    </w:p>
    <w:p w14:paraId="2B13CB45">
      <w:pPr>
        <w:spacing w:line="360" w:lineRule="auto"/>
        <w:rPr>
          <w:rFonts w:ascii="宋体" w:hAnsi="宋体" w:cs="宋体"/>
          <w:b/>
          <w:bCs/>
          <w:szCs w:val="21"/>
        </w:rPr>
      </w:pPr>
    </w:p>
    <w:p w14:paraId="41257FF0">
      <w:pPr>
        <w:spacing w:line="360" w:lineRule="auto"/>
        <w:rPr>
          <w:rFonts w:ascii="宋体" w:hAnsi="宋体" w:cs="宋体"/>
          <w:b/>
          <w:bCs/>
          <w:szCs w:val="21"/>
        </w:rPr>
      </w:pPr>
      <w:r>
        <w:rPr>
          <w:rFonts w:hint="eastAsia" w:ascii="宋体" w:hAnsi="宋体" w:cs="宋体"/>
          <w:b/>
          <w:bCs/>
          <w:szCs w:val="21"/>
        </w:rPr>
        <w:t>（三）资质文件（营业执照、相关资质）</w:t>
      </w:r>
    </w:p>
    <w:p w14:paraId="724A2CB4">
      <w:pPr>
        <w:spacing w:line="360" w:lineRule="auto"/>
        <w:rPr>
          <w:rFonts w:ascii="宋体" w:hAnsi="宋体"/>
          <w:b/>
          <w:szCs w:val="21"/>
        </w:rPr>
      </w:pPr>
    </w:p>
    <w:p w14:paraId="18E298DD">
      <w:pPr>
        <w:spacing w:line="360" w:lineRule="auto"/>
        <w:rPr>
          <w:rFonts w:ascii="宋体" w:hAnsi="宋体"/>
          <w:b/>
          <w:szCs w:val="21"/>
        </w:rPr>
      </w:pPr>
    </w:p>
    <w:p w14:paraId="4D40B3B3">
      <w:pPr>
        <w:spacing w:line="360" w:lineRule="auto"/>
        <w:rPr>
          <w:rFonts w:ascii="宋体" w:hAnsi="宋体"/>
          <w:b/>
          <w:szCs w:val="21"/>
        </w:rPr>
      </w:pPr>
    </w:p>
    <w:p w14:paraId="1CA3955D">
      <w:pPr>
        <w:spacing w:line="360" w:lineRule="auto"/>
        <w:rPr>
          <w:rFonts w:ascii="宋体" w:hAnsi="宋体"/>
          <w:b/>
          <w:szCs w:val="21"/>
        </w:rPr>
      </w:pPr>
    </w:p>
    <w:p w14:paraId="4AA5C802">
      <w:pPr>
        <w:spacing w:line="360" w:lineRule="auto"/>
        <w:rPr>
          <w:rFonts w:ascii="宋体" w:hAnsi="宋体"/>
          <w:b/>
          <w:szCs w:val="21"/>
        </w:rPr>
      </w:pPr>
    </w:p>
    <w:p w14:paraId="54F6C98B">
      <w:pPr>
        <w:spacing w:line="360" w:lineRule="auto"/>
        <w:rPr>
          <w:rFonts w:ascii="宋体" w:hAnsi="宋体"/>
          <w:b/>
          <w:szCs w:val="21"/>
        </w:rPr>
      </w:pPr>
    </w:p>
    <w:p w14:paraId="1A9ECB04">
      <w:pPr>
        <w:spacing w:line="360" w:lineRule="auto"/>
        <w:rPr>
          <w:rFonts w:ascii="宋体" w:hAnsi="宋体"/>
          <w:b/>
          <w:szCs w:val="21"/>
        </w:rPr>
      </w:pPr>
    </w:p>
    <w:p w14:paraId="58DF130C">
      <w:pPr>
        <w:spacing w:line="360" w:lineRule="auto"/>
        <w:rPr>
          <w:rFonts w:ascii="宋体" w:hAnsi="宋体"/>
          <w:b/>
          <w:szCs w:val="21"/>
        </w:rPr>
      </w:pPr>
    </w:p>
    <w:p w14:paraId="36CD8852">
      <w:pPr>
        <w:spacing w:line="360" w:lineRule="auto"/>
        <w:rPr>
          <w:rFonts w:ascii="宋体" w:hAnsi="宋体"/>
          <w:b/>
          <w:szCs w:val="21"/>
        </w:rPr>
      </w:pPr>
    </w:p>
    <w:p w14:paraId="7E659476">
      <w:pPr>
        <w:spacing w:line="360" w:lineRule="auto"/>
        <w:rPr>
          <w:rFonts w:ascii="宋体" w:hAnsi="宋体"/>
          <w:b/>
          <w:szCs w:val="21"/>
        </w:rPr>
      </w:pPr>
    </w:p>
    <w:p w14:paraId="68AE5928">
      <w:pPr>
        <w:spacing w:line="360" w:lineRule="auto"/>
        <w:rPr>
          <w:rFonts w:ascii="宋体" w:hAnsi="宋体"/>
          <w:b/>
          <w:szCs w:val="21"/>
        </w:rPr>
      </w:pPr>
    </w:p>
    <w:p w14:paraId="7C8AAA9B">
      <w:pPr>
        <w:spacing w:line="360" w:lineRule="auto"/>
        <w:rPr>
          <w:rFonts w:ascii="宋体" w:hAnsi="宋体"/>
          <w:b/>
          <w:szCs w:val="21"/>
        </w:rPr>
      </w:pPr>
    </w:p>
    <w:p w14:paraId="5678C822">
      <w:pPr>
        <w:spacing w:line="360" w:lineRule="auto"/>
        <w:rPr>
          <w:rFonts w:ascii="宋体" w:hAnsi="宋体"/>
          <w:b/>
          <w:szCs w:val="21"/>
        </w:rPr>
      </w:pPr>
    </w:p>
    <w:p w14:paraId="34571A80">
      <w:pPr>
        <w:spacing w:line="360" w:lineRule="auto"/>
        <w:rPr>
          <w:rFonts w:ascii="宋体" w:hAnsi="宋体"/>
          <w:b/>
          <w:szCs w:val="21"/>
        </w:rPr>
      </w:pPr>
    </w:p>
    <w:p w14:paraId="4EF2189C">
      <w:pPr>
        <w:spacing w:line="360" w:lineRule="auto"/>
        <w:rPr>
          <w:rFonts w:ascii="宋体" w:hAnsi="宋体"/>
          <w:b/>
          <w:szCs w:val="21"/>
        </w:rPr>
      </w:pPr>
    </w:p>
    <w:p w14:paraId="3FFA88DD">
      <w:pPr>
        <w:spacing w:line="360" w:lineRule="auto"/>
        <w:rPr>
          <w:rFonts w:ascii="宋体" w:hAnsi="宋体"/>
          <w:b/>
          <w:szCs w:val="21"/>
        </w:rPr>
      </w:pPr>
    </w:p>
    <w:p w14:paraId="66BA961F">
      <w:pPr>
        <w:spacing w:line="360" w:lineRule="auto"/>
        <w:rPr>
          <w:rFonts w:ascii="宋体" w:hAnsi="宋体"/>
          <w:b/>
          <w:szCs w:val="21"/>
        </w:rPr>
      </w:pPr>
    </w:p>
    <w:p w14:paraId="029A6322">
      <w:pPr>
        <w:spacing w:line="360" w:lineRule="auto"/>
        <w:rPr>
          <w:rFonts w:ascii="宋体" w:hAnsi="宋体"/>
          <w:b/>
          <w:szCs w:val="21"/>
        </w:rPr>
      </w:pPr>
    </w:p>
    <w:p w14:paraId="71969753">
      <w:pPr>
        <w:spacing w:line="360" w:lineRule="auto"/>
        <w:rPr>
          <w:rFonts w:ascii="宋体" w:hAnsi="宋体"/>
          <w:b/>
          <w:szCs w:val="21"/>
        </w:rPr>
      </w:pPr>
    </w:p>
    <w:p w14:paraId="46A58A4A">
      <w:pPr>
        <w:spacing w:line="360" w:lineRule="auto"/>
        <w:rPr>
          <w:rFonts w:ascii="宋体" w:hAnsi="宋体"/>
          <w:b/>
          <w:szCs w:val="21"/>
        </w:rPr>
      </w:pPr>
    </w:p>
    <w:p w14:paraId="0AFBF22F">
      <w:pPr>
        <w:spacing w:line="360" w:lineRule="auto"/>
        <w:rPr>
          <w:rFonts w:ascii="宋体" w:hAnsi="宋体"/>
          <w:b/>
          <w:szCs w:val="21"/>
        </w:rPr>
      </w:pPr>
    </w:p>
    <w:p w14:paraId="3C9FCDA1">
      <w:pPr>
        <w:spacing w:line="360" w:lineRule="auto"/>
        <w:rPr>
          <w:rFonts w:ascii="宋体" w:hAnsi="宋体"/>
          <w:b/>
          <w:szCs w:val="21"/>
        </w:rPr>
      </w:pPr>
    </w:p>
    <w:p w14:paraId="4693BB55">
      <w:pPr>
        <w:spacing w:line="360" w:lineRule="auto"/>
        <w:rPr>
          <w:rFonts w:ascii="宋体" w:hAnsi="宋体"/>
          <w:b/>
          <w:szCs w:val="21"/>
        </w:rPr>
      </w:pPr>
    </w:p>
    <w:p w14:paraId="262115F2">
      <w:pPr>
        <w:spacing w:line="360" w:lineRule="auto"/>
        <w:rPr>
          <w:rFonts w:ascii="宋体" w:hAnsi="宋体"/>
          <w:b/>
          <w:szCs w:val="21"/>
        </w:rPr>
      </w:pPr>
    </w:p>
    <w:p w14:paraId="1A31C10D">
      <w:pPr>
        <w:spacing w:line="360" w:lineRule="auto"/>
        <w:rPr>
          <w:rFonts w:ascii="宋体" w:hAnsi="宋体"/>
          <w:b/>
          <w:szCs w:val="21"/>
        </w:rPr>
      </w:pPr>
    </w:p>
    <w:p w14:paraId="25ACE7AA">
      <w:pPr>
        <w:spacing w:line="360" w:lineRule="auto"/>
        <w:rPr>
          <w:rFonts w:ascii="宋体" w:hAnsi="宋体"/>
          <w:b/>
          <w:szCs w:val="21"/>
        </w:rPr>
      </w:pPr>
    </w:p>
    <w:p w14:paraId="34CCA739">
      <w:pPr>
        <w:spacing w:line="360" w:lineRule="auto"/>
        <w:rPr>
          <w:rFonts w:ascii="宋体" w:hAnsi="宋体"/>
          <w:b/>
          <w:szCs w:val="21"/>
        </w:rPr>
      </w:pPr>
    </w:p>
    <w:p w14:paraId="079E0D6C">
      <w:pPr>
        <w:spacing w:line="360" w:lineRule="auto"/>
        <w:rPr>
          <w:rFonts w:ascii="宋体" w:hAnsi="宋体"/>
          <w:b/>
          <w:szCs w:val="21"/>
        </w:rPr>
      </w:pPr>
    </w:p>
    <w:p w14:paraId="12CE0CC5">
      <w:pPr>
        <w:spacing w:line="360" w:lineRule="auto"/>
        <w:rPr>
          <w:rFonts w:ascii="宋体" w:hAnsi="宋体"/>
          <w:b/>
          <w:szCs w:val="21"/>
        </w:rPr>
      </w:pPr>
    </w:p>
    <w:p w14:paraId="534D6E09">
      <w:pPr>
        <w:spacing w:line="360" w:lineRule="auto"/>
        <w:rPr>
          <w:rFonts w:ascii="宋体" w:hAnsi="宋体"/>
          <w:szCs w:val="21"/>
        </w:rPr>
      </w:pPr>
      <w:r>
        <w:rPr>
          <w:rFonts w:hint="eastAsia" w:ascii="宋体" w:hAnsi="宋体"/>
          <w:b/>
          <w:szCs w:val="21"/>
        </w:rPr>
        <w:t>（四）承 诺 书</w:t>
      </w:r>
    </w:p>
    <w:p w14:paraId="7174C5C3">
      <w:pPr>
        <w:spacing w:line="360" w:lineRule="auto"/>
        <w:rPr>
          <w:rFonts w:ascii="宋体" w:hAnsi="宋体"/>
          <w:szCs w:val="21"/>
        </w:rPr>
      </w:pPr>
      <w:r>
        <w:rPr>
          <w:rFonts w:hint="eastAsia" w:ascii="宋体" w:hAnsi="宋体"/>
          <w:szCs w:val="21"/>
        </w:rPr>
        <w:t>致：宏达股份有限公司</w:t>
      </w:r>
    </w:p>
    <w:p w14:paraId="1C574AE4">
      <w:pPr>
        <w:pStyle w:val="5"/>
        <w:ind w:firstLine="602"/>
        <w:jc w:val="left"/>
        <w:rPr>
          <w:rFonts w:ascii="宋体" w:hAnsi="宋体"/>
          <w:szCs w:val="21"/>
        </w:rPr>
      </w:pPr>
      <w:r>
        <w:rPr>
          <w:rFonts w:hint="eastAsia" w:ascii="宋体" w:hAnsi="宋体"/>
          <w:szCs w:val="21"/>
        </w:rPr>
        <w:t>我公司自愿参与四川宏达股份有限公司</w:t>
      </w:r>
      <w:r>
        <w:rPr>
          <w:rFonts w:hint="eastAsia" w:ascii="宋体" w:hAnsi="宋体" w:eastAsia="宋体" w:cs="宋体"/>
          <w:b/>
          <w:bCs/>
          <w:sz w:val="21"/>
          <w:szCs w:val="21"/>
          <w:u w:val="single"/>
        </w:rPr>
        <w:t>磷化工分公司柴油库隐患整改设计</w:t>
      </w:r>
      <w:r>
        <w:rPr>
          <w:rFonts w:hint="eastAsia" w:cs="宋体"/>
          <w:b/>
          <w:bCs/>
          <w:sz w:val="21"/>
          <w:szCs w:val="21"/>
          <w:u w:val="single"/>
          <w:lang w:val="en-US" w:eastAsia="zh-CN"/>
        </w:rPr>
        <w:t>与</w:t>
      </w:r>
      <w:r>
        <w:rPr>
          <w:rFonts w:hint="eastAsia" w:ascii="宋体" w:hAnsi="宋体" w:eastAsia="宋体" w:cs="宋体"/>
          <w:b/>
          <w:bCs/>
          <w:sz w:val="21"/>
          <w:szCs w:val="21"/>
          <w:u w:val="single"/>
          <w:lang w:val="en-US" w:eastAsia="zh-CN"/>
        </w:rPr>
        <w:t>柴油库建设改造项目安全设施设计</w:t>
      </w:r>
      <w:r>
        <w:rPr>
          <w:rFonts w:hint="eastAsia" w:ascii="宋体" w:hAnsi="宋体" w:eastAsia="宋体" w:cs="宋体"/>
          <w:b/>
          <w:bCs/>
          <w:sz w:val="21"/>
          <w:szCs w:val="21"/>
          <w:u w:val="single"/>
        </w:rPr>
        <w:t>比选采购</w:t>
      </w:r>
      <w:r>
        <w:rPr>
          <w:rFonts w:hint="eastAsia" w:ascii="宋体" w:hAnsi="宋体"/>
          <w:szCs w:val="21"/>
        </w:rPr>
        <w:t>的投标，现郑重作出以下承诺：</w:t>
      </w:r>
    </w:p>
    <w:p w14:paraId="3F994577">
      <w:pPr>
        <w:spacing w:line="360" w:lineRule="auto"/>
        <w:ind w:firstLine="420" w:firstLineChars="200"/>
        <w:rPr>
          <w:rFonts w:ascii="宋体" w:hAnsi="宋体"/>
          <w:szCs w:val="21"/>
        </w:rPr>
      </w:pPr>
      <w:r>
        <w:rPr>
          <w:rFonts w:hint="eastAsia" w:ascii="宋体" w:hAnsi="宋体"/>
          <w:szCs w:val="21"/>
        </w:rPr>
        <w:t>⑴我公司提供的物资质量、环保、安全符合国家要求；</w:t>
      </w:r>
    </w:p>
    <w:p w14:paraId="49BFCB82">
      <w:pPr>
        <w:spacing w:line="360" w:lineRule="auto"/>
        <w:ind w:left="420" w:leftChars="200"/>
        <w:rPr>
          <w:rFonts w:ascii="宋体" w:hAnsi="宋体"/>
          <w:szCs w:val="21"/>
        </w:rPr>
      </w:pPr>
      <w:r>
        <w:rPr>
          <w:rFonts w:hint="eastAsia" w:ascii="宋体" w:hAnsi="宋体"/>
          <w:szCs w:val="21"/>
        </w:rPr>
        <w:t>⑵我公司具有良好的信誉、企业处于正常生产经营状态；</w:t>
      </w:r>
    </w:p>
    <w:p w14:paraId="2FBAF91D">
      <w:pPr>
        <w:spacing w:line="360" w:lineRule="auto"/>
        <w:ind w:left="420" w:leftChars="200"/>
        <w:rPr>
          <w:rFonts w:ascii="宋体" w:hAnsi="宋体"/>
          <w:szCs w:val="21"/>
        </w:rPr>
      </w:pPr>
      <w:r>
        <w:rPr>
          <w:rFonts w:hint="eastAsia" w:ascii="宋体" w:hAnsi="宋体"/>
          <w:szCs w:val="21"/>
        </w:rPr>
        <w:t>⑶我公司完全按报价文件严格执行。</w:t>
      </w:r>
    </w:p>
    <w:p w14:paraId="3C2FFB45">
      <w:pPr>
        <w:spacing w:line="360" w:lineRule="auto"/>
        <w:ind w:firstLine="420" w:firstLineChars="200"/>
        <w:rPr>
          <w:rFonts w:ascii="宋体" w:hAnsi="宋体"/>
          <w:szCs w:val="21"/>
        </w:rPr>
      </w:pPr>
      <w:r>
        <w:rPr>
          <w:rFonts w:hint="eastAsia" w:ascii="宋体" w:hAnsi="宋体"/>
          <w:szCs w:val="21"/>
        </w:rPr>
        <w:t>⑷我公司将严格遵守投标的各项法律法规和程序，若有违规行为，愿意承担相应法律责任。</w:t>
      </w:r>
    </w:p>
    <w:p w14:paraId="0251D26C">
      <w:pPr>
        <w:spacing w:line="360" w:lineRule="auto"/>
        <w:ind w:firstLine="420" w:firstLineChars="200"/>
        <w:rPr>
          <w:rFonts w:ascii="宋体" w:hAnsi="宋体"/>
          <w:szCs w:val="21"/>
        </w:rPr>
      </w:pPr>
      <w:r>
        <w:rPr>
          <w:rFonts w:hint="eastAsia" w:ascii="宋体" w:hAnsi="宋体"/>
          <w:szCs w:val="21"/>
        </w:rPr>
        <w:t>⑸若中标，我公司将按照合同约定的时间、地点和方式交付物资，确保项目顺利推进。</w:t>
      </w:r>
    </w:p>
    <w:p w14:paraId="68025E15">
      <w:pPr>
        <w:spacing w:line="360" w:lineRule="auto"/>
        <w:ind w:firstLine="420" w:firstLineChars="200"/>
        <w:rPr>
          <w:rFonts w:ascii="宋体" w:hAnsi="宋体"/>
          <w:szCs w:val="21"/>
        </w:rPr>
      </w:pPr>
      <w:r>
        <w:rPr>
          <w:rFonts w:hint="eastAsia" w:ascii="宋体" w:hAnsi="宋体"/>
          <w:szCs w:val="21"/>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20" w:firstLineChars="200"/>
        <w:rPr>
          <w:rFonts w:ascii="宋体" w:hAnsi="宋体"/>
          <w:szCs w:val="21"/>
        </w:rPr>
      </w:pPr>
    </w:p>
    <w:p w14:paraId="2B969833">
      <w:pPr>
        <w:spacing w:line="360" w:lineRule="auto"/>
        <w:ind w:left="420" w:leftChars="200"/>
        <w:rPr>
          <w:rFonts w:ascii="宋体" w:hAnsi="宋体"/>
          <w:szCs w:val="21"/>
        </w:rPr>
      </w:pPr>
    </w:p>
    <w:p w14:paraId="52511303">
      <w:pPr>
        <w:spacing w:line="360" w:lineRule="auto"/>
        <w:ind w:firstLine="420" w:firstLineChars="200"/>
        <w:jc w:val="left"/>
        <w:rPr>
          <w:rFonts w:ascii="宋体" w:hAnsi="宋体"/>
          <w:szCs w:val="21"/>
        </w:rPr>
      </w:pPr>
      <w:r>
        <w:rPr>
          <w:rFonts w:hint="eastAsia" w:ascii="宋体" w:hAnsi="宋体"/>
          <w:szCs w:val="21"/>
        </w:rPr>
        <w:t xml:space="preserve">                        供应商名称：</w:t>
      </w:r>
      <w:r>
        <w:rPr>
          <w:rFonts w:hint="eastAsia" w:ascii="宋体" w:hAnsi="宋体"/>
          <w:szCs w:val="21"/>
          <w:u w:val="single"/>
        </w:rPr>
        <w:t xml:space="preserve">              </w:t>
      </w:r>
      <w:r>
        <w:rPr>
          <w:rFonts w:hint="eastAsia" w:ascii="宋体" w:hAnsi="宋体"/>
          <w:szCs w:val="21"/>
        </w:rPr>
        <w:t>（盖单位章）</w:t>
      </w:r>
    </w:p>
    <w:p w14:paraId="04370F14">
      <w:pPr>
        <w:spacing w:line="360" w:lineRule="auto"/>
        <w:ind w:firstLine="420" w:firstLineChars="200"/>
        <w:rPr>
          <w:rFonts w:ascii="宋体" w:hAnsi="宋体"/>
          <w:szCs w:val="21"/>
        </w:rPr>
      </w:pPr>
      <w:r>
        <w:rPr>
          <w:rFonts w:hint="eastAsia" w:ascii="宋体" w:hAnsi="宋体"/>
          <w:szCs w:val="21"/>
        </w:rPr>
        <w:t xml:space="preserve">                                   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CB6D448">
      <w:pPr>
        <w:ind w:firstLine="422" w:firstLineChars="200"/>
        <w:rPr>
          <w:rFonts w:ascii="宋体" w:hAnsi="宋体" w:cs="宋体"/>
          <w:b/>
          <w:bCs/>
          <w:szCs w:val="21"/>
        </w:rPr>
      </w:pPr>
    </w:p>
    <w:p w14:paraId="1135AEBA">
      <w:pPr>
        <w:pStyle w:val="5"/>
        <w:ind w:firstLine="422"/>
        <w:rPr>
          <w:b/>
          <w:bCs/>
          <w:sz w:val="21"/>
          <w:szCs w:val="21"/>
        </w:rPr>
      </w:pPr>
    </w:p>
    <w:p w14:paraId="276B9E4F">
      <w:pPr>
        <w:pStyle w:val="13"/>
        <w:ind w:firstLine="422" w:firstLineChars="200"/>
        <w:rPr>
          <w:rFonts w:ascii="宋体" w:hAnsi="宋体" w:cs="宋体"/>
          <w:b/>
          <w:bCs/>
          <w:sz w:val="21"/>
          <w:szCs w:val="21"/>
        </w:rPr>
      </w:pPr>
    </w:p>
    <w:p w14:paraId="5999D4C1">
      <w:pPr>
        <w:ind w:firstLine="420" w:firstLineChars="200"/>
        <w:rPr>
          <w:szCs w:val="21"/>
        </w:rPr>
      </w:pPr>
    </w:p>
    <w:p w14:paraId="234704E9">
      <w:pPr>
        <w:snapToGrid w:val="0"/>
        <w:spacing w:line="360" w:lineRule="auto"/>
        <w:ind w:firstLine="422" w:firstLineChars="200"/>
        <w:jc w:val="left"/>
        <w:rPr>
          <w:rFonts w:hAnsi="宋体" w:cs="宋体"/>
          <w:b/>
          <w:szCs w:val="21"/>
        </w:rPr>
      </w:pPr>
    </w:p>
    <w:p w14:paraId="47AE90E1">
      <w:pPr>
        <w:spacing w:line="360" w:lineRule="exact"/>
        <w:rPr>
          <w:rFonts w:ascii="黑体" w:hAnsi="黑体" w:eastAsia="黑体" w:cs="宋体"/>
          <w:b/>
          <w:kern w:val="0"/>
          <w:szCs w:val="21"/>
        </w:rPr>
      </w:pPr>
    </w:p>
    <w:p w14:paraId="01D795C5">
      <w:pPr>
        <w:spacing w:line="360" w:lineRule="exact"/>
        <w:rPr>
          <w:rFonts w:ascii="黑体" w:hAnsi="黑体" w:eastAsia="黑体" w:cs="宋体"/>
          <w:b/>
          <w:kern w:val="0"/>
          <w:szCs w:val="21"/>
        </w:rPr>
      </w:pPr>
    </w:p>
    <w:p w14:paraId="398C735C">
      <w:pPr>
        <w:spacing w:line="360" w:lineRule="exact"/>
        <w:rPr>
          <w:rFonts w:ascii="黑体" w:hAnsi="黑体" w:eastAsia="黑体" w:cs="宋体"/>
          <w:b/>
          <w:kern w:val="0"/>
          <w:szCs w:val="21"/>
        </w:rPr>
      </w:pPr>
    </w:p>
    <w:sectPr>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1"/>
      <w:ind w:right="360"/>
      <w:jc w:val="center"/>
    </w:pPr>
    <w:r>
      <w:fldChar w:fldCharType="begin"/>
    </w:r>
    <w:r>
      <w:rPr>
        <w:rStyle w:val="23"/>
      </w:rPr>
      <w:instrText xml:space="preserve"> PAGE </w:instrText>
    </w:r>
    <w:r>
      <w:fldChar w:fldCharType="separate"/>
    </w:r>
    <w:r>
      <w:rPr>
        <w:rStyle w:val="23"/>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C4572">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D1D7C">
    <w:pPr>
      <w:pStyle w:val="11"/>
      <w:framePr w:wrap="around" w:vAnchor="text" w:hAnchor="margin" w:xAlign="center" w:y="1"/>
      <w:rPr>
        <w:rStyle w:val="23"/>
      </w:rPr>
    </w:pPr>
    <w:r>
      <w:fldChar w:fldCharType="begin"/>
    </w:r>
    <w:r>
      <w:rPr>
        <w:rStyle w:val="23"/>
      </w:rPr>
      <w:instrText xml:space="preserve">PAGE  </w:instrText>
    </w:r>
    <w:r>
      <w:fldChar w:fldCharType="end"/>
    </w:r>
  </w:p>
  <w:p w14:paraId="30CD16B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621E">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3D2ACC"/>
    <w:multiLevelType w:val="singleLevel"/>
    <w:tmpl w:val="1A3D2A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02BB"/>
    <w:rsid w:val="000A3E50"/>
    <w:rsid w:val="000A4117"/>
    <w:rsid w:val="000B2E60"/>
    <w:rsid w:val="000C142F"/>
    <w:rsid w:val="000C1EB1"/>
    <w:rsid w:val="000D0DAB"/>
    <w:rsid w:val="000F24C0"/>
    <w:rsid w:val="000F718E"/>
    <w:rsid w:val="00104EBC"/>
    <w:rsid w:val="0011300F"/>
    <w:rsid w:val="001212CE"/>
    <w:rsid w:val="0013608B"/>
    <w:rsid w:val="001427EF"/>
    <w:rsid w:val="00152F10"/>
    <w:rsid w:val="00161949"/>
    <w:rsid w:val="00165984"/>
    <w:rsid w:val="00172B3E"/>
    <w:rsid w:val="00174952"/>
    <w:rsid w:val="00174C25"/>
    <w:rsid w:val="00190BEB"/>
    <w:rsid w:val="00195548"/>
    <w:rsid w:val="001A623D"/>
    <w:rsid w:val="001D2A71"/>
    <w:rsid w:val="001D38BC"/>
    <w:rsid w:val="001D59C1"/>
    <w:rsid w:val="001E2525"/>
    <w:rsid w:val="001E501C"/>
    <w:rsid w:val="001E578D"/>
    <w:rsid w:val="001F30C8"/>
    <w:rsid w:val="00204827"/>
    <w:rsid w:val="00205084"/>
    <w:rsid w:val="00206277"/>
    <w:rsid w:val="00214289"/>
    <w:rsid w:val="00215D36"/>
    <w:rsid w:val="002203ED"/>
    <w:rsid w:val="00254D7B"/>
    <w:rsid w:val="00262E43"/>
    <w:rsid w:val="00265F03"/>
    <w:rsid w:val="00270166"/>
    <w:rsid w:val="0027355F"/>
    <w:rsid w:val="00295E7C"/>
    <w:rsid w:val="002A2975"/>
    <w:rsid w:val="002A7DB2"/>
    <w:rsid w:val="002B167D"/>
    <w:rsid w:val="002B37D6"/>
    <w:rsid w:val="002C0F82"/>
    <w:rsid w:val="002C4DAC"/>
    <w:rsid w:val="002C6AA4"/>
    <w:rsid w:val="002D02EB"/>
    <w:rsid w:val="002D0865"/>
    <w:rsid w:val="002D190E"/>
    <w:rsid w:val="002E7A79"/>
    <w:rsid w:val="00301EF7"/>
    <w:rsid w:val="00310CCF"/>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EAA"/>
    <w:rsid w:val="003C0DF1"/>
    <w:rsid w:val="003C6CE6"/>
    <w:rsid w:val="003D2A0C"/>
    <w:rsid w:val="003D39EC"/>
    <w:rsid w:val="003D5F59"/>
    <w:rsid w:val="003D62B6"/>
    <w:rsid w:val="003D64A9"/>
    <w:rsid w:val="003E4EC9"/>
    <w:rsid w:val="0040534D"/>
    <w:rsid w:val="00427D3E"/>
    <w:rsid w:val="004400B6"/>
    <w:rsid w:val="004448F3"/>
    <w:rsid w:val="0045342B"/>
    <w:rsid w:val="004620A2"/>
    <w:rsid w:val="004633FD"/>
    <w:rsid w:val="004A40F2"/>
    <w:rsid w:val="004B55EE"/>
    <w:rsid w:val="004B7B6D"/>
    <w:rsid w:val="004C3A30"/>
    <w:rsid w:val="004D69C7"/>
    <w:rsid w:val="004E033B"/>
    <w:rsid w:val="004E1035"/>
    <w:rsid w:val="004E4A76"/>
    <w:rsid w:val="004E6ED5"/>
    <w:rsid w:val="004F4AB3"/>
    <w:rsid w:val="004F61D5"/>
    <w:rsid w:val="004F76FC"/>
    <w:rsid w:val="005004BB"/>
    <w:rsid w:val="00501B9F"/>
    <w:rsid w:val="00504752"/>
    <w:rsid w:val="00516881"/>
    <w:rsid w:val="00520A4A"/>
    <w:rsid w:val="00525759"/>
    <w:rsid w:val="00532F4F"/>
    <w:rsid w:val="00533F31"/>
    <w:rsid w:val="00537419"/>
    <w:rsid w:val="0054013B"/>
    <w:rsid w:val="00545CF4"/>
    <w:rsid w:val="00551D22"/>
    <w:rsid w:val="00560394"/>
    <w:rsid w:val="00561297"/>
    <w:rsid w:val="00561358"/>
    <w:rsid w:val="00561B9C"/>
    <w:rsid w:val="00564D36"/>
    <w:rsid w:val="00573D09"/>
    <w:rsid w:val="00585356"/>
    <w:rsid w:val="00585C74"/>
    <w:rsid w:val="00591C21"/>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61564"/>
    <w:rsid w:val="0067099D"/>
    <w:rsid w:val="00674861"/>
    <w:rsid w:val="00683C35"/>
    <w:rsid w:val="006947BA"/>
    <w:rsid w:val="006A02BA"/>
    <w:rsid w:val="006B05D3"/>
    <w:rsid w:val="006B0C12"/>
    <w:rsid w:val="006D68F2"/>
    <w:rsid w:val="006E2ACF"/>
    <w:rsid w:val="006E3C45"/>
    <w:rsid w:val="006E42DF"/>
    <w:rsid w:val="006F2103"/>
    <w:rsid w:val="006F5241"/>
    <w:rsid w:val="007007B8"/>
    <w:rsid w:val="00710417"/>
    <w:rsid w:val="00715769"/>
    <w:rsid w:val="007218DF"/>
    <w:rsid w:val="00725B99"/>
    <w:rsid w:val="00725D3D"/>
    <w:rsid w:val="0072609D"/>
    <w:rsid w:val="00734DC9"/>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6725"/>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5140"/>
    <w:rsid w:val="0090667F"/>
    <w:rsid w:val="009208C0"/>
    <w:rsid w:val="0092587A"/>
    <w:rsid w:val="00925DF5"/>
    <w:rsid w:val="009419AE"/>
    <w:rsid w:val="00952C4B"/>
    <w:rsid w:val="00953BFF"/>
    <w:rsid w:val="00960708"/>
    <w:rsid w:val="00961BCB"/>
    <w:rsid w:val="00966557"/>
    <w:rsid w:val="00972DC0"/>
    <w:rsid w:val="00973184"/>
    <w:rsid w:val="00973E4D"/>
    <w:rsid w:val="009775B6"/>
    <w:rsid w:val="00977EC1"/>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20F8B"/>
    <w:rsid w:val="00A21709"/>
    <w:rsid w:val="00A2500C"/>
    <w:rsid w:val="00A30F6D"/>
    <w:rsid w:val="00A44276"/>
    <w:rsid w:val="00A52FB5"/>
    <w:rsid w:val="00A661A5"/>
    <w:rsid w:val="00A70652"/>
    <w:rsid w:val="00A82099"/>
    <w:rsid w:val="00A945A7"/>
    <w:rsid w:val="00A9571D"/>
    <w:rsid w:val="00AA1D75"/>
    <w:rsid w:val="00AA2C4C"/>
    <w:rsid w:val="00AB5F82"/>
    <w:rsid w:val="00AC3ABC"/>
    <w:rsid w:val="00AC4B9D"/>
    <w:rsid w:val="00AC7A9E"/>
    <w:rsid w:val="00AE06F0"/>
    <w:rsid w:val="00AE0FC0"/>
    <w:rsid w:val="00B0521C"/>
    <w:rsid w:val="00B10379"/>
    <w:rsid w:val="00B12B53"/>
    <w:rsid w:val="00B204A9"/>
    <w:rsid w:val="00B24FFF"/>
    <w:rsid w:val="00B55EA0"/>
    <w:rsid w:val="00B64EA1"/>
    <w:rsid w:val="00B65751"/>
    <w:rsid w:val="00B66EE0"/>
    <w:rsid w:val="00B7470B"/>
    <w:rsid w:val="00B82DBD"/>
    <w:rsid w:val="00B835BF"/>
    <w:rsid w:val="00B83D0F"/>
    <w:rsid w:val="00B91007"/>
    <w:rsid w:val="00B929BE"/>
    <w:rsid w:val="00BA2D0B"/>
    <w:rsid w:val="00BA54FE"/>
    <w:rsid w:val="00BB6C69"/>
    <w:rsid w:val="00BC3933"/>
    <w:rsid w:val="00BD2FAA"/>
    <w:rsid w:val="00BE6C37"/>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4AA1"/>
    <w:rsid w:val="00CE6C0B"/>
    <w:rsid w:val="00CF036A"/>
    <w:rsid w:val="00CF0C6E"/>
    <w:rsid w:val="00CF152A"/>
    <w:rsid w:val="00CF1911"/>
    <w:rsid w:val="00CF30F1"/>
    <w:rsid w:val="00D03629"/>
    <w:rsid w:val="00D0370B"/>
    <w:rsid w:val="00D05740"/>
    <w:rsid w:val="00D10C8F"/>
    <w:rsid w:val="00D24AD3"/>
    <w:rsid w:val="00D25204"/>
    <w:rsid w:val="00D27F8A"/>
    <w:rsid w:val="00D30598"/>
    <w:rsid w:val="00D32997"/>
    <w:rsid w:val="00D3746D"/>
    <w:rsid w:val="00D42E99"/>
    <w:rsid w:val="00D4404E"/>
    <w:rsid w:val="00D54B54"/>
    <w:rsid w:val="00D66C88"/>
    <w:rsid w:val="00D70AB2"/>
    <w:rsid w:val="00D73FDA"/>
    <w:rsid w:val="00D75318"/>
    <w:rsid w:val="00DA7914"/>
    <w:rsid w:val="00DC28D7"/>
    <w:rsid w:val="00DC308B"/>
    <w:rsid w:val="00DC661D"/>
    <w:rsid w:val="00DE12E2"/>
    <w:rsid w:val="00DE33D0"/>
    <w:rsid w:val="00DE52F3"/>
    <w:rsid w:val="00DE5648"/>
    <w:rsid w:val="00DE64E3"/>
    <w:rsid w:val="00DF1753"/>
    <w:rsid w:val="00DF6ABE"/>
    <w:rsid w:val="00E00147"/>
    <w:rsid w:val="00E00269"/>
    <w:rsid w:val="00E0273F"/>
    <w:rsid w:val="00E0351C"/>
    <w:rsid w:val="00E0688D"/>
    <w:rsid w:val="00E117B3"/>
    <w:rsid w:val="00E23E49"/>
    <w:rsid w:val="00E242A9"/>
    <w:rsid w:val="00E324B9"/>
    <w:rsid w:val="00E33C43"/>
    <w:rsid w:val="00E34123"/>
    <w:rsid w:val="00E42739"/>
    <w:rsid w:val="00E45179"/>
    <w:rsid w:val="00E454BC"/>
    <w:rsid w:val="00E5028C"/>
    <w:rsid w:val="00E5665D"/>
    <w:rsid w:val="00E67ADB"/>
    <w:rsid w:val="00E70EA2"/>
    <w:rsid w:val="00E7146C"/>
    <w:rsid w:val="00E7505E"/>
    <w:rsid w:val="00E7711F"/>
    <w:rsid w:val="00E91EA2"/>
    <w:rsid w:val="00E935F6"/>
    <w:rsid w:val="00E944A0"/>
    <w:rsid w:val="00E94CF8"/>
    <w:rsid w:val="00E965E0"/>
    <w:rsid w:val="00E97CC4"/>
    <w:rsid w:val="00EA2469"/>
    <w:rsid w:val="00EA24EC"/>
    <w:rsid w:val="00EA465B"/>
    <w:rsid w:val="00EA54A9"/>
    <w:rsid w:val="00EA5D30"/>
    <w:rsid w:val="00EB59EF"/>
    <w:rsid w:val="00ED03DD"/>
    <w:rsid w:val="00ED700E"/>
    <w:rsid w:val="00EE2879"/>
    <w:rsid w:val="00EF4688"/>
    <w:rsid w:val="00F0047E"/>
    <w:rsid w:val="00F02FF4"/>
    <w:rsid w:val="00F0399F"/>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6BB6"/>
    <w:rsid w:val="00FC7AB9"/>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8CB42E9"/>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46132"/>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25659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A34071"/>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DB094E"/>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272322F"/>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5A0096"/>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D6209F"/>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D75E83"/>
    <w:rsid w:val="50F07CE3"/>
    <w:rsid w:val="50F25C6E"/>
    <w:rsid w:val="50F46497"/>
    <w:rsid w:val="514328A4"/>
    <w:rsid w:val="517962F5"/>
    <w:rsid w:val="51875472"/>
    <w:rsid w:val="51DC746E"/>
    <w:rsid w:val="51F577C4"/>
    <w:rsid w:val="521B080A"/>
    <w:rsid w:val="524E3F98"/>
    <w:rsid w:val="52884ADC"/>
    <w:rsid w:val="52A80CDA"/>
    <w:rsid w:val="52DB4C0C"/>
    <w:rsid w:val="52E80B18"/>
    <w:rsid w:val="533212A1"/>
    <w:rsid w:val="536F635C"/>
    <w:rsid w:val="53DE62D7"/>
    <w:rsid w:val="53EE72C6"/>
    <w:rsid w:val="53F91A55"/>
    <w:rsid w:val="54887ACF"/>
    <w:rsid w:val="548B2661"/>
    <w:rsid w:val="54AA722A"/>
    <w:rsid w:val="55253909"/>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615B2F"/>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490C9B"/>
    <w:rsid w:val="60607DAB"/>
    <w:rsid w:val="60A07495"/>
    <w:rsid w:val="60E52B6C"/>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C75014"/>
    <w:rsid w:val="66F05574"/>
    <w:rsid w:val="672B6AD9"/>
    <w:rsid w:val="67726944"/>
    <w:rsid w:val="67961102"/>
    <w:rsid w:val="679C300B"/>
    <w:rsid w:val="67BA708E"/>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264DE3"/>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297E6B"/>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Date"/>
    <w:basedOn w:val="1"/>
    <w:next w:val="1"/>
    <w:link w:val="57"/>
    <w:semiHidden/>
    <w:unhideWhenUsed/>
    <w:qFormat/>
    <w:uiPriority w:val="99"/>
    <w:pPr>
      <w:ind w:left="100" w:leftChars="2500"/>
    </w:pPr>
  </w:style>
  <w:style w:type="paragraph" w:styleId="10">
    <w:name w:val="Balloon Text"/>
    <w:basedOn w:val="1"/>
    <w:link w:val="43"/>
    <w:semiHidden/>
    <w:unhideWhenUsed/>
    <w:qFormat/>
    <w:uiPriority w:val="99"/>
    <w:rPr>
      <w:sz w:val="18"/>
      <w:szCs w:val="18"/>
    </w:rPr>
  </w:style>
  <w:style w:type="paragraph" w:styleId="11">
    <w:name w:val="footer"/>
    <w:basedOn w:val="1"/>
    <w:link w:val="42"/>
    <w:unhideWhenUsed/>
    <w:qFormat/>
    <w:uiPriority w:val="99"/>
    <w:pPr>
      <w:tabs>
        <w:tab w:val="center" w:pos="4153"/>
        <w:tab w:val="right" w:pos="8306"/>
      </w:tabs>
      <w:snapToGrid w:val="0"/>
      <w:jc w:val="left"/>
    </w:pPr>
    <w:rPr>
      <w:sz w:val="18"/>
      <w:szCs w:val="18"/>
    </w:rPr>
  </w:style>
  <w:style w:type="paragraph" w:styleId="12">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rPr>
  </w:style>
  <w:style w:type="paragraph" w:styleId="14">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7">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8">
    <w:name w:val="Body Text First Indent 2"/>
    <w:basedOn w:val="6"/>
    <w:qFormat/>
    <w:uiPriority w:val="0"/>
    <w:pPr>
      <w:spacing w:line="360" w:lineRule="auto"/>
      <w:ind w:firstLine="420" w:firstLineChars="200"/>
    </w:pPr>
    <w:rPr>
      <w:sz w:val="24"/>
    </w:rPr>
  </w:style>
  <w:style w:type="table" w:styleId="20">
    <w:name w:val="Table Grid"/>
    <w:basedOn w:val="1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FollowedHyperlink"/>
    <w:basedOn w:val="21"/>
    <w:semiHidden/>
    <w:unhideWhenUsed/>
    <w:qFormat/>
    <w:uiPriority w:val="99"/>
    <w:rPr>
      <w:color w:val="5C5C5C"/>
      <w:u w:val="none"/>
    </w:rPr>
  </w:style>
  <w:style w:type="character" w:styleId="25">
    <w:name w:val="Emphasis"/>
    <w:basedOn w:val="21"/>
    <w:qFormat/>
    <w:uiPriority w:val="20"/>
    <w:rPr>
      <w:b/>
      <w:bCs/>
    </w:rPr>
  </w:style>
  <w:style w:type="character" w:styleId="26">
    <w:name w:val="HTML Definition"/>
    <w:basedOn w:val="21"/>
    <w:semiHidden/>
    <w:unhideWhenUsed/>
    <w:qFormat/>
    <w:uiPriority w:val="99"/>
  </w:style>
  <w:style w:type="character" w:styleId="27">
    <w:name w:val="HTML Typewriter"/>
    <w:basedOn w:val="21"/>
    <w:semiHidden/>
    <w:unhideWhenUsed/>
    <w:qFormat/>
    <w:uiPriority w:val="99"/>
    <w:rPr>
      <w:rFonts w:hint="default" w:ascii="monospace" w:hAnsi="monospace" w:eastAsia="monospace" w:cs="monospace"/>
      <w:sz w:val="20"/>
    </w:rPr>
  </w:style>
  <w:style w:type="character" w:styleId="28">
    <w:name w:val="HTML Acronym"/>
    <w:basedOn w:val="21"/>
    <w:semiHidden/>
    <w:unhideWhenUsed/>
    <w:qFormat/>
    <w:uiPriority w:val="99"/>
  </w:style>
  <w:style w:type="character" w:styleId="29">
    <w:name w:val="HTML Variable"/>
    <w:basedOn w:val="21"/>
    <w:semiHidden/>
    <w:unhideWhenUsed/>
    <w:qFormat/>
    <w:uiPriority w:val="99"/>
  </w:style>
  <w:style w:type="character" w:styleId="30">
    <w:name w:val="Hyperlink"/>
    <w:basedOn w:val="21"/>
    <w:semiHidden/>
    <w:unhideWhenUsed/>
    <w:qFormat/>
    <w:uiPriority w:val="99"/>
    <w:rPr>
      <w:color w:val="0000FF"/>
      <w:u w:val="single"/>
    </w:rPr>
  </w:style>
  <w:style w:type="character" w:styleId="31">
    <w:name w:val="HTML Code"/>
    <w:basedOn w:val="21"/>
    <w:semiHidden/>
    <w:unhideWhenUsed/>
    <w:qFormat/>
    <w:uiPriority w:val="99"/>
    <w:rPr>
      <w:rFonts w:hint="default" w:ascii="monospace" w:hAnsi="monospace" w:eastAsia="monospace" w:cs="monospace"/>
      <w:sz w:val="20"/>
    </w:rPr>
  </w:style>
  <w:style w:type="character" w:styleId="32">
    <w:name w:val="annotation reference"/>
    <w:basedOn w:val="21"/>
    <w:semiHidden/>
    <w:unhideWhenUsed/>
    <w:qFormat/>
    <w:uiPriority w:val="99"/>
    <w:rPr>
      <w:sz w:val="21"/>
      <w:szCs w:val="21"/>
    </w:rPr>
  </w:style>
  <w:style w:type="character" w:styleId="33">
    <w:name w:val="HTML Cite"/>
    <w:basedOn w:val="21"/>
    <w:semiHidden/>
    <w:unhideWhenUsed/>
    <w:qFormat/>
    <w:uiPriority w:val="99"/>
    <w:rPr>
      <w:vanish/>
      <w:color w:val="FFFFFF"/>
      <w:sz w:val="18"/>
      <w:szCs w:val="18"/>
      <w:shd w:val="clear" w:color="auto" w:fill="7CBCF3"/>
    </w:rPr>
  </w:style>
  <w:style w:type="character" w:styleId="34">
    <w:name w:val="HTML Keyboard"/>
    <w:basedOn w:val="21"/>
    <w:semiHidden/>
    <w:unhideWhenUsed/>
    <w:qFormat/>
    <w:uiPriority w:val="99"/>
    <w:rPr>
      <w:rFonts w:ascii="monospace" w:hAnsi="monospace" w:eastAsia="monospace" w:cs="monospace"/>
      <w:sz w:val="16"/>
      <w:szCs w:val="16"/>
    </w:rPr>
  </w:style>
  <w:style w:type="character" w:styleId="35">
    <w:name w:val="HTML Sample"/>
    <w:basedOn w:val="21"/>
    <w:semiHidden/>
    <w:unhideWhenUsed/>
    <w:qFormat/>
    <w:uiPriority w:val="99"/>
    <w:rPr>
      <w:rFonts w:hint="default" w:ascii="monospace" w:hAnsi="monospace" w:eastAsia="monospace" w:cs="monospace"/>
    </w:rPr>
  </w:style>
  <w:style w:type="paragraph" w:customStyle="1" w:styleId="36">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7">
    <w:name w:val="样式 小四 行距: 1.5 倍行距"/>
    <w:basedOn w:val="1"/>
    <w:qFormat/>
    <w:uiPriority w:val="0"/>
    <w:pPr>
      <w:ind w:firstLine="480" w:firstLineChars="200"/>
    </w:pPr>
    <w:rPr>
      <w:rFonts w:cs="宋体"/>
    </w:rPr>
  </w:style>
  <w:style w:type="paragraph" w:customStyle="1" w:styleId="38">
    <w:name w:val="p0"/>
    <w:basedOn w:val="1"/>
    <w:qFormat/>
    <w:uiPriority w:val="0"/>
    <w:pPr>
      <w:widowControl/>
      <w:snapToGrid w:val="0"/>
      <w:jc w:val="left"/>
    </w:pPr>
    <w:rPr>
      <w:rFonts w:ascii="宋体" w:hAnsi="宋体" w:eastAsia="宋体" w:cs="宋体"/>
      <w:kern w:val="0"/>
      <w:sz w:val="24"/>
      <w:szCs w:val="24"/>
    </w:rPr>
  </w:style>
  <w:style w:type="table" w:customStyle="1" w:styleId="39">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0">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1">
    <w:name w:val="页眉 字符"/>
    <w:basedOn w:val="21"/>
    <w:link w:val="12"/>
    <w:qFormat/>
    <w:uiPriority w:val="99"/>
    <w:rPr>
      <w:rFonts w:asciiTheme="minorHAnsi" w:hAnsiTheme="minorHAnsi" w:eastAsiaTheme="minorEastAsia" w:cstheme="minorBidi"/>
      <w:kern w:val="2"/>
      <w:sz w:val="18"/>
      <w:szCs w:val="18"/>
    </w:rPr>
  </w:style>
  <w:style w:type="character" w:customStyle="1" w:styleId="42">
    <w:name w:val="页脚 字符"/>
    <w:basedOn w:val="21"/>
    <w:link w:val="11"/>
    <w:qFormat/>
    <w:uiPriority w:val="99"/>
    <w:rPr>
      <w:rFonts w:asciiTheme="minorHAnsi" w:hAnsiTheme="minorHAnsi" w:eastAsiaTheme="minorEastAsia" w:cstheme="minorBidi"/>
      <w:kern w:val="2"/>
      <w:sz w:val="18"/>
      <w:szCs w:val="18"/>
    </w:rPr>
  </w:style>
  <w:style w:type="character" w:customStyle="1" w:styleId="43">
    <w:name w:val="批注框文本 字符"/>
    <w:basedOn w:val="21"/>
    <w:link w:val="10"/>
    <w:semiHidden/>
    <w:qFormat/>
    <w:uiPriority w:val="99"/>
    <w:rPr>
      <w:rFonts w:asciiTheme="minorHAnsi" w:hAnsiTheme="minorHAnsi" w:eastAsiaTheme="minorEastAsia" w:cstheme="minorBidi"/>
      <w:kern w:val="2"/>
      <w:sz w:val="18"/>
      <w:szCs w:val="18"/>
    </w:rPr>
  </w:style>
  <w:style w:type="character" w:customStyle="1" w:styleId="44">
    <w:name w:val="hover"/>
    <w:basedOn w:val="21"/>
    <w:qFormat/>
    <w:uiPriority w:val="0"/>
    <w:rPr>
      <w:shd w:val="clear" w:color="auto" w:fill="E9F4FD"/>
    </w:rPr>
  </w:style>
  <w:style w:type="character" w:customStyle="1" w:styleId="45">
    <w:name w:val="hover1"/>
    <w:basedOn w:val="21"/>
    <w:qFormat/>
    <w:uiPriority w:val="0"/>
    <w:rPr>
      <w:color w:val="2590EB"/>
    </w:rPr>
  </w:style>
  <w:style w:type="character" w:customStyle="1" w:styleId="46">
    <w:name w:val="hover2"/>
    <w:basedOn w:val="21"/>
    <w:qFormat/>
    <w:uiPriority w:val="0"/>
    <w:rPr>
      <w:color w:val="2590EB"/>
      <w:shd w:val="clear" w:color="auto" w:fill="E9F4FD"/>
    </w:rPr>
  </w:style>
  <w:style w:type="character" w:customStyle="1" w:styleId="47">
    <w:name w:val="hover3"/>
    <w:basedOn w:val="21"/>
    <w:qFormat/>
    <w:uiPriority w:val="0"/>
    <w:rPr>
      <w:color w:val="2590EB"/>
    </w:rPr>
  </w:style>
  <w:style w:type="character" w:customStyle="1" w:styleId="48">
    <w:name w:val="laydate-disabled"/>
    <w:basedOn w:val="21"/>
    <w:qFormat/>
    <w:uiPriority w:val="0"/>
    <w:rPr>
      <w:color w:val="2590EB"/>
    </w:rPr>
  </w:style>
  <w:style w:type="character" w:customStyle="1" w:styleId="49">
    <w:name w:val="status"/>
    <w:basedOn w:val="21"/>
    <w:qFormat/>
    <w:uiPriority w:val="0"/>
    <w:rPr>
      <w:color w:val="0776DD"/>
    </w:rPr>
  </w:style>
  <w:style w:type="character" w:customStyle="1" w:styleId="50">
    <w:name w:val="time"/>
    <w:basedOn w:val="21"/>
    <w:qFormat/>
    <w:uiPriority w:val="0"/>
  </w:style>
  <w:style w:type="paragraph" w:styleId="51">
    <w:name w:val="List Paragraph"/>
    <w:basedOn w:val="1"/>
    <w:qFormat/>
    <w:uiPriority w:val="34"/>
    <w:pPr>
      <w:ind w:firstLine="420" w:firstLineChars="200"/>
    </w:pPr>
    <w:rPr>
      <w:rFonts w:cs="Times New Roman"/>
    </w:rPr>
  </w:style>
  <w:style w:type="paragraph" w:customStyle="1" w:styleId="52">
    <w:name w:val="Body Text1"/>
    <w:basedOn w:val="1"/>
    <w:qFormat/>
    <w:uiPriority w:val="0"/>
    <w:pPr>
      <w:tabs>
        <w:tab w:val="right" w:leader="dot" w:pos="9009"/>
      </w:tabs>
    </w:pPr>
    <w:rPr>
      <w:rFonts w:ascii="Arial" w:hAnsi="Arial" w:eastAsia="宋体" w:cs="Times New Roman"/>
      <w:sz w:val="28"/>
      <w:szCs w:val="24"/>
    </w:rPr>
  </w:style>
  <w:style w:type="paragraph" w:customStyle="1" w:styleId="53">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4">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5">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6">
    <w:name w:val="font01"/>
    <w:basedOn w:val="21"/>
    <w:qFormat/>
    <w:uiPriority w:val="0"/>
    <w:rPr>
      <w:rFonts w:hint="eastAsia" w:ascii="宋体" w:hAnsi="宋体" w:eastAsia="宋体" w:cs="宋体"/>
      <w:color w:val="000000"/>
      <w:sz w:val="22"/>
      <w:szCs w:val="22"/>
      <w:u w:val="none"/>
    </w:rPr>
  </w:style>
  <w:style w:type="character" w:customStyle="1" w:styleId="57">
    <w:name w:val="日期 字符"/>
    <w:basedOn w:val="21"/>
    <w:link w:val="9"/>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B825C-BF52-4284-914D-A16889FF6AD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2072</Words>
  <Characters>2238</Characters>
  <Lines>20</Lines>
  <Paragraphs>5</Paragraphs>
  <TotalTime>20</TotalTime>
  <ScaleCrop>false</ScaleCrop>
  <LinksUpToDate>false</LinksUpToDate>
  <CharactersWithSpaces>2651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2026-02-14T10:57:00Z</dcterms:created>
  <dc:creator>姚洪兵</dc:creator>
  <cp:lastModifiedBy>Russ</cp:lastModifiedBy>
  <dcterms:modified xsi:type="dcterms:W3CDTF">2026-09-18T06:42:49Z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2052-12.1.0.28505</vt:lpwstr>
  </property>
  <property fmtid="{D5CDD505-2E9C-101B-9397-08002B2CF9AE}" pid="4" name="ICV">
    <vt:lpwstr>EDA70C6870E14D7FB98176EA24658CD4_13</vt:lpwstr>
  </property>
</Properties>
</file>