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高、低压配电柜采购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编号：SFLHG-GKBX-2026-HW118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16</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配电柜采购比选文件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编号：SFLHG-GKBX-2026-HW118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四川宏达股份有限公司什邡磷化工分公司、有色金属分公司因技改需要，需采购配电柜1批，本着“公开、公平、公正”的原则，现对该标的物进行公开比选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高、低压配电柜</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0"/>
        <w:gridCol w:w="1730"/>
        <w:gridCol w:w="3020"/>
        <w:gridCol w:w="800"/>
        <w:gridCol w:w="905"/>
        <w:gridCol w:w="2415"/>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3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02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编号</w:t>
            </w:r>
          </w:p>
        </w:tc>
        <w:tc>
          <w:tcPr>
            <w:tcW w:w="80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905"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15"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F96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173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000000"/>
                <w:kern w:val="0"/>
                <w:sz w:val="21"/>
                <w:szCs w:val="21"/>
                <w:u w:val="none"/>
                <w:lang w:val="en-US" w:eastAsia="zh-CN" w:bidi="ar"/>
              </w:rPr>
              <w:t>低压配电柜</w:t>
            </w:r>
          </w:p>
        </w:tc>
        <w:tc>
          <w:tcPr>
            <w:tcW w:w="3020" w:type="dxa"/>
            <w:tcBorders>
              <w:right w:val="single" w:color="auto" w:sz="4" w:space="0"/>
            </w:tcBorders>
            <w:noWrap w:val="0"/>
            <w:vAlign w:val="center"/>
          </w:tcPr>
          <w:p w14:paraId="3559797D">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GGD/DWRAA101</w:t>
            </w:r>
          </w:p>
          <w:p w14:paraId="724A85F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1000（W）*800（D）*2200（H）</w:t>
            </w:r>
          </w:p>
        </w:tc>
        <w:tc>
          <w:tcPr>
            <w:tcW w:w="800" w:type="dxa"/>
            <w:tcBorders>
              <w:left w:val="single" w:color="auto" w:sz="4" w:space="0"/>
              <w:right w:val="single" w:color="auto" w:sz="4" w:space="0"/>
            </w:tcBorders>
            <w:noWrap w:val="0"/>
            <w:vAlign w:val="center"/>
          </w:tcPr>
          <w:p w14:paraId="11A9A71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restart"/>
            <w:tcBorders>
              <w:right w:val="single" w:color="auto" w:sz="4" w:space="0"/>
            </w:tcBorders>
            <w:noWrap w:val="0"/>
            <w:vAlign w:val="center"/>
          </w:tcPr>
          <w:p w14:paraId="0E9D19F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磷化工/12万吨设备更新及配套余热发电项目（洛水镇）</w:t>
            </w:r>
          </w:p>
        </w:tc>
      </w:tr>
      <w:tr w14:paraId="2FB41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ACFC42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p>
        </w:tc>
        <w:tc>
          <w:tcPr>
            <w:tcW w:w="1730" w:type="dxa"/>
            <w:tcBorders>
              <w:left w:val="single" w:color="auto" w:sz="4" w:space="0"/>
            </w:tcBorders>
            <w:noWrap w:val="0"/>
            <w:vAlign w:val="center"/>
          </w:tcPr>
          <w:p w14:paraId="7C140CC4">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000000"/>
                <w:kern w:val="0"/>
                <w:sz w:val="21"/>
                <w:szCs w:val="21"/>
                <w:u w:val="none"/>
                <w:lang w:val="en-US" w:eastAsia="zh-CN" w:bidi="ar"/>
              </w:rPr>
              <w:t>低压配电柜</w:t>
            </w:r>
          </w:p>
        </w:tc>
        <w:tc>
          <w:tcPr>
            <w:tcW w:w="3020" w:type="dxa"/>
            <w:tcBorders>
              <w:right w:val="single" w:color="auto" w:sz="4" w:space="0"/>
            </w:tcBorders>
            <w:noWrap w:val="0"/>
            <w:vAlign w:val="center"/>
          </w:tcPr>
          <w:p w14:paraId="2B557497">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GGD/DWRAA102</w:t>
            </w:r>
          </w:p>
          <w:p w14:paraId="682A0F73">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800（W）*800（D）*2200（H）</w:t>
            </w:r>
          </w:p>
        </w:tc>
        <w:tc>
          <w:tcPr>
            <w:tcW w:w="800" w:type="dxa"/>
            <w:tcBorders>
              <w:left w:val="single" w:color="auto" w:sz="4" w:space="0"/>
              <w:right w:val="single" w:color="auto" w:sz="4" w:space="0"/>
            </w:tcBorders>
            <w:noWrap w:val="0"/>
            <w:vAlign w:val="center"/>
          </w:tcPr>
          <w:p w14:paraId="1096B41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6961AA8">
            <w:pPr>
              <w:keepNext w:val="0"/>
              <w:keepLines w:val="0"/>
              <w:widowControl/>
              <w:suppressLineNumbers w:val="0"/>
              <w:jc w:val="center"/>
              <w:textAlignment w:val="center"/>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108D456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6AF45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A711F1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3</w:t>
            </w:r>
          </w:p>
        </w:tc>
        <w:tc>
          <w:tcPr>
            <w:tcW w:w="1730" w:type="dxa"/>
            <w:tcBorders>
              <w:left w:val="single" w:color="auto" w:sz="4" w:space="0"/>
            </w:tcBorders>
            <w:noWrap w:val="0"/>
            <w:vAlign w:val="center"/>
          </w:tcPr>
          <w:p w14:paraId="1A840A69">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281ED09F">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KYN28A-12/AK01          800（W）*1500（D）*2200（H）</w:t>
            </w:r>
          </w:p>
        </w:tc>
        <w:tc>
          <w:tcPr>
            <w:tcW w:w="800" w:type="dxa"/>
            <w:tcBorders>
              <w:left w:val="single" w:color="auto" w:sz="4" w:space="0"/>
              <w:right w:val="single" w:color="auto" w:sz="4" w:space="0"/>
            </w:tcBorders>
            <w:noWrap w:val="0"/>
            <w:vAlign w:val="center"/>
          </w:tcPr>
          <w:p w14:paraId="7EFF37B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270085C6">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7761C61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74156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1FE7F724">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4</w:t>
            </w:r>
          </w:p>
        </w:tc>
        <w:tc>
          <w:tcPr>
            <w:tcW w:w="1730" w:type="dxa"/>
            <w:tcBorders>
              <w:left w:val="single" w:color="auto" w:sz="4" w:space="0"/>
            </w:tcBorders>
            <w:shd w:val="clear" w:color="auto" w:fill="auto"/>
            <w:noWrap w:val="0"/>
            <w:vAlign w:val="center"/>
          </w:tcPr>
          <w:p w14:paraId="0D619CA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shd w:val="clear" w:color="auto" w:fill="auto"/>
            <w:noWrap w:val="0"/>
            <w:vAlign w:val="center"/>
          </w:tcPr>
          <w:p w14:paraId="10486580">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rPr>
              <w:t>KYN28A-12/C0301AP       800（W）*1500（D）*2200（H）</w:t>
            </w:r>
          </w:p>
        </w:tc>
        <w:tc>
          <w:tcPr>
            <w:tcW w:w="800" w:type="dxa"/>
            <w:tcBorders>
              <w:left w:val="single" w:color="auto" w:sz="4" w:space="0"/>
              <w:right w:val="single" w:color="auto" w:sz="4" w:space="0"/>
            </w:tcBorders>
            <w:noWrap w:val="0"/>
            <w:vAlign w:val="center"/>
          </w:tcPr>
          <w:p w14:paraId="19FBA65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5C4E5809">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3D96C35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0F9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0903D6B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5</w:t>
            </w:r>
          </w:p>
        </w:tc>
        <w:tc>
          <w:tcPr>
            <w:tcW w:w="1730" w:type="dxa"/>
            <w:tcBorders>
              <w:left w:val="single" w:color="auto" w:sz="4" w:space="0"/>
            </w:tcBorders>
            <w:noWrap w:val="0"/>
            <w:vAlign w:val="center"/>
          </w:tcPr>
          <w:p w14:paraId="1678CD4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799ADEF4">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KYN28A-12/AH101</w:t>
            </w:r>
          </w:p>
        </w:tc>
        <w:tc>
          <w:tcPr>
            <w:tcW w:w="800" w:type="dxa"/>
            <w:tcBorders>
              <w:left w:val="single" w:color="auto" w:sz="4" w:space="0"/>
              <w:right w:val="single" w:color="auto" w:sz="4" w:space="0"/>
            </w:tcBorders>
            <w:noWrap w:val="0"/>
            <w:vAlign w:val="center"/>
          </w:tcPr>
          <w:p w14:paraId="2AE89C1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6EBB16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restart"/>
            <w:tcBorders>
              <w:right w:val="single" w:color="auto" w:sz="4" w:space="0"/>
            </w:tcBorders>
            <w:noWrap w:val="0"/>
            <w:vAlign w:val="center"/>
          </w:tcPr>
          <w:p w14:paraId="1800684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有色公司/电解锌冶炼系统设备更新项目</w:t>
            </w:r>
          </w:p>
          <w:p w14:paraId="4181698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锌电解系统更新子项目（师古镇）</w:t>
            </w:r>
          </w:p>
        </w:tc>
      </w:tr>
      <w:tr w14:paraId="49AEA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5015A235">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6</w:t>
            </w:r>
          </w:p>
        </w:tc>
        <w:tc>
          <w:tcPr>
            <w:tcW w:w="1730" w:type="dxa"/>
            <w:tcBorders>
              <w:left w:val="single" w:color="auto" w:sz="4" w:space="0"/>
            </w:tcBorders>
            <w:noWrap w:val="0"/>
            <w:vAlign w:val="center"/>
          </w:tcPr>
          <w:p w14:paraId="506D501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2B7E591C">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KYN28A-12/AH102</w:t>
            </w:r>
          </w:p>
        </w:tc>
        <w:tc>
          <w:tcPr>
            <w:tcW w:w="800" w:type="dxa"/>
            <w:tcBorders>
              <w:left w:val="single" w:color="auto" w:sz="4" w:space="0"/>
              <w:right w:val="single" w:color="auto" w:sz="4" w:space="0"/>
            </w:tcBorders>
            <w:noWrap w:val="0"/>
            <w:vAlign w:val="center"/>
          </w:tcPr>
          <w:p w14:paraId="12785D4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4CBB2ABC">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14C0C79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616C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09D581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7</w:t>
            </w:r>
          </w:p>
        </w:tc>
        <w:tc>
          <w:tcPr>
            <w:tcW w:w="1730" w:type="dxa"/>
            <w:tcBorders>
              <w:left w:val="single" w:color="auto" w:sz="4" w:space="0"/>
            </w:tcBorders>
            <w:noWrap w:val="0"/>
            <w:vAlign w:val="center"/>
          </w:tcPr>
          <w:p w14:paraId="12B5845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C28EE35">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KYN28A-12/AH103</w:t>
            </w:r>
          </w:p>
        </w:tc>
        <w:tc>
          <w:tcPr>
            <w:tcW w:w="800" w:type="dxa"/>
            <w:tcBorders>
              <w:left w:val="single" w:color="auto" w:sz="4" w:space="0"/>
              <w:right w:val="single" w:color="auto" w:sz="4" w:space="0"/>
            </w:tcBorders>
            <w:noWrap w:val="0"/>
            <w:vAlign w:val="center"/>
          </w:tcPr>
          <w:p w14:paraId="2DC70C4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2200ED14">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38588B70">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B409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A70180C">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8</w:t>
            </w:r>
          </w:p>
        </w:tc>
        <w:tc>
          <w:tcPr>
            <w:tcW w:w="1730" w:type="dxa"/>
            <w:tcBorders>
              <w:left w:val="single" w:color="auto" w:sz="4" w:space="0"/>
            </w:tcBorders>
            <w:noWrap w:val="0"/>
            <w:vAlign w:val="center"/>
          </w:tcPr>
          <w:p w14:paraId="7FC2C24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4E0CCAE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KYN28A-12/AH104</w:t>
            </w:r>
          </w:p>
        </w:tc>
        <w:tc>
          <w:tcPr>
            <w:tcW w:w="800" w:type="dxa"/>
            <w:tcBorders>
              <w:left w:val="single" w:color="auto" w:sz="4" w:space="0"/>
              <w:right w:val="single" w:color="auto" w:sz="4" w:space="0"/>
            </w:tcBorders>
            <w:noWrap w:val="0"/>
            <w:vAlign w:val="center"/>
          </w:tcPr>
          <w:p w14:paraId="2B6972E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9BF6A3E">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401D54CE">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1963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0B818738">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9</w:t>
            </w:r>
          </w:p>
        </w:tc>
        <w:tc>
          <w:tcPr>
            <w:tcW w:w="1730" w:type="dxa"/>
            <w:tcBorders>
              <w:left w:val="single" w:color="auto" w:sz="4" w:space="0"/>
            </w:tcBorders>
            <w:noWrap w:val="0"/>
            <w:vAlign w:val="center"/>
          </w:tcPr>
          <w:p w14:paraId="72D586B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0929B0F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KYN28A-12/AH105</w:t>
            </w:r>
          </w:p>
        </w:tc>
        <w:tc>
          <w:tcPr>
            <w:tcW w:w="800" w:type="dxa"/>
            <w:tcBorders>
              <w:left w:val="single" w:color="auto" w:sz="4" w:space="0"/>
              <w:right w:val="single" w:color="auto" w:sz="4" w:space="0"/>
            </w:tcBorders>
            <w:noWrap w:val="0"/>
            <w:vAlign w:val="center"/>
          </w:tcPr>
          <w:p w14:paraId="79C2CB7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3F5F58C2">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15B3F0B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3DCE1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201FD1B">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10</w:t>
            </w:r>
          </w:p>
        </w:tc>
        <w:tc>
          <w:tcPr>
            <w:tcW w:w="1730" w:type="dxa"/>
            <w:tcBorders>
              <w:left w:val="single" w:color="auto" w:sz="4" w:space="0"/>
            </w:tcBorders>
            <w:noWrap w:val="0"/>
            <w:vAlign w:val="center"/>
          </w:tcPr>
          <w:p w14:paraId="53A0307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3F56A80">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KYN28A-12/AH106</w:t>
            </w:r>
          </w:p>
        </w:tc>
        <w:tc>
          <w:tcPr>
            <w:tcW w:w="800" w:type="dxa"/>
            <w:tcBorders>
              <w:left w:val="single" w:color="auto" w:sz="4" w:space="0"/>
              <w:right w:val="single" w:color="auto" w:sz="4" w:space="0"/>
            </w:tcBorders>
            <w:noWrap w:val="0"/>
            <w:vAlign w:val="center"/>
          </w:tcPr>
          <w:p w14:paraId="434EEC4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645F98EC">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2C74CCE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4A25A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22EC6D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11</w:t>
            </w:r>
          </w:p>
        </w:tc>
        <w:tc>
          <w:tcPr>
            <w:tcW w:w="1730" w:type="dxa"/>
            <w:tcBorders>
              <w:left w:val="single" w:color="auto" w:sz="4" w:space="0"/>
            </w:tcBorders>
            <w:noWrap w:val="0"/>
            <w:vAlign w:val="center"/>
          </w:tcPr>
          <w:p w14:paraId="28CF88C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787FC977">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KYN28A-12/AH107</w:t>
            </w:r>
          </w:p>
        </w:tc>
        <w:tc>
          <w:tcPr>
            <w:tcW w:w="800" w:type="dxa"/>
            <w:tcBorders>
              <w:left w:val="single" w:color="auto" w:sz="4" w:space="0"/>
              <w:right w:val="single" w:color="auto" w:sz="4" w:space="0"/>
            </w:tcBorders>
            <w:noWrap w:val="0"/>
            <w:vAlign w:val="center"/>
          </w:tcPr>
          <w:p w14:paraId="5AB546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7BDE5F68">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3BA3CEF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8DD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E92760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12</w:t>
            </w:r>
          </w:p>
        </w:tc>
        <w:tc>
          <w:tcPr>
            <w:tcW w:w="1730" w:type="dxa"/>
            <w:tcBorders>
              <w:left w:val="single" w:color="auto" w:sz="4" w:space="0"/>
            </w:tcBorders>
            <w:noWrap w:val="0"/>
            <w:vAlign w:val="center"/>
          </w:tcPr>
          <w:p w14:paraId="11CDBDE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3DCCD2AA">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KYN28A-12/AH108</w:t>
            </w:r>
          </w:p>
        </w:tc>
        <w:tc>
          <w:tcPr>
            <w:tcW w:w="800" w:type="dxa"/>
            <w:tcBorders>
              <w:left w:val="single" w:color="auto" w:sz="4" w:space="0"/>
              <w:right w:val="single" w:color="auto" w:sz="4" w:space="0"/>
            </w:tcBorders>
            <w:noWrap w:val="0"/>
            <w:vAlign w:val="center"/>
          </w:tcPr>
          <w:p w14:paraId="24C3030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5471BEB5">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638A63F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5263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22C2F5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13</w:t>
            </w:r>
          </w:p>
        </w:tc>
        <w:tc>
          <w:tcPr>
            <w:tcW w:w="1730" w:type="dxa"/>
            <w:tcBorders>
              <w:left w:val="single" w:color="auto" w:sz="4" w:space="0"/>
            </w:tcBorders>
            <w:noWrap w:val="0"/>
            <w:vAlign w:val="center"/>
          </w:tcPr>
          <w:p w14:paraId="71476F3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BFF8AB2">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KYN28A-12/AH109（备用）</w:t>
            </w:r>
          </w:p>
        </w:tc>
        <w:tc>
          <w:tcPr>
            <w:tcW w:w="800" w:type="dxa"/>
            <w:tcBorders>
              <w:left w:val="single" w:color="auto" w:sz="4" w:space="0"/>
              <w:right w:val="single" w:color="auto" w:sz="4" w:space="0"/>
            </w:tcBorders>
            <w:noWrap w:val="0"/>
            <w:vAlign w:val="center"/>
          </w:tcPr>
          <w:p w14:paraId="5C41DE7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DBF52AB">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21EAAA62">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48228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207CBC9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14</w:t>
            </w:r>
          </w:p>
        </w:tc>
        <w:tc>
          <w:tcPr>
            <w:tcW w:w="1730" w:type="dxa"/>
            <w:tcBorders>
              <w:left w:val="single" w:color="auto" w:sz="4" w:space="0"/>
            </w:tcBorders>
            <w:noWrap w:val="0"/>
            <w:vAlign w:val="center"/>
          </w:tcPr>
          <w:p w14:paraId="0F8DFA5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直流屏</w:t>
            </w:r>
          </w:p>
        </w:tc>
        <w:tc>
          <w:tcPr>
            <w:tcW w:w="3020" w:type="dxa"/>
            <w:tcBorders>
              <w:right w:val="single" w:color="auto" w:sz="4" w:space="0"/>
            </w:tcBorders>
            <w:noWrap w:val="0"/>
            <w:vAlign w:val="center"/>
          </w:tcPr>
          <w:p w14:paraId="5996E01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50AH/220V</w:t>
            </w:r>
          </w:p>
        </w:tc>
        <w:tc>
          <w:tcPr>
            <w:tcW w:w="800" w:type="dxa"/>
            <w:tcBorders>
              <w:left w:val="single" w:color="auto" w:sz="4" w:space="0"/>
              <w:right w:val="single" w:color="auto" w:sz="4" w:space="0"/>
            </w:tcBorders>
            <w:noWrap w:val="0"/>
            <w:vAlign w:val="center"/>
          </w:tcPr>
          <w:p w14:paraId="6B00F93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905" w:type="dxa"/>
            <w:tcBorders>
              <w:right w:val="single" w:color="auto" w:sz="4" w:space="0"/>
            </w:tcBorders>
            <w:noWrap w:val="0"/>
            <w:vAlign w:val="center"/>
          </w:tcPr>
          <w:p w14:paraId="52FB501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台</w:t>
            </w:r>
          </w:p>
        </w:tc>
        <w:tc>
          <w:tcPr>
            <w:tcW w:w="2415" w:type="dxa"/>
            <w:vMerge w:val="continue"/>
            <w:tcBorders>
              <w:right w:val="single" w:color="auto" w:sz="4" w:space="0"/>
            </w:tcBorders>
            <w:noWrap w:val="0"/>
            <w:vAlign w:val="center"/>
          </w:tcPr>
          <w:p w14:paraId="6887635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A985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1CCB418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15</w:t>
            </w:r>
          </w:p>
        </w:tc>
        <w:tc>
          <w:tcPr>
            <w:tcW w:w="1730" w:type="dxa"/>
            <w:tcBorders>
              <w:left w:val="single" w:color="auto" w:sz="4" w:space="0"/>
            </w:tcBorders>
            <w:noWrap w:val="0"/>
            <w:vAlign w:val="center"/>
          </w:tcPr>
          <w:p w14:paraId="40CF04C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后台系统</w:t>
            </w:r>
          </w:p>
        </w:tc>
        <w:tc>
          <w:tcPr>
            <w:tcW w:w="3020" w:type="dxa"/>
            <w:tcBorders>
              <w:right w:val="single" w:color="auto" w:sz="4" w:space="0"/>
            </w:tcBorders>
            <w:noWrap w:val="0"/>
            <w:vAlign w:val="center"/>
          </w:tcPr>
          <w:p w14:paraId="5550AE7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含五防柜、电脑</w:t>
            </w:r>
          </w:p>
        </w:tc>
        <w:tc>
          <w:tcPr>
            <w:tcW w:w="800" w:type="dxa"/>
            <w:tcBorders>
              <w:left w:val="single" w:color="auto" w:sz="4" w:space="0"/>
              <w:right w:val="single" w:color="auto" w:sz="4" w:space="0"/>
            </w:tcBorders>
            <w:noWrap w:val="0"/>
            <w:vAlign w:val="center"/>
          </w:tcPr>
          <w:p w14:paraId="5BDF2D6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905" w:type="dxa"/>
            <w:tcBorders>
              <w:right w:val="single" w:color="auto" w:sz="4" w:space="0"/>
            </w:tcBorders>
            <w:noWrap w:val="0"/>
            <w:vAlign w:val="center"/>
          </w:tcPr>
          <w:p w14:paraId="49B5AE7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台</w:t>
            </w:r>
          </w:p>
        </w:tc>
        <w:tc>
          <w:tcPr>
            <w:tcW w:w="2415" w:type="dxa"/>
            <w:vMerge w:val="continue"/>
            <w:tcBorders>
              <w:right w:val="single" w:color="auto" w:sz="4" w:space="0"/>
            </w:tcBorders>
            <w:noWrap w:val="0"/>
            <w:vAlign w:val="center"/>
          </w:tcPr>
          <w:p w14:paraId="4F81A15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3E34E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3394FAA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16</w:t>
            </w:r>
          </w:p>
        </w:tc>
        <w:tc>
          <w:tcPr>
            <w:tcW w:w="1730" w:type="dxa"/>
            <w:tcBorders>
              <w:left w:val="single" w:color="auto" w:sz="4" w:space="0"/>
            </w:tcBorders>
            <w:noWrap w:val="0"/>
            <w:vAlign w:val="center"/>
          </w:tcPr>
          <w:p w14:paraId="352E732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转运小车</w:t>
            </w:r>
          </w:p>
        </w:tc>
        <w:tc>
          <w:tcPr>
            <w:tcW w:w="3020" w:type="dxa"/>
            <w:tcBorders>
              <w:right w:val="single" w:color="auto" w:sz="4" w:space="0"/>
            </w:tcBorders>
            <w:noWrap w:val="0"/>
            <w:vAlign w:val="bottom"/>
          </w:tcPr>
          <w:p w14:paraId="4AD96D03">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800mm</w:t>
            </w:r>
          </w:p>
        </w:tc>
        <w:tc>
          <w:tcPr>
            <w:tcW w:w="800" w:type="dxa"/>
            <w:tcBorders>
              <w:left w:val="single" w:color="auto" w:sz="4" w:space="0"/>
              <w:right w:val="single" w:color="auto" w:sz="4" w:space="0"/>
            </w:tcBorders>
            <w:noWrap w:val="0"/>
            <w:vAlign w:val="center"/>
          </w:tcPr>
          <w:p w14:paraId="7E18622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p>
        </w:tc>
        <w:tc>
          <w:tcPr>
            <w:tcW w:w="905" w:type="dxa"/>
            <w:tcBorders>
              <w:right w:val="single" w:color="auto" w:sz="4" w:space="0"/>
            </w:tcBorders>
            <w:noWrap w:val="0"/>
            <w:vAlign w:val="center"/>
          </w:tcPr>
          <w:p w14:paraId="221F677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544D203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75E1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6AA16EEC">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17</w:t>
            </w:r>
          </w:p>
        </w:tc>
        <w:tc>
          <w:tcPr>
            <w:tcW w:w="1730" w:type="dxa"/>
            <w:tcBorders>
              <w:left w:val="single" w:color="auto" w:sz="4" w:space="0"/>
            </w:tcBorders>
            <w:noWrap w:val="0"/>
            <w:vAlign w:val="center"/>
          </w:tcPr>
          <w:p w14:paraId="006E5F8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转运小车</w:t>
            </w:r>
          </w:p>
        </w:tc>
        <w:tc>
          <w:tcPr>
            <w:tcW w:w="3020" w:type="dxa"/>
            <w:tcBorders>
              <w:right w:val="single" w:color="auto" w:sz="4" w:space="0"/>
            </w:tcBorders>
            <w:noWrap w:val="0"/>
            <w:vAlign w:val="bottom"/>
          </w:tcPr>
          <w:p w14:paraId="7F407360">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1000mm</w:t>
            </w:r>
          </w:p>
        </w:tc>
        <w:tc>
          <w:tcPr>
            <w:tcW w:w="800" w:type="dxa"/>
            <w:tcBorders>
              <w:left w:val="single" w:color="auto" w:sz="4" w:space="0"/>
              <w:right w:val="single" w:color="auto" w:sz="4" w:space="0"/>
            </w:tcBorders>
            <w:noWrap w:val="0"/>
            <w:vAlign w:val="center"/>
          </w:tcPr>
          <w:p w14:paraId="6B086C4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905" w:type="dxa"/>
            <w:tcBorders>
              <w:right w:val="single" w:color="auto" w:sz="4" w:space="0"/>
            </w:tcBorders>
            <w:noWrap w:val="0"/>
            <w:vAlign w:val="center"/>
          </w:tcPr>
          <w:p w14:paraId="11A5379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0BA03F8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55B7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30" w:type="dxa"/>
            <w:gridSpan w:val="6"/>
            <w:tcBorders>
              <w:right w:val="single" w:color="auto" w:sz="4" w:space="0"/>
            </w:tcBorders>
            <w:noWrap w:val="0"/>
            <w:vAlign w:val="center"/>
          </w:tcPr>
          <w:p w14:paraId="753CCD0E">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说明：</w:t>
            </w:r>
          </w:p>
          <w:p w14:paraId="7E9B1447">
            <w:pPr>
              <w:keepNext w:val="0"/>
              <w:keepLines w:val="0"/>
              <w:pageBreakBefore w:val="0"/>
              <w:numPr>
                <w:ilvl w:val="0"/>
                <w:numId w:val="0"/>
              </w:numPr>
              <w:kinsoku/>
              <w:wordWrap/>
              <w:overflowPunct/>
              <w:topLinePunct w:val="0"/>
              <w:autoSpaceDE/>
              <w:autoSpaceDN/>
              <w:bidi w:val="0"/>
              <w:spacing w:line="480" w:lineRule="exact"/>
              <w:jc w:val="left"/>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1、该表中序号3开关柜AK01系统联络线电源柜的电源进线采用电缆进线与已有的10KV母线连接方式，厂家制造时需预留电缆进出的空间以及电缆接线柱。</w:t>
            </w:r>
          </w:p>
          <w:p w14:paraId="38790906">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2、供货单位负责设计出图、盖章后递交施工单位用于供电审批。</w:t>
            </w:r>
          </w:p>
          <w:p w14:paraId="6BF08F66">
            <w:pPr>
              <w:keepNext w:val="0"/>
              <w:keepLines w:val="0"/>
              <w:pageBreakBefore w:val="0"/>
              <w:kinsoku/>
              <w:wordWrap/>
              <w:overflowPunct/>
              <w:topLinePunct w:val="0"/>
              <w:autoSpaceDE/>
              <w:autoSpaceDN/>
              <w:bidi w:val="0"/>
              <w:spacing w:line="480" w:lineRule="exact"/>
              <w:jc w:val="left"/>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3、标的物配置及技术要求详见设计图和技术规格书。</w:t>
            </w:r>
          </w:p>
        </w:tc>
      </w:tr>
    </w:tbl>
    <w:p w14:paraId="01D54A5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宋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师古镇。</w:t>
      </w:r>
    </w:p>
    <w:p w14:paraId="1248BFD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3.交货期：合同生效之日起40个自然日内，由中选人将标的物运（发）至交货地点。</w:t>
      </w:r>
    </w:p>
    <w:p w14:paraId="568AF9C7">
      <w:pPr>
        <w:keepNext w:val="0"/>
        <w:keepLines w:val="0"/>
        <w:pageBreakBefore w:val="0"/>
        <w:kinsoku/>
        <w:wordWrap/>
        <w:overflowPunct/>
        <w:topLinePunct w:val="0"/>
        <w:autoSpaceDE/>
        <w:autoSpaceDN/>
        <w:bidi w:val="0"/>
        <w:spacing w:line="360" w:lineRule="auto"/>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360" w:lineRule="auto"/>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0%；余</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360" w:lineRule="auto"/>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360" w:lineRule="auto"/>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通电运行验收。</w:t>
      </w:r>
    </w:p>
    <w:p w14:paraId="24A08032">
      <w:pPr>
        <w:numPr>
          <w:ilvl w:val="0"/>
          <w:numId w:val="0"/>
        </w:numPr>
        <w:spacing w:line="360" w:lineRule="auto"/>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360" w:lineRule="auto"/>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360" w:lineRule="auto"/>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2026年9月16日10时 00 分至 2026年9月22日 10时 00 分通过四川宏达股份有限公司集采中心招投标平台(以下简称“ 宏达股份集采平台”）（http://jc.sichuanhongda.com/）进行注册，登录后下载比选文件参与投标。 </w:t>
      </w:r>
    </w:p>
    <w:p w14:paraId="504767B0">
      <w:pPr>
        <w:numPr>
          <w:ilvl w:val="0"/>
          <w:numId w:val="0"/>
        </w:numPr>
        <w:spacing w:line="360" w:lineRule="auto"/>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360" w:lineRule="auto"/>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递交截止时间：2026年9月22日10 时 00 分。</w:t>
      </w:r>
    </w:p>
    <w:p w14:paraId="0E7C9B66">
      <w:pPr>
        <w:spacing w:line="360" w:lineRule="auto"/>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360" w:lineRule="auto"/>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8CFB9C">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仿宋_GB2312"/>
          <w:sz w:val="28"/>
          <w:szCs w:val="28"/>
          <w:lang w:val="en-US" w:eastAsia="zh-CN"/>
        </w:rPr>
        <w:t>（1）比选申请人需提供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经营范围包含电气设备，电器成套设备或电力输配电设备生产（制造）及销售</w:t>
      </w:r>
      <w:r>
        <w:rPr>
          <w:rFonts w:hint="eastAsia" w:ascii="黑体" w:hAnsi="黑体" w:eastAsia="黑体" w:cs="Segoe UI"/>
          <w:color w:val="auto"/>
          <w:kern w:val="0"/>
          <w:sz w:val="28"/>
          <w:szCs w:val="28"/>
          <w:highlight w:val="none"/>
        </w:rPr>
        <w:t>。</w:t>
      </w:r>
      <w:r>
        <w:rPr>
          <w:rFonts w:hint="eastAsia" w:ascii="黑体" w:hAnsi="黑体" w:eastAsia="黑体" w:cs="Segoe UI"/>
          <w:color w:val="auto"/>
          <w:kern w:val="0"/>
          <w:sz w:val="28"/>
          <w:szCs w:val="28"/>
          <w:highlight w:val="none"/>
          <w:lang w:val="en-US" w:eastAsia="zh-CN"/>
        </w:rPr>
        <w:t>代理商投标，除提供本公司营业执照外，另需提供生产商营业执照及生产商授权销售证书等相关资料。</w:t>
      </w:r>
    </w:p>
    <w:p w14:paraId="3E891104">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w:t>
      </w:r>
    </w:p>
    <w:p w14:paraId="5A05F397">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Segoe UI"/>
          <w:color w:val="auto"/>
          <w:kern w:val="0"/>
          <w:sz w:val="28"/>
          <w:szCs w:val="28"/>
          <w:highlight w:val="none"/>
          <w:lang w:val="en-US" w:eastAsia="zh-CN"/>
        </w:rPr>
        <w:t>（3）</w:t>
      </w:r>
      <w:r>
        <w:rPr>
          <w:rFonts w:hint="eastAsia" w:ascii="黑体" w:hAnsi="黑体" w:eastAsia="黑体" w:cs="Segoe UI"/>
          <w:color w:val="auto"/>
          <w:kern w:val="0"/>
          <w:sz w:val="28"/>
          <w:szCs w:val="28"/>
          <w:highlight w:val="none"/>
        </w:rPr>
        <w:t>业绩要求：提供近三年（202</w:t>
      </w:r>
      <w:r>
        <w:rPr>
          <w:rFonts w:hint="eastAsia" w:ascii="黑体" w:hAnsi="黑体" w:eastAsia="黑体" w:cs="Segoe UI"/>
          <w:color w:val="auto"/>
          <w:kern w:val="0"/>
          <w:sz w:val="28"/>
          <w:szCs w:val="28"/>
          <w:highlight w:val="none"/>
          <w:lang w:val="en-US" w:eastAsia="zh-CN"/>
        </w:rPr>
        <w:t>3</w:t>
      </w:r>
      <w:r>
        <w:rPr>
          <w:rFonts w:hint="eastAsia" w:ascii="黑体" w:hAnsi="黑体" w:eastAsia="黑体" w:cs="Segoe UI"/>
          <w:color w:val="auto"/>
          <w:kern w:val="0"/>
          <w:sz w:val="28"/>
          <w:szCs w:val="28"/>
          <w:highlight w:val="none"/>
        </w:rPr>
        <w:t>年</w:t>
      </w:r>
      <w:r>
        <w:rPr>
          <w:rFonts w:hint="eastAsia" w:ascii="黑体" w:hAnsi="黑体" w:eastAsia="黑体" w:cs="Segoe UI"/>
          <w:color w:val="auto"/>
          <w:kern w:val="0"/>
          <w:sz w:val="28"/>
          <w:szCs w:val="28"/>
          <w:highlight w:val="none"/>
          <w:lang w:val="en-US" w:eastAsia="zh-CN"/>
        </w:rPr>
        <w:t>1</w:t>
      </w:r>
      <w:r>
        <w:rPr>
          <w:rFonts w:hint="eastAsia" w:ascii="黑体" w:hAnsi="黑体" w:eastAsia="黑体" w:cs="Segoe UI"/>
          <w:color w:val="auto"/>
          <w:kern w:val="0"/>
          <w:sz w:val="28"/>
          <w:szCs w:val="28"/>
          <w:highlight w:val="none"/>
        </w:rPr>
        <w:t>月-2025年</w:t>
      </w:r>
      <w:r>
        <w:rPr>
          <w:rFonts w:hint="eastAsia" w:ascii="黑体" w:hAnsi="黑体" w:eastAsia="黑体" w:cs="Segoe UI"/>
          <w:color w:val="auto"/>
          <w:kern w:val="0"/>
          <w:sz w:val="28"/>
          <w:szCs w:val="28"/>
          <w:highlight w:val="none"/>
          <w:lang w:val="en-US" w:eastAsia="zh-CN"/>
        </w:rPr>
        <w:t>12</w:t>
      </w:r>
      <w:r>
        <w:rPr>
          <w:rFonts w:hint="eastAsia" w:ascii="黑体" w:hAnsi="黑体" w:eastAsia="黑体" w:cs="Segoe UI"/>
          <w:color w:val="auto"/>
          <w:kern w:val="0"/>
          <w:sz w:val="28"/>
          <w:szCs w:val="28"/>
          <w:highlight w:val="none"/>
        </w:rPr>
        <w:t>月）</w:t>
      </w:r>
      <w:r>
        <w:rPr>
          <w:rFonts w:hint="eastAsia" w:ascii="黑体" w:hAnsi="黑体" w:eastAsia="黑体" w:cs="Segoe UI"/>
          <w:kern w:val="0"/>
          <w:sz w:val="28"/>
          <w:szCs w:val="28"/>
          <w:lang w:val="en-US" w:eastAsia="zh-CN"/>
        </w:rPr>
        <w:t>高压开关柜</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color w:val="auto"/>
          <w:kern w:val="0"/>
          <w:sz w:val="28"/>
          <w:szCs w:val="28"/>
          <w:highlight w:val="none"/>
        </w:rPr>
        <w:t>业绩</w:t>
      </w:r>
      <w:r>
        <w:rPr>
          <w:rFonts w:hint="eastAsia" w:ascii="黑体" w:hAnsi="黑体" w:eastAsia="黑体" w:cs="Segoe UI"/>
          <w:color w:val="auto"/>
          <w:kern w:val="0"/>
          <w:sz w:val="28"/>
          <w:szCs w:val="28"/>
          <w:highlight w:val="none"/>
          <w:lang w:eastAsia="zh-CN"/>
        </w:rPr>
        <w:t>，</w:t>
      </w:r>
      <w:r>
        <w:rPr>
          <w:rFonts w:hint="eastAsia" w:ascii="黑体" w:hAnsi="黑体" w:eastAsia="黑体" w:cs="Segoe UI"/>
          <w:color w:val="auto"/>
          <w:kern w:val="0"/>
          <w:sz w:val="28"/>
          <w:szCs w:val="28"/>
          <w:highlight w:val="none"/>
          <w:lang w:val="en-US" w:eastAsia="zh-CN"/>
        </w:rPr>
        <w:t>规格型号不做要求。</w:t>
      </w:r>
      <w:r>
        <w:rPr>
          <w:rFonts w:hint="eastAsia" w:ascii="黑体" w:hAnsi="黑体" w:eastAsia="黑体" w:cs="Segoe UI"/>
          <w:color w:val="auto"/>
          <w:kern w:val="0"/>
          <w:sz w:val="28"/>
          <w:szCs w:val="28"/>
          <w:highlight w:val="none"/>
        </w:rPr>
        <w:t>附中标通知书或合同扫描件</w:t>
      </w:r>
      <w:r>
        <w:rPr>
          <w:rFonts w:hint="eastAsia" w:ascii="黑体" w:hAnsi="黑体" w:eastAsia="黑体" w:cs="Segoe UI"/>
          <w:color w:val="auto"/>
          <w:kern w:val="0"/>
          <w:sz w:val="28"/>
          <w:szCs w:val="28"/>
        </w:rPr>
        <w:t>，</w:t>
      </w:r>
      <w:r>
        <w:rPr>
          <w:rFonts w:hint="eastAsia" w:ascii="黑体" w:hAnsi="黑体" w:eastAsia="黑体" w:cs="Segoe UI"/>
          <w:kern w:val="0"/>
          <w:sz w:val="28"/>
          <w:szCs w:val="28"/>
        </w:rPr>
        <w:t>中标通知书或合同包括已履约完成和正在履约均可，同一家单位多次采购，合同数量可累计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数量不少于5项。</w:t>
      </w:r>
      <w:r>
        <w:rPr>
          <w:rFonts w:hint="eastAsia" w:ascii="黑体" w:hAnsi="黑体" w:eastAsia="黑体" w:cs="Segoe UI"/>
          <w:color w:val="auto"/>
          <w:kern w:val="0"/>
          <w:sz w:val="28"/>
          <w:szCs w:val="28"/>
          <w:highlight w:val="none"/>
          <w:lang w:val="en-US" w:eastAsia="zh-CN"/>
        </w:rPr>
        <w:t>代理商提供生产商业绩予以认可。</w:t>
      </w:r>
    </w:p>
    <w:p w14:paraId="368010A9">
      <w:pPr>
        <w:numPr>
          <w:ilvl w:val="0"/>
          <w:numId w:val="0"/>
        </w:numPr>
        <w:spacing w:line="360" w:lineRule="auto"/>
        <w:ind w:leftChars="0"/>
        <w:rPr>
          <w:rFonts w:hint="eastAsia" w:ascii="Calibri" w:hAnsi="Calibri" w:eastAsia="黑体" w:cs="Calibri"/>
          <w:color w:val="auto"/>
          <w:kern w:val="0"/>
          <w:sz w:val="28"/>
          <w:szCs w:val="28"/>
          <w:lang w:val="en-US" w:eastAsia="zh-CN"/>
        </w:rPr>
      </w:pPr>
      <w:r>
        <w:rPr>
          <w:rFonts w:hint="eastAsia" w:ascii="黑体" w:hAnsi="黑体" w:eastAsia="黑体" w:cs="Segoe UI"/>
          <w:color w:val="auto"/>
          <w:kern w:val="0"/>
          <w:sz w:val="28"/>
          <w:szCs w:val="28"/>
          <w:highlight w:val="none"/>
          <w:lang w:val="en-US" w:eastAsia="zh-CN"/>
        </w:rPr>
        <w:t>（4）</w:t>
      </w:r>
      <w:r>
        <w:rPr>
          <w:rFonts w:hint="eastAsia" w:ascii="黑体" w:hAnsi="黑体" w:eastAsia="黑体" w:cs="仿宋_GB2312"/>
          <w:sz w:val="28"/>
          <w:szCs w:val="28"/>
          <w:lang w:val="en-US" w:eastAsia="zh-CN"/>
        </w:rPr>
        <w:t>报价函件。</w:t>
      </w:r>
      <w:r>
        <w:rPr>
          <w:rFonts w:hint="eastAsia" w:ascii="Calibri" w:hAnsi="Calibri" w:eastAsia="黑体" w:cs="Calibri"/>
          <w:color w:val="auto"/>
          <w:kern w:val="0"/>
          <w:sz w:val="28"/>
          <w:szCs w:val="28"/>
          <w:lang w:val="en-US" w:eastAsia="zh-CN"/>
        </w:rPr>
        <w:t>务必按图纸约定的电器元件数量和技术规格书约定的电器元件生产商</w:t>
      </w:r>
      <w:bookmarkStart w:id="6" w:name="_GoBack"/>
      <w:bookmarkEnd w:id="6"/>
      <w:r>
        <w:rPr>
          <w:rFonts w:hint="eastAsia" w:ascii="Calibri" w:hAnsi="Calibri" w:eastAsia="黑体" w:cs="Calibri"/>
          <w:color w:val="auto"/>
          <w:kern w:val="0"/>
          <w:sz w:val="28"/>
          <w:szCs w:val="28"/>
          <w:lang w:val="en-US" w:eastAsia="zh-CN"/>
        </w:rPr>
        <w:t>范围报价。</w:t>
      </w:r>
    </w:p>
    <w:p w14:paraId="3595808B">
      <w:pPr>
        <w:numPr>
          <w:ilvl w:val="0"/>
          <w:numId w:val="0"/>
        </w:numPr>
        <w:spacing w:line="360" w:lineRule="auto"/>
        <w:ind w:leftChars="0"/>
        <w:rPr>
          <w:rFonts w:hint="default" w:ascii="Calibri" w:hAnsi="Calibri" w:eastAsia="黑体" w:cs="Calibri"/>
          <w:color w:val="auto"/>
          <w:kern w:val="0"/>
          <w:sz w:val="28"/>
          <w:szCs w:val="28"/>
          <w:lang w:val="en-US" w:eastAsia="zh-CN"/>
        </w:rPr>
      </w:pPr>
      <w:r>
        <w:rPr>
          <w:rFonts w:hint="eastAsia" w:ascii="黑体" w:hAnsi="黑体" w:eastAsia="黑体" w:cs="黑体"/>
          <w:kern w:val="0"/>
          <w:sz w:val="28"/>
          <w:szCs w:val="28"/>
          <w:lang w:val="en-US" w:eastAsia="zh-CN"/>
        </w:rPr>
        <w:t>（5）</w:t>
      </w:r>
      <w:r>
        <w:rPr>
          <w:rFonts w:hint="eastAsia" w:ascii="Calibri" w:hAnsi="Calibri" w:eastAsia="黑体" w:cs="Calibri"/>
          <w:color w:val="auto"/>
          <w:kern w:val="0"/>
          <w:sz w:val="28"/>
          <w:szCs w:val="28"/>
          <w:lang w:val="en-US" w:eastAsia="zh-CN"/>
        </w:rPr>
        <w:t>标的物详细配置清单（包括直流屏和后台系统）。包括但不限于柜体材质、外形尺寸、电气元件名称、规格型号、数量及生产商等。</w:t>
      </w:r>
    </w:p>
    <w:p w14:paraId="66DBDF8F">
      <w:pPr>
        <w:keepNext w:val="0"/>
        <w:keepLines w:val="0"/>
        <w:pageBreakBefore w:val="0"/>
        <w:widowControl/>
        <w:shd w:val="clear" w:color="auto" w:fill="FFFFFF"/>
        <w:kinsoku/>
        <w:wordWrap/>
        <w:overflowPunct/>
        <w:topLinePunct w:val="0"/>
        <w:autoSpaceDE/>
        <w:autoSpaceDN/>
        <w:bidi w:val="0"/>
        <w:snapToGrid/>
        <w:spacing w:line="360" w:lineRule="auto"/>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（6）承诺函。</w:t>
      </w:r>
    </w:p>
    <w:p w14:paraId="3BC56295">
      <w:pPr>
        <w:spacing w:line="360" w:lineRule="auto"/>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10.本项目采用符合响应性条款的最低价法进行比选，一次性报价。</w:t>
      </w:r>
    </w:p>
    <w:p w14:paraId="56674FAE">
      <w:pPr>
        <w:spacing w:line="360" w:lineRule="auto"/>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技术咨询：磷化工分公司李登成13890279539；有色金属分公司 张华久19881556688.</w:t>
      </w:r>
    </w:p>
    <w:p w14:paraId="6ED43AE4">
      <w:pPr>
        <w:spacing w:line="360" w:lineRule="auto"/>
        <w:rPr>
          <w:rFonts w:ascii="黑体" w:hAnsi="黑体" w:eastAsia="黑体" w:cs="宋体"/>
          <w:kern w:val="0"/>
          <w:sz w:val="28"/>
          <w:szCs w:val="28"/>
        </w:rPr>
      </w:pPr>
    </w:p>
    <w:p w14:paraId="20636B28">
      <w:pPr>
        <w:pStyle w:val="5"/>
        <w:spacing w:line="360" w:lineRule="auto"/>
      </w:pPr>
    </w:p>
    <w:p w14:paraId="21A47B92">
      <w:pPr>
        <w:spacing w:line="360" w:lineRule="auto"/>
        <w:jc w:val="righ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1C786DB">
      <w:pPr>
        <w:pStyle w:val="49"/>
        <w:jc w:val="righ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6.9.16</w:t>
      </w:r>
    </w:p>
    <w:p w14:paraId="4B1AD448">
      <w:pPr>
        <w:pStyle w:val="49"/>
        <w:rPr>
          <w:rFonts w:hint="eastAsia" w:ascii="黑体" w:hAnsi="黑体" w:eastAsia="黑体" w:cs="宋体"/>
          <w:kern w:val="0"/>
          <w:sz w:val="28"/>
          <w:szCs w:val="28"/>
        </w:rPr>
      </w:pPr>
    </w:p>
    <w:p w14:paraId="20AA53A3">
      <w:pPr>
        <w:pStyle w:val="49"/>
        <w:rPr>
          <w:rFonts w:hint="eastAsia" w:ascii="黑体" w:hAnsi="黑体" w:eastAsia="黑体" w:cs="宋体"/>
          <w:kern w:val="0"/>
          <w:sz w:val="28"/>
          <w:szCs w:val="28"/>
        </w:rPr>
      </w:pPr>
    </w:p>
    <w:p w14:paraId="1FE59FAA">
      <w:pPr>
        <w:pStyle w:val="49"/>
        <w:rPr>
          <w:rFonts w:hint="eastAsia" w:ascii="黑体" w:hAnsi="黑体" w:eastAsia="黑体" w:cs="宋体"/>
          <w:kern w:val="0"/>
          <w:sz w:val="28"/>
          <w:szCs w:val="28"/>
        </w:rPr>
      </w:pPr>
    </w:p>
    <w:p w14:paraId="4E33FE6E">
      <w:pPr>
        <w:pStyle w:val="49"/>
        <w:rPr>
          <w:rFonts w:hint="eastAsia" w:ascii="黑体" w:hAnsi="黑体" w:eastAsia="黑体" w:cs="宋体"/>
          <w:kern w:val="0"/>
          <w:sz w:val="28"/>
          <w:szCs w:val="28"/>
        </w:rPr>
      </w:pPr>
    </w:p>
    <w:p w14:paraId="5FAF2C8A">
      <w:pPr>
        <w:pStyle w:val="49"/>
        <w:rPr>
          <w:rFonts w:hint="eastAsia" w:ascii="黑体" w:hAnsi="黑体" w:eastAsia="黑体" w:cs="宋体"/>
          <w:kern w:val="0"/>
          <w:sz w:val="28"/>
          <w:szCs w:val="28"/>
        </w:rPr>
      </w:pPr>
    </w:p>
    <w:p w14:paraId="7D9290B0">
      <w:pPr>
        <w:pStyle w:val="49"/>
        <w:rPr>
          <w:rFonts w:hint="eastAsia" w:ascii="黑体" w:hAnsi="黑体" w:eastAsia="黑体" w:cs="宋体"/>
          <w:kern w:val="0"/>
          <w:sz w:val="28"/>
          <w:szCs w:val="28"/>
        </w:rPr>
      </w:pPr>
    </w:p>
    <w:p w14:paraId="75CFBC32">
      <w:pPr>
        <w:pStyle w:val="49"/>
        <w:rPr>
          <w:rFonts w:hint="eastAsia" w:ascii="黑体" w:hAnsi="黑体" w:eastAsia="黑体" w:cs="宋体"/>
          <w:kern w:val="0"/>
          <w:sz w:val="28"/>
          <w:szCs w:val="28"/>
        </w:rPr>
      </w:pPr>
    </w:p>
    <w:p w14:paraId="6C2E2CB1">
      <w:pPr>
        <w:pStyle w:val="49"/>
        <w:rPr>
          <w:rFonts w:hint="eastAsia" w:ascii="黑体" w:hAnsi="黑体" w:eastAsia="黑体" w:cs="宋体"/>
          <w:kern w:val="0"/>
          <w:sz w:val="28"/>
          <w:szCs w:val="28"/>
        </w:rPr>
      </w:pPr>
    </w:p>
    <w:p w14:paraId="0914FEBA">
      <w:pPr>
        <w:pStyle w:val="49"/>
        <w:rPr>
          <w:rFonts w:hint="eastAsia" w:ascii="黑体" w:hAnsi="黑体" w:eastAsia="黑体" w:cs="宋体"/>
          <w:kern w:val="0"/>
          <w:sz w:val="28"/>
          <w:szCs w:val="28"/>
        </w:rPr>
      </w:pPr>
    </w:p>
    <w:p w14:paraId="4D0109F7">
      <w:pPr>
        <w:pStyle w:val="49"/>
        <w:rPr>
          <w:rFonts w:hint="eastAsia" w:ascii="黑体" w:hAnsi="黑体" w:eastAsia="黑体" w:cs="宋体"/>
          <w:kern w:val="0"/>
          <w:sz w:val="28"/>
          <w:szCs w:val="28"/>
        </w:rPr>
      </w:pPr>
    </w:p>
    <w:p w14:paraId="59001440">
      <w:pPr>
        <w:pStyle w:val="49"/>
        <w:rPr>
          <w:rFonts w:hint="eastAsia" w:ascii="黑体" w:hAnsi="黑体" w:eastAsia="黑体" w:cs="宋体"/>
          <w:kern w:val="0"/>
          <w:sz w:val="28"/>
          <w:szCs w:val="28"/>
        </w:rPr>
      </w:pPr>
    </w:p>
    <w:p w14:paraId="3C56C693">
      <w:pPr>
        <w:pStyle w:val="49"/>
        <w:rPr>
          <w:rFonts w:hint="eastAsia" w:ascii="黑体" w:hAnsi="黑体" w:eastAsia="黑体" w:cs="宋体"/>
          <w:kern w:val="0"/>
          <w:sz w:val="28"/>
          <w:szCs w:val="28"/>
        </w:rPr>
      </w:pPr>
    </w:p>
    <w:p w14:paraId="2C4A4962">
      <w:pPr>
        <w:pStyle w:val="49"/>
        <w:rPr>
          <w:rFonts w:hint="eastAsia" w:ascii="黑体" w:hAnsi="黑体" w:eastAsia="黑体" w:cs="宋体"/>
          <w:kern w:val="0"/>
          <w:sz w:val="28"/>
          <w:szCs w:val="28"/>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26DFE4FB">
      <w:pPr>
        <w:numPr>
          <w:ilvl w:val="0"/>
          <w:numId w:val="2"/>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高、低压</w:t>
      </w:r>
      <w:r>
        <w:rPr>
          <w:rFonts w:hint="eastAsia" w:ascii="黑体" w:hAnsi="黑体" w:eastAsia="黑体" w:cs="黑体"/>
          <w:b w:val="0"/>
          <w:bCs w:val="0"/>
          <w:sz w:val="32"/>
          <w:szCs w:val="32"/>
          <w:lang w:val="en-US" w:eastAsia="zh-CN"/>
        </w:rPr>
        <w:t>配电柜采购项目响应性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3E969EAB">
      <w:pPr>
        <w:kinsoku/>
        <w:overflowPunct/>
        <w:topLinePunct w:val="0"/>
        <w:bidi w:val="0"/>
        <w:ind w:right="0" w:rightChars="0"/>
        <w:jc w:val="both"/>
        <w:rPr>
          <w:rFonts w:hint="eastAsia" w:ascii="宋体" w:hAnsi="宋体" w:cs="宋体"/>
          <w:b/>
          <w:bCs/>
          <w:color w:val="auto"/>
          <w:sz w:val="28"/>
          <w:szCs w:val="28"/>
          <w:lang w:val="en-US" w:eastAsia="zh-CN"/>
        </w:rPr>
      </w:pPr>
      <w:r>
        <w:rPr>
          <w:rFonts w:hint="eastAsia" w:ascii="宋体" w:hAnsi="宋体" w:cs="宋体"/>
          <w:b/>
          <w:bCs/>
          <w:color w:val="auto"/>
          <w:sz w:val="28"/>
          <w:szCs w:val="28"/>
        </w:rPr>
        <w:br w:type="page"/>
      </w:r>
      <w:bookmarkStart w:id="2" w:name="_Toc4384"/>
      <w:bookmarkStart w:id="3" w:name="_Toc9978"/>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 xml:space="preserve">营业执照 </w:t>
      </w: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经营范围包含电气设备，电器成套设备或电力输配电设备生产（制造）及销售</w:t>
      </w:r>
      <w:r>
        <w:rPr>
          <w:rFonts w:hint="eastAsia" w:ascii="宋体" w:hAnsi="宋体" w:cs="宋体"/>
          <w:b/>
          <w:bCs/>
          <w:color w:val="auto"/>
          <w:sz w:val="28"/>
          <w:szCs w:val="28"/>
          <w:lang w:val="en-US" w:eastAsia="zh-CN"/>
        </w:rPr>
        <w:t>代理商投标另需提供授权文件。</w:t>
      </w:r>
    </w:p>
    <w:p w14:paraId="325D839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F3B6E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103B16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3B792D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41DD34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916829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B9746F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25BEF4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4190D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0BEF2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8A48A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68594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AF77EC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8201CB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9F38ED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CDEF45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A54343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F533A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D6458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D7F8F0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91FC36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0B3B1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59CCD4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A22182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FE2C5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2C587DB">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仿宋_GB2312"/>
          <w:kern w:val="2"/>
          <w:sz w:val="28"/>
          <w:szCs w:val="28"/>
          <w:lang w:val="en-US" w:eastAsia="zh-CN" w:bidi="ar-SA"/>
        </w:rPr>
        <w:t>（二）</w:t>
      </w:r>
      <w:r>
        <w:rPr>
          <w:rFonts w:hint="eastAsia" w:ascii="黑体" w:hAnsi="黑体" w:eastAsia="黑体" w:cs="Segoe UI"/>
          <w:color w:val="auto"/>
          <w:kern w:val="0"/>
          <w:sz w:val="28"/>
          <w:szCs w:val="28"/>
          <w:highlight w:val="none"/>
          <w:lang w:val="en-US" w:eastAsia="zh-CN"/>
        </w:rPr>
        <w:t>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w:t>
      </w:r>
    </w:p>
    <w:p w14:paraId="7A5EEE5F">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11FB19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2B1452B">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B8E8FA7">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368032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6A2B5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6779E47">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C82519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D48FCB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5F04491">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BA266EF">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85384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CD80316">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F7552F4">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152E5BD">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A38DD1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9688F0">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1AB9AC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97BB83D">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0C8D7D8">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F40E1A9">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E4BEEF2">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7B46DF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B611024">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89DE1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3C8BC98">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仿宋_GB2312"/>
          <w:kern w:val="2"/>
          <w:sz w:val="28"/>
          <w:szCs w:val="28"/>
          <w:lang w:val="en-US" w:eastAsia="zh-CN" w:bidi="ar-SA"/>
        </w:rPr>
        <w:t>（三）</w:t>
      </w:r>
      <w:r>
        <w:rPr>
          <w:rFonts w:hint="eastAsia" w:ascii="黑体" w:hAnsi="黑体" w:eastAsia="黑体" w:cs="仿宋_GB2312"/>
          <w:sz w:val="28"/>
          <w:szCs w:val="28"/>
          <w:lang w:val="en-US" w:eastAsia="zh-CN"/>
        </w:rPr>
        <w:t>业绩证明文件 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配电柜规格型号不限。</w:t>
      </w:r>
      <w:r>
        <w:rPr>
          <w:rFonts w:hint="eastAsia" w:ascii="黑体" w:hAnsi="黑体" w:eastAsia="黑体" w:cs="Segoe UI"/>
          <w:color w:val="auto"/>
          <w:kern w:val="0"/>
          <w:sz w:val="28"/>
          <w:szCs w:val="28"/>
          <w:highlight w:val="none"/>
          <w:lang w:val="en-US" w:eastAsia="zh-CN"/>
        </w:rPr>
        <w:t>代理商提供生产商业绩予以认可。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7"/>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4"/>
              <w:ind w:firstLine="0" w:firstLineChars="0"/>
              <w:rPr>
                <w:rFonts w:ascii="黑体" w:hAnsi="黑体" w:eastAsia="黑体" w:cs="Segoe UI"/>
                <w:kern w:val="0"/>
                <w:sz w:val="28"/>
                <w:szCs w:val="28"/>
              </w:rPr>
            </w:pPr>
          </w:p>
        </w:tc>
        <w:tc>
          <w:tcPr>
            <w:tcW w:w="1791" w:type="dxa"/>
          </w:tcPr>
          <w:p w14:paraId="030B6EF1">
            <w:pPr>
              <w:pStyle w:val="34"/>
              <w:ind w:firstLine="0" w:firstLineChars="0"/>
              <w:rPr>
                <w:rFonts w:ascii="黑体" w:hAnsi="黑体" w:eastAsia="黑体" w:cs="Segoe UI"/>
                <w:kern w:val="0"/>
                <w:sz w:val="28"/>
                <w:szCs w:val="28"/>
              </w:rPr>
            </w:pPr>
          </w:p>
        </w:tc>
        <w:tc>
          <w:tcPr>
            <w:tcW w:w="1355" w:type="dxa"/>
          </w:tcPr>
          <w:p w14:paraId="2DCD3BC2">
            <w:pPr>
              <w:pStyle w:val="34"/>
              <w:ind w:firstLine="0" w:firstLineChars="0"/>
              <w:rPr>
                <w:rFonts w:ascii="黑体" w:hAnsi="黑体" w:eastAsia="黑体" w:cs="Segoe UI"/>
                <w:kern w:val="0"/>
                <w:sz w:val="28"/>
                <w:szCs w:val="28"/>
              </w:rPr>
            </w:pPr>
          </w:p>
        </w:tc>
        <w:tc>
          <w:tcPr>
            <w:tcW w:w="1356" w:type="dxa"/>
          </w:tcPr>
          <w:p w14:paraId="4DAC0EDE">
            <w:pPr>
              <w:pStyle w:val="34"/>
              <w:ind w:firstLine="0" w:firstLineChars="0"/>
              <w:rPr>
                <w:rFonts w:ascii="黑体" w:hAnsi="黑体" w:eastAsia="黑体" w:cs="Segoe UI"/>
                <w:kern w:val="0"/>
                <w:sz w:val="28"/>
                <w:szCs w:val="28"/>
              </w:rPr>
            </w:pPr>
          </w:p>
        </w:tc>
        <w:tc>
          <w:tcPr>
            <w:tcW w:w="1356" w:type="dxa"/>
          </w:tcPr>
          <w:p w14:paraId="07E55335">
            <w:pPr>
              <w:pStyle w:val="34"/>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4"/>
              <w:ind w:firstLine="0" w:firstLineChars="0"/>
              <w:rPr>
                <w:rFonts w:ascii="黑体" w:hAnsi="黑体" w:eastAsia="黑体" w:cs="Segoe UI"/>
                <w:kern w:val="0"/>
                <w:sz w:val="28"/>
                <w:szCs w:val="28"/>
              </w:rPr>
            </w:pPr>
          </w:p>
        </w:tc>
        <w:tc>
          <w:tcPr>
            <w:tcW w:w="1791" w:type="dxa"/>
          </w:tcPr>
          <w:p w14:paraId="6BFDF9D1">
            <w:pPr>
              <w:pStyle w:val="34"/>
              <w:ind w:firstLine="0" w:firstLineChars="0"/>
              <w:rPr>
                <w:rFonts w:ascii="黑体" w:hAnsi="黑体" w:eastAsia="黑体" w:cs="Segoe UI"/>
                <w:kern w:val="0"/>
                <w:sz w:val="28"/>
                <w:szCs w:val="28"/>
              </w:rPr>
            </w:pPr>
          </w:p>
        </w:tc>
        <w:tc>
          <w:tcPr>
            <w:tcW w:w="1355" w:type="dxa"/>
          </w:tcPr>
          <w:p w14:paraId="5E76EA03">
            <w:pPr>
              <w:pStyle w:val="34"/>
              <w:ind w:firstLine="0" w:firstLineChars="0"/>
              <w:rPr>
                <w:rFonts w:ascii="黑体" w:hAnsi="黑体" w:eastAsia="黑体" w:cs="Segoe UI"/>
                <w:kern w:val="0"/>
                <w:sz w:val="28"/>
                <w:szCs w:val="28"/>
              </w:rPr>
            </w:pPr>
          </w:p>
        </w:tc>
        <w:tc>
          <w:tcPr>
            <w:tcW w:w="1356" w:type="dxa"/>
          </w:tcPr>
          <w:p w14:paraId="71A4D001">
            <w:pPr>
              <w:pStyle w:val="34"/>
              <w:ind w:firstLine="0" w:firstLineChars="0"/>
              <w:rPr>
                <w:rFonts w:ascii="黑体" w:hAnsi="黑体" w:eastAsia="黑体" w:cs="Segoe UI"/>
                <w:kern w:val="0"/>
                <w:sz w:val="28"/>
                <w:szCs w:val="28"/>
              </w:rPr>
            </w:pPr>
          </w:p>
        </w:tc>
        <w:tc>
          <w:tcPr>
            <w:tcW w:w="1356" w:type="dxa"/>
          </w:tcPr>
          <w:p w14:paraId="01AD338E">
            <w:pPr>
              <w:pStyle w:val="34"/>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4"/>
              <w:ind w:firstLine="0" w:firstLineChars="0"/>
              <w:jc w:val="center"/>
              <w:rPr>
                <w:rFonts w:ascii="黑体" w:hAnsi="黑体" w:eastAsia="黑体" w:cs="Segoe UI"/>
                <w:kern w:val="0"/>
                <w:sz w:val="28"/>
                <w:szCs w:val="28"/>
              </w:rPr>
            </w:pPr>
          </w:p>
        </w:tc>
        <w:tc>
          <w:tcPr>
            <w:tcW w:w="1791" w:type="dxa"/>
            <w:vAlign w:val="top"/>
          </w:tcPr>
          <w:p w14:paraId="3C323F01">
            <w:pPr>
              <w:pStyle w:val="34"/>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4"/>
              <w:ind w:firstLine="0" w:firstLineChars="0"/>
              <w:jc w:val="center"/>
              <w:rPr>
                <w:rFonts w:ascii="黑体" w:hAnsi="黑体" w:eastAsia="黑体" w:cs="Segoe UI"/>
                <w:kern w:val="0"/>
                <w:sz w:val="28"/>
                <w:szCs w:val="28"/>
              </w:rPr>
            </w:pPr>
          </w:p>
        </w:tc>
        <w:tc>
          <w:tcPr>
            <w:tcW w:w="1356" w:type="dxa"/>
            <w:vAlign w:val="top"/>
          </w:tcPr>
          <w:p w14:paraId="384F3439">
            <w:pPr>
              <w:pStyle w:val="34"/>
              <w:ind w:firstLine="0" w:firstLineChars="0"/>
              <w:jc w:val="right"/>
              <w:rPr>
                <w:rFonts w:ascii="黑体" w:hAnsi="黑体" w:eastAsia="黑体" w:cs="Segoe UI"/>
                <w:kern w:val="0"/>
                <w:sz w:val="28"/>
                <w:szCs w:val="28"/>
              </w:rPr>
            </w:pPr>
          </w:p>
        </w:tc>
        <w:tc>
          <w:tcPr>
            <w:tcW w:w="1356" w:type="dxa"/>
          </w:tcPr>
          <w:p w14:paraId="69874AFE">
            <w:pPr>
              <w:pStyle w:val="34"/>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4"/>
              <w:ind w:firstLine="0" w:firstLineChars="0"/>
              <w:jc w:val="center"/>
              <w:rPr>
                <w:rFonts w:hint="eastAsia" w:ascii="黑体" w:hAnsi="黑体" w:eastAsia="黑体" w:cs="Segoe UI"/>
                <w:kern w:val="0"/>
                <w:sz w:val="28"/>
                <w:szCs w:val="28"/>
              </w:rPr>
            </w:pPr>
          </w:p>
        </w:tc>
        <w:tc>
          <w:tcPr>
            <w:tcW w:w="1791" w:type="dxa"/>
          </w:tcPr>
          <w:p w14:paraId="27FFF267">
            <w:pPr>
              <w:pStyle w:val="34"/>
              <w:ind w:right="560" w:firstLine="980" w:firstLineChars="350"/>
              <w:jc w:val="left"/>
              <w:rPr>
                <w:rFonts w:hint="eastAsia" w:ascii="黑体" w:hAnsi="黑体" w:eastAsia="黑体" w:cs="Segoe UI"/>
                <w:kern w:val="0"/>
                <w:sz w:val="28"/>
                <w:szCs w:val="28"/>
              </w:rPr>
            </w:pPr>
          </w:p>
        </w:tc>
        <w:tc>
          <w:tcPr>
            <w:tcW w:w="1355" w:type="dxa"/>
          </w:tcPr>
          <w:p w14:paraId="58BBD2A8">
            <w:pPr>
              <w:pStyle w:val="34"/>
              <w:ind w:firstLine="0" w:firstLineChars="0"/>
              <w:jc w:val="center"/>
              <w:rPr>
                <w:rFonts w:hint="eastAsia" w:ascii="黑体" w:hAnsi="黑体" w:eastAsia="黑体" w:cs="Segoe UI"/>
                <w:kern w:val="0"/>
                <w:sz w:val="28"/>
                <w:szCs w:val="28"/>
              </w:rPr>
            </w:pPr>
          </w:p>
        </w:tc>
        <w:tc>
          <w:tcPr>
            <w:tcW w:w="1356" w:type="dxa"/>
          </w:tcPr>
          <w:p w14:paraId="69EF217F">
            <w:pPr>
              <w:pStyle w:val="34"/>
              <w:ind w:firstLine="0" w:firstLineChars="0"/>
              <w:jc w:val="right"/>
              <w:rPr>
                <w:rFonts w:hint="eastAsia" w:ascii="黑体" w:hAnsi="黑体" w:eastAsia="黑体" w:cs="Segoe UI"/>
                <w:kern w:val="0"/>
                <w:sz w:val="28"/>
                <w:szCs w:val="28"/>
              </w:rPr>
            </w:pPr>
          </w:p>
        </w:tc>
        <w:tc>
          <w:tcPr>
            <w:tcW w:w="1356" w:type="dxa"/>
          </w:tcPr>
          <w:p w14:paraId="413703C6">
            <w:pPr>
              <w:pStyle w:val="34"/>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4"/>
              <w:ind w:firstLine="0" w:firstLineChars="0"/>
              <w:jc w:val="center"/>
              <w:rPr>
                <w:rFonts w:hint="eastAsia" w:ascii="黑体" w:hAnsi="黑体" w:eastAsia="黑体" w:cs="Segoe UI"/>
                <w:kern w:val="0"/>
                <w:sz w:val="28"/>
                <w:szCs w:val="28"/>
              </w:rPr>
            </w:pPr>
          </w:p>
        </w:tc>
        <w:tc>
          <w:tcPr>
            <w:tcW w:w="1791" w:type="dxa"/>
          </w:tcPr>
          <w:p w14:paraId="3D751995">
            <w:pPr>
              <w:pStyle w:val="34"/>
              <w:ind w:right="560" w:firstLine="980" w:firstLineChars="350"/>
              <w:jc w:val="left"/>
              <w:rPr>
                <w:rFonts w:hint="eastAsia" w:ascii="黑体" w:hAnsi="黑体" w:eastAsia="黑体" w:cs="Segoe UI"/>
                <w:kern w:val="0"/>
                <w:sz w:val="28"/>
                <w:szCs w:val="28"/>
              </w:rPr>
            </w:pPr>
          </w:p>
        </w:tc>
        <w:tc>
          <w:tcPr>
            <w:tcW w:w="1355" w:type="dxa"/>
          </w:tcPr>
          <w:p w14:paraId="40CB5EE1">
            <w:pPr>
              <w:pStyle w:val="34"/>
              <w:ind w:firstLine="0" w:firstLineChars="0"/>
              <w:jc w:val="center"/>
              <w:rPr>
                <w:rFonts w:hint="eastAsia" w:ascii="黑体" w:hAnsi="黑体" w:eastAsia="黑体" w:cs="Segoe UI"/>
                <w:kern w:val="0"/>
                <w:sz w:val="28"/>
                <w:szCs w:val="28"/>
              </w:rPr>
            </w:pPr>
          </w:p>
        </w:tc>
        <w:tc>
          <w:tcPr>
            <w:tcW w:w="1356" w:type="dxa"/>
          </w:tcPr>
          <w:p w14:paraId="73C8DDB0">
            <w:pPr>
              <w:pStyle w:val="34"/>
              <w:ind w:firstLine="0" w:firstLineChars="0"/>
              <w:jc w:val="right"/>
              <w:rPr>
                <w:rFonts w:hint="eastAsia" w:ascii="黑体" w:hAnsi="黑体" w:eastAsia="黑体" w:cs="Segoe UI"/>
                <w:kern w:val="0"/>
                <w:sz w:val="28"/>
                <w:szCs w:val="28"/>
              </w:rPr>
            </w:pPr>
          </w:p>
        </w:tc>
        <w:tc>
          <w:tcPr>
            <w:tcW w:w="1356" w:type="dxa"/>
          </w:tcPr>
          <w:p w14:paraId="2E1FDBE0">
            <w:pPr>
              <w:pStyle w:val="34"/>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4"/>
              <w:ind w:firstLine="0" w:firstLineChars="0"/>
              <w:jc w:val="center"/>
              <w:rPr>
                <w:rFonts w:hint="eastAsia" w:ascii="黑体" w:hAnsi="黑体" w:eastAsia="黑体" w:cs="Segoe UI"/>
                <w:kern w:val="0"/>
                <w:sz w:val="28"/>
                <w:szCs w:val="28"/>
              </w:rPr>
            </w:pPr>
          </w:p>
        </w:tc>
        <w:tc>
          <w:tcPr>
            <w:tcW w:w="1791" w:type="dxa"/>
          </w:tcPr>
          <w:p w14:paraId="3D70223E">
            <w:pPr>
              <w:pStyle w:val="34"/>
              <w:ind w:right="560" w:firstLine="980" w:firstLineChars="350"/>
              <w:jc w:val="left"/>
              <w:rPr>
                <w:rFonts w:hint="eastAsia" w:ascii="黑体" w:hAnsi="黑体" w:eastAsia="黑体" w:cs="Segoe UI"/>
                <w:kern w:val="0"/>
                <w:sz w:val="28"/>
                <w:szCs w:val="28"/>
              </w:rPr>
            </w:pPr>
          </w:p>
        </w:tc>
        <w:tc>
          <w:tcPr>
            <w:tcW w:w="1355" w:type="dxa"/>
          </w:tcPr>
          <w:p w14:paraId="0496B395">
            <w:pPr>
              <w:pStyle w:val="34"/>
              <w:ind w:firstLine="0" w:firstLineChars="0"/>
              <w:jc w:val="center"/>
              <w:rPr>
                <w:rFonts w:hint="eastAsia" w:ascii="黑体" w:hAnsi="黑体" w:eastAsia="黑体" w:cs="Segoe UI"/>
                <w:kern w:val="0"/>
                <w:sz w:val="28"/>
                <w:szCs w:val="28"/>
              </w:rPr>
            </w:pPr>
          </w:p>
        </w:tc>
        <w:tc>
          <w:tcPr>
            <w:tcW w:w="1356" w:type="dxa"/>
          </w:tcPr>
          <w:p w14:paraId="551DB7EB">
            <w:pPr>
              <w:pStyle w:val="34"/>
              <w:ind w:firstLine="0" w:firstLineChars="0"/>
              <w:jc w:val="right"/>
              <w:rPr>
                <w:rFonts w:hint="eastAsia" w:ascii="黑体" w:hAnsi="黑体" w:eastAsia="黑体" w:cs="Segoe UI"/>
                <w:kern w:val="0"/>
                <w:sz w:val="28"/>
                <w:szCs w:val="28"/>
              </w:rPr>
            </w:pPr>
          </w:p>
        </w:tc>
        <w:tc>
          <w:tcPr>
            <w:tcW w:w="1356" w:type="dxa"/>
          </w:tcPr>
          <w:p w14:paraId="53AB7D6F">
            <w:pPr>
              <w:pStyle w:val="34"/>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4"/>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4"/>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376E1E3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cs="黑体" w:asciiTheme="minorEastAsia" w:hAnsiTheme="minorEastAsia"/>
          <w:b/>
          <w:bCs/>
          <w:kern w:val="44"/>
          <w:sz w:val="28"/>
          <w:szCs w:val="28"/>
          <w:highlight w:val="none"/>
          <w:lang w:val="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30F9B0EF">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 xml:space="preserve">   </w:t>
      </w:r>
      <w:bookmarkEnd w:id="2"/>
      <w:bookmarkEnd w:id="3"/>
      <w:bookmarkEnd w:id="4"/>
    </w:p>
    <w:p w14:paraId="64B7884D">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05F8963">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r>
        <w:rPr>
          <w:rFonts w:hint="eastAsia" w:cs="黑体" w:asciiTheme="minorEastAsia" w:hAnsiTheme="minorEastAsia"/>
          <w:b/>
          <w:bCs/>
          <w:kern w:val="44"/>
          <w:sz w:val="28"/>
          <w:szCs w:val="28"/>
          <w:highlight w:val="none"/>
          <w:lang w:val="zh-CN"/>
        </w:rPr>
        <w:t>。</w:t>
      </w:r>
      <w:r>
        <w:rPr>
          <w:rFonts w:hint="eastAsia" w:ascii="Calibri" w:hAnsi="Calibri" w:eastAsia="黑体" w:cs="Calibri"/>
          <w:color w:val="auto"/>
          <w:kern w:val="0"/>
          <w:sz w:val="28"/>
          <w:szCs w:val="28"/>
          <w:lang w:val="en-US" w:eastAsia="zh-CN"/>
        </w:rPr>
        <w:t>按技术规格书约定的品牌范围执行，一次性报价</w:t>
      </w:r>
      <w:r>
        <w:rPr>
          <w:rFonts w:hint="eastAsia" w:ascii="黑体" w:hAnsi="黑体" w:eastAsia="黑体" w:cs="黑体"/>
          <w:kern w:val="0"/>
          <w:sz w:val="28"/>
          <w:szCs w:val="28"/>
          <w:lang w:val="en-US" w:eastAsia="zh-CN"/>
        </w:rPr>
        <w:t>。</w:t>
      </w:r>
    </w:p>
    <w:p w14:paraId="63B50BE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0E2D9C3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75661EB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498DC1E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5747583E">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3229AC1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0D2E96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6D4F0154">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31FA1CB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067A933D">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17B6AE3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AAC0508">
      <w:pPr>
        <w:kinsoku/>
        <w:overflowPunct/>
        <w:topLinePunct w:val="0"/>
        <w:bidi w:val="0"/>
        <w:spacing w:line="360" w:lineRule="auto"/>
        <w:ind w:left="0" w:leftChars="0" w:right="0" w:rightChars="0" w:firstLine="480" w:firstLineChars="200"/>
        <w:rPr>
          <w:rFonts w:ascii="宋体" w:hAnsi="宋体"/>
          <w:color w:val="auto"/>
          <w:sz w:val="24"/>
        </w:rPr>
      </w:pPr>
    </w:p>
    <w:p w14:paraId="42E45419">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4ECF3696">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66B49945">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E51896D">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FA4D0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2D6EA616">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1C7C0F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913326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B81AB0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FB45FE8">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558209F1">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2415B5D">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988941">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28471D97">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5A5C295">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2AB280">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CC8FF9">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9842D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0C2215BC">
            <w:pPr>
              <w:jc w:val="left"/>
              <w:rPr>
                <w:rFonts w:hint="eastAsia" w:ascii="宋体" w:hAnsi="宋体" w:eastAsia="宋体" w:cs="宋体"/>
                <w:b/>
                <w:i w:val="0"/>
                <w:color w:val="auto"/>
                <w:sz w:val="18"/>
                <w:szCs w:val="18"/>
                <w:highlight w:val="none"/>
                <w:u w:val="none"/>
              </w:rPr>
            </w:pPr>
          </w:p>
        </w:tc>
      </w:tr>
      <w:tr w14:paraId="56264C4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E0B01D9">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390803">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50B4C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12481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D2F3A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D513E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EDCF07">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1FE64099">
            <w:pPr>
              <w:rPr>
                <w:rFonts w:hint="eastAsia" w:ascii="宋体" w:hAnsi="宋体" w:eastAsia="宋体" w:cs="宋体"/>
                <w:i w:val="0"/>
                <w:color w:val="auto"/>
                <w:sz w:val="18"/>
                <w:szCs w:val="18"/>
                <w:highlight w:val="none"/>
                <w:u w:val="none"/>
              </w:rPr>
            </w:pPr>
          </w:p>
        </w:tc>
      </w:tr>
      <w:tr w14:paraId="4B41CD1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A940A3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73F765">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91DFA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A1A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147EA1">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04366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968F09">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480A53">
            <w:pPr>
              <w:rPr>
                <w:rFonts w:hint="eastAsia" w:ascii="宋体" w:hAnsi="宋体" w:eastAsia="宋体" w:cs="宋体"/>
                <w:i w:val="0"/>
                <w:color w:val="auto"/>
                <w:sz w:val="18"/>
                <w:szCs w:val="18"/>
                <w:highlight w:val="none"/>
                <w:u w:val="none"/>
              </w:rPr>
            </w:pPr>
          </w:p>
        </w:tc>
      </w:tr>
      <w:tr w14:paraId="25F17E0E">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F2CF48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853564">
            <w:pPr>
              <w:rPr>
                <w:rFonts w:hint="default" w:ascii="宋体" w:hAnsi="宋体" w:eastAsia="宋体" w:cs="宋体"/>
                <w:b/>
                <w:bCs/>
                <w:i w:val="0"/>
                <w:color w:val="auto"/>
                <w:sz w:val="18"/>
                <w:szCs w:val="18"/>
                <w:highlight w:val="none"/>
                <w:u w:val="none"/>
                <w:lang w:val="en-US" w:eastAsia="zh-CN"/>
              </w:rPr>
            </w:pPr>
          </w:p>
        </w:tc>
      </w:tr>
    </w:tbl>
    <w:p w14:paraId="0D6A000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74D6F069">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49298CD">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5380DF4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79F0537">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224579D">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8C42CBA">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2D2E42A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40A96E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1E25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FF79421">
      <w:pPr>
        <w:kinsoku/>
        <w:overflowPunct/>
        <w:topLinePunct w:val="0"/>
        <w:bidi w:val="0"/>
        <w:ind w:right="0" w:rightChars="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4EB4B58">
      <w:pPr>
        <w:kinsoku/>
        <w:overflowPunct/>
        <w:topLinePunct w:val="0"/>
        <w:bidi w:val="0"/>
        <w:ind w:right="0" w:rightChars="0"/>
        <w:jc w:val="left"/>
        <w:rPr>
          <w:rFonts w:hint="eastAsia" w:ascii="宋体" w:hAnsi="宋体" w:cs="宋体"/>
          <w:b/>
          <w:bCs/>
          <w:color w:val="auto"/>
          <w:sz w:val="28"/>
          <w:szCs w:val="28"/>
        </w:rPr>
      </w:pPr>
    </w:p>
    <w:p w14:paraId="577A709A">
      <w:pPr>
        <w:kinsoku/>
        <w:overflowPunct/>
        <w:topLinePunct w:val="0"/>
        <w:bidi w:val="0"/>
        <w:ind w:right="0" w:rightChars="0"/>
        <w:jc w:val="left"/>
        <w:rPr>
          <w:rFonts w:hint="eastAsia" w:ascii="宋体" w:hAnsi="宋体" w:cs="宋体"/>
          <w:b/>
          <w:bCs/>
          <w:color w:val="auto"/>
          <w:sz w:val="28"/>
          <w:szCs w:val="28"/>
        </w:rPr>
      </w:pPr>
    </w:p>
    <w:p w14:paraId="4B05D4E4">
      <w:pPr>
        <w:kinsoku/>
        <w:overflowPunct/>
        <w:topLinePunct w:val="0"/>
        <w:bidi w:val="0"/>
        <w:ind w:right="0" w:rightChars="0"/>
        <w:jc w:val="left"/>
        <w:rPr>
          <w:rFonts w:hint="eastAsia" w:ascii="宋体" w:hAnsi="宋体" w:cs="宋体"/>
          <w:b/>
          <w:bCs/>
          <w:color w:val="auto"/>
          <w:sz w:val="28"/>
          <w:szCs w:val="28"/>
        </w:rPr>
      </w:pPr>
    </w:p>
    <w:p w14:paraId="33CB9D82">
      <w:pPr>
        <w:kinsoku/>
        <w:overflowPunct/>
        <w:topLinePunct w:val="0"/>
        <w:bidi w:val="0"/>
        <w:ind w:right="0" w:rightChars="0"/>
        <w:jc w:val="left"/>
        <w:rPr>
          <w:rFonts w:hint="eastAsia" w:ascii="宋体" w:hAnsi="宋体" w:cs="宋体"/>
          <w:b/>
          <w:bCs/>
          <w:color w:val="auto"/>
          <w:sz w:val="28"/>
          <w:szCs w:val="28"/>
        </w:rPr>
      </w:pPr>
    </w:p>
    <w:p w14:paraId="7C5783D2">
      <w:pPr>
        <w:kinsoku/>
        <w:overflowPunct/>
        <w:topLinePunct w:val="0"/>
        <w:bidi w:val="0"/>
        <w:ind w:right="0" w:rightChars="0"/>
        <w:jc w:val="left"/>
        <w:rPr>
          <w:rFonts w:hint="eastAsia" w:ascii="宋体" w:hAnsi="宋体" w:cs="宋体"/>
          <w:b/>
          <w:bCs/>
          <w:color w:val="auto"/>
          <w:sz w:val="28"/>
          <w:szCs w:val="28"/>
        </w:rPr>
      </w:pPr>
    </w:p>
    <w:p w14:paraId="25731259">
      <w:pPr>
        <w:kinsoku/>
        <w:overflowPunct/>
        <w:topLinePunct w:val="0"/>
        <w:bidi w:val="0"/>
        <w:ind w:right="0" w:rightChars="0"/>
        <w:jc w:val="left"/>
        <w:rPr>
          <w:rFonts w:hint="eastAsia" w:ascii="宋体" w:hAnsi="宋体" w:cs="宋体"/>
          <w:b/>
          <w:bCs/>
          <w:color w:val="auto"/>
          <w:sz w:val="28"/>
          <w:szCs w:val="28"/>
        </w:rPr>
      </w:pPr>
    </w:p>
    <w:p w14:paraId="0BF75A20">
      <w:pPr>
        <w:kinsoku/>
        <w:overflowPunct/>
        <w:topLinePunct w:val="0"/>
        <w:bidi w:val="0"/>
        <w:ind w:right="0" w:rightChars="0"/>
        <w:jc w:val="left"/>
        <w:rPr>
          <w:rFonts w:hint="eastAsia" w:ascii="宋体" w:hAnsi="宋体" w:cs="宋体"/>
          <w:b/>
          <w:bCs/>
          <w:color w:val="auto"/>
          <w:sz w:val="28"/>
          <w:szCs w:val="28"/>
        </w:rPr>
      </w:pPr>
    </w:p>
    <w:p w14:paraId="62A6617A">
      <w:pPr>
        <w:kinsoku/>
        <w:overflowPunct/>
        <w:topLinePunct w:val="0"/>
        <w:bidi w:val="0"/>
        <w:ind w:right="0" w:rightChars="0"/>
        <w:jc w:val="left"/>
        <w:rPr>
          <w:rFonts w:hint="eastAsia" w:ascii="宋体" w:hAnsi="宋体" w:cs="宋体"/>
          <w:b/>
          <w:bCs/>
          <w:color w:val="auto"/>
          <w:sz w:val="28"/>
          <w:szCs w:val="28"/>
        </w:rPr>
      </w:pPr>
    </w:p>
    <w:p w14:paraId="535D2B64">
      <w:pPr>
        <w:kinsoku/>
        <w:overflowPunct/>
        <w:topLinePunct w:val="0"/>
        <w:bidi w:val="0"/>
        <w:ind w:right="0" w:rightChars="0"/>
        <w:jc w:val="left"/>
        <w:rPr>
          <w:rFonts w:hint="eastAsia" w:ascii="宋体" w:hAnsi="宋体" w:cs="宋体"/>
          <w:b/>
          <w:bCs/>
          <w:color w:val="auto"/>
          <w:sz w:val="28"/>
          <w:szCs w:val="28"/>
        </w:rPr>
      </w:pPr>
    </w:p>
    <w:p w14:paraId="43A3FB15">
      <w:pPr>
        <w:kinsoku/>
        <w:overflowPunct/>
        <w:topLinePunct w:val="0"/>
        <w:bidi w:val="0"/>
        <w:ind w:right="0" w:rightChars="0"/>
        <w:jc w:val="left"/>
        <w:rPr>
          <w:rFonts w:hint="eastAsia" w:ascii="宋体" w:hAnsi="宋体" w:cs="宋体"/>
          <w:b/>
          <w:bCs/>
          <w:color w:val="auto"/>
          <w:sz w:val="28"/>
          <w:szCs w:val="28"/>
        </w:rPr>
      </w:pPr>
    </w:p>
    <w:p w14:paraId="77D621DB">
      <w:pPr>
        <w:kinsoku/>
        <w:overflowPunct/>
        <w:topLinePunct w:val="0"/>
        <w:bidi w:val="0"/>
        <w:ind w:right="0" w:rightChars="0"/>
        <w:jc w:val="left"/>
        <w:rPr>
          <w:rFonts w:hint="eastAsia" w:ascii="宋体" w:hAnsi="宋体" w:cs="宋体"/>
          <w:b/>
          <w:bCs/>
          <w:color w:val="auto"/>
          <w:sz w:val="28"/>
          <w:szCs w:val="28"/>
        </w:rPr>
      </w:pPr>
    </w:p>
    <w:p w14:paraId="3AED5C5B">
      <w:pPr>
        <w:widowControl w:val="0"/>
        <w:numPr>
          <w:ilvl w:val="0"/>
          <w:numId w:val="0"/>
        </w:numPr>
        <w:kinsoku/>
        <w:overflowPunct/>
        <w:topLinePunct w:val="0"/>
        <w:bidi w:val="0"/>
        <w:ind w:right="0" w:rightChars="0"/>
        <w:jc w:val="both"/>
        <w:rPr>
          <w:rFonts w:hint="eastAsia" w:ascii="Calibri" w:hAnsi="Calibri" w:eastAsia="黑体" w:cs="Calibri"/>
          <w:color w:val="auto"/>
          <w:kern w:val="0"/>
          <w:sz w:val="28"/>
          <w:szCs w:val="28"/>
          <w:lang w:val="en-US" w:eastAsia="zh-CN"/>
        </w:rPr>
      </w:pPr>
      <w:r>
        <w:rPr>
          <w:rFonts w:hint="eastAsia" w:ascii="黑体" w:hAnsi="黑体" w:eastAsia="黑体" w:cs="黑体"/>
          <w:sz w:val="28"/>
          <w:szCs w:val="28"/>
          <w:lang w:val="en-US" w:eastAsia="zh-CN"/>
        </w:rPr>
        <w:t>（五）</w:t>
      </w:r>
      <w:r>
        <w:rPr>
          <w:rFonts w:hint="eastAsia" w:ascii="Calibri" w:hAnsi="Calibri" w:eastAsia="黑体" w:cs="Calibri"/>
          <w:color w:val="auto"/>
          <w:kern w:val="0"/>
          <w:sz w:val="28"/>
          <w:szCs w:val="28"/>
          <w:lang w:val="en-US" w:eastAsia="zh-CN"/>
        </w:rPr>
        <w:t>标的物详细配置清单</w:t>
      </w:r>
      <w:r>
        <w:rPr>
          <w:rFonts w:hint="eastAsia" w:ascii="Calibri" w:hAnsi="Calibri" w:eastAsia="黑体" w:cs="Calibri"/>
          <w:b/>
          <w:bCs/>
          <w:color w:val="auto"/>
          <w:kern w:val="0"/>
          <w:sz w:val="28"/>
          <w:szCs w:val="28"/>
          <w:lang w:val="en-US" w:eastAsia="zh-CN"/>
        </w:rPr>
        <w:t>（包括直流屏和后台系统）</w:t>
      </w:r>
      <w:r>
        <w:rPr>
          <w:rFonts w:hint="eastAsia" w:ascii="Calibri" w:hAnsi="Calibri" w:eastAsia="黑体" w:cs="Calibri"/>
          <w:color w:val="auto"/>
          <w:kern w:val="0"/>
          <w:sz w:val="28"/>
          <w:szCs w:val="28"/>
          <w:lang w:val="en-US" w:eastAsia="zh-CN"/>
        </w:rPr>
        <w:t>。包括但不限于柜体材质、外形尺寸、电气元件名称、规格型号、数量及生产商等。</w:t>
      </w:r>
    </w:p>
    <w:p w14:paraId="4A0FC596">
      <w:pPr>
        <w:widowControl w:val="0"/>
        <w:numPr>
          <w:ilvl w:val="0"/>
          <w:numId w:val="0"/>
        </w:numPr>
        <w:kinsoku/>
        <w:overflowPunct/>
        <w:topLinePunct w:val="0"/>
        <w:bidi w:val="0"/>
        <w:ind w:right="0" w:rightChars="0"/>
        <w:jc w:val="both"/>
        <w:rPr>
          <w:rFonts w:hint="default" w:ascii="Calibri" w:hAnsi="Calibri" w:eastAsia="黑体" w:cs="Calibri"/>
          <w:b/>
          <w:bCs/>
          <w:color w:val="auto"/>
          <w:kern w:val="0"/>
          <w:sz w:val="28"/>
          <w:szCs w:val="28"/>
          <w:lang w:val="en-US" w:eastAsia="zh-CN"/>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Calibri" w:hAnsi="Calibri" w:eastAsia="黑体" w:cs="Calibri"/>
          <w:b/>
          <w:bCs/>
          <w:color w:val="auto"/>
          <w:kern w:val="0"/>
          <w:sz w:val="28"/>
          <w:szCs w:val="28"/>
          <w:lang w:val="en-US" w:eastAsia="zh-CN"/>
        </w:rPr>
        <w:t>说明：1、配电柜电气元件务必按技术规格书确定的生产商范围选型，否则可能造成废标。2、务必提供直流屏和后台系统的配置清单，可能造成废标。</w:t>
      </w:r>
    </w:p>
    <w:p w14:paraId="6A44F188">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cs="宋体"/>
          <w:b/>
          <w:bCs/>
          <w:color w:val="auto"/>
          <w:sz w:val="28"/>
          <w:szCs w:val="28"/>
          <w:lang w:val="en-US" w:eastAsia="zh-CN"/>
        </w:rPr>
        <w:t>（六）</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8"/>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5</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5E311AE7">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06666080">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4.通电72小时运行验收。</w:t>
      </w:r>
    </w:p>
    <w:p w14:paraId="6361A639">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5.合同附件（标的物配置清单）作为标的物验收验收标准，具备同等法律效力。</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42244D3D">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27921"/>
    <w:rsid w:val="038F62BE"/>
    <w:rsid w:val="03A80897"/>
    <w:rsid w:val="03BC1030"/>
    <w:rsid w:val="041E3808"/>
    <w:rsid w:val="043B2184"/>
    <w:rsid w:val="0475718F"/>
    <w:rsid w:val="0485137E"/>
    <w:rsid w:val="04C66C1A"/>
    <w:rsid w:val="04C771FD"/>
    <w:rsid w:val="04D1736D"/>
    <w:rsid w:val="05573D16"/>
    <w:rsid w:val="057443B4"/>
    <w:rsid w:val="05A40373"/>
    <w:rsid w:val="05C017FD"/>
    <w:rsid w:val="0687687D"/>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211CEC"/>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6C23451"/>
    <w:rsid w:val="172F5937"/>
    <w:rsid w:val="17660053"/>
    <w:rsid w:val="177C482D"/>
    <w:rsid w:val="190E59FE"/>
    <w:rsid w:val="19393A07"/>
    <w:rsid w:val="1A294B27"/>
    <w:rsid w:val="1A683441"/>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3342E6"/>
    <w:rsid w:val="2C612895"/>
    <w:rsid w:val="2C672453"/>
    <w:rsid w:val="2D67104D"/>
    <w:rsid w:val="2E1323EF"/>
    <w:rsid w:val="2EC03E0B"/>
    <w:rsid w:val="2EE64169"/>
    <w:rsid w:val="300E355A"/>
    <w:rsid w:val="30337F16"/>
    <w:rsid w:val="30464A25"/>
    <w:rsid w:val="3082583C"/>
    <w:rsid w:val="30EA17A6"/>
    <w:rsid w:val="30ED1415"/>
    <w:rsid w:val="31A45B7D"/>
    <w:rsid w:val="31A5035D"/>
    <w:rsid w:val="33980AB1"/>
    <w:rsid w:val="344A7D4E"/>
    <w:rsid w:val="347D19AD"/>
    <w:rsid w:val="34C32719"/>
    <w:rsid w:val="34DF4182"/>
    <w:rsid w:val="34E44129"/>
    <w:rsid w:val="34E65643"/>
    <w:rsid w:val="3539753D"/>
    <w:rsid w:val="35771A99"/>
    <w:rsid w:val="359B5EFC"/>
    <w:rsid w:val="361436EF"/>
    <w:rsid w:val="363D49D0"/>
    <w:rsid w:val="36481456"/>
    <w:rsid w:val="366D59FA"/>
    <w:rsid w:val="371A057C"/>
    <w:rsid w:val="37296A11"/>
    <w:rsid w:val="388861A3"/>
    <w:rsid w:val="38DC340E"/>
    <w:rsid w:val="397B302D"/>
    <w:rsid w:val="3A52002D"/>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A185620"/>
    <w:rsid w:val="4A6F4C2B"/>
    <w:rsid w:val="4B6B4895"/>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3F75F07"/>
    <w:rsid w:val="54887ACF"/>
    <w:rsid w:val="548B2661"/>
    <w:rsid w:val="54AA722A"/>
    <w:rsid w:val="55BE4F5F"/>
    <w:rsid w:val="55E22755"/>
    <w:rsid w:val="57193C9E"/>
    <w:rsid w:val="57541431"/>
    <w:rsid w:val="576C2775"/>
    <w:rsid w:val="581A4876"/>
    <w:rsid w:val="586048F0"/>
    <w:rsid w:val="588549CE"/>
    <w:rsid w:val="58AE7DA1"/>
    <w:rsid w:val="58BE0EBE"/>
    <w:rsid w:val="58DD7D9A"/>
    <w:rsid w:val="59AD4E28"/>
    <w:rsid w:val="5A2366E3"/>
    <w:rsid w:val="5AB80078"/>
    <w:rsid w:val="5B1D65E8"/>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2D6687C"/>
    <w:rsid w:val="631B496A"/>
    <w:rsid w:val="63210307"/>
    <w:rsid w:val="633B16F7"/>
    <w:rsid w:val="63613BBD"/>
    <w:rsid w:val="64132ACB"/>
    <w:rsid w:val="644F1AB3"/>
    <w:rsid w:val="65CA7906"/>
    <w:rsid w:val="65F92B3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E41100E"/>
    <w:rsid w:val="6F712728"/>
    <w:rsid w:val="6FF06CE8"/>
    <w:rsid w:val="71710FBA"/>
    <w:rsid w:val="72F9402A"/>
    <w:rsid w:val="733A427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5129</Words>
  <Characters>5638</Characters>
  <Lines>16</Lines>
  <Paragraphs>4</Paragraphs>
  <TotalTime>7</TotalTime>
  <ScaleCrop>false</ScaleCrop>
  <LinksUpToDate>false</LinksUpToDate>
  <CharactersWithSpaces>6519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2026-09-16T02:05:53Z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2052-12.1.0.28505</vt:lpwstr>
  </property>
  <property fmtid="{D5CDD505-2E9C-101B-9397-08002B2CF9AE}" pid="4" name="ICV">
    <vt:lpwstr>E1F20E4938AC456DA1F6E846D8753774_13</vt:lpwstr>
  </property>
</Properties>
</file>