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A19FE">
      <w:pPr>
        <w:autoSpaceDE w:val="0"/>
        <w:autoSpaceDN w:val="0"/>
        <w:adjustRightInd w:val="0"/>
        <w:spacing w:before="100" w:after="100"/>
        <w:jc w:val="center"/>
        <w:rPr>
          <w:rFonts w:hint="eastAsia" w:asciiTheme="minorEastAsia" w:hAnsiTheme="minorEastAsia" w:eastAsiaTheme="minorEastAsia" w:cstheme="minorEastAsia"/>
          <w:color w:val="auto"/>
          <w:sz w:val="48"/>
          <w:szCs w:val="48"/>
          <w:highlight w:val="none"/>
          <w:lang w:val="zh-CN"/>
        </w:rPr>
      </w:pPr>
      <w:r>
        <w:rPr>
          <w:rFonts w:hint="eastAsia" w:asciiTheme="minorEastAsia" w:hAnsiTheme="minorEastAsia" w:eastAsiaTheme="minorEastAsia" w:cstheme="minorEastAsia"/>
          <w:b/>
          <w:bCs/>
          <w:color w:val="auto"/>
          <w:sz w:val="48"/>
          <w:szCs w:val="48"/>
          <w:highlight w:val="none"/>
          <w:lang w:val="en-US" w:eastAsia="zh-CN"/>
        </w:rPr>
        <w:t>四川蜀创绿基新材料有限公司</w:t>
      </w:r>
      <w:r>
        <w:rPr>
          <w:rFonts w:hint="eastAsia" w:asciiTheme="minorEastAsia" w:hAnsiTheme="minorEastAsia" w:cstheme="minorEastAsia"/>
          <w:b/>
          <w:bCs/>
          <w:color w:val="auto"/>
          <w:kern w:val="0"/>
          <w:sz w:val="48"/>
          <w:szCs w:val="48"/>
          <w:lang w:val="en-US" w:eastAsia="zh-CN"/>
        </w:rPr>
        <w:t>一体化污水处理设备</w:t>
      </w:r>
      <w:r>
        <w:rPr>
          <w:rFonts w:hint="eastAsia" w:asciiTheme="minorEastAsia" w:hAnsiTheme="minorEastAsia" w:eastAsiaTheme="minorEastAsia" w:cstheme="minorEastAsia"/>
          <w:b/>
          <w:bCs/>
          <w:color w:val="auto"/>
          <w:sz w:val="48"/>
          <w:szCs w:val="48"/>
          <w:highlight w:val="none"/>
          <w:lang w:val="en-US" w:eastAsia="zh-CN"/>
        </w:rPr>
        <w:t>采购</w:t>
      </w:r>
    </w:p>
    <w:p w14:paraId="1FAE45D5">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val="0"/>
          <w:bCs/>
          <w:color w:val="auto"/>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72"/>
          <w:szCs w:val="72"/>
          <w:highlight w:val="none"/>
        </w:rPr>
      </w:pPr>
      <w:r>
        <w:rPr>
          <w:rFonts w:hint="eastAsia" w:asciiTheme="minorEastAsia" w:hAnsiTheme="minorEastAsia" w:eastAsiaTheme="minorEastAsia"/>
          <w:b/>
          <w:kern w:val="0"/>
          <w:sz w:val="72"/>
          <w:szCs w:val="72"/>
          <w:highlight w:val="none"/>
        </w:rPr>
        <w:t>比选文件</w:t>
      </w:r>
    </w:p>
    <w:p w14:paraId="14F67AD3">
      <w:pPr>
        <w:pStyle w:val="5"/>
        <w:jc w:val="center"/>
        <w:rPr>
          <w:rFonts w:hint="eastAsia" w:ascii="黑体" w:hAnsi="黑体" w:eastAsia="黑体" w:cs="宋体"/>
          <w:b/>
          <w:color w:val="auto"/>
          <w:kern w:val="0"/>
          <w:sz w:val="32"/>
          <w:szCs w:val="32"/>
          <w:lang w:val="en-US" w:eastAsia="zh-CN"/>
        </w:rPr>
      </w:pPr>
    </w:p>
    <w:p w14:paraId="4C7901ED">
      <w:pPr>
        <w:pStyle w:val="5"/>
        <w:jc w:val="center"/>
        <w:rPr>
          <w:rFonts w:hint="default"/>
          <w:color w:val="auto"/>
          <w:lang w:val="en-US" w:eastAsia="zh-CN"/>
        </w:rPr>
      </w:pPr>
      <w:r>
        <w:rPr>
          <w:rFonts w:hint="eastAsia" w:ascii="黑体" w:hAnsi="黑体" w:eastAsia="黑体" w:cs="宋体"/>
          <w:b/>
          <w:color w:val="auto"/>
          <w:kern w:val="0"/>
          <w:sz w:val="32"/>
          <w:szCs w:val="32"/>
          <w:lang w:val="en-US" w:eastAsia="zh-CN"/>
        </w:rPr>
        <w:t>编号：SCLJ-GKBX-2026-HW04</w:t>
      </w:r>
    </w:p>
    <w:p w14:paraId="28B86A66">
      <w:pPr>
        <w:autoSpaceDE w:val="0"/>
        <w:autoSpaceDN w:val="0"/>
        <w:adjustRightInd w:val="0"/>
        <w:spacing w:line="360" w:lineRule="auto"/>
        <w:jc w:val="center"/>
        <w:rPr>
          <w:rFonts w:asciiTheme="minorEastAsia" w:hAnsiTheme="minorEastAsia" w:eastAsiaTheme="minorEastAsia"/>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43784FA0">
      <w:pPr>
        <w:jc w:val="center"/>
        <w:rPr>
          <w:rFonts w:cs="黑体" w:asciiTheme="minorEastAsia" w:hAnsiTheme="minorEastAsia" w:eastAsiaTheme="minorEastAsia"/>
          <w:highlight w:val="none"/>
          <w:lang w:val="zh-CN"/>
        </w:rPr>
      </w:pPr>
    </w:p>
    <w:p w14:paraId="205AB8C1">
      <w:pPr>
        <w:jc w:val="center"/>
        <w:rPr>
          <w:rFonts w:cs="黑体" w:asciiTheme="minorEastAsia" w:hAnsiTheme="minorEastAsia" w:eastAsiaTheme="minorEastAsia"/>
          <w:highlight w:val="none"/>
          <w:lang w:val="zh-CN"/>
        </w:rPr>
      </w:pPr>
    </w:p>
    <w:p w14:paraId="6D5AE92C">
      <w:pPr>
        <w:jc w:val="center"/>
        <w:rPr>
          <w:rFonts w:cs="黑体" w:asciiTheme="minorEastAsia" w:hAnsiTheme="minorEastAsia" w:eastAsiaTheme="minorEastAsia"/>
          <w:highlight w:val="none"/>
          <w:lang w:val="zh-CN"/>
        </w:rPr>
      </w:pPr>
    </w:p>
    <w:p w14:paraId="0AD65B3A">
      <w:pPr>
        <w:jc w:val="center"/>
        <w:rPr>
          <w:rFonts w:cs="黑体" w:asciiTheme="minorEastAsia" w:hAnsiTheme="minorEastAsia" w:eastAsiaTheme="minorEastAsia"/>
          <w:highlight w:val="none"/>
          <w:lang w:val="zh-CN"/>
        </w:rPr>
      </w:pPr>
    </w:p>
    <w:p w14:paraId="40735AE9">
      <w:pPr>
        <w:jc w:val="center"/>
        <w:rPr>
          <w:rFonts w:cs="黑体" w:asciiTheme="minorEastAsia" w:hAnsiTheme="minorEastAsia" w:eastAsiaTheme="minorEastAsia"/>
          <w:highlight w:val="none"/>
          <w:lang w:val="zh-CN"/>
        </w:rPr>
      </w:pPr>
    </w:p>
    <w:p w14:paraId="39575830">
      <w:pPr>
        <w:spacing w:line="600" w:lineRule="auto"/>
        <w:ind w:firstLine="2127" w:firstLineChars="709"/>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FF0000"/>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color w:val="auto"/>
          <w:sz w:val="30"/>
          <w:szCs w:val="30"/>
          <w:highlight w:val="none"/>
        </w:rPr>
        <w:t>：</w:t>
      </w:r>
      <w:r>
        <w:rPr>
          <w:rFonts w:hint="eastAsia" w:asciiTheme="minorEastAsia" w:hAnsiTheme="minorEastAsia" w:eastAsia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9</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14</w:t>
      </w:r>
      <w:r>
        <w:rPr>
          <w:rFonts w:hint="eastAsia" w:cs="黑体" w:asciiTheme="minorEastAsia" w:hAnsiTheme="minorEastAsia" w:eastAsiaTheme="minorEastAsia"/>
          <w:b/>
          <w:bCs/>
          <w:sz w:val="30"/>
          <w:szCs w:val="30"/>
          <w:highlight w:val="none"/>
          <w:lang w:val="en-US" w:eastAsia="zh-CN"/>
        </w:rPr>
        <w:t>日</w:t>
      </w:r>
    </w:p>
    <w:p w14:paraId="2E01371C">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四川蜀创绿基新材料有限公司</w:t>
      </w:r>
    </w:p>
    <w:p w14:paraId="3C2905FA">
      <w:pPr>
        <w:jc w:val="center"/>
        <w:rPr>
          <w:rFonts w:hint="eastAsia" w:ascii="黑体" w:hAnsi="黑体" w:eastAsia="黑体" w:cs="宋体"/>
          <w:b/>
          <w:color w:val="333333"/>
          <w:kern w:val="0"/>
          <w:sz w:val="32"/>
          <w:szCs w:val="32"/>
          <w:lang w:val="en-US" w:eastAsia="zh-CN"/>
        </w:rPr>
      </w:pPr>
      <w:r>
        <w:rPr>
          <w:rFonts w:hint="eastAsia" w:ascii="黑体" w:hAnsi="黑体" w:eastAsia="黑体" w:cs="Segoe UI"/>
          <w:color w:val="000000"/>
          <w:kern w:val="0"/>
          <w:sz w:val="32"/>
          <w:szCs w:val="32"/>
          <w:lang w:val="en-US" w:eastAsia="zh-CN"/>
        </w:rPr>
        <w:t xml:space="preserve"> </w:t>
      </w:r>
      <w:r>
        <w:rPr>
          <w:rFonts w:hint="eastAsia" w:ascii="黑体" w:hAnsi="黑体" w:eastAsia="黑体" w:cs="Segoe UI"/>
          <w:b/>
          <w:bCs/>
          <w:color w:val="000000"/>
          <w:kern w:val="0"/>
          <w:sz w:val="32"/>
          <w:szCs w:val="32"/>
          <w:lang w:val="en-US" w:eastAsia="zh-CN"/>
        </w:rPr>
        <w:t>一体化污水处理设备</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4D403B75">
      <w:pPr>
        <w:pStyle w:val="5"/>
        <w:jc w:val="center"/>
        <w:rPr>
          <w:rFonts w:hint="default"/>
          <w:lang w:val="en-US" w:eastAsia="zh-CN"/>
        </w:rPr>
      </w:pPr>
      <w:r>
        <w:rPr>
          <w:rFonts w:hint="eastAsia" w:ascii="黑体" w:hAnsi="黑体" w:eastAsia="黑体" w:cs="宋体"/>
          <w:b/>
          <w:color w:val="FF0000"/>
          <w:kern w:val="0"/>
          <w:sz w:val="32"/>
          <w:szCs w:val="32"/>
          <w:lang w:val="en-US" w:eastAsia="zh-CN"/>
        </w:rPr>
        <w:t xml:space="preserve">    </w:t>
      </w:r>
      <w:r>
        <w:rPr>
          <w:rFonts w:hint="eastAsia" w:ascii="黑体" w:hAnsi="黑体" w:eastAsia="黑体" w:cs="宋体"/>
          <w:b/>
          <w:color w:val="auto"/>
          <w:kern w:val="0"/>
          <w:sz w:val="28"/>
          <w:szCs w:val="28"/>
          <w:lang w:val="en-US" w:eastAsia="zh-CN"/>
        </w:rPr>
        <w:t xml:space="preserve">                      编号：</w:t>
      </w:r>
      <w:r>
        <w:rPr>
          <w:rFonts w:hint="eastAsia" w:ascii="黑体" w:hAnsi="黑体" w:eastAsia="黑体" w:cs="宋体"/>
          <w:b/>
          <w:color w:val="auto"/>
          <w:kern w:val="0"/>
          <w:sz w:val="32"/>
          <w:szCs w:val="32"/>
          <w:lang w:val="en-US" w:eastAsia="zh-CN"/>
        </w:rPr>
        <w:t>SCLJ-GKBX-2026-HW04</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由四川蜀创绿基新材料有限公司因生产需采购</w:t>
      </w:r>
      <w:r>
        <w:rPr>
          <w:rFonts w:hint="eastAsia" w:ascii="黑体" w:hAnsi="黑体" w:eastAsia="黑体" w:cs="Segoe UI"/>
          <w:color w:val="000000"/>
          <w:kern w:val="0"/>
          <w:sz w:val="28"/>
          <w:szCs w:val="28"/>
          <w:lang w:val="en-US" w:eastAsia="zh-CN"/>
        </w:rPr>
        <w:t>一体化污水处理设备</w:t>
      </w:r>
      <w:r>
        <w:rPr>
          <w:rFonts w:hint="eastAsia" w:ascii="黑体" w:hAnsi="黑体" w:eastAsia="黑体" w:cs="宋体"/>
          <w:kern w:val="0"/>
          <w:sz w:val="28"/>
          <w:szCs w:val="28"/>
          <w:lang w:val="en-US" w:eastAsia="zh-CN"/>
        </w:rPr>
        <w:t>，</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kern w:val="0"/>
          <w:sz w:val="28"/>
          <w:szCs w:val="28"/>
          <w:lang w:val="en-US" w:eastAsia="zh-CN"/>
        </w:rPr>
        <w:t>一体化污水处理设备采购</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1E9CD92D">
      <w:pPr>
        <w:pStyle w:val="13"/>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Segoe UI"/>
          <w:color w:val="000000"/>
          <w:kern w:val="0"/>
          <w:sz w:val="28"/>
          <w:szCs w:val="28"/>
          <w:lang w:val="en-US" w:eastAsia="zh-CN"/>
        </w:rPr>
        <w:t>一体化污水处理设备1台</w:t>
      </w:r>
      <w:r>
        <w:rPr>
          <w:rFonts w:hint="eastAsia" w:ascii="黑体" w:hAnsi="黑体" w:eastAsia="黑体" w:cs="Segoe UI"/>
          <w:color w:val="000000" w:themeColor="text1"/>
          <w:sz w:val="28"/>
          <w:szCs w:val="28"/>
          <w14:textFill>
            <w14:solidFill>
              <w14:schemeClr w14:val="tx1"/>
            </w14:solidFill>
          </w14:textFill>
        </w:rPr>
        <w:t>。</w:t>
      </w:r>
    </w:p>
    <w:p w14:paraId="3189E225">
      <w:pPr>
        <w:numPr>
          <w:ilvl w:val="0"/>
          <w:numId w:val="0"/>
        </w:num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二、比选人：四川蜀创绿基新材料有限公司  </w:t>
      </w:r>
    </w:p>
    <w:p w14:paraId="67EB3B3D">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pStyle w:val="13"/>
        <w:spacing w:before="0" w:beforeAutospacing="0" w:after="0" w:afterAutospacing="0" w:line="400" w:lineRule="exact"/>
        <w:rPr>
          <w:rFonts w:ascii="黑体" w:hAnsi="黑体" w:eastAsia="黑体" w:cs="黑体"/>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黑体"/>
          <w:sz w:val="28"/>
          <w:szCs w:val="28"/>
        </w:rPr>
        <w:t>标的物技术要求：</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1320"/>
        <w:gridCol w:w="6296"/>
        <w:gridCol w:w="1390"/>
      </w:tblGrid>
      <w:tr w14:paraId="2224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847" w:type="dxa"/>
            <w:vAlign w:val="center"/>
          </w:tcPr>
          <w:p w14:paraId="6F325826">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序号</w:t>
            </w:r>
          </w:p>
        </w:tc>
        <w:tc>
          <w:tcPr>
            <w:tcW w:w="1320" w:type="dxa"/>
            <w:vAlign w:val="center"/>
          </w:tcPr>
          <w:p w14:paraId="7AF631DF">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名称</w:t>
            </w:r>
          </w:p>
        </w:tc>
        <w:tc>
          <w:tcPr>
            <w:tcW w:w="6296" w:type="dxa"/>
            <w:vAlign w:val="center"/>
          </w:tcPr>
          <w:p w14:paraId="12010F90">
            <w:pPr>
              <w:spacing w:line="360" w:lineRule="exact"/>
              <w:jc w:val="both"/>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技术参数及要求</w:t>
            </w:r>
          </w:p>
        </w:tc>
        <w:tc>
          <w:tcPr>
            <w:tcW w:w="1390" w:type="dxa"/>
            <w:vAlign w:val="center"/>
          </w:tcPr>
          <w:p w14:paraId="69C4090D">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数量（台）</w:t>
            </w:r>
          </w:p>
        </w:tc>
      </w:tr>
      <w:tr w14:paraId="7A5F8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37C1F30B">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1320" w:type="dxa"/>
            <w:vAlign w:val="center"/>
          </w:tcPr>
          <w:p w14:paraId="5E90A654">
            <w:pPr>
              <w:spacing w:line="360" w:lineRule="exact"/>
              <w:jc w:val="center"/>
              <w:rPr>
                <w:rFonts w:hint="default" w:ascii="黑体" w:hAnsi="黑体" w:eastAsia="黑体" w:cs="宋体"/>
                <w:kern w:val="0"/>
                <w:sz w:val="21"/>
                <w:szCs w:val="21"/>
                <w:vertAlign w:val="baseline"/>
                <w:lang w:val="en-US"/>
              </w:rPr>
            </w:pPr>
            <w:r>
              <w:rPr>
                <w:rFonts w:hint="eastAsia" w:ascii="黑体" w:hAnsi="黑体" w:eastAsia="黑体" w:cs="Segoe UI"/>
                <w:color w:val="000000"/>
                <w:kern w:val="0"/>
                <w:sz w:val="21"/>
                <w:szCs w:val="21"/>
                <w:lang w:val="en-US" w:eastAsia="zh-CN"/>
              </w:rPr>
              <w:t>一体化污水处理设备</w:t>
            </w:r>
          </w:p>
        </w:tc>
        <w:tc>
          <w:tcPr>
            <w:tcW w:w="6296" w:type="dxa"/>
            <w:vAlign w:val="center"/>
          </w:tcPr>
          <w:p w14:paraId="702B1350">
            <w:pPr>
              <w:spacing w:line="360" w:lineRule="exact"/>
              <w:jc w:val="center"/>
              <w:rPr>
                <w:rFonts w:hint="default" w:ascii="黑体" w:hAnsi="黑体" w:eastAsia="黑体" w:cs="宋体"/>
                <w:kern w:val="0"/>
                <w:sz w:val="21"/>
                <w:szCs w:val="21"/>
                <w:vertAlign w:val="baseline"/>
                <w:lang w:val="en-US" w:eastAsia="zh-CN"/>
              </w:rPr>
            </w:pPr>
            <w:r>
              <w:rPr>
                <w:rFonts w:hint="default" w:ascii="黑体" w:hAnsi="黑体" w:eastAsia="黑体" w:cs="宋体"/>
                <w:kern w:val="0"/>
                <w:sz w:val="21"/>
                <w:szCs w:val="21"/>
                <w:vertAlign w:val="baseline"/>
                <w:lang w:val="en-US" w:eastAsia="zh-CN"/>
              </w:rPr>
              <w:t>5t/d地埋式A/O‑MBBR一体化设备；罐体内部集成粗格栅、带预曝气搅拌的调节池、污泥集泥斗；移动公厕污水可直接接入，不接受需要外接化粪池的减配罐体；外壁重防腐抗土壤腐蚀，内部加强抗土压；电控柜、风机、人孔检修口全部引出地面；做抗浮设计；出水执行GB18918‑2002一级B，包安装调试培菌达标。</w:t>
            </w:r>
          </w:p>
        </w:tc>
        <w:tc>
          <w:tcPr>
            <w:tcW w:w="1390" w:type="dxa"/>
            <w:vAlign w:val="center"/>
          </w:tcPr>
          <w:p w14:paraId="1597C120">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r>
    </w:tbl>
    <w:p w14:paraId="574F6158">
      <w:pPr>
        <w:spacing w:line="360" w:lineRule="exact"/>
        <w:rPr>
          <w:rFonts w:hint="eastAsia" w:ascii="黑体" w:hAnsi="黑体" w:eastAsia="黑体" w:cs="宋体"/>
          <w:kern w:val="0"/>
          <w:sz w:val="28"/>
          <w:szCs w:val="28"/>
        </w:rPr>
      </w:pPr>
    </w:p>
    <w:p w14:paraId="00932954">
      <w:pPr>
        <w:spacing w:line="36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2.交货</w:t>
      </w:r>
      <w:r>
        <w:rPr>
          <w:rFonts w:hint="eastAsia" w:ascii="黑体" w:hAnsi="黑体" w:eastAsia="黑体" w:cs="宋体"/>
          <w:kern w:val="0"/>
          <w:sz w:val="28"/>
          <w:szCs w:val="28"/>
        </w:rPr>
        <w:t>地点：四川宏达股份有限公司</w:t>
      </w:r>
      <w:r>
        <w:rPr>
          <w:rFonts w:hint="eastAsia" w:ascii="黑体" w:hAnsi="黑体" w:eastAsia="黑体" w:cs="宋体"/>
          <w:kern w:val="0"/>
          <w:sz w:val="28"/>
          <w:szCs w:val="28"/>
          <w:lang w:val="en-US" w:eastAsia="zh-CN"/>
        </w:rPr>
        <w:t>洛水镇</w:t>
      </w:r>
    </w:p>
    <w:p w14:paraId="65D426B4">
      <w:pPr>
        <w:spacing w:line="420" w:lineRule="exact"/>
        <w:rPr>
          <w:rFonts w:ascii="黑体" w:hAnsi="黑体" w:eastAsia="黑体" w:cs="宋体"/>
          <w:kern w:val="0"/>
          <w:sz w:val="28"/>
          <w:szCs w:val="28"/>
        </w:rPr>
      </w:pPr>
      <w:r>
        <w:rPr>
          <w:rFonts w:hint="eastAsia" w:ascii="黑体" w:hAnsi="黑体" w:eastAsia="黑体" w:cs="宋体"/>
          <w:kern w:val="0"/>
          <w:sz w:val="28"/>
          <w:szCs w:val="28"/>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30</w:t>
      </w:r>
      <w:r>
        <w:rPr>
          <w:rFonts w:hint="eastAsia" w:ascii="黑体" w:hAnsi="黑体" w:eastAsia="黑体" w:cs="Times New Roman"/>
          <w:sz w:val="28"/>
          <w:szCs w:val="28"/>
        </w:rPr>
        <w:t>个自然日内</w:t>
      </w:r>
      <w:r>
        <w:rPr>
          <w:rFonts w:hint="eastAsia" w:ascii="黑体" w:hAnsi="黑体" w:eastAsia="黑体" w:cs="宋体"/>
          <w:kern w:val="1"/>
          <w:sz w:val="28"/>
          <w:szCs w:val="28"/>
        </w:rPr>
        <w:t>。</w:t>
      </w:r>
    </w:p>
    <w:p w14:paraId="318C942C">
      <w:pPr>
        <w:spacing w:line="420" w:lineRule="exact"/>
        <w:rPr>
          <w:rFonts w:ascii="黑体" w:hAnsi="黑体" w:eastAsia="黑体" w:cs="宋体"/>
          <w:kern w:val="0"/>
          <w:sz w:val="28"/>
          <w:szCs w:val="28"/>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06037F6">
      <w:pPr>
        <w:widowControl/>
        <w:shd w:val="clear" w:color="auto" w:fill="FFFFFF"/>
        <w:spacing w:line="400" w:lineRule="exact"/>
        <w:jc w:val="left"/>
        <w:rPr>
          <w:rFonts w:hint="default" w:ascii="黑体" w:hAnsi="黑体" w:eastAsia="黑体"/>
          <w:bCs/>
          <w:sz w:val="28"/>
          <w:szCs w:val="28"/>
          <w:lang w:val="en-US" w:eastAsia="zh-CN"/>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Segoe UI"/>
          <w:color w:val="000000" w:themeColor="text1"/>
          <w:sz w:val="28"/>
          <w:szCs w:val="28"/>
          <w14:textFill>
            <w14:solidFill>
              <w14:schemeClr w14:val="tx1"/>
            </w14:solidFill>
          </w14:textFill>
        </w:rPr>
        <w:t>以现汇支付。</w:t>
      </w:r>
      <w:r>
        <w:rPr>
          <w:rFonts w:hint="eastAsia" w:ascii="黑体" w:hAnsi="黑体" w:eastAsia="黑体" w:cs="Segoe UI"/>
          <w:color w:val="000000" w:themeColor="text1"/>
          <w:sz w:val="28"/>
          <w:szCs w:val="28"/>
          <w:lang w:val="en-US" w:eastAsia="zh-CN"/>
          <w14:textFill>
            <w14:solidFill>
              <w14:schemeClr w14:val="tx1"/>
            </w14:solidFill>
          </w14:textFill>
        </w:rPr>
        <w:t>先货后款</w:t>
      </w:r>
      <w:r>
        <w:rPr>
          <w:rFonts w:hint="eastAsia" w:ascii="黑体" w:hAnsi="黑体" w:eastAsia="黑体" w:cs="Segoe UI"/>
          <w:color w:val="000000" w:themeColor="text1"/>
          <w:sz w:val="28"/>
          <w:szCs w:val="28"/>
          <w14:textFill>
            <w14:solidFill>
              <w14:schemeClr w14:val="tx1"/>
            </w14:solidFill>
          </w14:textFill>
        </w:rPr>
        <w:t>。</w:t>
      </w:r>
    </w:p>
    <w:p w14:paraId="3914BA72">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24A08032">
      <w:pPr>
        <w:numPr>
          <w:ilvl w:val="0"/>
          <w:numId w:val="1"/>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个月，自货物验收合格并投用之日起开始计算或货到验收合格30个自然日之日起开始计算（因买方原因未安装使用情形适用）。</w:t>
      </w:r>
    </w:p>
    <w:p w14:paraId="6F201807">
      <w:pPr>
        <w:numPr>
          <w:ilvl w:val="0"/>
          <w:numId w:val="1"/>
        </w:numPr>
        <w:spacing w:line="420" w:lineRule="exact"/>
        <w:ind w:left="0" w:leftChars="0" w:firstLine="0" w:firstLine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比选文件的获取</w:t>
      </w:r>
    </w:p>
    <w:p w14:paraId="2AE6E591">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获取方式为通过四川宏达股份有限公司集采中心招投标平台(以下简称“ 宏达股份集采平台”）（http://jc.sichuanhongda.com/）进行注册并登录后参与投标并下载比选文件。 </w:t>
      </w:r>
    </w:p>
    <w:p w14:paraId="504767B0">
      <w:pPr>
        <w:numPr>
          <w:ilvl w:val="0"/>
          <w:numId w:val="1"/>
        </w:numPr>
        <w:spacing w:line="420" w:lineRule="exact"/>
        <w:ind w:left="0" w:leftChars="0" w:firstLine="0" w:firstLine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 9月22日 10时 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第三章响应性文件</w:t>
      </w:r>
      <w:r>
        <w:rPr>
          <w:rFonts w:hint="eastAsia" w:ascii="黑体" w:hAnsi="黑体" w:eastAsia="黑体" w:cs="黑体"/>
          <w:kern w:val="0"/>
          <w:sz w:val="28"/>
          <w:szCs w:val="28"/>
        </w:rPr>
        <w:t>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）、合计金额、交货期、付款方式等（若询价约定的标的物交货期、付款方式、质保期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所有上述资料组成响应性文件，比选申请人需将响应性文件打印盖章后，以电子文件方式（PDF、扫描文件等）上传至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8.响应性文件的要求</w:t>
      </w:r>
    </w:p>
    <w:p w14:paraId="5C2DC8B1">
      <w:pPr>
        <w:numPr>
          <w:ilvl w:val="0"/>
          <w:numId w:val="0"/>
        </w:numPr>
        <w:spacing w:line="420" w:lineRule="exact"/>
        <w:ind w:leftChars="0"/>
        <w:rPr>
          <w:rFonts w:hint="eastAsia" w:ascii="黑体" w:hAnsi="黑体" w:eastAsia="黑体" w:cs="仿宋_GB2312"/>
          <w:sz w:val="28"/>
          <w:szCs w:val="28"/>
          <w:lang w:val="en-US" w:eastAsia="zh-CN"/>
        </w:rPr>
      </w:pPr>
      <w:r>
        <w:rPr>
          <w:rFonts w:hint="default" w:ascii="Calibri" w:hAnsi="Calibri" w:eastAsia="黑体" w:cs="Calibri"/>
          <w:sz w:val="28"/>
          <w:szCs w:val="28"/>
          <w:lang w:val="en-US" w:eastAsia="zh-CN"/>
        </w:rPr>
        <w:t>①</w:t>
      </w:r>
      <w:r>
        <w:rPr>
          <w:rFonts w:hint="eastAsia" w:ascii="黑体" w:hAnsi="黑体" w:eastAsia="黑体" w:cs="仿宋_GB2312"/>
          <w:sz w:val="28"/>
          <w:szCs w:val="28"/>
          <w:lang w:val="en-US" w:eastAsia="zh-CN"/>
        </w:rPr>
        <w:t>比选申请人需提供</w:t>
      </w:r>
      <w:bookmarkStart w:id="0" w:name="OLE_LINK4"/>
      <w:bookmarkStart w:id="1" w:name="OLE_LINK3"/>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w:t>
      </w:r>
    </w:p>
    <w:p w14:paraId="3A97C40E">
      <w:pPr>
        <w:spacing w:line="360" w:lineRule="exact"/>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②</w:t>
      </w:r>
      <w:r>
        <w:rPr>
          <w:rFonts w:hint="eastAsia" w:ascii="黑体" w:hAnsi="黑体" w:eastAsia="黑体" w:cs="黑体"/>
          <w:b w:val="0"/>
          <w:bCs w:val="0"/>
          <w:kern w:val="0"/>
          <w:sz w:val="28"/>
          <w:szCs w:val="28"/>
          <w:lang w:val="en-US" w:eastAsia="zh-CN"/>
        </w:rPr>
        <w:t>一体化污水处理设备相关资料（图片、参数说明等）。</w:t>
      </w:r>
    </w:p>
    <w:p w14:paraId="54DDC833">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lang w:eastAsia="zh-CN"/>
        </w:rPr>
        <w:t>.</w:t>
      </w:r>
      <w:r>
        <w:rPr>
          <w:rFonts w:hint="eastAsia" w:ascii="黑体" w:hAnsi="黑体" w:eastAsia="黑体" w:cs="Times New Roman"/>
          <w:sz w:val="28"/>
          <w:szCs w:val="28"/>
        </w:rPr>
        <w:t>本项目采用符合响应性条款后的最低投标价法</w:t>
      </w:r>
      <w:r>
        <w:rPr>
          <w:rFonts w:hint="eastAsia" w:ascii="黑体" w:hAnsi="黑体" w:eastAsia="黑体" w:cs="Times New Roman"/>
          <w:sz w:val="28"/>
          <w:szCs w:val="28"/>
          <w:lang w:eastAsia="zh-CN"/>
        </w:rPr>
        <w:t>，</w:t>
      </w:r>
      <w:r>
        <w:rPr>
          <w:rFonts w:hint="eastAsia" w:ascii="黑体" w:hAnsi="黑体" w:eastAsia="黑体" w:cs="Times New Roman"/>
          <w:sz w:val="28"/>
          <w:szCs w:val="28"/>
          <w:lang w:val="en-US" w:eastAsia="zh-CN"/>
        </w:rPr>
        <w:t>一次性报价</w:t>
      </w:r>
      <w:bookmarkStart w:id="20" w:name="_GoBack"/>
      <w:bookmarkEnd w:id="20"/>
      <w:r>
        <w:rPr>
          <w:rFonts w:hint="eastAsia" w:ascii="黑体" w:hAnsi="黑体" w:eastAsia="黑体" w:cs="Times New Roman"/>
          <w:sz w:val="28"/>
          <w:szCs w:val="28"/>
        </w:rPr>
        <w:t>。</w:t>
      </w:r>
    </w:p>
    <w:p w14:paraId="2DA682CF">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3C6833CA">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或合同约定对标的物外观质量、规格型号、数量、技术参数、配置清单等</w:t>
      </w:r>
      <w:r>
        <w:rPr>
          <w:rFonts w:hint="eastAsia" w:ascii="黑体" w:hAnsi="黑体" w:eastAsia="黑体" w:cs="Times New Roman"/>
          <w:sz w:val="28"/>
          <w:szCs w:val="28"/>
        </w:rPr>
        <w:t>进行入库验收。</w:t>
      </w:r>
    </w:p>
    <w:p w14:paraId="56674FAE">
      <w:pPr>
        <w:spacing w:line="420" w:lineRule="exact"/>
        <w:rPr>
          <w:rFonts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交送报价文件前，供应商方可自愿前来我公司进行实地考查、技术交流或咨询。</w:t>
      </w:r>
    </w:p>
    <w:p w14:paraId="440F1485">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联系人：</w:t>
      </w:r>
      <w:r>
        <w:rPr>
          <w:rFonts w:hint="eastAsia" w:ascii="黑体" w:hAnsi="黑体" w:eastAsia="黑体" w:cs="宋体"/>
          <w:kern w:val="0"/>
          <w:sz w:val="28"/>
          <w:szCs w:val="28"/>
          <w:lang w:val="en-US" w:eastAsia="zh-CN"/>
        </w:rPr>
        <w:t>曾先生  13508001166</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7F1145CE">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17071F13">
      <w:pPr>
        <w:spacing w:line="420" w:lineRule="exact"/>
        <w:ind w:firstLine="5880" w:firstLineChars="2100"/>
        <w:rPr>
          <w:rFonts w:hint="eastAsia" w:ascii="黑体" w:hAnsi="黑体" w:eastAsia="黑体" w:cs="宋体"/>
          <w:b/>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14</w:t>
      </w:r>
      <w:r>
        <w:rPr>
          <w:rFonts w:hint="eastAsia" w:ascii="黑体" w:hAnsi="黑体" w:eastAsia="黑体" w:cs="宋体"/>
          <w:kern w:val="0"/>
          <w:sz w:val="28"/>
          <w:szCs w:val="28"/>
        </w:rPr>
        <w:t>日</w:t>
      </w:r>
    </w:p>
    <w:p w14:paraId="329BAB0F">
      <w:pPr>
        <w:ind w:firstLine="4337" w:firstLineChars="1200"/>
        <w:jc w:val="both"/>
        <w:rPr>
          <w:rFonts w:hint="eastAsia" w:ascii="宋体" w:hAnsi="宋体"/>
          <w:b/>
          <w:bCs/>
          <w:color w:val="auto"/>
          <w:sz w:val="36"/>
          <w:szCs w:val="36"/>
          <w:lang w:val="en-US" w:eastAsia="zh-CN"/>
        </w:rPr>
      </w:pPr>
      <w:bookmarkStart w:id="2" w:name="_Hlk155791057"/>
      <w:bookmarkStart w:id="3" w:name="_Toc275019290"/>
      <w:bookmarkStart w:id="4" w:name="_Toc16684"/>
      <w:bookmarkStart w:id="5" w:name="_Toc238797630"/>
      <w:bookmarkStart w:id="6" w:name="_Toc275019836"/>
      <w:bookmarkStart w:id="7" w:name="_Toc274596702"/>
      <w:bookmarkStart w:id="8" w:name="_Toc303149804"/>
      <w:bookmarkStart w:id="9" w:name="_Toc238552273"/>
      <w:bookmarkStart w:id="10" w:name="_Toc318986166"/>
      <w:bookmarkStart w:id="11" w:name="_Toc274236999"/>
      <w:bookmarkStart w:id="12" w:name="_Toc275014947"/>
      <w:bookmarkStart w:id="13" w:name="_Toc268793030"/>
      <w:bookmarkStart w:id="14" w:name="_Toc269113527"/>
      <w:bookmarkStart w:id="15" w:name="_Toc275019684"/>
    </w:p>
    <w:p w14:paraId="78637A7A">
      <w:pPr>
        <w:ind w:firstLine="4337" w:firstLineChars="1200"/>
        <w:jc w:val="both"/>
        <w:rPr>
          <w:rFonts w:hint="eastAsia" w:ascii="宋体" w:hAnsi="宋体"/>
          <w:b/>
          <w:bCs/>
          <w:color w:val="auto"/>
          <w:sz w:val="36"/>
          <w:szCs w:val="36"/>
          <w:lang w:val="en-US" w:eastAsia="zh-CN"/>
        </w:rPr>
      </w:pPr>
    </w:p>
    <w:p w14:paraId="3758C900">
      <w:pPr>
        <w:ind w:firstLine="4337" w:firstLineChars="1200"/>
        <w:jc w:val="both"/>
        <w:rPr>
          <w:rFonts w:hint="eastAsia" w:ascii="宋体" w:hAnsi="宋体"/>
          <w:b/>
          <w:bCs/>
          <w:color w:val="auto"/>
          <w:sz w:val="36"/>
          <w:szCs w:val="36"/>
          <w:lang w:val="en-US" w:eastAsia="zh-CN"/>
        </w:rPr>
      </w:pPr>
    </w:p>
    <w:p w14:paraId="244B9658">
      <w:pPr>
        <w:ind w:firstLine="4337" w:firstLineChars="1200"/>
        <w:jc w:val="both"/>
        <w:rPr>
          <w:rFonts w:hint="eastAsia" w:ascii="宋体" w:hAnsi="宋体"/>
          <w:b/>
          <w:bCs/>
          <w:color w:val="auto"/>
          <w:sz w:val="36"/>
          <w:szCs w:val="36"/>
          <w:lang w:val="en-US" w:eastAsia="zh-CN"/>
        </w:rPr>
      </w:pPr>
    </w:p>
    <w:p w14:paraId="61121081">
      <w:pPr>
        <w:ind w:firstLine="4337" w:firstLineChars="1200"/>
        <w:jc w:val="both"/>
        <w:rPr>
          <w:rFonts w:hint="eastAsia" w:ascii="宋体" w:hAnsi="宋体"/>
          <w:b/>
          <w:bCs/>
          <w:color w:val="auto"/>
          <w:sz w:val="36"/>
          <w:szCs w:val="36"/>
          <w:lang w:val="en-US" w:eastAsia="zh-CN"/>
        </w:rPr>
      </w:pPr>
    </w:p>
    <w:p w14:paraId="0A86FEC5">
      <w:pPr>
        <w:ind w:firstLine="4337" w:firstLineChars="1200"/>
        <w:jc w:val="both"/>
        <w:rPr>
          <w:rFonts w:hint="eastAsia" w:ascii="宋体" w:hAnsi="宋体"/>
          <w:b/>
          <w:bCs/>
          <w:color w:val="auto"/>
          <w:sz w:val="36"/>
          <w:szCs w:val="36"/>
          <w:lang w:val="en-US" w:eastAsia="zh-CN"/>
        </w:rPr>
      </w:pPr>
    </w:p>
    <w:p w14:paraId="7DAEAE83">
      <w:pPr>
        <w:ind w:firstLine="4337" w:firstLineChars="1200"/>
        <w:jc w:val="both"/>
        <w:rPr>
          <w:rFonts w:hint="eastAsia" w:ascii="宋体" w:hAnsi="宋体"/>
          <w:b/>
          <w:bCs/>
          <w:color w:val="auto"/>
          <w:sz w:val="36"/>
          <w:szCs w:val="36"/>
          <w:lang w:val="en-US" w:eastAsia="zh-CN"/>
        </w:rPr>
      </w:pPr>
    </w:p>
    <w:p w14:paraId="44694D0E">
      <w:pPr>
        <w:ind w:firstLine="4337" w:firstLineChars="1200"/>
        <w:jc w:val="both"/>
        <w:rPr>
          <w:rFonts w:hint="eastAsia" w:ascii="宋体" w:hAnsi="宋体"/>
          <w:b/>
          <w:bCs/>
          <w:color w:val="auto"/>
          <w:sz w:val="36"/>
          <w:szCs w:val="36"/>
          <w:lang w:val="en-US" w:eastAsia="zh-CN"/>
        </w:rPr>
      </w:pPr>
    </w:p>
    <w:p w14:paraId="6D354E6E">
      <w:pPr>
        <w:ind w:firstLine="4337" w:firstLineChars="1200"/>
        <w:jc w:val="both"/>
        <w:rPr>
          <w:rFonts w:hint="eastAsia" w:ascii="宋体" w:hAnsi="宋体"/>
          <w:b/>
          <w:bCs/>
          <w:color w:val="auto"/>
          <w:sz w:val="36"/>
          <w:szCs w:val="36"/>
          <w:lang w:val="en-US" w:eastAsia="zh-CN"/>
        </w:rPr>
      </w:pPr>
    </w:p>
    <w:p w14:paraId="1047481E">
      <w:pPr>
        <w:ind w:firstLine="4337" w:firstLineChars="1200"/>
        <w:jc w:val="both"/>
        <w:rPr>
          <w:rFonts w:hint="eastAsia" w:ascii="宋体" w:hAnsi="宋体"/>
          <w:b/>
          <w:bCs/>
          <w:color w:val="auto"/>
          <w:sz w:val="36"/>
          <w:szCs w:val="36"/>
          <w:lang w:val="en-US" w:eastAsia="zh-CN"/>
        </w:rPr>
      </w:pPr>
    </w:p>
    <w:p w14:paraId="502ADF07">
      <w:pPr>
        <w:ind w:firstLine="4337" w:firstLineChars="1200"/>
        <w:jc w:val="both"/>
        <w:rPr>
          <w:rFonts w:hint="eastAsia" w:ascii="宋体" w:hAnsi="宋体"/>
          <w:b/>
          <w:bCs/>
          <w:color w:val="auto"/>
          <w:sz w:val="36"/>
          <w:szCs w:val="36"/>
          <w:lang w:val="en-US" w:eastAsia="zh-CN"/>
        </w:rPr>
      </w:pPr>
    </w:p>
    <w:p w14:paraId="43323566">
      <w:pPr>
        <w:ind w:firstLine="4337" w:firstLineChars="1200"/>
        <w:jc w:val="both"/>
        <w:rPr>
          <w:rFonts w:hint="eastAsia" w:ascii="宋体" w:hAnsi="宋体"/>
          <w:b/>
          <w:bCs/>
          <w:color w:val="auto"/>
          <w:sz w:val="36"/>
          <w:szCs w:val="36"/>
          <w:lang w:val="en-US" w:eastAsia="zh-CN"/>
        </w:rPr>
      </w:pPr>
    </w:p>
    <w:p w14:paraId="02CA6111">
      <w:pPr>
        <w:ind w:firstLine="4337" w:firstLineChars="1200"/>
        <w:jc w:val="both"/>
        <w:rPr>
          <w:rFonts w:hint="eastAsia" w:ascii="宋体" w:hAnsi="宋体"/>
          <w:b/>
          <w:bCs/>
          <w:color w:val="auto"/>
          <w:sz w:val="36"/>
          <w:szCs w:val="36"/>
          <w:lang w:val="en-US" w:eastAsia="zh-CN"/>
        </w:rPr>
      </w:pPr>
    </w:p>
    <w:p w14:paraId="4F91F571">
      <w:pPr>
        <w:jc w:val="both"/>
        <w:rPr>
          <w:rFonts w:hint="eastAsia" w:ascii="宋体" w:hAnsi="宋体"/>
          <w:b/>
          <w:bCs/>
          <w:color w:val="auto"/>
          <w:sz w:val="36"/>
          <w:szCs w:val="36"/>
          <w:lang w:val="en-US" w:eastAsia="zh-CN"/>
        </w:rPr>
      </w:pPr>
    </w:p>
    <w:p w14:paraId="4C2D1D77">
      <w:pPr>
        <w:jc w:val="both"/>
        <w:rPr>
          <w:rFonts w:hint="eastAsia" w:ascii="宋体" w:hAnsi="宋体"/>
          <w:b/>
          <w:bCs/>
          <w:color w:val="auto"/>
          <w:sz w:val="36"/>
          <w:szCs w:val="36"/>
          <w:lang w:val="en-US" w:eastAsia="zh-CN"/>
        </w:rPr>
      </w:pPr>
    </w:p>
    <w:p w14:paraId="44E66596">
      <w:pPr>
        <w:ind w:firstLine="4337" w:firstLineChars="1200"/>
        <w:jc w:val="both"/>
        <w:rPr>
          <w:rFonts w:hint="eastAsia" w:ascii="宋体" w:hAnsi="宋体"/>
          <w:b/>
          <w:bCs/>
          <w:color w:val="auto"/>
          <w:sz w:val="36"/>
          <w:szCs w:val="36"/>
          <w:lang w:val="en-US" w:eastAsia="zh-CN"/>
        </w:rPr>
      </w:pPr>
    </w:p>
    <w:p w14:paraId="1B0FBBCF">
      <w:pPr>
        <w:ind w:firstLine="4337" w:firstLineChars="1200"/>
        <w:jc w:val="both"/>
        <w:rPr>
          <w:rFonts w:hint="default" w:ascii="宋体" w:hAnsi="宋体" w:eastAsiaTheme="minorEastAsia"/>
          <w:b/>
          <w:bCs/>
          <w:color w:val="auto"/>
          <w:sz w:val="36"/>
          <w:szCs w:val="36"/>
          <w:lang w:val="en-US" w:eastAsia="zh-CN"/>
        </w:rPr>
      </w:pPr>
      <w:r>
        <w:rPr>
          <w:rFonts w:hint="eastAsia" w:ascii="宋体" w:hAnsi="宋体"/>
          <w:b/>
          <w:bCs/>
          <w:color w:val="auto"/>
          <w:sz w:val="36"/>
          <w:szCs w:val="36"/>
          <w:lang w:val="en-US" w:eastAsia="zh-CN"/>
        </w:rPr>
        <w:t xml:space="preserve">第二章 </w:t>
      </w:r>
    </w:p>
    <w:p w14:paraId="151C3386">
      <w:pPr>
        <w:jc w:val="center"/>
        <w:rPr>
          <w:rFonts w:hint="default" w:eastAsiaTheme="minorEastAsia"/>
          <w:b/>
          <w:bCs/>
          <w:color w:val="auto"/>
          <w:sz w:val="36"/>
          <w:szCs w:val="36"/>
          <w:lang w:val="en-US" w:eastAsia="zh-CN"/>
        </w:rPr>
      </w:pPr>
      <w:r>
        <w:rPr>
          <w:rFonts w:hint="eastAsia" w:ascii="宋体" w:hAnsi="宋体"/>
          <w:b/>
          <w:bCs/>
          <w:color w:val="auto"/>
          <w:sz w:val="36"/>
          <w:szCs w:val="36"/>
        </w:rPr>
        <w:t>合同</w:t>
      </w:r>
      <w:r>
        <w:rPr>
          <w:rFonts w:hint="eastAsia" w:ascii="宋体" w:hAnsi="宋体"/>
          <w:b/>
          <w:bCs/>
          <w:color w:val="auto"/>
          <w:sz w:val="36"/>
          <w:szCs w:val="36"/>
          <w:lang w:val="en-US" w:eastAsia="zh-CN"/>
        </w:rPr>
        <w:t>条款及格式</w:t>
      </w:r>
    </w:p>
    <w:bookmarkEnd w:id="2"/>
    <w:p w14:paraId="0F271F21">
      <w:pPr>
        <w:spacing w:line="440" w:lineRule="exact"/>
        <w:ind w:firstLine="3570" w:firstLineChars="1700"/>
        <w:rPr>
          <w:rFonts w:hint="eastAsia" w:ascii="宋体" w:hAnsi="宋体"/>
          <w:color w:val="FF0000"/>
          <w:kern w:val="0"/>
          <w:szCs w:val="21"/>
          <w:lang w:val="en-US" w:eastAsia="zh-CN"/>
        </w:rPr>
      </w:pPr>
    </w:p>
    <w:p w14:paraId="1A53D4AD">
      <w:pPr>
        <w:spacing w:line="440" w:lineRule="exact"/>
        <w:ind w:firstLine="3780" w:firstLineChars="1800"/>
        <w:rPr>
          <w:rFonts w:ascii="黑体" w:hAnsi="黑体" w:eastAsia="黑体"/>
          <w:b/>
          <w:sz w:val="36"/>
          <w:szCs w:val="36"/>
        </w:rPr>
      </w:pPr>
      <w:r>
        <w:rPr>
          <w:rFonts w:hint="eastAsia" w:ascii="宋体" w:hAnsi="宋体"/>
          <w:color w:val="FF0000"/>
          <w:kern w:val="0"/>
          <w:szCs w:val="21"/>
          <w:lang w:val="en-US" w:eastAsia="zh-CN"/>
        </w:rPr>
        <w:t xml:space="preserve"> </w:t>
      </w:r>
      <w:r>
        <w:rPr>
          <w:rFonts w:hint="eastAsia" w:ascii="黑体" w:hAnsi="黑体" w:eastAsia="黑体"/>
          <w:b/>
          <w:sz w:val="36"/>
          <w:szCs w:val="36"/>
        </w:rPr>
        <w:t>购销合同</w:t>
      </w:r>
    </w:p>
    <w:p w14:paraId="210AD070">
      <w:pPr>
        <w:spacing w:line="440" w:lineRule="exact"/>
        <w:jc w:val="center"/>
        <w:rPr>
          <w:rFonts w:ascii="黑体" w:hAnsi="黑体" w:eastAsia="黑体"/>
          <w:bCs/>
          <w:sz w:val="36"/>
          <w:szCs w:val="36"/>
        </w:rPr>
      </w:pPr>
    </w:p>
    <w:p w14:paraId="5972252A">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84E33DA">
      <w:pPr>
        <w:spacing w:line="360" w:lineRule="exact"/>
        <w:rPr>
          <w:rFonts w:hint="eastAsia" w:cs="黑体" w:asciiTheme="minorEastAsia" w:hAnsiTheme="minorEastAsia"/>
          <w:sz w:val="24"/>
          <w:szCs w:val="24"/>
        </w:rPr>
      </w:pPr>
      <w:r>
        <w:rPr>
          <w:rFonts w:hint="eastAsia" w:cs="黑体" w:asciiTheme="minorEastAsia" w:hAnsiTheme="minorEastAsia"/>
          <w:sz w:val="24"/>
          <w:szCs w:val="24"/>
        </w:rPr>
        <w:t>买方：四川蜀创绿基新材料有限公司</w:t>
      </w:r>
    </w:p>
    <w:p w14:paraId="35F5BD5C">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2C37800E">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val="en-US" w:eastAsia="zh-CN"/>
        </w:rPr>
        <w:t>一体化污水处理设备</w:t>
      </w:r>
      <w:r>
        <w:rPr>
          <w:rFonts w:hint="eastAsia" w:cs="黑体" w:asciiTheme="minorEastAsia" w:hAnsiTheme="minorEastAsia"/>
          <w:sz w:val="24"/>
          <w:szCs w:val="24"/>
        </w:rPr>
        <w:t>事宜达成本合同，具体内容如下：</w:t>
      </w:r>
    </w:p>
    <w:p w14:paraId="3F66416D">
      <w:pPr>
        <w:pStyle w:val="49"/>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8"/>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236"/>
        <w:gridCol w:w="852"/>
        <w:gridCol w:w="780"/>
        <w:gridCol w:w="1176"/>
        <w:gridCol w:w="912"/>
        <w:gridCol w:w="1032"/>
        <w:gridCol w:w="1308"/>
        <w:gridCol w:w="1596"/>
      </w:tblGrid>
      <w:tr w14:paraId="15E863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87A6CC">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051302">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FAEE88">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35C7BAAD">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76CB837">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B8B8B1">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5332A6">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049C490D">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503CD20A">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C714A2">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5BAAD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F00CC">
            <w:pPr>
              <w:spacing w:line="360" w:lineRule="exact"/>
              <w:jc w:val="center"/>
              <w:rPr>
                <w:rFonts w:hint="default" w:cs="黑体" w:asciiTheme="minorEastAsia" w:hAnsiTheme="minorEastAsia"/>
                <w:sz w:val="24"/>
                <w:szCs w:val="24"/>
                <w:lang w:val="en-US"/>
              </w:rPr>
            </w:pPr>
            <w:r>
              <w:rPr>
                <w:rFonts w:hint="eastAsia" w:ascii="宋体" w:hAnsi="宋体" w:eastAsia="宋体" w:cs="宋体"/>
                <w:color w:val="000000"/>
                <w:kern w:val="0"/>
                <w:sz w:val="24"/>
                <w:szCs w:val="24"/>
                <w:lang w:val="en-US" w:eastAsia="zh-CN"/>
              </w:rPr>
              <w:t>一体化污水处理设备</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0921733">
            <w:pPr>
              <w:keepNext w:val="0"/>
              <w:keepLines w:val="0"/>
              <w:widowControl/>
              <w:suppressLineNumbers w:val="0"/>
              <w:jc w:val="center"/>
              <w:textAlignment w:val="center"/>
              <w:rPr>
                <w:rFonts w:hint="default" w:cs="黑体" w:asciiTheme="minorEastAsia" w:hAnsiTheme="minorEastAsia"/>
                <w:sz w:val="24"/>
                <w:szCs w:val="24"/>
                <w:lang w:val="en-US"/>
              </w:rPr>
            </w:pP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971C82">
            <w:pPr>
              <w:pStyle w:val="49"/>
              <w:spacing w:line="380" w:lineRule="exact"/>
              <w:ind w:firstLine="0" w:firstLineChars="0"/>
              <w:jc w:val="center"/>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台</w:t>
            </w: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E286000">
            <w:pPr>
              <w:pStyle w:val="49"/>
              <w:spacing w:line="380" w:lineRule="exact"/>
              <w:ind w:firstLine="0" w:firstLineChars="0"/>
              <w:jc w:val="center"/>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1</w:t>
            </w: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1CA214F">
            <w:pPr>
              <w:pStyle w:val="49"/>
              <w:spacing w:line="380" w:lineRule="exact"/>
              <w:ind w:firstLine="0" w:firstLineChars="0"/>
              <w:jc w:val="center"/>
              <w:rPr>
                <w:rFonts w:cs="黑体" w:asciiTheme="minorEastAsia" w:hAnsiTheme="minorEastAsia"/>
                <w:sz w:val="24"/>
                <w:szCs w:val="24"/>
              </w:rPr>
            </w:pP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D10F427">
            <w:pPr>
              <w:pStyle w:val="49"/>
              <w:spacing w:line="380" w:lineRule="exact"/>
              <w:ind w:firstLine="0" w:firstLineChars="0"/>
              <w:jc w:val="center"/>
              <w:rPr>
                <w:rFonts w:cs="黑体" w:asciiTheme="minorEastAsia" w:hAnsiTheme="minorEastAsia"/>
                <w:sz w:val="24"/>
                <w:szCs w:val="24"/>
              </w:rPr>
            </w:pP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6D17EA5E">
            <w:pPr>
              <w:pStyle w:val="49"/>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2EB34562">
            <w:pPr>
              <w:pStyle w:val="49"/>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D81AA2">
            <w:pPr>
              <w:pStyle w:val="49"/>
              <w:spacing w:line="380" w:lineRule="exact"/>
              <w:ind w:firstLine="0" w:firstLineChars="0"/>
              <w:jc w:val="center"/>
              <w:rPr>
                <w:rFonts w:cs="黑体" w:asciiTheme="minorEastAsia" w:hAnsiTheme="minorEastAsia"/>
                <w:sz w:val="24"/>
                <w:szCs w:val="24"/>
              </w:rPr>
            </w:pPr>
          </w:p>
        </w:tc>
      </w:tr>
      <w:tr w14:paraId="339FEA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E36EA0">
            <w:pPr>
              <w:pStyle w:val="12"/>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150EB9E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asciiTheme="majorEastAsia" w:hAnsiTheme="majorEastAsia" w:eastAsiaTheme="majorEastAsia" w:cstheme="majorEastAsia"/>
          <w:i w:val="0"/>
          <w:iCs w:val="0"/>
          <w:caps w:val="0"/>
          <w:color w:val="333333"/>
          <w:spacing w:val="0"/>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i w:val="0"/>
          <w:iCs w:val="0"/>
          <w:caps w:val="0"/>
          <w:color w:val="333333"/>
          <w:spacing w:val="0"/>
          <w:sz w:val="24"/>
          <w:szCs w:val="24"/>
          <w:shd w:val="clear" w:fill="FFFFFF"/>
        </w:rPr>
        <w:t>1、质量要求：执行国家现行法律法规及行业相关标准，且满足买方使用要求。</w:t>
      </w:r>
    </w:p>
    <w:p w14:paraId="6CF800F4">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1.交货地点：买方四川蜀创绿基新材料有限公司指定地点（四川省什邡市洛水镇）。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w:t>
      </w:r>
      <w:r>
        <w:rPr>
          <w:rFonts w:hint="eastAsia" w:cs="黑体" w:asciiTheme="minorEastAsia" w:hAnsiTheme="minorEastAsia"/>
          <w:color w:val="000000"/>
          <w:sz w:val="24"/>
          <w:szCs w:val="24"/>
          <w:lang w:val="en-US" w:eastAsia="zh-CN"/>
        </w:rPr>
        <w:t>7</w:t>
      </w:r>
      <w:r>
        <w:rPr>
          <w:rFonts w:hint="eastAsia" w:cs="黑体" w:asciiTheme="minorEastAsia" w:hAnsiTheme="minorEastAsia"/>
          <w:color w:val="000000"/>
          <w:sz w:val="24"/>
          <w:szCs w:val="24"/>
        </w:rPr>
        <w:t>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03A9F4A">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0FC5043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cs="黑体" w:asciiTheme="minorEastAsia" w:hAnsiTheme="minorEastAsia"/>
          <w:sz w:val="24"/>
          <w:szCs w:val="24"/>
        </w:rPr>
      </w:pPr>
      <w:r>
        <w:rPr>
          <w:rFonts w:hint="eastAsia" w:ascii="宋体" w:hAnsi="宋体" w:eastAsia="宋体" w:cs="宋体"/>
          <w:i w:val="0"/>
          <w:iCs w:val="0"/>
          <w:caps w:val="0"/>
          <w:color w:val="333333"/>
          <w:spacing w:val="0"/>
          <w:sz w:val="24"/>
          <w:szCs w:val="24"/>
          <w:shd w:val="clear"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7"/>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6120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634E4CA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买方（盖章）：四川蜀创绿基新材料有限公司</w:t>
            </w:r>
          </w:p>
        </w:tc>
        <w:tc>
          <w:tcPr>
            <w:tcW w:w="4968" w:type="dxa"/>
            <w:tcBorders>
              <w:top w:val="single" w:color="auto" w:sz="4" w:space="0"/>
              <w:left w:val="nil"/>
              <w:bottom w:val="single" w:color="auto" w:sz="4" w:space="0"/>
              <w:right w:val="single" w:color="auto" w:sz="4" w:space="0"/>
            </w:tcBorders>
          </w:tcPr>
          <w:p w14:paraId="2023C7F4">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59E2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23164D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75C73069">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4A8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485152A">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c>
          <w:tcPr>
            <w:tcW w:w="4968" w:type="dxa"/>
            <w:tcBorders>
              <w:top w:val="single" w:color="auto" w:sz="4" w:space="0"/>
              <w:left w:val="nil"/>
              <w:bottom w:val="single" w:color="auto" w:sz="4" w:space="0"/>
              <w:right w:val="single" w:color="auto" w:sz="4" w:space="0"/>
            </w:tcBorders>
            <w:vAlign w:val="center"/>
          </w:tcPr>
          <w:p w14:paraId="12C4092C">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322E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70463061">
            <w:pPr>
              <w:spacing w:line="380" w:lineRule="exact"/>
              <w:rPr>
                <w:rFonts w:hint="eastAsia" w:cs="黑体" w:asciiTheme="minorEastAsia" w:hAnsiTheme="minorEastAsia" w:eastAsiaTheme="minorEastAsia"/>
                <w:sz w:val="24"/>
                <w:szCs w:val="24"/>
                <w:lang w:eastAsia="zh-CN"/>
              </w:rPr>
            </w:pPr>
            <w:r>
              <w:rPr>
                <w:rFonts w:hint="eastAsia" w:cs="黑体" w:asciiTheme="minorEastAsia" w:hAnsiTheme="minorEastAsia"/>
                <w:sz w:val="24"/>
                <w:szCs w:val="24"/>
              </w:rPr>
              <w:t>通讯地址：</w:t>
            </w:r>
            <w:r>
              <w:rPr>
                <w:rFonts w:hint="eastAsia" w:cs="黑体" w:asciiTheme="minorEastAsia" w:hAnsiTheme="minorEastAsia"/>
                <w:sz w:val="24"/>
                <w:szCs w:val="24"/>
                <w:lang w:val="en-US" w:eastAsia="zh-CN"/>
              </w:rPr>
              <w:t xml:space="preserve"> </w:t>
            </w:r>
          </w:p>
        </w:tc>
        <w:tc>
          <w:tcPr>
            <w:tcW w:w="4968" w:type="dxa"/>
            <w:tcBorders>
              <w:top w:val="single" w:color="auto" w:sz="4" w:space="0"/>
              <w:left w:val="nil"/>
              <w:bottom w:val="single" w:color="auto" w:sz="4" w:space="0"/>
              <w:right w:val="single" w:color="auto" w:sz="4" w:space="0"/>
            </w:tcBorders>
            <w:vAlign w:val="center"/>
          </w:tcPr>
          <w:p w14:paraId="0170B145">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5503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36ECBA4D">
            <w:pPr>
              <w:spacing w:line="380" w:lineRule="exact"/>
              <w:rPr>
                <w:rFonts w:hint="eastAsia" w:cs="黑体" w:asciiTheme="minorEastAsia" w:hAnsiTheme="minorEastAsia" w:eastAsiaTheme="minorEastAsia"/>
                <w:sz w:val="24"/>
                <w:szCs w:val="24"/>
                <w:lang w:eastAsia="zh-CN"/>
              </w:rPr>
            </w:pPr>
            <w:r>
              <w:rPr>
                <w:rFonts w:hint="eastAsia" w:cs="黑体" w:asciiTheme="minorEastAsia" w:hAnsiTheme="minorEastAsia"/>
                <w:sz w:val="24"/>
                <w:szCs w:val="24"/>
              </w:rPr>
              <w:t>开户行：</w:t>
            </w:r>
            <w:r>
              <w:rPr>
                <w:rFonts w:hint="eastAsia" w:cs="黑体" w:asciiTheme="minorEastAsia" w:hAnsiTheme="minorEastAsia"/>
                <w:sz w:val="24"/>
                <w:szCs w:val="24"/>
                <w:lang w:val="en-US" w:eastAsia="zh-CN"/>
              </w:rPr>
              <w:t xml:space="preserve"> </w:t>
            </w:r>
          </w:p>
        </w:tc>
        <w:tc>
          <w:tcPr>
            <w:tcW w:w="4968" w:type="dxa"/>
            <w:tcBorders>
              <w:top w:val="single" w:color="auto" w:sz="4" w:space="0"/>
              <w:left w:val="nil"/>
              <w:bottom w:val="single" w:color="auto" w:sz="4" w:space="0"/>
              <w:right w:val="single" w:color="auto" w:sz="4" w:space="0"/>
            </w:tcBorders>
            <w:vAlign w:val="center"/>
          </w:tcPr>
          <w:p w14:paraId="29BE23E1">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52EC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4CCF30B">
            <w:pPr>
              <w:spacing w:line="380" w:lineRule="exact"/>
              <w:rPr>
                <w:rFonts w:hint="eastAsia" w:cs="黑体" w:asciiTheme="minorEastAsia" w:hAnsiTheme="minorEastAsia" w:eastAsiaTheme="minorEastAsia"/>
                <w:sz w:val="24"/>
                <w:szCs w:val="24"/>
                <w:lang w:eastAsia="zh-CN"/>
              </w:rPr>
            </w:pPr>
            <w:r>
              <w:rPr>
                <w:rFonts w:hint="eastAsia" w:cs="黑体" w:asciiTheme="minorEastAsia" w:hAnsiTheme="minorEastAsia"/>
                <w:sz w:val="24"/>
                <w:szCs w:val="24"/>
              </w:rPr>
              <w:t>帐号：</w:t>
            </w:r>
            <w:r>
              <w:rPr>
                <w:rFonts w:hint="eastAsia" w:cs="黑体" w:asciiTheme="minorEastAsia" w:hAnsiTheme="minorEastAsia"/>
                <w:sz w:val="24"/>
                <w:szCs w:val="24"/>
                <w:lang w:val="en-US" w:eastAsia="zh-CN"/>
              </w:rPr>
              <w:t xml:space="preserve"> </w:t>
            </w:r>
          </w:p>
        </w:tc>
        <w:tc>
          <w:tcPr>
            <w:tcW w:w="4968" w:type="dxa"/>
            <w:tcBorders>
              <w:top w:val="single" w:color="auto" w:sz="4" w:space="0"/>
              <w:left w:val="nil"/>
              <w:bottom w:val="single" w:color="auto" w:sz="4" w:space="0"/>
              <w:right w:val="single" w:color="auto" w:sz="4" w:space="0"/>
            </w:tcBorders>
            <w:vAlign w:val="center"/>
          </w:tcPr>
          <w:p w14:paraId="0E767BA2">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0C5C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1800188C">
            <w:pPr>
              <w:spacing w:line="380" w:lineRule="exact"/>
              <w:rPr>
                <w:rFonts w:hint="eastAsia" w:cs="黑体" w:asciiTheme="minorEastAsia" w:hAnsiTheme="minorEastAsia" w:eastAsiaTheme="minorEastAsia"/>
                <w:sz w:val="24"/>
                <w:szCs w:val="24"/>
                <w:lang w:eastAsia="zh-CN"/>
              </w:rPr>
            </w:pPr>
            <w:r>
              <w:rPr>
                <w:rFonts w:hint="eastAsia" w:cs="黑体" w:asciiTheme="minorEastAsia" w:hAnsiTheme="minorEastAsia"/>
                <w:sz w:val="24"/>
                <w:szCs w:val="24"/>
              </w:rPr>
              <w:t>税号：</w:t>
            </w:r>
            <w:r>
              <w:rPr>
                <w:rFonts w:hint="eastAsia" w:cs="黑体" w:asciiTheme="minorEastAsia" w:hAnsiTheme="minorEastAsia"/>
                <w:sz w:val="24"/>
                <w:szCs w:val="24"/>
                <w:lang w:val="en-US" w:eastAsia="zh-CN"/>
              </w:rPr>
              <w:t xml:space="preserve"> </w:t>
            </w:r>
          </w:p>
        </w:tc>
        <w:tc>
          <w:tcPr>
            <w:tcW w:w="4968" w:type="dxa"/>
            <w:tcBorders>
              <w:top w:val="single" w:color="auto" w:sz="4" w:space="0"/>
              <w:left w:val="nil"/>
              <w:bottom w:val="single" w:color="auto" w:sz="4" w:space="0"/>
              <w:right w:val="single" w:color="auto" w:sz="4" w:space="0"/>
            </w:tcBorders>
            <w:vAlign w:val="center"/>
          </w:tcPr>
          <w:p w14:paraId="79C1FBFA">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4797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7B37E048">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37ED9E3E">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52562799">
      <w:pPr>
        <w:spacing w:line="380" w:lineRule="exact"/>
        <w:rPr>
          <w:rFonts w:cs="黑体" w:asciiTheme="minorEastAsia" w:hAnsiTheme="minorEastAsia"/>
          <w:sz w:val="24"/>
          <w:szCs w:val="24"/>
        </w:rPr>
      </w:pPr>
    </w:p>
    <w:p w14:paraId="744370AA">
      <w:pPr>
        <w:pStyle w:val="35"/>
        <w:spacing w:line="380" w:lineRule="exact"/>
        <w:ind w:firstLine="0" w:firstLineChars="0"/>
        <w:rPr>
          <w:rFonts w:cs="黑体" w:asciiTheme="minorEastAsia" w:hAnsiTheme="minorEastAsia"/>
          <w:sz w:val="24"/>
          <w:szCs w:val="24"/>
        </w:rPr>
      </w:pPr>
    </w:p>
    <w:p w14:paraId="5DF0C180">
      <w:pPr>
        <w:pStyle w:val="35"/>
        <w:ind w:firstLine="0" w:firstLineChars="0"/>
      </w:pPr>
    </w:p>
    <w:p w14:paraId="5EE89FF4">
      <w:pPr>
        <w:widowControl/>
        <w:jc w:val="left"/>
        <w:rPr>
          <w:rFonts w:hint="eastAsia" w:ascii="宋体" w:hAnsi="宋体" w:cs="仿宋" w:eastAsiaTheme="minorEastAsia"/>
          <w:color w:val="auto"/>
          <w:szCs w:val="21"/>
          <w:lang w:val="en-US" w:eastAsia="zh-CN"/>
        </w:rPr>
      </w:pPr>
      <w:r>
        <w:rPr>
          <w:rFonts w:hint="eastAsia" w:ascii="宋体" w:hAnsi="宋体"/>
          <w:color w:val="auto"/>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color w:val="auto"/>
          <w:kern w:val="0"/>
          <w:szCs w:val="21"/>
          <w:lang w:val="en-US" w:eastAsia="zh-CN"/>
        </w:rPr>
        <w:t xml:space="preserve"> </w:t>
      </w:r>
    </w:p>
    <w:p w14:paraId="16DFE2E5">
      <w:pPr>
        <w:kinsoku/>
        <w:overflowPunct/>
        <w:topLinePunct w:val="0"/>
        <w:bidi w:val="0"/>
        <w:ind w:right="0" w:rightChars="0"/>
        <w:jc w:val="both"/>
        <w:rPr>
          <w:rFonts w:hint="eastAsia" w:ascii="黑体" w:hAnsi="宋体" w:eastAsia="黑体"/>
          <w:color w:val="auto"/>
          <w:sz w:val="32"/>
          <w:szCs w:val="32"/>
          <w:lang w:val="en-US" w:eastAsia="zh-CN"/>
        </w:rPr>
      </w:pPr>
      <w:r>
        <w:rPr>
          <w:rFonts w:hint="eastAsia" w:ascii="黑体" w:hAnsi="宋体" w:eastAsia="黑体"/>
          <w:color w:val="auto"/>
          <w:sz w:val="32"/>
          <w:szCs w:val="32"/>
        </w:rPr>
        <w:t xml:space="preserve"> </w:t>
      </w:r>
      <w:r>
        <w:rPr>
          <w:rFonts w:hint="eastAsia" w:ascii="黑体" w:hAnsi="宋体" w:eastAsia="黑体"/>
          <w:color w:val="auto"/>
          <w:sz w:val="32"/>
          <w:szCs w:val="32"/>
          <w:lang w:val="en-US" w:eastAsia="zh-CN"/>
        </w:rPr>
        <w:t xml:space="preserve">                        第三章 </w:t>
      </w:r>
    </w:p>
    <w:p w14:paraId="711C438E">
      <w:pPr>
        <w:kinsoku/>
        <w:overflowPunct/>
        <w:topLinePunct w:val="0"/>
        <w:bidi w:val="0"/>
        <w:ind w:left="0" w:leftChars="0" w:right="0" w:rightChars="0" w:firstLine="3520" w:firstLineChars="1100"/>
        <w:jc w:val="both"/>
        <w:rPr>
          <w:rFonts w:hint="eastAsia" w:ascii="黑体" w:hAnsi="宋体" w:eastAsia="黑体"/>
          <w:color w:val="auto"/>
          <w:sz w:val="32"/>
          <w:szCs w:val="32"/>
          <w:lang w:val="zh-CN"/>
        </w:rPr>
      </w:pPr>
      <w:r>
        <w:rPr>
          <w:rFonts w:hint="eastAsia" w:ascii="黑体" w:hAnsi="宋体" w:eastAsia="黑体"/>
          <w:color w:val="auto"/>
          <w:sz w:val="32"/>
          <w:szCs w:val="32"/>
          <w:lang w:val="en-US" w:eastAsia="zh-CN"/>
        </w:rPr>
        <w:t>报价</w:t>
      </w:r>
      <w:r>
        <w:rPr>
          <w:rFonts w:hint="eastAsia" w:ascii="黑体" w:hAnsi="宋体" w:eastAsia="黑体"/>
          <w:color w:val="auto"/>
          <w:sz w:val="32"/>
          <w:szCs w:val="32"/>
          <w:lang w:val="zh-CN"/>
        </w:rPr>
        <w:t>文件格式</w:t>
      </w:r>
    </w:p>
    <w:p w14:paraId="6EBD788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7CCB02D5">
      <w:pPr>
        <w:widowControl/>
        <w:tabs>
          <w:tab w:val="left" w:pos="2980"/>
          <w:tab w:val="left" w:pos="3828"/>
          <w:tab w:val="center" w:pos="4422"/>
        </w:tabs>
        <w:kinsoku/>
        <w:overflowPunct/>
        <w:topLinePunct w:val="0"/>
        <w:autoSpaceDE w:val="0"/>
        <w:autoSpaceDN w:val="0"/>
        <w:bidi w:val="0"/>
        <w:ind w:right="0" w:rightChars="0" w:firstLine="3240" w:firstLineChars="900"/>
        <w:jc w:val="both"/>
        <w:textAlignment w:val="bottom"/>
        <w:rPr>
          <w:rFonts w:ascii="黑体" w:hAnsi="黑体" w:eastAsia="黑体" w:cs="宋体"/>
          <w:color w:val="auto"/>
          <w:sz w:val="36"/>
          <w:szCs w:val="36"/>
        </w:rPr>
      </w:pPr>
      <w:r>
        <w:rPr>
          <w:rFonts w:hint="eastAsia" w:ascii="黑体" w:hAnsi="黑体" w:eastAsia="黑体" w:cs="Segoe UI"/>
          <w:color w:val="000000"/>
          <w:kern w:val="0"/>
          <w:sz w:val="36"/>
          <w:szCs w:val="36"/>
          <w:lang w:val="en-US" w:eastAsia="zh-CN"/>
        </w:rPr>
        <w:t>一体化污水处理设备</w:t>
      </w:r>
      <w:r>
        <w:rPr>
          <w:rFonts w:hint="eastAsia" w:ascii="黑体" w:hAnsi="黑体" w:eastAsia="黑体" w:cs="宋体"/>
          <w:color w:val="auto"/>
          <w:sz w:val="36"/>
          <w:szCs w:val="36"/>
        </w:rPr>
        <w:t>采购</w:t>
      </w:r>
    </w:p>
    <w:p w14:paraId="11375BD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center"/>
        <w:textAlignment w:val="bottom"/>
        <w:rPr>
          <w:rFonts w:hint="eastAsia" w:ascii="黑体" w:hAnsi="黑体" w:eastAsia="黑体" w:cs="宋体"/>
          <w:color w:val="auto"/>
          <w:sz w:val="44"/>
          <w:szCs w:val="44"/>
        </w:rPr>
      </w:pPr>
    </w:p>
    <w:p w14:paraId="038AF0B6">
      <w:pPr>
        <w:kinsoku/>
        <w:overflowPunct/>
        <w:topLinePunct w:val="0"/>
        <w:bidi w:val="0"/>
        <w:ind w:left="0" w:leftChars="0" w:right="0" w:rightChars="0" w:firstLine="1680" w:firstLineChars="200"/>
        <w:jc w:val="center"/>
        <w:rPr>
          <w:rFonts w:hint="eastAsia" w:ascii="黑体" w:eastAsia="黑体"/>
          <w:color w:val="auto"/>
          <w:sz w:val="84"/>
          <w:szCs w:val="84"/>
        </w:rPr>
      </w:pPr>
    </w:p>
    <w:p w14:paraId="65B7478D">
      <w:pPr>
        <w:kinsoku/>
        <w:overflowPunct/>
        <w:topLinePunct w:val="0"/>
        <w:bidi w:val="0"/>
        <w:ind w:left="0" w:leftChars="0" w:right="0" w:rightChars="0" w:firstLine="1680" w:firstLineChars="200"/>
        <w:jc w:val="center"/>
        <w:rPr>
          <w:rFonts w:hint="eastAsia" w:ascii="黑体" w:eastAsia="黑体"/>
          <w:color w:val="auto"/>
          <w:sz w:val="84"/>
          <w:szCs w:val="84"/>
        </w:rPr>
      </w:pPr>
    </w:p>
    <w:p w14:paraId="20F6E255">
      <w:pPr>
        <w:kinsoku/>
        <w:overflowPunct/>
        <w:topLinePunct w:val="0"/>
        <w:bidi w:val="0"/>
        <w:ind w:right="0" w:rightChars="0"/>
        <w:jc w:val="center"/>
        <w:rPr>
          <w:rFonts w:hint="eastAsia" w:ascii="楷体_GB2312" w:eastAsia="楷体_GB2312"/>
          <w:color w:val="auto"/>
          <w:sz w:val="72"/>
          <w:szCs w:val="72"/>
        </w:rPr>
      </w:pPr>
      <w:r>
        <w:rPr>
          <w:rFonts w:hint="eastAsia" w:ascii="楷体_GB2312" w:eastAsia="楷体_GB2312"/>
          <w:color w:val="auto"/>
          <w:sz w:val="72"/>
          <w:szCs w:val="72"/>
          <w:lang w:val="en-US" w:eastAsia="zh-CN"/>
        </w:rPr>
        <w:t>响应性</w:t>
      </w:r>
      <w:r>
        <w:rPr>
          <w:rFonts w:hint="eastAsia" w:ascii="楷体_GB2312" w:eastAsia="楷体_GB2312"/>
          <w:color w:val="auto"/>
          <w:sz w:val="72"/>
          <w:szCs w:val="72"/>
        </w:rPr>
        <w:t>文件</w:t>
      </w:r>
    </w:p>
    <w:p w14:paraId="63281EB3">
      <w:pPr>
        <w:kinsoku/>
        <w:overflowPunct/>
        <w:topLinePunct w:val="0"/>
        <w:bidi w:val="0"/>
        <w:ind w:left="0" w:leftChars="0" w:right="0" w:rightChars="0" w:firstLine="720" w:firstLineChars="200"/>
        <w:jc w:val="center"/>
        <w:rPr>
          <w:rFonts w:ascii="黑体" w:hAnsi="宋体" w:eastAsia="黑体"/>
          <w:color w:val="auto"/>
          <w:sz w:val="36"/>
          <w:szCs w:val="36"/>
        </w:rPr>
      </w:pPr>
    </w:p>
    <w:p w14:paraId="53C30D38">
      <w:pPr>
        <w:kinsoku/>
        <w:overflowPunct/>
        <w:topLinePunct w:val="0"/>
        <w:bidi w:val="0"/>
        <w:ind w:left="0" w:leftChars="0" w:right="0" w:rightChars="0" w:firstLine="720" w:firstLineChars="200"/>
        <w:rPr>
          <w:rFonts w:hint="eastAsia" w:ascii="黑体" w:hAnsi="宋体" w:eastAsia="黑体"/>
          <w:color w:val="auto"/>
          <w:sz w:val="36"/>
          <w:szCs w:val="36"/>
        </w:rPr>
      </w:pPr>
    </w:p>
    <w:p w14:paraId="6EE9AD25">
      <w:pPr>
        <w:kinsoku/>
        <w:overflowPunct/>
        <w:topLinePunct w:val="0"/>
        <w:bidi w:val="0"/>
        <w:ind w:left="0" w:leftChars="0" w:right="0" w:rightChars="0" w:firstLine="720" w:firstLineChars="200"/>
        <w:rPr>
          <w:rFonts w:hint="eastAsia" w:ascii="黑体" w:hAnsi="宋体" w:eastAsia="黑体"/>
          <w:color w:val="auto"/>
          <w:sz w:val="36"/>
          <w:szCs w:val="36"/>
        </w:rPr>
      </w:pPr>
    </w:p>
    <w:p w14:paraId="1BA4ADEE">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1B578B9A">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2C8BC3D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513F1F8D">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4C40C09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091A756">
      <w:pPr>
        <w:kinsoku/>
        <w:overflowPunct/>
        <w:topLinePunct w:val="0"/>
        <w:bidi w:val="0"/>
        <w:ind w:left="0" w:leftChars="0" w:right="0" w:rightChars="0" w:firstLine="1285" w:firstLineChars="400"/>
        <w:rPr>
          <w:rFonts w:hint="eastAsia" w:ascii="新宋体" w:hAnsi="新宋体" w:eastAsia="楷体_GB2312" w:cs="新宋体"/>
          <w:b/>
          <w:color w:val="auto"/>
          <w:sz w:val="32"/>
          <w:u w:val="single"/>
          <w:lang w:val="en-US" w:eastAsia="zh-CN"/>
        </w:rPr>
      </w:pPr>
    </w:p>
    <w:p w14:paraId="25B4D47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069B447">
      <w:pPr>
        <w:keepNext/>
        <w:keepLines/>
        <w:tabs>
          <w:tab w:val="left" w:pos="215"/>
          <w:tab w:val="center" w:pos="4535"/>
        </w:tabs>
        <w:autoSpaceDE w:val="0"/>
        <w:autoSpaceDN w:val="0"/>
        <w:adjustRightInd w:val="0"/>
        <w:spacing w:before="340" w:after="330"/>
        <w:jc w:val="center"/>
        <w:rPr>
          <w:rFonts w:cs="黑体" w:asciiTheme="minorEastAsia" w:hAnsiTheme="minorEastAsia" w:eastAsiaTheme="minorEastAsia"/>
          <w:b/>
          <w:bCs/>
          <w:kern w:val="44"/>
          <w:sz w:val="28"/>
          <w:szCs w:val="28"/>
          <w:highlight w:val="none"/>
          <w:lang w:val="zh-CN"/>
        </w:rPr>
      </w:pPr>
      <w:r>
        <w:rPr>
          <w:rFonts w:hint="eastAsia" w:ascii="宋体" w:hAnsi="宋体" w:cs="宋体"/>
          <w:b/>
          <w:bCs/>
          <w:color w:val="auto"/>
          <w:sz w:val="28"/>
          <w:szCs w:val="28"/>
        </w:rPr>
        <w:br w:type="page"/>
      </w:r>
      <w:bookmarkStart w:id="17" w:name="_Toc30198"/>
      <w:bookmarkStart w:id="18" w:name="_Toc9978"/>
      <w:bookmarkStart w:id="19" w:name="_Toc4384"/>
      <w:r>
        <w:rPr>
          <w:rFonts w:hint="eastAsia" w:cs="黑体" w:asciiTheme="minorEastAsia" w:hAnsiTheme="minorEastAsia" w:eastAsiaTheme="minorEastAsia"/>
          <w:b/>
          <w:bCs/>
          <w:kern w:val="44"/>
          <w:sz w:val="28"/>
          <w:szCs w:val="28"/>
          <w:highlight w:val="none"/>
          <w:lang w:val="zh-CN"/>
        </w:rPr>
        <w:t>（一）</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bookmarkEnd w:id="17"/>
      <w:bookmarkEnd w:id="18"/>
      <w:bookmarkEnd w:id="19"/>
    </w:p>
    <w:p w14:paraId="690A7465">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7354C7EB">
      <w:pPr>
        <w:pStyle w:val="52"/>
        <w:keepNext w:val="0"/>
        <w:keepLines w:val="0"/>
        <w:pageBreakBefore w:val="0"/>
        <w:numPr>
          <w:ilvl w:val="0"/>
          <w:numId w:val="3"/>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w:t>
      </w:r>
      <w:r>
        <w:rPr>
          <w:rFonts w:hint="eastAsia" w:asciiTheme="minorEastAsia" w:hAnsiTheme="minorEastAsia"/>
          <w:color w:val="auto"/>
          <w:highlight w:val="none"/>
          <w:lang w:eastAsia="zh-CN"/>
        </w:rPr>
        <w:t>，</w:t>
      </w:r>
      <w:r>
        <w:rPr>
          <w:rFonts w:hint="eastAsia" w:asciiTheme="minorEastAsia" w:hAnsiTheme="minorEastAsia" w:eastAsiaTheme="minorEastAsia"/>
          <w:color w:val="auto"/>
          <w:highlight w:val="none"/>
        </w:rPr>
        <w:t>包括补充通知的全部内容，按比选文件规定的条件和要求承担合同规定的全部工作，并承担相关的责任，</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bCs/>
          <w:color w:val="auto"/>
          <w:szCs w:val="21"/>
          <w:highlight w:val="none"/>
          <w:lang w:val="en-US" w:eastAsia="zh-CN"/>
        </w:rPr>
        <w:t>报价如下：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1537"/>
        <w:gridCol w:w="2213"/>
        <w:gridCol w:w="1630"/>
        <w:gridCol w:w="1732"/>
        <w:gridCol w:w="1645"/>
      </w:tblGrid>
      <w:tr w14:paraId="0C82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5DAAA18B">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序号</w:t>
            </w:r>
          </w:p>
        </w:tc>
        <w:tc>
          <w:tcPr>
            <w:tcW w:w="1537" w:type="dxa"/>
            <w:vAlign w:val="center"/>
          </w:tcPr>
          <w:p w14:paraId="5DC66DD1">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名称</w:t>
            </w:r>
          </w:p>
        </w:tc>
        <w:tc>
          <w:tcPr>
            <w:tcW w:w="2213" w:type="dxa"/>
            <w:vAlign w:val="center"/>
          </w:tcPr>
          <w:p w14:paraId="26FBF920">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规格型号</w:t>
            </w:r>
          </w:p>
        </w:tc>
        <w:tc>
          <w:tcPr>
            <w:tcW w:w="1630" w:type="dxa"/>
            <w:vAlign w:val="center"/>
          </w:tcPr>
          <w:p w14:paraId="1F0CA683">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 xml:space="preserve">数量 </w:t>
            </w:r>
          </w:p>
        </w:tc>
        <w:tc>
          <w:tcPr>
            <w:tcW w:w="1732" w:type="dxa"/>
            <w:vAlign w:val="center"/>
          </w:tcPr>
          <w:p w14:paraId="6C348CDD">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报价    （元/台）</w:t>
            </w:r>
          </w:p>
        </w:tc>
        <w:tc>
          <w:tcPr>
            <w:tcW w:w="1645" w:type="dxa"/>
            <w:vAlign w:val="center"/>
          </w:tcPr>
          <w:p w14:paraId="34A3F8D3">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品牌</w:t>
            </w:r>
          </w:p>
        </w:tc>
      </w:tr>
      <w:tr w14:paraId="7BE1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789FC8B4">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1537" w:type="dxa"/>
            <w:vAlign w:val="center"/>
          </w:tcPr>
          <w:p w14:paraId="2BB2F826">
            <w:pPr>
              <w:spacing w:line="360" w:lineRule="exact"/>
              <w:jc w:val="center"/>
              <w:rPr>
                <w:rFonts w:hint="default" w:ascii="黑体" w:hAnsi="黑体" w:eastAsia="黑体" w:cs="宋体"/>
                <w:kern w:val="0"/>
                <w:sz w:val="28"/>
                <w:szCs w:val="28"/>
                <w:vertAlign w:val="baseline"/>
                <w:lang w:val="en-US"/>
              </w:rPr>
            </w:pPr>
            <w:r>
              <w:rPr>
                <w:rFonts w:hint="eastAsia" w:ascii="黑体" w:hAnsi="黑体" w:eastAsia="黑体" w:cs="Segoe UI"/>
                <w:color w:val="000000"/>
                <w:kern w:val="0"/>
                <w:sz w:val="21"/>
                <w:szCs w:val="21"/>
                <w:lang w:val="en-US" w:eastAsia="zh-CN"/>
              </w:rPr>
              <w:t>一体化污水处理设备</w:t>
            </w:r>
          </w:p>
        </w:tc>
        <w:tc>
          <w:tcPr>
            <w:tcW w:w="2213" w:type="dxa"/>
            <w:vAlign w:val="center"/>
          </w:tcPr>
          <w:p w14:paraId="293E6A82">
            <w:pPr>
              <w:keepNext w:val="0"/>
              <w:keepLines w:val="0"/>
              <w:widowControl/>
              <w:suppressLineNumbers w:val="0"/>
              <w:jc w:val="center"/>
              <w:textAlignment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 xml:space="preserve"> </w:t>
            </w:r>
          </w:p>
        </w:tc>
        <w:tc>
          <w:tcPr>
            <w:tcW w:w="1630" w:type="dxa"/>
            <w:vAlign w:val="center"/>
          </w:tcPr>
          <w:p w14:paraId="768DE7AA">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1台</w:t>
            </w:r>
          </w:p>
        </w:tc>
        <w:tc>
          <w:tcPr>
            <w:tcW w:w="1732" w:type="dxa"/>
            <w:vAlign w:val="center"/>
          </w:tcPr>
          <w:p w14:paraId="6B8D06B5">
            <w:pPr>
              <w:spacing w:line="360" w:lineRule="exact"/>
              <w:jc w:val="center"/>
              <w:rPr>
                <w:rFonts w:hint="eastAsia" w:ascii="黑体" w:hAnsi="黑体" w:eastAsia="黑体" w:cs="宋体"/>
                <w:kern w:val="0"/>
                <w:sz w:val="28"/>
                <w:szCs w:val="28"/>
                <w:vertAlign w:val="baseline"/>
                <w:lang w:val="en-US" w:eastAsia="zh-CN"/>
              </w:rPr>
            </w:pPr>
          </w:p>
        </w:tc>
        <w:tc>
          <w:tcPr>
            <w:tcW w:w="1645" w:type="dxa"/>
            <w:vAlign w:val="center"/>
          </w:tcPr>
          <w:p w14:paraId="4D3B97C0">
            <w:pPr>
              <w:spacing w:line="360" w:lineRule="exact"/>
              <w:jc w:val="center"/>
              <w:rPr>
                <w:rFonts w:hint="eastAsia" w:ascii="黑体" w:hAnsi="黑体" w:eastAsia="黑体" w:cs="宋体"/>
                <w:kern w:val="0"/>
                <w:sz w:val="28"/>
                <w:szCs w:val="28"/>
                <w:vertAlign w:val="baseline"/>
                <w:lang w:val="en-US" w:eastAsia="zh-CN"/>
              </w:rPr>
            </w:pPr>
          </w:p>
        </w:tc>
      </w:tr>
    </w:tbl>
    <w:p w14:paraId="003FBAB6">
      <w:pPr>
        <w:widowControl/>
        <w:spacing w:line="480" w:lineRule="exact"/>
        <w:rPr>
          <w:rFonts w:hint="eastAsia" w:ascii="黑体" w:hAnsi="黑体" w:eastAsia="黑体" w:cs="黑体"/>
          <w:sz w:val="24"/>
          <w:szCs w:val="24"/>
        </w:rPr>
      </w:pPr>
      <w:r>
        <w:rPr>
          <w:rFonts w:hint="eastAsia" w:ascii="黑体" w:hAnsi="黑体" w:eastAsia="黑体" w:cs="黑体"/>
          <w:sz w:val="24"/>
          <w:szCs w:val="24"/>
        </w:rPr>
        <w:t>主要配置清单：</w:t>
      </w:r>
    </w:p>
    <w:tbl>
      <w:tblPr>
        <w:tblStyle w:val="17"/>
        <w:tblpPr w:leftFromText="180" w:rightFromText="180" w:vertAnchor="text" w:tblpY="1"/>
        <w:tblOverlap w:val="never"/>
        <w:tblW w:w="973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34"/>
        <w:gridCol w:w="1676"/>
        <w:gridCol w:w="1260"/>
        <w:gridCol w:w="1488"/>
        <w:gridCol w:w="1999"/>
        <w:gridCol w:w="2580"/>
      </w:tblGrid>
      <w:tr w14:paraId="61DE8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4" w:type="dxa"/>
            <w:tcBorders>
              <w:right w:val="single" w:color="auto" w:sz="4" w:space="0"/>
            </w:tcBorders>
            <w:noWrap w:val="0"/>
            <w:vAlign w:val="center"/>
          </w:tcPr>
          <w:p w14:paraId="5FF2D494">
            <w:pPr>
              <w:spacing w:line="400" w:lineRule="exact"/>
              <w:jc w:val="center"/>
              <w:rPr>
                <w:rFonts w:hint="eastAsia" w:ascii="黑体" w:hAnsi="黑体" w:eastAsia="黑体" w:cs="黑体"/>
                <w:sz w:val="24"/>
                <w:szCs w:val="24"/>
              </w:rPr>
            </w:pPr>
            <w:r>
              <w:rPr>
                <w:rFonts w:hint="eastAsia" w:ascii="黑体" w:hAnsi="黑体" w:eastAsia="黑体" w:cs="黑体"/>
                <w:sz w:val="24"/>
                <w:szCs w:val="24"/>
              </w:rPr>
              <w:t>序号</w:t>
            </w:r>
          </w:p>
        </w:tc>
        <w:tc>
          <w:tcPr>
            <w:tcW w:w="1676" w:type="dxa"/>
            <w:noWrap w:val="0"/>
            <w:vAlign w:val="center"/>
          </w:tcPr>
          <w:p w14:paraId="13B0A526">
            <w:pPr>
              <w:spacing w:line="400" w:lineRule="exact"/>
              <w:jc w:val="center"/>
              <w:rPr>
                <w:rFonts w:hint="eastAsia" w:ascii="黑体" w:hAnsi="黑体" w:eastAsia="黑体" w:cs="黑体"/>
                <w:sz w:val="24"/>
                <w:szCs w:val="24"/>
              </w:rPr>
            </w:pPr>
            <w:r>
              <w:rPr>
                <w:rFonts w:hint="eastAsia" w:ascii="黑体" w:hAnsi="黑体" w:eastAsia="黑体" w:cs="黑体"/>
                <w:sz w:val="24"/>
                <w:szCs w:val="24"/>
              </w:rPr>
              <w:t>配件名称</w:t>
            </w:r>
          </w:p>
        </w:tc>
        <w:tc>
          <w:tcPr>
            <w:tcW w:w="1260" w:type="dxa"/>
            <w:tcBorders>
              <w:right w:val="single" w:color="auto" w:sz="4" w:space="0"/>
            </w:tcBorders>
            <w:noWrap w:val="0"/>
            <w:vAlign w:val="center"/>
          </w:tcPr>
          <w:p w14:paraId="23CFF557">
            <w:pPr>
              <w:spacing w:line="400" w:lineRule="exact"/>
              <w:jc w:val="center"/>
              <w:rPr>
                <w:rFonts w:hint="eastAsia" w:ascii="黑体" w:hAnsi="黑体" w:eastAsia="黑体" w:cs="黑体"/>
                <w:sz w:val="24"/>
                <w:szCs w:val="24"/>
              </w:rPr>
            </w:pPr>
            <w:r>
              <w:rPr>
                <w:rFonts w:hint="eastAsia" w:ascii="黑体" w:hAnsi="黑体" w:eastAsia="黑体" w:cs="黑体"/>
                <w:sz w:val="24"/>
                <w:szCs w:val="24"/>
              </w:rPr>
              <w:t>数量</w:t>
            </w:r>
          </w:p>
        </w:tc>
        <w:tc>
          <w:tcPr>
            <w:tcW w:w="1488" w:type="dxa"/>
            <w:tcBorders>
              <w:left w:val="single" w:color="auto" w:sz="4" w:space="0"/>
            </w:tcBorders>
            <w:noWrap w:val="0"/>
            <w:vAlign w:val="center"/>
          </w:tcPr>
          <w:p w14:paraId="5709736A">
            <w:pPr>
              <w:spacing w:line="400" w:lineRule="exact"/>
              <w:jc w:val="center"/>
              <w:rPr>
                <w:rFonts w:hint="eastAsia" w:ascii="黑体" w:hAnsi="黑体" w:eastAsia="黑体" w:cs="黑体"/>
                <w:sz w:val="24"/>
                <w:szCs w:val="24"/>
              </w:rPr>
            </w:pPr>
            <w:r>
              <w:rPr>
                <w:rFonts w:hint="eastAsia" w:ascii="黑体" w:hAnsi="黑体" w:eastAsia="黑体" w:cs="黑体"/>
                <w:sz w:val="24"/>
                <w:szCs w:val="24"/>
              </w:rPr>
              <w:t>规格型号</w:t>
            </w:r>
          </w:p>
        </w:tc>
        <w:tc>
          <w:tcPr>
            <w:tcW w:w="1999" w:type="dxa"/>
            <w:tcBorders>
              <w:left w:val="single" w:color="auto" w:sz="4" w:space="0"/>
            </w:tcBorders>
            <w:noWrap w:val="0"/>
            <w:vAlign w:val="center"/>
          </w:tcPr>
          <w:p w14:paraId="7D126123">
            <w:pPr>
              <w:pStyle w:val="57"/>
              <w:spacing w:line="400" w:lineRule="exact"/>
              <w:rPr>
                <w:rFonts w:hint="eastAsia" w:ascii="黑体" w:hAnsi="黑体" w:eastAsia="黑体" w:cs="黑体"/>
                <w:sz w:val="24"/>
                <w:szCs w:val="24"/>
              </w:rPr>
            </w:pPr>
            <w:r>
              <w:rPr>
                <w:rFonts w:hint="eastAsia" w:ascii="黑体" w:hAnsi="黑体" w:eastAsia="黑体" w:cs="黑体"/>
                <w:sz w:val="24"/>
                <w:szCs w:val="24"/>
              </w:rPr>
              <w:t>单价  （元/件）</w:t>
            </w:r>
          </w:p>
        </w:tc>
        <w:tc>
          <w:tcPr>
            <w:tcW w:w="2580" w:type="dxa"/>
            <w:tcBorders>
              <w:left w:val="single" w:color="auto" w:sz="4" w:space="0"/>
            </w:tcBorders>
            <w:noWrap w:val="0"/>
            <w:vAlign w:val="center"/>
          </w:tcPr>
          <w:p w14:paraId="77EAC394">
            <w:pPr>
              <w:pStyle w:val="57"/>
              <w:spacing w:line="400" w:lineRule="exact"/>
              <w:rPr>
                <w:rFonts w:hint="eastAsia" w:ascii="黑体" w:hAnsi="黑体" w:eastAsia="黑体" w:cs="黑体"/>
                <w:sz w:val="24"/>
                <w:szCs w:val="24"/>
              </w:rPr>
            </w:pPr>
            <w:r>
              <w:rPr>
                <w:rFonts w:hint="eastAsia" w:ascii="黑体" w:hAnsi="黑体" w:eastAsia="黑体" w:cs="黑体"/>
                <w:sz w:val="24"/>
                <w:szCs w:val="24"/>
              </w:rPr>
              <w:t>品牌</w:t>
            </w:r>
          </w:p>
        </w:tc>
      </w:tr>
      <w:tr w14:paraId="7D959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8" w:hRule="atLeast"/>
        </w:trPr>
        <w:tc>
          <w:tcPr>
            <w:tcW w:w="734" w:type="dxa"/>
            <w:tcBorders>
              <w:right w:val="single" w:color="auto" w:sz="4" w:space="0"/>
            </w:tcBorders>
            <w:noWrap w:val="0"/>
            <w:vAlign w:val="center"/>
          </w:tcPr>
          <w:p w14:paraId="61AA316C">
            <w:pPr>
              <w:spacing w:line="400" w:lineRule="exact"/>
              <w:jc w:val="center"/>
              <w:rPr>
                <w:rFonts w:hint="eastAsia" w:ascii="黑体" w:hAnsi="黑体" w:eastAsia="黑体" w:cs="黑体"/>
                <w:sz w:val="24"/>
                <w:szCs w:val="24"/>
              </w:rPr>
            </w:pPr>
            <w:r>
              <w:rPr>
                <w:rFonts w:hint="eastAsia" w:ascii="黑体" w:hAnsi="黑体" w:eastAsia="黑体" w:cs="黑体"/>
                <w:sz w:val="24"/>
                <w:szCs w:val="24"/>
              </w:rPr>
              <w:t>1</w:t>
            </w:r>
          </w:p>
        </w:tc>
        <w:tc>
          <w:tcPr>
            <w:tcW w:w="1676" w:type="dxa"/>
            <w:noWrap w:val="0"/>
            <w:vAlign w:val="center"/>
          </w:tcPr>
          <w:p w14:paraId="76E58A17">
            <w:pPr>
              <w:jc w:val="center"/>
              <w:rPr>
                <w:rFonts w:hint="eastAsia" w:ascii="黑体" w:hAnsi="黑体" w:eastAsia="黑体" w:cs="黑体"/>
                <w:sz w:val="24"/>
                <w:szCs w:val="24"/>
              </w:rPr>
            </w:pPr>
            <w:r>
              <w:rPr>
                <w:rFonts w:hint="eastAsia" w:ascii="黑体" w:hAnsi="黑体" w:eastAsia="黑体" w:cs="黑体"/>
                <w:sz w:val="24"/>
                <w:szCs w:val="24"/>
              </w:rPr>
              <w:t xml:space="preserve"> </w:t>
            </w:r>
          </w:p>
        </w:tc>
        <w:tc>
          <w:tcPr>
            <w:tcW w:w="1260" w:type="dxa"/>
            <w:tcBorders>
              <w:right w:val="single" w:color="auto" w:sz="4" w:space="0"/>
            </w:tcBorders>
            <w:noWrap w:val="0"/>
            <w:vAlign w:val="center"/>
          </w:tcPr>
          <w:p w14:paraId="67D10ED9">
            <w:pPr>
              <w:jc w:val="center"/>
              <w:rPr>
                <w:rFonts w:hint="eastAsia" w:ascii="黑体" w:hAnsi="黑体" w:eastAsia="黑体" w:cs="黑体"/>
                <w:sz w:val="24"/>
                <w:szCs w:val="24"/>
              </w:rPr>
            </w:pPr>
          </w:p>
        </w:tc>
        <w:tc>
          <w:tcPr>
            <w:tcW w:w="1488" w:type="dxa"/>
            <w:tcBorders>
              <w:left w:val="single" w:color="auto" w:sz="4" w:space="0"/>
            </w:tcBorders>
            <w:noWrap w:val="0"/>
            <w:vAlign w:val="center"/>
          </w:tcPr>
          <w:p w14:paraId="4B83257E">
            <w:pPr>
              <w:jc w:val="center"/>
              <w:rPr>
                <w:rFonts w:hint="eastAsia" w:ascii="黑体" w:hAnsi="黑体" w:eastAsia="黑体" w:cs="黑体"/>
                <w:sz w:val="24"/>
                <w:szCs w:val="24"/>
              </w:rPr>
            </w:pPr>
          </w:p>
        </w:tc>
        <w:tc>
          <w:tcPr>
            <w:tcW w:w="1999" w:type="dxa"/>
            <w:tcBorders>
              <w:left w:val="single" w:color="auto" w:sz="4" w:space="0"/>
            </w:tcBorders>
            <w:noWrap w:val="0"/>
            <w:vAlign w:val="top"/>
          </w:tcPr>
          <w:p w14:paraId="36D61E6B">
            <w:pPr>
              <w:spacing w:line="400" w:lineRule="exact"/>
              <w:jc w:val="center"/>
              <w:rPr>
                <w:rFonts w:hint="eastAsia" w:ascii="黑体" w:hAnsi="黑体" w:eastAsia="黑体" w:cs="黑体"/>
                <w:sz w:val="24"/>
                <w:szCs w:val="24"/>
              </w:rPr>
            </w:pPr>
          </w:p>
        </w:tc>
        <w:tc>
          <w:tcPr>
            <w:tcW w:w="2580" w:type="dxa"/>
            <w:tcBorders>
              <w:left w:val="single" w:color="auto" w:sz="4" w:space="0"/>
            </w:tcBorders>
            <w:noWrap w:val="0"/>
            <w:vAlign w:val="top"/>
          </w:tcPr>
          <w:p w14:paraId="3EF9EE3D">
            <w:pPr>
              <w:spacing w:line="400" w:lineRule="exact"/>
              <w:jc w:val="center"/>
              <w:rPr>
                <w:rFonts w:hint="eastAsia" w:ascii="黑体" w:hAnsi="黑体" w:eastAsia="黑体" w:cs="黑体"/>
                <w:sz w:val="24"/>
                <w:szCs w:val="24"/>
              </w:rPr>
            </w:pPr>
          </w:p>
        </w:tc>
      </w:tr>
      <w:tr w14:paraId="49372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8" w:hRule="atLeast"/>
        </w:trPr>
        <w:tc>
          <w:tcPr>
            <w:tcW w:w="734" w:type="dxa"/>
            <w:tcBorders>
              <w:right w:val="single" w:color="auto" w:sz="4" w:space="0"/>
            </w:tcBorders>
            <w:noWrap w:val="0"/>
            <w:vAlign w:val="center"/>
          </w:tcPr>
          <w:p w14:paraId="4A4A11B2">
            <w:pPr>
              <w:spacing w:line="400" w:lineRule="exact"/>
              <w:jc w:val="center"/>
              <w:rPr>
                <w:rFonts w:hint="eastAsia" w:ascii="黑体" w:hAnsi="黑体" w:eastAsia="黑体" w:cs="黑体"/>
                <w:sz w:val="24"/>
                <w:szCs w:val="24"/>
              </w:rPr>
            </w:pPr>
            <w:r>
              <w:rPr>
                <w:rFonts w:hint="eastAsia" w:ascii="黑体" w:hAnsi="黑体" w:eastAsia="黑体" w:cs="黑体"/>
                <w:sz w:val="24"/>
                <w:szCs w:val="24"/>
              </w:rPr>
              <w:t>2</w:t>
            </w:r>
          </w:p>
        </w:tc>
        <w:tc>
          <w:tcPr>
            <w:tcW w:w="1676" w:type="dxa"/>
            <w:noWrap w:val="0"/>
            <w:vAlign w:val="center"/>
          </w:tcPr>
          <w:p w14:paraId="7460AE60">
            <w:pPr>
              <w:jc w:val="center"/>
              <w:rPr>
                <w:rFonts w:hint="eastAsia" w:ascii="黑体" w:hAnsi="黑体" w:eastAsia="黑体" w:cs="黑体"/>
                <w:sz w:val="24"/>
                <w:szCs w:val="24"/>
              </w:rPr>
            </w:pPr>
            <w:r>
              <w:rPr>
                <w:rFonts w:hint="eastAsia" w:ascii="黑体" w:hAnsi="黑体" w:eastAsia="黑体" w:cs="黑体"/>
                <w:sz w:val="24"/>
                <w:szCs w:val="24"/>
              </w:rPr>
              <w:t xml:space="preserve"> </w:t>
            </w:r>
          </w:p>
        </w:tc>
        <w:tc>
          <w:tcPr>
            <w:tcW w:w="1260" w:type="dxa"/>
            <w:tcBorders>
              <w:right w:val="single" w:color="auto" w:sz="4" w:space="0"/>
            </w:tcBorders>
            <w:noWrap w:val="0"/>
            <w:vAlign w:val="center"/>
          </w:tcPr>
          <w:p w14:paraId="5276F732">
            <w:pPr>
              <w:jc w:val="center"/>
              <w:rPr>
                <w:rFonts w:hint="eastAsia" w:ascii="黑体" w:hAnsi="黑体" w:eastAsia="黑体" w:cs="黑体"/>
                <w:sz w:val="24"/>
                <w:szCs w:val="24"/>
              </w:rPr>
            </w:pPr>
          </w:p>
        </w:tc>
        <w:tc>
          <w:tcPr>
            <w:tcW w:w="1488" w:type="dxa"/>
            <w:tcBorders>
              <w:left w:val="single" w:color="auto" w:sz="4" w:space="0"/>
            </w:tcBorders>
            <w:noWrap w:val="0"/>
            <w:vAlign w:val="center"/>
          </w:tcPr>
          <w:p w14:paraId="33FC4C69">
            <w:pPr>
              <w:jc w:val="center"/>
              <w:rPr>
                <w:rFonts w:hint="eastAsia" w:ascii="黑体" w:hAnsi="黑体" w:eastAsia="黑体" w:cs="黑体"/>
                <w:sz w:val="24"/>
                <w:szCs w:val="24"/>
              </w:rPr>
            </w:pPr>
          </w:p>
        </w:tc>
        <w:tc>
          <w:tcPr>
            <w:tcW w:w="1999" w:type="dxa"/>
            <w:tcBorders>
              <w:left w:val="single" w:color="auto" w:sz="4" w:space="0"/>
            </w:tcBorders>
            <w:noWrap w:val="0"/>
            <w:vAlign w:val="top"/>
          </w:tcPr>
          <w:p w14:paraId="351744D0">
            <w:pPr>
              <w:spacing w:line="400" w:lineRule="exact"/>
              <w:jc w:val="center"/>
              <w:rPr>
                <w:rFonts w:hint="eastAsia" w:ascii="黑体" w:hAnsi="黑体" w:eastAsia="黑体" w:cs="黑体"/>
                <w:sz w:val="24"/>
                <w:szCs w:val="24"/>
              </w:rPr>
            </w:pPr>
          </w:p>
        </w:tc>
        <w:tc>
          <w:tcPr>
            <w:tcW w:w="2580" w:type="dxa"/>
            <w:tcBorders>
              <w:left w:val="single" w:color="auto" w:sz="4" w:space="0"/>
            </w:tcBorders>
            <w:noWrap w:val="0"/>
            <w:vAlign w:val="top"/>
          </w:tcPr>
          <w:p w14:paraId="4F996C59">
            <w:pPr>
              <w:spacing w:line="400" w:lineRule="exact"/>
              <w:jc w:val="center"/>
              <w:rPr>
                <w:rFonts w:hint="eastAsia" w:ascii="黑体" w:hAnsi="黑体" w:eastAsia="黑体" w:cs="黑体"/>
                <w:sz w:val="24"/>
                <w:szCs w:val="24"/>
              </w:rPr>
            </w:pPr>
          </w:p>
        </w:tc>
      </w:tr>
      <w:tr w14:paraId="5F949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8" w:hRule="atLeast"/>
        </w:trPr>
        <w:tc>
          <w:tcPr>
            <w:tcW w:w="734" w:type="dxa"/>
            <w:tcBorders>
              <w:right w:val="single" w:color="auto" w:sz="4" w:space="0"/>
            </w:tcBorders>
            <w:noWrap w:val="0"/>
            <w:vAlign w:val="center"/>
          </w:tcPr>
          <w:p w14:paraId="50C5E124">
            <w:pPr>
              <w:spacing w:line="400" w:lineRule="exact"/>
              <w:jc w:val="center"/>
              <w:rPr>
                <w:rFonts w:hint="eastAsia" w:ascii="黑体" w:hAnsi="黑体" w:eastAsia="黑体" w:cs="黑体"/>
                <w:sz w:val="24"/>
                <w:szCs w:val="24"/>
              </w:rPr>
            </w:pPr>
            <w:r>
              <w:rPr>
                <w:rFonts w:hint="eastAsia" w:ascii="黑体" w:hAnsi="黑体" w:eastAsia="黑体" w:cs="黑体"/>
                <w:sz w:val="24"/>
                <w:szCs w:val="24"/>
              </w:rPr>
              <w:t>3</w:t>
            </w:r>
          </w:p>
        </w:tc>
        <w:tc>
          <w:tcPr>
            <w:tcW w:w="1676" w:type="dxa"/>
            <w:noWrap w:val="0"/>
            <w:vAlign w:val="center"/>
          </w:tcPr>
          <w:p w14:paraId="75ACAC12">
            <w:pPr>
              <w:jc w:val="center"/>
              <w:rPr>
                <w:rFonts w:hint="eastAsia" w:ascii="黑体" w:hAnsi="黑体" w:eastAsia="黑体" w:cs="黑体"/>
                <w:sz w:val="24"/>
                <w:szCs w:val="24"/>
              </w:rPr>
            </w:pPr>
            <w:r>
              <w:rPr>
                <w:rFonts w:hint="eastAsia" w:ascii="黑体" w:hAnsi="黑体" w:eastAsia="黑体" w:cs="黑体"/>
                <w:sz w:val="24"/>
                <w:szCs w:val="24"/>
              </w:rPr>
              <w:t>...</w:t>
            </w:r>
          </w:p>
        </w:tc>
        <w:tc>
          <w:tcPr>
            <w:tcW w:w="1260" w:type="dxa"/>
            <w:tcBorders>
              <w:right w:val="single" w:color="auto" w:sz="4" w:space="0"/>
            </w:tcBorders>
            <w:noWrap w:val="0"/>
            <w:vAlign w:val="center"/>
          </w:tcPr>
          <w:p w14:paraId="1867D0AA">
            <w:pPr>
              <w:jc w:val="center"/>
              <w:rPr>
                <w:rFonts w:hint="eastAsia" w:ascii="黑体" w:hAnsi="黑体" w:eastAsia="黑体" w:cs="黑体"/>
                <w:sz w:val="24"/>
                <w:szCs w:val="24"/>
              </w:rPr>
            </w:pPr>
          </w:p>
        </w:tc>
        <w:tc>
          <w:tcPr>
            <w:tcW w:w="1488" w:type="dxa"/>
            <w:tcBorders>
              <w:left w:val="single" w:color="auto" w:sz="4" w:space="0"/>
            </w:tcBorders>
            <w:noWrap w:val="0"/>
            <w:vAlign w:val="center"/>
          </w:tcPr>
          <w:p w14:paraId="1FBDA08B">
            <w:pPr>
              <w:jc w:val="center"/>
              <w:rPr>
                <w:rFonts w:hint="eastAsia" w:ascii="黑体" w:hAnsi="黑体" w:eastAsia="黑体" w:cs="黑体"/>
                <w:sz w:val="24"/>
                <w:szCs w:val="24"/>
              </w:rPr>
            </w:pPr>
          </w:p>
        </w:tc>
        <w:tc>
          <w:tcPr>
            <w:tcW w:w="1999" w:type="dxa"/>
            <w:tcBorders>
              <w:left w:val="single" w:color="auto" w:sz="4" w:space="0"/>
            </w:tcBorders>
            <w:noWrap w:val="0"/>
            <w:vAlign w:val="top"/>
          </w:tcPr>
          <w:p w14:paraId="2A20900E">
            <w:pPr>
              <w:spacing w:line="400" w:lineRule="exact"/>
              <w:jc w:val="center"/>
              <w:rPr>
                <w:rFonts w:hint="eastAsia" w:ascii="黑体" w:hAnsi="黑体" w:eastAsia="黑体" w:cs="黑体"/>
                <w:sz w:val="24"/>
                <w:szCs w:val="24"/>
              </w:rPr>
            </w:pPr>
          </w:p>
        </w:tc>
        <w:tc>
          <w:tcPr>
            <w:tcW w:w="2580" w:type="dxa"/>
            <w:tcBorders>
              <w:left w:val="single" w:color="auto" w:sz="4" w:space="0"/>
            </w:tcBorders>
            <w:noWrap w:val="0"/>
            <w:vAlign w:val="top"/>
          </w:tcPr>
          <w:p w14:paraId="39DAD5E0">
            <w:pPr>
              <w:spacing w:line="400" w:lineRule="exact"/>
              <w:jc w:val="center"/>
              <w:rPr>
                <w:rFonts w:hint="eastAsia" w:ascii="黑体" w:hAnsi="黑体" w:eastAsia="黑体" w:cs="黑体"/>
                <w:sz w:val="24"/>
                <w:szCs w:val="24"/>
              </w:rPr>
            </w:pPr>
          </w:p>
        </w:tc>
      </w:tr>
    </w:tbl>
    <w:p w14:paraId="1B509F8E">
      <w:pPr>
        <w:pStyle w:val="52"/>
        <w:keepNext w:val="0"/>
        <w:keepLines w:val="0"/>
        <w:pageBreakBefore w:val="0"/>
        <w:numPr>
          <w:ilvl w:val="0"/>
          <w:numId w:val="0"/>
        </w:numPr>
        <w:kinsoku/>
        <w:wordWrap/>
        <w:overflowPunct/>
        <w:topLinePunct w:val="0"/>
        <w:autoSpaceDE/>
        <w:autoSpaceDN/>
        <w:bidi w:val="0"/>
        <w:adjustRightInd w:val="0"/>
        <w:snapToGrid w:val="0"/>
        <w:spacing w:line="560" w:lineRule="exact"/>
        <w:jc w:val="both"/>
        <w:textAlignment w:val="auto"/>
        <w:rPr>
          <w:rFonts w:asciiTheme="minorEastAsia" w:hAnsiTheme="minorEastAsia" w:eastAsiaTheme="minorEastAsia"/>
          <w:color w:val="auto"/>
          <w:highlight w:val="none"/>
        </w:rPr>
      </w:pPr>
    </w:p>
    <w:p w14:paraId="610BDE5D">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付款方式：</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5D12EE3C">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交货期：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41E5E6E5">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质保期：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20BAF122">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税率：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58E59183">
      <w:pPr>
        <w:pStyle w:val="36"/>
        <w:spacing w:before="120" w:line="480" w:lineRule="exact"/>
        <w:rPr>
          <w:rFonts w:hint="eastAsia" w:ascii="宋体" w:hAnsi="宋体" w:eastAsiaTheme="minorEastAsia" w:cstheme="minorBidi"/>
          <w:color w:val="auto"/>
          <w:kern w:val="2"/>
          <w:sz w:val="24"/>
          <w:szCs w:val="24"/>
          <w:u w:val="single"/>
          <w:lang w:val="en-US" w:eastAsia="zh-CN" w:bidi="ar-SA"/>
        </w:rPr>
      </w:pPr>
      <w:r>
        <w:rPr>
          <w:rFonts w:hint="eastAsia" w:ascii="宋体" w:hAnsi="宋体" w:eastAsiaTheme="minorEastAsia" w:cstheme="minorBidi"/>
          <w:color w:val="auto"/>
          <w:kern w:val="2"/>
          <w:sz w:val="24"/>
          <w:szCs w:val="24"/>
          <w:lang w:val="en-US" w:eastAsia="zh-CN" w:bidi="ar-SA"/>
        </w:rPr>
        <w:t>备注：</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p>
    <w:p w14:paraId="16C869E2">
      <w:pPr>
        <w:keepNext w:val="0"/>
        <w:keepLines w:val="0"/>
        <w:pageBreakBefore w:val="0"/>
        <w:widowControl/>
        <w:numPr>
          <w:ilvl w:val="0"/>
          <w:numId w:val="3"/>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宋体" w:hAnsi="宋体" w:eastAsiaTheme="minorEastAsia" w:cstheme="minorBidi"/>
          <w:color w:val="auto"/>
          <w:kern w:val="2"/>
          <w:sz w:val="24"/>
          <w:szCs w:val="24"/>
          <w:lang w:val="en-US" w:eastAsia="zh-CN" w:bidi="ar-SA"/>
        </w:rPr>
        <w:t>报价包含但不限于</w:t>
      </w:r>
      <w:r>
        <w:rPr>
          <w:rFonts w:hint="eastAsia" w:eastAsiaTheme="minorEastAsia" w:cstheme="minorBidi"/>
          <w:color w:val="auto"/>
          <w:kern w:val="2"/>
          <w:sz w:val="24"/>
          <w:szCs w:val="24"/>
          <w:lang w:val="en-US" w:eastAsia="zh-CN" w:bidi="ar-SA"/>
        </w:rPr>
        <w:t>材料</w:t>
      </w:r>
      <w:r>
        <w:rPr>
          <w:rFonts w:hint="eastAsia" w:ascii="宋体" w:hAnsi="宋体" w:eastAsiaTheme="minorEastAsia" w:cstheme="minorBidi"/>
          <w:color w:val="auto"/>
          <w:kern w:val="2"/>
          <w:sz w:val="24"/>
          <w:szCs w:val="24"/>
          <w:lang w:val="en-US" w:eastAsia="zh-CN" w:bidi="ar-SA"/>
        </w:rPr>
        <w:t>费、试验检验费、包装费、装车费、运费、保险费、设计费、税金等。</w:t>
      </w:r>
      <w:r>
        <w:rPr>
          <w:rFonts w:hint="eastAsia"/>
          <w:color w:val="auto"/>
          <w:sz w:val="24"/>
          <w:szCs w:val="24"/>
        </w:rPr>
        <w:t xml:space="preserve">      </w:t>
      </w:r>
    </w:p>
    <w:p w14:paraId="0B8FD28D">
      <w:pPr>
        <w:keepNext w:val="0"/>
        <w:keepLines w:val="0"/>
        <w:pageBreakBefore w:val="0"/>
        <w:widowControl/>
        <w:numPr>
          <w:ilvl w:val="0"/>
          <w:numId w:val="3"/>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color w:val="auto"/>
          <w:sz w:val="24"/>
          <w:szCs w:val="24"/>
        </w:rPr>
        <w:t xml:space="preserve"> </w:t>
      </w: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7B2E6878">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4</w:t>
      </w:r>
      <w:r>
        <w:rPr>
          <w:rFonts w:hint="eastAsia" w:asciiTheme="minorEastAsia" w:hAnsiTheme="minorEastAsia" w:eastAsiaTheme="minorEastAsia"/>
          <w:sz w:val="24"/>
          <w:szCs w:val="24"/>
          <w:highlight w:val="none"/>
        </w:rPr>
        <w:t>、如我方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6A573A08">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4E2AD6D6">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7AD4F29B">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5</w:t>
      </w:r>
      <w:r>
        <w:rPr>
          <w:rFonts w:hint="eastAsia" w:asciiTheme="minorEastAsia" w:hAnsiTheme="minorEastAsia" w:eastAsiaTheme="minorEastAsia"/>
          <w:sz w:val="24"/>
          <w:szCs w:val="24"/>
          <w:highlight w:val="none"/>
          <w:lang w:val="en-US" w:eastAsia="zh-CN"/>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3671B1F5">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p>
    <w:p w14:paraId="2E8D299E">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p>
    <w:p w14:paraId="550B9DCF">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2CA36C70">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58E715DE">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b/>
          <w:sz w:val="32"/>
          <w:szCs w:val="32"/>
          <w:highlight w:val="none"/>
        </w:rPr>
        <w:sectPr>
          <w:footerReference r:id="rId6" w:type="default"/>
          <w:pgSz w:w="11906" w:h="16838"/>
          <w:pgMar w:top="1361" w:right="1134" w:bottom="1361" w:left="1134" w:header="851" w:footer="992" w:gutter="0"/>
          <w:pgNumType w:fmt="decimal"/>
          <w:cols w:space="0" w:num="1"/>
          <w:rtlGutter w:val="0"/>
          <w:docGrid w:linePitch="312" w:charSpace="0"/>
        </w:sect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r>
        <w:rPr>
          <w:rFonts w:hint="eastAsia"/>
          <w:color w:val="auto"/>
          <w:sz w:val="24"/>
          <w:szCs w:val="24"/>
        </w:rPr>
        <w:t xml:space="preserve">        </w:t>
      </w:r>
      <w:r>
        <w:rPr>
          <w:rFonts w:hint="eastAsia"/>
          <w:color w:val="auto"/>
        </w:rPr>
        <w:t xml:space="preserve">                              </w:t>
      </w:r>
    </w:p>
    <w:p w14:paraId="596E0291">
      <w:pPr>
        <w:kinsoku/>
        <w:overflowPunct/>
        <w:topLinePunct w:val="0"/>
        <w:bidi w:val="0"/>
        <w:spacing w:line="360" w:lineRule="auto"/>
        <w:ind w:right="0" w:rightChars="0"/>
        <w:jc w:val="both"/>
        <w:rPr>
          <w:rFonts w:hint="eastAsia" w:ascii="宋体" w:hAnsi="宋体" w:cs="宋体"/>
          <w:b/>
          <w:bCs/>
          <w:color w:val="auto"/>
          <w:sz w:val="28"/>
          <w:szCs w:val="28"/>
          <w:lang w:val="en-US" w:eastAsia="zh-CN"/>
        </w:rPr>
      </w:pPr>
    </w:p>
    <w:p w14:paraId="55F3F5AD">
      <w:pPr>
        <w:kinsoku/>
        <w:overflowPunct/>
        <w:topLinePunct w:val="0"/>
        <w:bidi w:val="0"/>
        <w:spacing w:line="360" w:lineRule="auto"/>
        <w:ind w:right="0" w:rightChars="0" w:firstLine="3654" w:firstLineChars="1300"/>
        <w:jc w:val="both"/>
        <w:rPr>
          <w:rFonts w:hint="eastAsia" w:ascii="宋体" w:hAnsi="宋体"/>
          <w:b/>
          <w:color w:val="auto"/>
          <w:sz w:val="28"/>
        </w:rPr>
      </w:pPr>
      <w:r>
        <w:rPr>
          <w:rFonts w:hint="eastAsia" w:ascii="宋体" w:hAnsi="宋体" w:cs="宋体"/>
          <w:b/>
          <w:bCs/>
          <w:color w:val="auto"/>
          <w:sz w:val="28"/>
          <w:szCs w:val="28"/>
          <w:lang w:val="en-US" w:eastAsia="zh-CN"/>
        </w:rPr>
        <w:t>（二）</w:t>
      </w:r>
      <w:r>
        <w:rPr>
          <w:rFonts w:hint="eastAsia" w:ascii="宋体" w:hAnsi="宋体" w:cs="宋体"/>
          <w:b/>
          <w:bCs/>
          <w:color w:val="auto"/>
          <w:sz w:val="28"/>
          <w:szCs w:val="28"/>
        </w:rPr>
        <w:t>、</w:t>
      </w:r>
      <w:r>
        <w:rPr>
          <w:rFonts w:hint="eastAsia" w:ascii="宋体" w:hAnsi="宋体"/>
          <w:b/>
          <w:color w:val="auto"/>
          <w:sz w:val="28"/>
        </w:rPr>
        <w:t>承 诺</w:t>
      </w:r>
    </w:p>
    <w:p w14:paraId="4FF69AE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19BD65C6">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78979909">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08E6C21A">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1D9D61FC">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6F2BCF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3CDF342D">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14E4E47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673ECDF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693B3106">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1B7420F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1D6B210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20DB0404">
      <w:pPr>
        <w:kinsoku/>
        <w:overflowPunct/>
        <w:topLinePunct w:val="0"/>
        <w:bidi w:val="0"/>
        <w:spacing w:line="360" w:lineRule="auto"/>
        <w:ind w:left="0" w:leftChars="0" w:right="0" w:rightChars="0" w:firstLine="4200" w:firstLineChars="2000"/>
        <w:rPr>
          <w:rFonts w:hAnsi="宋体" w:cs="宋体"/>
          <w:color w:val="auto"/>
        </w:r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14:paraId="3D019534">
      <w:pPr>
        <w:kinsoku/>
        <w:overflowPunct/>
        <w:topLinePunct w:val="0"/>
        <w:bidi w:val="0"/>
        <w:ind w:left="0" w:leftChars="0" w:right="0" w:rightChars="0" w:firstLine="562" w:firstLineChars="200"/>
        <w:rPr>
          <w:rFonts w:hint="eastAsia" w:ascii="宋体" w:hAnsi="宋体" w:cs="宋体"/>
          <w:b/>
          <w:bCs/>
          <w:color w:val="auto"/>
          <w:sz w:val="28"/>
          <w:szCs w:val="28"/>
        </w:rPr>
      </w:pPr>
    </w:p>
    <w:p w14:paraId="3D6A57E0">
      <w:pPr>
        <w:pStyle w:val="5"/>
        <w:kinsoku/>
        <w:overflowPunct/>
        <w:topLinePunct w:val="0"/>
        <w:bidi w:val="0"/>
        <w:ind w:left="0" w:leftChars="0" w:right="0" w:rightChars="0" w:firstLine="562" w:firstLineChars="200"/>
        <w:rPr>
          <w:rFonts w:hint="eastAsia"/>
          <w:b/>
          <w:bCs/>
          <w:color w:val="auto"/>
          <w:sz w:val="28"/>
          <w:szCs w:val="28"/>
        </w:rPr>
      </w:pPr>
    </w:p>
    <w:p w14:paraId="5EAC2CBF">
      <w:pPr>
        <w:pStyle w:val="11"/>
        <w:kinsoku/>
        <w:overflowPunct/>
        <w:topLinePunct w:val="0"/>
        <w:bidi w:val="0"/>
        <w:ind w:left="0" w:leftChars="0" w:right="0" w:rightChars="0" w:firstLine="562" w:firstLineChars="200"/>
        <w:rPr>
          <w:rFonts w:hint="eastAsia" w:ascii="宋体" w:hAnsi="宋体" w:cs="宋体"/>
          <w:b/>
          <w:bCs/>
          <w:color w:val="auto"/>
          <w:sz w:val="28"/>
          <w:szCs w:val="28"/>
        </w:rPr>
      </w:pPr>
    </w:p>
    <w:p w14:paraId="35735EAF">
      <w:pPr>
        <w:kinsoku/>
        <w:overflowPunct/>
        <w:topLinePunct w:val="0"/>
        <w:bidi w:val="0"/>
        <w:ind w:left="0" w:leftChars="0" w:right="0" w:rightChars="0" w:firstLine="420" w:firstLineChars="200"/>
        <w:rPr>
          <w:rFonts w:hint="eastAsia"/>
          <w:color w:val="auto"/>
        </w:rPr>
      </w:pPr>
    </w:p>
    <w:p w14:paraId="23E5136A">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0624441C">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2775FEFD">
      <w:pPr>
        <w:spacing w:line="360" w:lineRule="exact"/>
        <w:rPr>
          <w:rFonts w:hint="eastAsia" w:ascii="黑体" w:hAnsi="黑体" w:eastAsia="黑体" w:cs="宋体"/>
          <w:b/>
          <w:kern w:val="0"/>
          <w:sz w:val="28"/>
          <w:szCs w:val="28"/>
        </w:rPr>
      </w:pPr>
    </w:p>
    <w:p w14:paraId="3F403FBD">
      <w:pPr>
        <w:spacing w:line="360" w:lineRule="exact"/>
        <w:rPr>
          <w:rFonts w:hint="eastAsia" w:ascii="黑体" w:hAnsi="黑体" w:eastAsia="黑体" w:cs="宋体"/>
          <w:b/>
          <w:kern w:val="0"/>
          <w:sz w:val="28"/>
          <w:szCs w:val="28"/>
        </w:rPr>
      </w:pPr>
    </w:p>
    <w:p w14:paraId="072E71B0">
      <w:pPr>
        <w:spacing w:line="360" w:lineRule="exact"/>
        <w:rPr>
          <w:rFonts w:hint="eastAsia" w:ascii="黑体" w:hAnsi="黑体" w:eastAsia="黑体" w:cs="宋体"/>
          <w:b/>
          <w:kern w:val="0"/>
          <w:sz w:val="28"/>
          <w:szCs w:val="28"/>
        </w:rPr>
      </w:pPr>
    </w:p>
    <w:p w14:paraId="37F59D70">
      <w:pPr>
        <w:spacing w:line="360" w:lineRule="exact"/>
        <w:rPr>
          <w:rFonts w:hint="eastAsia" w:ascii="黑体" w:hAnsi="黑体" w:eastAsia="黑体" w:cs="宋体"/>
          <w:b/>
          <w:kern w:val="0"/>
          <w:sz w:val="28"/>
          <w:szCs w:val="28"/>
        </w:rPr>
      </w:pPr>
    </w:p>
    <w:p w14:paraId="56931BE7">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eastAsia="zh-CN"/>
        </w:rPr>
        <w:t>（</w:t>
      </w:r>
      <w:r>
        <w:rPr>
          <w:rFonts w:hint="eastAsia" w:ascii="黑体" w:hAnsi="黑体" w:eastAsia="黑体" w:cs="宋体"/>
          <w:b/>
          <w:kern w:val="0"/>
          <w:sz w:val="28"/>
          <w:szCs w:val="28"/>
          <w:lang w:val="en-US" w:eastAsia="zh-CN"/>
        </w:rPr>
        <w:t>三</w:t>
      </w:r>
      <w:r>
        <w:rPr>
          <w:rFonts w:hint="eastAsia" w:ascii="黑体" w:hAnsi="黑体" w:eastAsia="黑体" w:cs="宋体"/>
          <w:b/>
          <w:kern w:val="0"/>
          <w:sz w:val="28"/>
          <w:szCs w:val="28"/>
          <w:lang w:eastAsia="zh-CN"/>
        </w:rPr>
        <w:t>）</w:t>
      </w:r>
      <w:r>
        <w:rPr>
          <w:rFonts w:hint="eastAsia" w:ascii="黑体" w:hAnsi="黑体" w:eastAsia="黑体" w:cs="宋体"/>
          <w:b/>
          <w:kern w:val="0"/>
          <w:sz w:val="28"/>
          <w:szCs w:val="28"/>
          <w:lang w:val="en-US" w:eastAsia="zh-CN"/>
        </w:rPr>
        <w:t>一体化污水处理设备相关资料（图片、参数说明等）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85D3F"/>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862C4"/>
    <w:rsid w:val="0F456080"/>
    <w:rsid w:val="0F783207"/>
    <w:rsid w:val="0F797A29"/>
    <w:rsid w:val="0FBB34F5"/>
    <w:rsid w:val="0FFD54BA"/>
    <w:rsid w:val="10525110"/>
    <w:rsid w:val="110E7C3C"/>
    <w:rsid w:val="11625F1D"/>
    <w:rsid w:val="120F5BA7"/>
    <w:rsid w:val="1235718D"/>
    <w:rsid w:val="128A3A09"/>
    <w:rsid w:val="12A6008B"/>
    <w:rsid w:val="12D009A7"/>
    <w:rsid w:val="13C54541"/>
    <w:rsid w:val="14676D7E"/>
    <w:rsid w:val="14CB5B87"/>
    <w:rsid w:val="15202502"/>
    <w:rsid w:val="15916DD0"/>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CC5B88"/>
    <w:rsid w:val="26163096"/>
    <w:rsid w:val="26933E36"/>
    <w:rsid w:val="26BC19A6"/>
    <w:rsid w:val="27407893"/>
    <w:rsid w:val="279E3E6D"/>
    <w:rsid w:val="27A73E71"/>
    <w:rsid w:val="27B8643F"/>
    <w:rsid w:val="284D6CAB"/>
    <w:rsid w:val="28564D7B"/>
    <w:rsid w:val="289607B9"/>
    <w:rsid w:val="28F11C08"/>
    <w:rsid w:val="290166AE"/>
    <w:rsid w:val="29FE6E27"/>
    <w:rsid w:val="2A494963"/>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97321C6"/>
    <w:rsid w:val="3A801D52"/>
    <w:rsid w:val="3ABF1B60"/>
    <w:rsid w:val="3B10121D"/>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9DF41DF"/>
    <w:rsid w:val="4A185620"/>
    <w:rsid w:val="4A6F4C2B"/>
    <w:rsid w:val="4B5D2E6D"/>
    <w:rsid w:val="4B964C95"/>
    <w:rsid w:val="4BDF7931"/>
    <w:rsid w:val="4CE73852"/>
    <w:rsid w:val="4D477799"/>
    <w:rsid w:val="4DCF4AEB"/>
    <w:rsid w:val="4E0D1159"/>
    <w:rsid w:val="4E5A52AA"/>
    <w:rsid w:val="4EE10E98"/>
    <w:rsid w:val="4EE97C85"/>
    <w:rsid w:val="4F203C16"/>
    <w:rsid w:val="4FE70DC0"/>
    <w:rsid w:val="502E581F"/>
    <w:rsid w:val="50CC06E1"/>
    <w:rsid w:val="50F46497"/>
    <w:rsid w:val="514328A4"/>
    <w:rsid w:val="51875472"/>
    <w:rsid w:val="51F577C4"/>
    <w:rsid w:val="522E0F28"/>
    <w:rsid w:val="52884ADC"/>
    <w:rsid w:val="52A80CDA"/>
    <w:rsid w:val="533212A1"/>
    <w:rsid w:val="536F17F8"/>
    <w:rsid w:val="53EE72C6"/>
    <w:rsid w:val="54887ACF"/>
    <w:rsid w:val="548B2661"/>
    <w:rsid w:val="54AA722A"/>
    <w:rsid w:val="55573243"/>
    <w:rsid w:val="55BE4F5F"/>
    <w:rsid w:val="55E22755"/>
    <w:rsid w:val="57193C9E"/>
    <w:rsid w:val="57541431"/>
    <w:rsid w:val="576C2775"/>
    <w:rsid w:val="58450CDC"/>
    <w:rsid w:val="586048F0"/>
    <w:rsid w:val="588549CE"/>
    <w:rsid w:val="58AE7DA1"/>
    <w:rsid w:val="58DD7D9A"/>
    <w:rsid w:val="59AD4E28"/>
    <w:rsid w:val="5ACE14FA"/>
    <w:rsid w:val="5B1D65E8"/>
    <w:rsid w:val="5C7326AA"/>
    <w:rsid w:val="5C8C341B"/>
    <w:rsid w:val="5D2F2B1E"/>
    <w:rsid w:val="5D6F365F"/>
    <w:rsid w:val="5DEF5A0F"/>
    <w:rsid w:val="5DF72B16"/>
    <w:rsid w:val="5ECA3D86"/>
    <w:rsid w:val="5F100333"/>
    <w:rsid w:val="5F4D50E3"/>
    <w:rsid w:val="60303C60"/>
    <w:rsid w:val="607F1B18"/>
    <w:rsid w:val="61E15FB7"/>
    <w:rsid w:val="626B0ACC"/>
    <w:rsid w:val="626F728B"/>
    <w:rsid w:val="62A42563"/>
    <w:rsid w:val="63210307"/>
    <w:rsid w:val="633B16F7"/>
    <w:rsid w:val="63613BBD"/>
    <w:rsid w:val="64132ACB"/>
    <w:rsid w:val="644F1AB3"/>
    <w:rsid w:val="661512EF"/>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4756D"/>
    <w:rsid w:val="75E36E5B"/>
    <w:rsid w:val="765E49D7"/>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3">
    <w:name w:val="font31"/>
    <w:basedOn w:val="19"/>
    <w:qFormat/>
    <w:uiPriority w:val="0"/>
    <w:rPr>
      <w:rFonts w:hint="eastAsia" w:ascii="宋体" w:hAnsi="宋体" w:eastAsia="宋体" w:cs="宋体"/>
      <w:color w:val="000000"/>
      <w:sz w:val="24"/>
      <w:szCs w:val="24"/>
      <w:u w:val="none"/>
    </w:rPr>
  </w:style>
  <w:style w:type="character" w:customStyle="1" w:styleId="54">
    <w:name w:val="font41"/>
    <w:basedOn w:val="19"/>
    <w:qFormat/>
    <w:uiPriority w:val="0"/>
    <w:rPr>
      <w:rFonts w:hint="default" w:ascii="Arial" w:hAnsi="Arial" w:cs="Arial"/>
      <w:color w:val="000000"/>
      <w:sz w:val="24"/>
      <w:szCs w:val="24"/>
      <w:u w:val="none"/>
    </w:rPr>
  </w:style>
  <w:style w:type="character" w:customStyle="1" w:styleId="55">
    <w:name w:val="font51"/>
    <w:basedOn w:val="19"/>
    <w:qFormat/>
    <w:uiPriority w:val="0"/>
    <w:rPr>
      <w:rFonts w:hint="eastAsia" w:ascii="宋体" w:hAnsi="宋体" w:eastAsia="宋体" w:cs="宋体"/>
      <w:color w:val="000000"/>
      <w:sz w:val="24"/>
      <w:szCs w:val="24"/>
      <w:u w:val="none"/>
    </w:rPr>
  </w:style>
  <w:style w:type="character" w:customStyle="1" w:styleId="56">
    <w:name w:val="font61"/>
    <w:basedOn w:val="19"/>
    <w:qFormat/>
    <w:uiPriority w:val="0"/>
    <w:rPr>
      <w:rFonts w:hint="default" w:ascii="Arial" w:hAnsi="Arial" w:cs="Arial"/>
      <w:color w:val="000000"/>
      <w:sz w:val="24"/>
      <w:szCs w:val="24"/>
      <w:u w:val="none"/>
    </w:rPr>
  </w:style>
  <w:style w:type="paragraph" w:customStyle="1" w:styleId="57">
    <w:name w:val="p18"/>
    <w:basedOn w:val="1"/>
    <w:qFormat/>
    <w:uiPriority w:val="0"/>
    <w:pPr>
      <w:widowControl/>
      <w:spacing w:line="400" w:lineRule="atLeast"/>
      <w:jc w:val="center"/>
    </w:pPr>
    <w:rPr>
      <w:rFonts w:ascii="Arial" w:hAnsi="Arial" w:cs="Arial"/>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3767</Words>
  <Characters>3940</Characters>
  <Lines>16</Lines>
  <Paragraphs>4</Paragraphs>
  <TotalTime>0</TotalTime>
  <ScaleCrop>false</ScaleCrop>
  <LinksUpToDate>false</LinksUpToDate>
  <CharactersWithSpaces>5013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2026-09-14T06:46:33Z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2052-12.1.0.28505</vt:lpwstr>
  </property>
  <property fmtid="{D5CDD505-2E9C-101B-9397-08002B2CF9AE}" pid="4" name="ICV">
    <vt:lpwstr>EB26F37DF1CC40C6ADB5A9E1C1DEA9FE_13</vt:lpwstr>
  </property>
</Properties>
</file>