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板式换热器</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162</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板式换热器</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162</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板式换热器</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板式换热器</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板式换热器1台</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99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5341"/>
        <w:gridCol w:w="1560"/>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5341" w:type="dxa"/>
            <w:vAlign w:val="center"/>
          </w:tcPr>
          <w:p w14:paraId="706F3E22">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技术参数</w:t>
            </w:r>
          </w:p>
        </w:tc>
        <w:tc>
          <w:tcPr>
            <w:tcW w:w="1560"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板式换热器</w:t>
            </w:r>
          </w:p>
        </w:tc>
        <w:tc>
          <w:tcPr>
            <w:tcW w:w="5341" w:type="dxa"/>
            <w:shd w:val="clear" w:color="auto" w:fill="auto"/>
            <w:vAlign w:val="center"/>
          </w:tcPr>
          <w:p w14:paraId="0E47FB0D">
            <w:pPr>
              <w:keepNext w:val="0"/>
              <w:keepLines w:val="0"/>
              <w:widowControl/>
              <w:suppressLineNumbers w:val="0"/>
              <w:jc w:val="center"/>
              <w:textAlignment w:val="center"/>
              <w:rPr>
                <w:rFonts w:hint="default"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详见技术参数表</w:t>
            </w:r>
          </w:p>
        </w:tc>
        <w:tc>
          <w:tcPr>
            <w:tcW w:w="1560" w:type="dxa"/>
            <w:shd w:val="clear" w:color="auto" w:fill="auto"/>
            <w:vAlign w:val="center"/>
          </w:tcPr>
          <w:p w14:paraId="265CA39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1</w:t>
            </w: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w:t>
      </w:r>
      <w:r>
        <w:rPr>
          <w:rFonts w:hint="eastAsia" w:ascii="黑体" w:hAnsi="黑体" w:eastAsia="黑体" w:cs="Times New Roman"/>
          <w:sz w:val="28"/>
          <w:szCs w:val="28"/>
          <w:lang w:val="en-US" w:eastAsia="zh-CN"/>
        </w:rPr>
        <w:t>预付款到账</w:t>
      </w:r>
      <w:r>
        <w:rPr>
          <w:rFonts w:hint="eastAsia" w:ascii="黑体" w:hAnsi="黑体" w:eastAsia="黑体" w:cs="Times New Roman"/>
          <w:sz w:val="28"/>
          <w:szCs w:val="28"/>
        </w:rPr>
        <w:t>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合同总金额的60%，余10%质保金待质保期满且无质量异议后，买方在质保期满后15个工作日内无息支付。</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9</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kern w:val="0"/>
          <w:sz w:val="28"/>
          <w:szCs w:val="28"/>
          <w:lang w:val="en-US" w:eastAsia="zh-CN"/>
        </w:rPr>
        <w:t>填写技术参数表、</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②生产销售业绩要求：提供近三年（2023年1月-2026年1月）内</w:t>
      </w:r>
      <w:r>
        <w:rPr>
          <w:rFonts w:hint="eastAsia" w:ascii="黑体" w:hAnsi="黑体" w:eastAsia="黑体" w:cs="仿宋_GB2312"/>
          <w:sz w:val="28"/>
          <w:szCs w:val="28"/>
          <w:highlight w:val="none"/>
          <w:lang w:val="en-US" w:eastAsia="zh-CN"/>
        </w:rPr>
        <w:t>相同或相近工况板</w:t>
      </w:r>
      <w:r>
        <w:rPr>
          <w:rFonts w:hint="eastAsia" w:ascii="黑体" w:hAnsi="黑体" w:eastAsia="黑体" w:cs="仿宋_GB2312"/>
          <w:sz w:val="28"/>
          <w:szCs w:val="28"/>
          <w:lang w:val="en-US" w:eastAsia="zh-CN"/>
        </w:rPr>
        <w:t>式换热器生产销售业绩3个或以上的业绩，并提供合同（附合同扫描件，包括已履约完成和正在履约均可，同一家单位多次采购，合同数量可累计）。</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16684"/>
      <w:bookmarkStart w:id="4" w:name="_Toc238552273"/>
      <w:bookmarkStart w:id="5" w:name="_Toc275019684"/>
      <w:bookmarkStart w:id="6" w:name="_Toc303149804"/>
      <w:bookmarkStart w:id="7" w:name="_Toc238797630"/>
      <w:bookmarkStart w:id="8" w:name="_Toc274596702"/>
      <w:bookmarkStart w:id="9" w:name="_Toc269113527"/>
      <w:bookmarkStart w:id="10" w:name="_Toc275019836"/>
      <w:bookmarkStart w:id="11" w:name="_Toc268793030"/>
      <w:bookmarkStart w:id="12" w:name="_Toc275019290"/>
      <w:bookmarkStart w:id="13" w:name="_Toc275014947"/>
      <w:bookmarkStart w:id="14" w:name="_Toc274236999"/>
      <w:bookmarkStart w:id="15" w:name="_Toc318986166"/>
    </w:p>
    <w:p w14:paraId="527A4387">
      <w:pPr>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71086800">
      <w:pPr>
        <w:rPr>
          <w:rFonts w:ascii="宋体" w:hAnsi="宋体"/>
          <w:b/>
          <w:bCs/>
          <w:sz w:val="36"/>
          <w:szCs w:val="36"/>
        </w:rPr>
      </w:pPr>
    </w:p>
    <w:p w14:paraId="493A1B66">
      <w:pPr>
        <w:rPr>
          <w:rFonts w:ascii="宋体" w:hAnsi="宋体"/>
          <w:b/>
          <w:bCs/>
          <w:sz w:val="36"/>
          <w:szCs w:val="36"/>
        </w:rPr>
      </w:pPr>
    </w:p>
    <w:p w14:paraId="75FE2E2D">
      <w:pPr>
        <w:rPr>
          <w:rFonts w:ascii="宋体" w:hAnsi="宋体"/>
          <w:b/>
          <w:bCs/>
          <w:sz w:val="36"/>
          <w:szCs w:val="36"/>
        </w:rPr>
      </w:pPr>
    </w:p>
    <w:p w14:paraId="245BF51A">
      <w:pPr>
        <w:rPr>
          <w:rFonts w:ascii="宋体" w:hAnsi="宋体"/>
          <w:b/>
          <w:bCs/>
          <w:sz w:val="36"/>
          <w:szCs w:val="36"/>
        </w:rPr>
      </w:pPr>
    </w:p>
    <w:p w14:paraId="3EFEAAA3">
      <w:pPr>
        <w:rPr>
          <w:rFonts w:ascii="宋体" w:hAnsi="宋体"/>
          <w:b/>
          <w:bCs/>
          <w:sz w:val="36"/>
          <w:szCs w:val="36"/>
        </w:rPr>
      </w:pPr>
    </w:p>
    <w:p w14:paraId="652EFB3E">
      <w:pPr>
        <w:rPr>
          <w:rFonts w:ascii="宋体" w:hAnsi="宋体"/>
          <w:b/>
          <w:bCs/>
          <w:sz w:val="36"/>
          <w:szCs w:val="36"/>
        </w:rPr>
      </w:pPr>
    </w:p>
    <w:p w14:paraId="78EF789C">
      <w:pPr>
        <w:rPr>
          <w:rFonts w:ascii="宋体" w:hAnsi="宋体"/>
          <w:b/>
          <w:bCs/>
          <w:sz w:val="36"/>
          <w:szCs w:val="36"/>
        </w:rPr>
      </w:pPr>
    </w:p>
    <w:p w14:paraId="7112892B">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板式换热器</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板式换热器</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9978"/>
      <w:bookmarkStart w:id="18" w:name="_Toc3019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7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2168"/>
        <w:gridCol w:w="2712"/>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2168"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2712"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板式换热器</w:t>
            </w:r>
          </w:p>
        </w:tc>
        <w:tc>
          <w:tcPr>
            <w:tcW w:w="1677" w:type="dxa"/>
            <w:vAlign w:val="center"/>
          </w:tcPr>
          <w:p w14:paraId="6F05D337">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  </w:t>
            </w:r>
          </w:p>
        </w:tc>
        <w:tc>
          <w:tcPr>
            <w:tcW w:w="2168" w:type="dxa"/>
            <w:vAlign w:val="center"/>
          </w:tcPr>
          <w:p w14:paraId="7BCAFA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1</w:t>
            </w:r>
          </w:p>
        </w:tc>
        <w:tc>
          <w:tcPr>
            <w:tcW w:w="2712" w:type="dxa"/>
            <w:vAlign w:val="center"/>
          </w:tcPr>
          <w:p w14:paraId="48BA35A1">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hint="eastAsia" w:eastAsiaTheme="minorEastAsia" w:cstheme="minorBidi"/>
          <w:kern w:val="2"/>
        </w:rPr>
      </w:pPr>
      <w:r>
        <w:rPr>
          <w:rFonts w:hint="eastAsia" w:eastAsiaTheme="minorEastAsia" w:cstheme="minorBidi"/>
          <w:kern w:val="2"/>
          <w:lang w:val="en-US" w:eastAsia="zh-CN"/>
        </w:rPr>
        <w:t>配件清单</w:t>
      </w:r>
      <w:r>
        <w:rPr>
          <w:rFonts w:hint="eastAsia" w:eastAsiaTheme="minorEastAsia" w:cstheme="minorBidi"/>
          <w:kern w:val="2"/>
        </w:rPr>
        <w:t>：</w:t>
      </w:r>
    </w:p>
    <w:tbl>
      <w:tblPr>
        <w:tblStyle w:val="19"/>
        <w:tblW w:w="9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1328"/>
        <w:gridCol w:w="2136"/>
        <w:gridCol w:w="1296"/>
      </w:tblGrid>
      <w:tr w14:paraId="780A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DDAEBF6">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148D895E">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0D2D98D8">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328" w:type="dxa"/>
            <w:vAlign w:val="center"/>
          </w:tcPr>
          <w:p w14:paraId="74D8954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p>
        </w:tc>
        <w:tc>
          <w:tcPr>
            <w:tcW w:w="2136" w:type="dxa"/>
            <w:vAlign w:val="center"/>
          </w:tcPr>
          <w:p w14:paraId="6DEF2AC6">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材质</w:t>
            </w:r>
          </w:p>
        </w:tc>
        <w:tc>
          <w:tcPr>
            <w:tcW w:w="1296" w:type="dxa"/>
            <w:vAlign w:val="center"/>
          </w:tcPr>
          <w:p w14:paraId="6B37559E">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备注</w:t>
            </w:r>
          </w:p>
        </w:tc>
      </w:tr>
      <w:tr w14:paraId="0031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BA60F8F">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2C212A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板片</w:t>
            </w:r>
          </w:p>
        </w:tc>
        <w:tc>
          <w:tcPr>
            <w:tcW w:w="1677" w:type="dxa"/>
            <w:vAlign w:val="center"/>
          </w:tcPr>
          <w:p w14:paraId="656DDBB5">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  </w:t>
            </w:r>
          </w:p>
        </w:tc>
        <w:tc>
          <w:tcPr>
            <w:tcW w:w="1328" w:type="dxa"/>
            <w:vAlign w:val="center"/>
          </w:tcPr>
          <w:p w14:paraId="051C732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136" w:type="dxa"/>
            <w:vAlign w:val="center"/>
          </w:tcPr>
          <w:p w14:paraId="1F11AE27">
            <w:pPr>
              <w:spacing w:line="360" w:lineRule="exact"/>
              <w:jc w:val="center"/>
              <w:rPr>
                <w:rFonts w:ascii="黑体" w:hAnsi="黑体" w:eastAsia="黑体" w:cs="宋体"/>
                <w:kern w:val="0"/>
                <w:sz w:val="28"/>
                <w:szCs w:val="28"/>
              </w:rPr>
            </w:pPr>
          </w:p>
        </w:tc>
        <w:tc>
          <w:tcPr>
            <w:tcW w:w="1296" w:type="dxa"/>
            <w:vAlign w:val="center"/>
          </w:tcPr>
          <w:p w14:paraId="15798238">
            <w:pPr>
              <w:spacing w:line="360" w:lineRule="exact"/>
              <w:jc w:val="center"/>
              <w:rPr>
                <w:rFonts w:ascii="黑体" w:hAnsi="黑体" w:eastAsia="黑体" w:cs="宋体"/>
                <w:kern w:val="0"/>
                <w:sz w:val="28"/>
                <w:szCs w:val="28"/>
              </w:rPr>
            </w:pPr>
          </w:p>
        </w:tc>
      </w:tr>
      <w:tr w14:paraId="1E67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68EC653">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2200" w:type="dxa"/>
            <w:vAlign w:val="center"/>
          </w:tcPr>
          <w:p w14:paraId="3B05617C">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密封垫片</w:t>
            </w:r>
          </w:p>
        </w:tc>
        <w:tc>
          <w:tcPr>
            <w:tcW w:w="1677" w:type="dxa"/>
            <w:vAlign w:val="center"/>
          </w:tcPr>
          <w:p w14:paraId="175DFAE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328" w:type="dxa"/>
            <w:vAlign w:val="center"/>
          </w:tcPr>
          <w:p w14:paraId="5B185B5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2136" w:type="dxa"/>
            <w:vAlign w:val="center"/>
          </w:tcPr>
          <w:p w14:paraId="6179B12F">
            <w:pPr>
              <w:spacing w:line="360" w:lineRule="exact"/>
              <w:jc w:val="center"/>
              <w:rPr>
                <w:rFonts w:ascii="黑体" w:hAnsi="黑体" w:eastAsia="黑体" w:cs="宋体"/>
                <w:kern w:val="0"/>
                <w:sz w:val="28"/>
                <w:szCs w:val="28"/>
              </w:rPr>
            </w:pPr>
          </w:p>
        </w:tc>
        <w:tc>
          <w:tcPr>
            <w:tcW w:w="1296" w:type="dxa"/>
            <w:vAlign w:val="center"/>
          </w:tcPr>
          <w:p w14:paraId="3DA4E317">
            <w:pPr>
              <w:spacing w:line="360" w:lineRule="exact"/>
              <w:jc w:val="center"/>
              <w:rPr>
                <w:rFonts w:ascii="黑体" w:hAnsi="黑体" w:eastAsia="黑体" w:cs="宋体"/>
                <w:kern w:val="0"/>
                <w:sz w:val="28"/>
                <w:szCs w:val="28"/>
              </w:rPr>
            </w:pPr>
          </w:p>
        </w:tc>
      </w:tr>
      <w:tr w14:paraId="2B13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6E0FDEA4">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w:t>
            </w:r>
          </w:p>
        </w:tc>
        <w:tc>
          <w:tcPr>
            <w:tcW w:w="2200" w:type="dxa"/>
            <w:vAlign w:val="center"/>
          </w:tcPr>
          <w:p w14:paraId="064F5EAB">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橡胶套</w:t>
            </w:r>
          </w:p>
        </w:tc>
        <w:tc>
          <w:tcPr>
            <w:tcW w:w="1677" w:type="dxa"/>
            <w:vAlign w:val="center"/>
          </w:tcPr>
          <w:p w14:paraId="1372B65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328" w:type="dxa"/>
            <w:vAlign w:val="center"/>
          </w:tcPr>
          <w:p w14:paraId="56D68B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2136" w:type="dxa"/>
            <w:vAlign w:val="center"/>
          </w:tcPr>
          <w:p w14:paraId="499E26B1">
            <w:pPr>
              <w:spacing w:line="360" w:lineRule="exact"/>
              <w:jc w:val="center"/>
              <w:rPr>
                <w:rFonts w:ascii="黑体" w:hAnsi="黑体" w:eastAsia="黑体" w:cs="宋体"/>
                <w:kern w:val="0"/>
                <w:sz w:val="28"/>
                <w:szCs w:val="28"/>
              </w:rPr>
            </w:pPr>
          </w:p>
        </w:tc>
        <w:tc>
          <w:tcPr>
            <w:tcW w:w="1296" w:type="dxa"/>
            <w:vAlign w:val="center"/>
          </w:tcPr>
          <w:p w14:paraId="16049C72">
            <w:pPr>
              <w:spacing w:line="360" w:lineRule="exact"/>
              <w:jc w:val="center"/>
              <w:rPr>
                <w:rFonts w:ascii="黑体" w:hAnsi="黑体" w:eastAsia="黑体" w:cs="宋体"/>
                <w:kern w:val="0"/>
                <w:sz w:val="28"/>
                <w:szCs w:val="28"/>
              </w:rPr>
            </w:pPr>
          </w:p>
        </w:tc>
      </w:tr>
      <w:tr w14:paraId="48DD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2E0C9CA">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w:t>
            </w:r>
          </w:p>
        </w:tc>
        <w:tc>
          <w:tcPr>
            <w:tcW w:w="2200" w:type="dxa"/>
            <w:vAlign w:val="center"/>
          </w:tcPr>
          <w:p w14:paraId="77F15033">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w:t>
            </w:r>
          </w:p>
        </w:tc>
        <w:tc>
          <w:tcPr>
            <w:tcW w:w="1677" w:type="dxa"/>
            <w:vAlign w:val="center"/>
          </w:tcPr>
          <w:p w14:paraId="2421D52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1328" w:type="dxa"/>
            <w:vAlign w:val="center"/>
          </w:tcPr>
          <w:p w14:paraId="79129A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4"/>
                <w:szCs w:val="24"/>
                <w:u w:val="none"/>
                <w:lang w:val="en-US" w:eastAsia="zh-CN" w:bidi="ar"/>
              </w:rPr>
            </w:pPr>
          </w:p>
        </w:tc>
        <w:tc>
          <w:tcPr>
            <w:tcW w:w="2136" w:type="dxa"/>
            <w:vAlign w:val="center"/>
          </w:tcPr>
          <w:p w14:paraId="388E986F">
            <w:pPr>
              <w:spacing w:line="360" w:lineRule="exact"/>
              <w:jc w:val="center"/>
              <w:rPr>
                <w:rFonts w:ascii="黑体" w:hAnsi="黑体" w:eastAsia="黑体" w:cs="宋体"/>
                <w:kern w:val="0"/>
                <w:sz w:val="28"/>
                <w:szCs w:val="28"/>
              </w:rPr>
            </w:pPr>
          </w:p>
        </w:tc>
        <w:tc>
          <w:tcPr>
            <w:tcW w:w="1296" w:type="dxa"/>
            <w:vAlign w:val="center"/>
          </w:tcPr>
          <w:p w14:paraId="0349BBC8">
            <w:pPr>
              <w:spacing w:line="360" w:lineRule="exact"/>
              <w:jc w:val="center"/>
              <w:rPr>
                <w:rFonts w:ascii="黑体" w:hAnsi="黑体" w:eastAsia="黑体" w:cs="宋体"/>
                <w:kern w:val="0"/>
                <w:sz w:val="28"/>
                <w:szCs w:val="28"/>
              </w:rPr>
            </w:pPr>
          </w:p>
        </w:tc>
      </w:tr>
    </w:tbl>
    <w:p w14:paraId="211C73AD">
      <w:pPr>
        <w:pStyle w:val="37"/>
        <w:spacing w:before="120" w:line="480" w:lineRule="exact"/>
        <w:rPr>
          <w:rFonts w:hint="eastAsia" w:eastAsiaTheme="minorEastAsia" w:cstheme="minorBidi"/>
          <w:kern w:val="2"/>
        </w:rPr>
      </w:pP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3600" w:firstLineChars="15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320" w:firstLineChars="18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tbl>
      <w:tblPr>
        <w:tblW w:w="86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278"/>
        <w:gridCol w:w="1474"/>
        <w:gridCol w:w="1296"/>
        <w:gridCol w:w="1296"/>
        <w:gridCol w:w="1679"/>
        <w:gridCol w:w="913"/>
      </w:tblGrid>
      <w:tr w14:paraId="1D2C2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349" w:type="dxa"/>
            <w:gridSpan w:val="6"/>
            <w:tcBorders>
              <w:top w:val="nil"/>
              <w:left w:val="nil"/>
              <w:bottom w:val="nil"/>
              <w:right w:val="nil"/>
            </w:tcBorders>
            <w:shd w:val="clear"/>
            <w:noWrap/>
            <w:vAlign w:val="center"/>
          </w:tcPr>
          <w:p w14:paraId="2392D5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bdr w:val="none" w:color="auto" w:sz="0" w:space="0"/>
                <w:lang w:val="en-US" w:eastAsia="zh-CN" w:bidi="ar"/>
              </w:rPr>
              <w:t>板式换热器技术参数表</w:t>
            </w:r>
          </w:p>
        </w:tc>
      </w:tr>
      <w:tr w14:paraId="492FD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1A0FDA4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349" w:type="dxa"/>
            <w:tcBorders>
              <w:top w:val="single" w:color="000000" w:sz="4" w:space="0"/>
              <w:left w:val="single" w:color="000000" w:sz="4" w:space="0"/>
              <w:bottom w:val="single" w:color="000000" w:sz="4" w:space="0"/>
              <w:right w:val="nil"/>
            </w:tcBorders>
            <w:shd w:val="clear"/>
            <w:noWrap/>
            <w:vAlign w:val="center"/>
          </w:tcPr>
          <w:p w14:paraId="7F6B1E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72D4F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热侧</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AD2F4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冷侧</w:t>
            </w:r>
          </w:p>
        </w:tc>
      </w:tr>
      <w:tr w14:paraId="5683D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17945D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流体名称</w:t>
            </w:r>
          </w:p>
        </w:tc>
        <w:tc>
          <w:tcPr>
            <w:tcW w:w="1349" w:type="dxa"/>
            <w:tcBorders>
              <w:top w:val="single" w:color="000000" w:sz="4" w:space="0"/>
              <w:left w:val="single" w:color="000000" w:sz="4" w:space="0"/>
              <w:bottom w:val="single" w:color="000000" w:sz="4" w:space="0"/>
              <w:right w:val="nil"/>
            </w:tcBorders>
            <w:shd w:val="clear"/>
            <w:noWrap/>
            <w:vAlign w:val="center"/>
          </w:tcPr>
          <w:p w14:paraId="53F1C68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FA756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稀酸浓度≦5%</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453FA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清水</w:t>
            </w:r>
          </w:p>
        </w:tc>
      </w:tr>
      <w:tr w14:paraId="71295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2AFD34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体积流量</w:t>
            </w:r>
          </w:p>
        </w:tc>
        <w:tc>
          <w:tcPr>
            <w:tcW w:w="1349" w:type="dxa"/>
            <w:tcBorders>
              <w:top w:val="single" w:color="000000" w:sz="4" w:space="0"/>
              <w:left w:val="single" w:color="000000" w:sz="4" w:space="0"/>
              <w:bottom w:val="single" w:color="000000" w:sz="4" w:space="0"/>
              <w:right w:val="nil"/>
            </w:tcBorders>
            <w:shd w:val="clear"/>
            <w:noWrap/>
            <w:vAlign w:val="center"/>
          </w:tcPr>
          <w:p w14:paraId="5D93E4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m³/h</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16251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220</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742778E">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BADB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4C8E7C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进出口温度</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B846F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2CB5C2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296" w:type="dxa"/>
            <w:tcBorders>
              <w:top w:val="single" w:color="000000" w:sz="4" w:space="0"/>
              <w:left w:val="single" w:color="000000" w:sz="4" w:space="0"/>
              <w:bottom w:val="single" w:color="000000" w:sz="4" w:space="0"/>
              <w:right w:val="single" w:color="000000" w:sz="4" w:space="0"/>
            </w:tcBorders>
            <w:shd w:val="clear"/>
            <w:noWrap/>
            <w:vAlign w:val="center"/>
          </w:tcPr>
          <w:p w14:paraId="700878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679" w:type="dxa"/>
            <w:tcBorders>
              <w:top w:val="single" w:color="000000" w:sz="4" w:space="0"/>
              <w:left w:val="single" w:color="000000" w:sz="4" w:space="0"/>
              <w:bottom w:val="single" w:color="000000" w:sz="4" w:space="0"/>
              <w:right w:val="single" w:color="000000" w:sz="4" w:space="0"/>
            </w:tcBorders>
            <w:shd w:val="clear"/>
            <w:noWrap/>
            <w:vAlign w:val="center"/>
          </w:tcPr>
          <w:p w14:paraId="0ECA6D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913" w:type="dxa"/>
            <w:tcBorders>
              <w:top w:val="single" w:color="000000" w:sz="4" w:space="0"/>
              <w:left w:val="single" w:color="000000" w:sz="4" w:space="0"/>
              <w:bottom w:val="single" w:color="000000" w:sz="4" w:space="0"/>
              <w:right w:val="single" w:color="000000" w:sz="4" w:space="0"/>
            </w:tcBorders>
            <w:shd w:val="clear"/>
            <w:noWrap/>
            <w:vAlign w:val="center"/>
          </w:tcPr>
          <w:p w14:paraId="13F03E1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A448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3C9886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比热</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43F88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kj/kg·℃</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F11025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E6C7D08">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299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377D55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导热系数</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48B12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W/m·℃</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57EB92D">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6FF62B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7F90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2841D2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热负荷</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1BEA8F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KW</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9E5CFC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B48CB9C">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F550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68CF4C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对数平均温差</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B2CB8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7F2818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313E20D">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F9CB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7B0C67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运行传热系数</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70C3E8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W/m²·℃</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29961A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D8150F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F8CF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2CF1D6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换热面积</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4BB50D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m²</w:t>
            </w: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5D7006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250</w:t>
            </w:r>
          </w:p>
        </w:tc>
      </w:tr>
      <w:tr w14:paraId="439C8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0FE7EE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设计裕量 %</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2D60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181F7B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A29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40BC87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设计压降</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FF341E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Kpa</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F5EF11E">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0E8F27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B0AA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2F883C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板片材质</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CE8F7CC">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184" w:type="dxa"/>
            <w:gridSpan w:val="4"/>
            <w:tcBorders>
              <w:top w:val="single" w:color="000000" w:sz="4" w:space="0"/>
              <w:left w:val="nil"/>
              <w:bottom w:val="single" w:color="000000" w:sz="4" w:space="0"/>
              <w:right w:val="single" w:color="000000" w:sz="4" w:space="0"/>
            </w:tcBorders>
            <w:shd w:val="clear"/>
            <w:noWrap/>
            <w:vAlign w:val="center"/>
          </w:tcPr>
          <w:p w14:paraId="2CDE9A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254SMO</w:t>
            </w:r>
          </w:p>
        </w:tc>
      </w:tr>
      <w:tr w14:paraId="6B8E6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2A046B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板片厚度</w:t>
            </w:r>
          </w:p>
        </w:tc>
        <w:tc>
          <w:tcPr>
            <w:tcW w:w="1349" w:type="dxa"/>
            <w:tcBorders>
              <w:top w:val="single" w:color="000000" w:sz="4" w:space="0"/>
              <w:left w:val="single" w:color="000000" w:sz="4" w:space="0"/>
              <w:bottom w:val="single" w:color="000000" w:sz="4" w:space="0"/>
              <w:right w:val="nil"/>
            </w:tcBorders>
            <w:shd w:val="clear"/>
            <w:noWrap/>
            <w:vAlign w:val="center"/>
          </w:tcPr>
          <w:p w14:paraId="4D00A8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mm</w:t>
            </w: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62D052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0.6</w:t>
            </w:r>
          </w:p>
        </w:tc>
      </w:tr>
      <w:tr w14:paraId="51ECD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7C2429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板片尺寸</w:t>
            </w:r>
          </w:p>
        </w:tc>
        <w:tc>
          <w:tcPr>
            <w:tcW w:w="1349" w:type="dxa"/>
            <w:tcBorders>
              <w:top w:val="single" w:color="000000" w:sz="4" w:space="0"/>
              <w:left w:val="single" w:color="000000" w:sz="4" w:space="0"/>
              <w:bottom w:val="single" w:color="000000" w:sz="4" w:space="0"/>
              <w:right w:val="nil"/>
            </w:tcBorders>
            <w:shd w:val="clear"/>
            <w:noWrap/>
            <w:vAlign w:val="center"/>
          </w:tcPr>
          <w:p w14:paraId="37D7F00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1454A24A">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5FE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6EDA35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板片数量</w:t>
            </w:r>
          </w:p>
        </w:tc>
        <w:tc>
          <w:tcPr>
            <w:tcW w:w="1349" w:type="dxa"/>
            <w:tcBorders>
              <w:top w:val="single" w:color="000000" w:sz="4" w:space="0"/>
              <w:left w:val="single" w:color="000000" w:sz="4" w:space="0"/>
              <w:bottom w:val="single" w:color="000000" w:sz="4" w:space="0"/>
              <w:right w:val="nil"/>
            </w:tcBorders>
            <w:shd w:val="clear"/>
            <w:noWrap/>
            <w:vAlign w:val="center"/>
          </w:tcPr>
          <w:p w14:paraId="49709D4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57AE5A1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9A7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1E418A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密封垫材料</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5EF4CA2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3DD94B0">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2DB6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7BB59D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密封垫安装形式</w:t>
            </w:r>
          </w:p>
        </w:tc>
        <w:tc>
          <w:tcPr>
            <w:tcW w:w="1349" w:type="dxa"/>
            <w:tcBorders>
              <w:top w:val="single" w:color="000000" w:sz="4" w:space="0"/>
              <w:left w:val="single" w:color="000000" w:sz="4" w:space="0"/>
              <w:bottom w:val="single" w:color="000000" w:sz="4" w:space="0"/>
              <w:right w:val="nil"/>
            </w:tcBorders>
            <w:shd w:val="clear"/>
            <w:noWrap/>
            <w:vAlign w:val="center"/>
          </w:tcPr>
          <w:p w14:paraId="57C1FCD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2E25A95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45F41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7C488D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流程组合类型</w:t>
            </w:r>
          </w:p>
        </w:tc>
        <w:tc>
          <w:tcPr>
            <w:tcW w:w="1349" w:type="dxa"/>
            <w:tcBorders>
              <w:top w:val="single" w:color="000000" w:sz="4" w:space="0"/>
              <w:left w:val="single" w:color="000000" w:sz="4" w:space="0"/>
              <w:bottom w:val="single" w:color="000000" w:sz="4" w:space="0"/>
              <w:right w:val="nil"/>
            </w:tcBorders>
            <w:shd w:val="clear"/>
            <w:noWrap/>
            <w:vAlign w:val="center"/>
          </w:tcPr>
          <w:p w14:paraId="6713893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7AEB488">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827A80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583D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294619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设计压力</w:t>
            </w:r>
          </w:p>
        </w:tc>
        <w:tc>
          <w:tcPr>
            <w:tcW w:w="1349" w:type="dxa"/>
            <w:tcBorders>
              <w:top w:val="single" w:color="000000" w:sz="4" w:space="0"/>
              <w:left w:val="single" w:color="000000" w:sz="4" w:space="0"/>
              <w:bottom w:val="single" w:color="000000" w:sz="4" w:space="0"/>
              <w:right w:val="nil"/>
            </w:tcBorders>
            <w:shd w:val="clear"/>
            <w:noWrap/>
            <w:vAlign w:val="center"/>
          </w:tcPr>
          <w:p w14:paraId="57DBFE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Mpa</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ABE978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6F46DA8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715B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4B1A73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试验压力</w:t>
            </w:r>
          </w:p>
        </w:tc>
        <w:tc>
          <w:tcPr>
            <w:tcW w:w="1349" w:type="dxa"/>
            <w:tcBorders>
              <w:top w:val="single" w:color="000000" w:sz="4" w:space="0"/>
              <w:left w:val="single" w:color="000000" w:sz="4" w:space="0"/>
              <w:bottom w:val="single" w:color="000000" w:sz="4" w:space="0"/>
              <w:right w:val="nil"/>
            </w:tcBorders>
            <w:shd w:val="clear"/>
            <w:noWrap/>
            <w:vAlign w:val="center"/>
          </w:tcPr>
          <w:p w14:paraId="5CACE5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Mpa</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08E11FD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675E3AD">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25DC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0A2AE5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设计温度</w:t>
            </w:r>
          </w:p>
        </w:tc>
        <w:tc>
          <w:tcPr>
            <w:tcW w:w="1349" w:type="dxa"/>
            <w:tcBorders>
              <w:top w:val="single" w:color="000000" w:sz="4" w:space="0"/>
              <w:left w:val="single" w:color="000000" w:sz="4" w:space="0"/>
              <w:bottom w:val="single" w:color="000000" w:sz="4" w:space="0"/>
              <w:right w:val="nil"/>
            </w:tcBorders>
            <w:shd w:val="clear"/>
            <w:noWrap/>
            <w:vAlign w:val="center"/>
          </w:tcPr>
          <w:p w14:paraId="2020D1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0C7FDBE">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493F44E">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115E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5E6FD8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流动形式</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3D0B4B5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184"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13E5E051">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33C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3F042D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接口尺寸</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0CF30DE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48F88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DN200 PN10 HG/T20592-2009</w:t>
            </w:r>
          </w:p>
        </w:tc>
        <w:tc>
          <w:tcPr>
            <w:tcW w:w="2592"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8CB64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DN200 PN10 HG/T20592-2009</w:t>
            </w:r>
          </w:p>
        </w:tc>
      </w:tr>
      <w:tr w14:paraId="1B14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39" w:type="dxa"/>
            <w:tcBorders>
              <w:top w:val="single" w:color="000000" w:sz="4" w:space="0"/>
              <w:left w:val="single" w:color="000000" w:sz="4" w:space="0"/>
              <w:bottom w:val="single" w:color="000000" w:sz="4" w:space="0"/>
              <w:right w:val="single" w:color="000000" w:sz="4" w:space="0"/>
            </w:tcBorders>
            <w:shd w:val="clear"/>
            <w:noWrap/>
            <w:vAlign w:val="center"/>
          </w:tcPr>
          <w:p w14:paraId="7DD817E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固定压紧板接口衬套材质</w:t>
            </w:r>
          </w:p>
        </w:tc>
        <w:tc>
          <w:tcPr>
            <w:tcW w:w="1349" w:type="dxa"/>
            <w:tcBorders>
              <w:top w:val="single" w:color="000000" w:sz="4" w:space="0"/>
              <w:left w:val="single" w:color="000000" w:sz="4" w:space="0"/>
              <w:bottom w:val="single" w:color="000000" w:sz="4" w:space="0"/>
              <w:right w:val="single" w:color="000000" w:sz="4" w:space="0"/>
            </w:tcBorders>
            <w:shd w:val="clear"/>
            <w:noWrap/>
            <w:vAlign w:val="center"/>
          </w:tcPr>
          <w:p w14:paraId="633280E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184" w:type="dxa"/>
            <w:gridSpan w:val="4"/>
            <w:tcBorders>
              <w:top w:val="single" w:color="000000" w:sz="4" w:space="0"/>
              <w:left w:val="nil"/>
              <w:bottom w:val="single" w:color="000000" w:sz="4" w:space="0"/>
              <w:right w:val="single" w:color="000000" w:sz="4" w:space="0"/>
            </w:tcBorders>
            <w:shd w:val="clear"/>
            <w:noWrap/>
            <w:vAlign w:val="center"/>
          </w:tcPr>
          <w:p w14:paraId="31F783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254SMO</w:t>
            </w:r>
          </w:p>
        </w:tc>
      </w:tr>
    </w:tbl>
    <w:p w14:paraId="690A1AFA">
      <w:pPr>
        <w:spacing w:line="360" w:lineRule="auto"/>
        <w:rPr>
          <w:rFonts w:ascii="宋体" w:hAnsi="宋体" w:cs="宋体"/>
          <w:b/>
          <w:bCs/>
          <w:sz w:val="28"/>
          <w:szCs w:val="28"/>
        </w:rPr>
      </w:pPr>
    </w:p>
    <w:p w14:paraId="72E666C9">
      <w:pPr>
        <w:spacing w:line="360" w:lineRule="auto"/>
        <w:rPr>
          <w:rFonts w:ascii="宋体" w:hAnsi="宋体" w:cs="宋体"/>
          <w:b/>
          <w:bCs/>
          <w:sz w:val="28"/>
          <w:szCs w:val="28"/>
        </w:rPr>
      </w:pPr>
    </w:p>
    <w:p w14:paraId="0FF6E4DA">
      <w:pPr>
        <w:spacing w:line="360" w:lineRule="auto"/>
        <w:rPr>
          <w:rFonts w:ascii="宋体" w:hAnsi="宋体" w:cs="宋体"/>
          <w:b/>
          <w:bCs/>
          <w:sz w:val="28"/>
          <w:szCs w:val="28"/>
        </w:rPr>
      </w:pPr>
    </w:p>
    <w:p w14:paraId="02A94B56">
      <w:pPr>
        <w:spacing w:line="360" w:lineRule="auto"/>
        <w:rPr>
          <w:rFonts w:ascii="宋体" w:hAnsi="宋体" w:cs="宋体"/>
          <w:b/>
          <w:bCs/>
          <w:sz w:val="28"/>
          <w:szCs w:val="28"/>
        </w:rPr>
      </w:pPr>
    </w:p>
    <w:p w14:paraId="3DB096F3">
      <w:pPr>
        <w:spacing w:line="360" w:lineRule="auto"/>
        <w:rPr>
          <w:rFonts w:ascii="宋体" w:hAnsi="宋体" w:cs="宋体"/>
          <w:b/>
          <w:bCs/>
          <w:sz w:val="28"/>
          <w:szCs w:val="28"/>
        </w:rPr>
      </w:pPr>
    </w:p>
    <w:p w14:paraId="3EF6B976">
      <w:pPr>
        <w:spacing w:line="360" w:lineRule="auto"/>
        <w:rPr>
          <w:rFonts w:ascii="宋体" w:hAnsi="宋体" w:cs="宋体"/>
          <w:b/>
          <w:bCs/>
          <w:sz w:val="28"/>
          <w:szCs w:val="28"/>
        </w:rPr>
      </w:pPr>
    </w:p>
    <w:p w14:paraId="26A8FF10">
      <w:pPr>
        <w:spacing w:line="360" w:lineRule="auto"/>
        <w:rPr>
          <w:rFonts w:ascii="宋体" w:hAnsi="宋体" w:cs="宋体"/>
          <w:b/>
          <w:bCs/>
          <w:sz w:val="28"/>
          <w:szCs w:val="28"/>
        </w:rPr>
      </w:pPr>
      <w:bookmarkStart w:id="20" w:name="_GoBack"/>
      <w:bookmarkEnd w:id="20"/>
    </w:p>
    <w:p w14:paraId="558F4FA1">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45AFB59D">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246CEE74">
      <w:pPr>
        <w:spacing w:line="360" w:lineRule="exact"/>
        <w:rPr>
          <w:rFonts w:ascii="黑体" w:hAnsi="黑体" w:eastAsia="黑体" w:cs="宋体"/>
          <w:b/>
          <w:kern w:val="0"/>
          <w:sz w:val="28"/>
          <w:szCs w:val="28"/>
        </w:rPr>
      </w:pPr>
    </w:p>
    <w:p w14:paraId="303C2174">
      <w:pPr>
        <w:numPr>
          <w:ilvl w:val="0"/>
          <w:numId w:val="4"/>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cs="Segoe UI" w:asciiTheme="minorEastAsia" w:hAnsiTheme="minorEastAsia" w:eastAsiaTheme="minorEastAsia"/>
          <w:b/>
          <w:bCs/>
          <w:sz w:val="28"/>
          <w:szCs w:val="28"/>
        </w:rPr>
        <w:t>生产销售业绩（合同）</w:t>
      </w:r>
    </w:p>
    <w:p w14:paraId="1C6B0411">
      <w:pPr>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078B655">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生产销售业绩要求：提供近三年（2023年1月-2026年1月）内</w:t>
      </w:r>
      <w:r>
        <w:rPr>
          <w:rFonts w:hint="eastAsia" w:cs="Segoe UI" w:asciiTheme="minorEastAsia" w:hAnsiTheme="minorEastAsia"/>
          <w:kern w:val="0"/>
          <w:sz w:val="28"/>
          <w:szCs w:val="28"/>
          <w:lang w:val="en-US" w:eastAsia="zh-CN"/>
        </w:rPr>
        <w:t>相同或相近工况板式换热器</w:t>
      </w:r>
      <w:r>
        <w:rPr>
          <w:rFonts w:hint="eastAsia" w:cs="Segoe UI" w:asciiTheme="minorEastAsia" w:hAnsiTheme="minorEastAsia"/>
          <w:kern w:val="0"/>
          <w:sz w:val="28"/>
          <w:szCs w:val="28"/>
        </w:rPr>
        <w:t>生产销售业绩3个或以上业绩，并提供合同（附合同扫描件，包括已履约完成和正在履约均可，同一家单位多次采购，合同数量可累计）。</w:t>
      </w:r>
    </w:p>
    <w:p w14:paraId="03592757">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汇总表如下：</w:t>
      </w:r>
    </w:p>
    <w:tbl>
      <w:tblPr>
        <w:tblStyle w:val="19"/>
        <w:tblW w:w="8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422"/>
        <w:gridCol w:w="1791"/>
        <w:gridCol w:w="1053"/>
        <w:gridCol w:w="1680"/>
        <w:gridCol w:w="1908"/>
      </w:tblGrid>
      <w:tr w14:paraId="69BD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2DB291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序号</w:t>
            </w:r>
          </w:p>
        </w:tc>
        <w:tc>
          <w:tcPr>
            <w:tcW w:w="1422" w:type="dxa"/>
            <w:vAlign w:val="center"/>
          </w:tcPr>
          <w:p w14:paraId="324467CB">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合同签订</w:t>
            </w:r>
          </w:p>
          <w:p w14:paraId="34287BD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时间</w:t>
            </w:r>
          </w:p>
        </w:tc>
        <w:tc>
          <w:tcPr>
            <w:tcW w:w="1791" w:type="dxa"/>
            <w:vAlign w:val="center"/>
          </w:tcPr>
          <w:p w14:paraId="758BF3B6">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业绩单位</w:t>
            </w:r>
          </w:p>
        </w:tc>
        <w:tc>
          <w:tcPr>
            <w:tcW w:w="1053" w:type="dxa"/>
            <w:vAlign w:val="center"/>
          </w:tcPr>
          <w:p w14:paraId="647B6F0E">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64B94BB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规格</w:t>
            </w:r>
          </w:p>
        </w:tc>
        <w:tc>
          <w:tcPr>
            <w:tcW w:w="1680" w:type="dxa"/>
            <w:vAlign w:val="center"/>
          </w:tcPr>
          <w:p w14:paraId="49BE8C49">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26A0A68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数量</w:t>
            </w:r>
          </w:p>
        </w:tc>
        <w:tc>
          <w:tcPr>
            <w:tcW w:w="1908" w:type="dxa"/>
            <w:vAlign w:val="center"/>
          </w:tcPr>
          <w:p w14:paraId="510A22F1">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备注</w:t>
            </w:r>
          </w:p>
        </w:tc>
      </w:tr>
      <w:tr w14:paraId="0B93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66C91A40">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1</w:t>
            </w:r>
          </w:p>
        </w:tc>
        <w:tc>
          <w:tcPr>
            <w:tcW w:w="1422" w:type="dxa"/>
          </w:tcPr>
          <w:p w14:paraId="752D0DAD">
            <w:pPr>
              <w:pStyle w:val="36"/>
              <w:ind w:firstLine="0" w:firstLineChars="0"/>
              <w:rPr>
                <w:rFonts w:cs="Segoe UI" w:asciiTheme="minorEastAsia" w:hAnsiTheme="minorEastAsia"/>
                <w:kern w:val="0"/>
                <w:sz w:val="28"/>
                <w:szCs w:val="28"/>
              </w:rPr>
            </w:pPr>
          </w:p>
        </w:tc>
        <w:tc>
          <w:tcPr>
            <w:tcW w:w="1791" w:type="dxa"/>
          </w:tcPr>
          <w:p w14:paraId="0EDF276F">
            <w:pPr>
              <w:pStyle w:val="36"/>
              <w:ind w:firstLine="0" w:firstLineChars="0"/>
              <w:rPr>
                <w:rFonts w:cs="Segoe UI" w:asciiTheme="minorEastAsia" w:hAnsiTheme="minorEastAsia"/>
                <w:kern w:val="0"/>
                <w:sz w:val="28"/>
                <w:szCs w:val="28"/>
              </w:rPr>
            </w:pPr>
          </w:p>
        </w:tc>
        <w:tc>
          <w:tcPr>
            <w:tcW w:w="1053" w:type="dxa"/>
          </w:tcPr>
          <w:p w14:paraId="47907FA7">
            <w:pPr>
              <w:pStyle w:val="36"/>
              <w:ind w:firstLine="0" w:firstLineChars="0"/>
              <w:rPr>
                <w:rFonts w:cs="Segoe UI" w:asciiTheme="minorEastAsia" w:hAnsiTheme="minorEastAsia"/>
                <w:kern w:val="0"/>
                <w:sz w:val="28"/>
                <w:szCs w:val="28"/>
              </w:rPr>
            </w:pPr>
          </w:p>
        </w:tc>
        <w:tc>
          <w:tcPr>
            <w:tcW w:w="1680" w:type="dxa"/>
          </w:tcPr>
          <w:p w14:paraId="5F291170">
            <w:pPr>
              <w:pStyle w:val="36"/>
              <w:ind w:firstLine="0" w:firstLineChars="0"/>
              <w:rPr>
                <w:rFonts w:cs="Segoe UI" w:asciiTheme="minorEastAsia" w:hAnsiTheme="minorEastAsia"/>
                <w:kern w:val="0"/>
                <w:sz w:val="28"/>
                <w:szCs w:val="28"/>
              </w:rPr>
            </w:pPr>
          </w:p>
        </w:tc>
        <w:tc>
          <w:tcPr>
            <w:tcW w:w="1908" w:type="dxa"/>
          </w:tcPr>
          <w:p w14:paraId="14BBFD61">
            <w:pPr>
              <w:pStyle w:val="36"/>
              <w:ind w:firstLine="0" w:firstLineChars="0"/>
              <w:rPr>
                <w:rFonts w:cs="Segoe UI" w:asciiTheme="minorEastAsia" w:hAnsiTheme="minorEastAsia"/>
                <w:kern w:val="0"/>
                <w:sz w:val="28"/>
                <w:szCs w:val="28"/>
              </w:rPr>
            </w:pPr>
          </w:p>
        </w:tc>
      </w:tr>
      <w:tr w14:paraId="5810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FF40877">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422" w:type="dxa"/>
          </w:tcPr>
          <w:p w14:paraId="0812E081">
            <w:pPr>
              <w:pStyle w:val="36"/>
              <w:ind w:firstLine="0" w:firstLineChars="0"/>
              <w:rPr>
                <w:rFonts w:cs="Segoe UI" w:asciiTheme="minorEastAsia" w:hAnsiTheme="minorEastAsia"/>
                <w:kern w:val="0"/>
                <w:sz w:val="28"/>
                <w:szCs w:val="28"/>
              </w:rPr>
            </w:pPr>
          </w:p>
        </w:tc>
        <w:tc>
          <w:tcPr>
            <w:tcW w:w="1791" w:type="dxa"/>
          </w:tcPr>
          <w:p w14:paraId="4FB09F3F">
            <w:pPr>
              <w:pStyle w:val="36"/>
              <w:ind w:firstLine="0" w:firstLineChars="0"/>
              <w:rPr>
                <w:rFonts w:cs="Segoe UI" w:asciiTheme="minorEastAsia" w:hAnsiTheme="minorEastAsia"/>
                <w:kern w:val="0"/>
                <w:sz w:val="28"/>
                <w:szCs w:val="28"/>
              </w:rPr>
            </w:pPr>
          </w:p>
        </w:tc>
        <w:tc>
          <w:tcPr>
            <w:tcW w:w="1053" w:type="dxa"/>
          </w:tcPr>
          <w:p w14:paraId="1B60D133">
            <w:pPr>
              <w:pStyle w:val="36"/>
              <w:ind w:firstLine="0" w:firstLineChars="0"/>
              <w:rPr>
                <w:rFonts w:cs="Segoe UI" w:asciiTheme="minorEastAsia" w:hAnsiTheme="minorEastAsia"/>
                <w:kern w:val="0"/>
                <w:sz w:val="28"/>
                <w:szCs w:val="28"/>
              </w:rPr>
            </w:pPr>
          </w:p>
        </w:tc>
        <w:tc>
          <w:tcPr>
            <w:tcW w:w="1680" w:type="dxa"/>
          </w:tcPr>
          <w:p w14:paraId="55CEE150">
            <w:pPr>
              <w:pStyle w:val="36"/>
              <w:ind w:firstLine="0" w:firstLineChars="0"/>
              <w:rPr>
                <w:rFonts w:cs="Segoe UI" w:asciiTheme="minorEastAsia" w:hAnsiTheme="minorEastAsia"/>
                <w:kern w:val="0"/>
                <w:sz w:val="28"/>
                <w:szCs w:val="28"/>
              </w:rPr>
            </w:pPr>
          </w:p>
        </w:tc>
        <w:tc>
          <w:tcPr>
            <w:tcW w:w="1908" w:type="dxa"/>
          </w:tcPr>
          <w:p w14:paraId="069FC4D9">
            <w:pPr>
              <w:pStyle w:val="36"/>
              <w:ind w:firstLine="0" w:firstLineChars="0"/>
              <w:rPr>
                <w:rFonts w:cs="Segoe UI" w:asciiTheme="minorEastAsia" w:hAnsiTheme="minorEastAsia"/>
                <w:kern w:val="0"/>
                <w:sz w:val="28"/>
                <w:szCs w:val="28"/>
              </w:rPr>
            </w:pPr>
          </w:p>
        </w:tc>
      </w:tr>
      <w:tr w14:paraId="32B9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36198EE">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合计</w:t>
            </w:r>
          </w:p>
        </w:tc>
        <w:tc>
          <w:tcPr>
            <w:tcW w:w="1422" w:type="dxa"/>
          </w:tcPr>
          <w:p w14:paraId="04B02351">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791" w:type="dxa"/>
          </w:tcPr>
          <w:p w14:paraId="7AC7CB56">
            <w:pPr>
              <w:pStyle w:val="36"/>
              <w:ind w:right="560" w:firstLine="980" w:firstLineChars="350"/>
              <w:jc w:val="center"/>
              <w:rPr>
                <w:rFonts w:cs="Segoe UI" w:asciiTheme="minorEastAsia" w:hAnsiTheme="minorEastAsia"/>
                <w:kern w:val="0"/>
                <w:sz w:val="28"/>
                <w:szCs w:val="28"/>
              </w:rPr>
            </w:pPr>
            <w:r>
              <w:rPr>
                <w:rFonts w:hint="eastAsia" w:cs="Segoe UI" w:asciiTheme="minorEastAsia" w:hAnsiTheme="minorEastAsia"/>
                <w:kern w:val="0"/>
                <w:sz w:val="28"/>
                <w:szCs w:val="28"/>
              </w:rPr>
              <w:t>家</w:t>
            </w:r>
          </w:p>
        </w:tc>
        <w:tc>
          <w:tcPr>
            <w:tcW w:w="1053" w:type="dxa"/>
          </w:tcPr>
          <w:p w14:paraId="3407122B">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680" w:type="dxa"/>
          </w:tcPr>
          <w:p w14:paraId="060437A9">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件</w:t>
            </w:r>
          </w:p>
        </w:tc>
        <w:tc>
          <w:tcPr>
            <w:tcW w:w="1908" w:type="dxa"/>
          </w:tcPr>
          <w:p w14:paraId="426ED8E3">
            <w:pPr>
              <w:pStyle w:val="36"/>
              <w:ind w:firstLine="0" w:firstLineChars="0"/>
              <w:jc w:val="center"/>
              <w:rPr>
                <w:rFonts w:cs="Segoe UI" w:asciiTheme="minorEastAsia" w:hAnsiTheme="minorEastAsia"/>
                <w:kern w:val="0"/>
                <w:sz w:val="28"/>
                <w:szCs w:val="28"/>
              </w:rPr>
            </w:pPr>
          </w:p>
        </w:tc>
      </w:tr>
    </w:tbl>
    <w:p w14:paraId="481ECDA9">
      <w:pPr>
        <w:pStyle w:val="36"/>
        <w:ind w:firstLine="0" w:firstLineChars="0"/>
        <w:rPr>
          <w:rFonts w:cs="Segoe UI" w:asciiTheme="minorEastAsia" w:hAnsiTheme="minorEastAsia"/>
          <w:kern w:val="0"/>
          <w:sz w:val="28"/>
          <w:szCs w:val="28"/>
        </w:rPr>
      </w:pPr>
      <w:r>
        <w:rPr>
          <w:rFonts w:hint="eastAsia" w:cs="Segoe UI" w:asciiTheme="minorEastAsia" w:hAnsiTheme="minorEastAsia"/>
          <w:kern w:val="0"/>
          <w:sz w:val="28"/>
          <w:szCs w:val="28"/>
        </w:rPr>
        <w:t>附：未附带合同扫描件，有效业绩数量不满足以上要求，均视为业绩不合格。</w:t>
      </w:r>
    </w:p>
    <w:p w14:paraId="5AE9AAB9">
      <w:pPr>
        <w:pStyle w:val="36"/>
        <w:ind w:firstLine="0" w:firstLineChars="0"/>
        <w:rPr>
          <w:rFonts w:cs="Segoe UI" w:asciiTheme="minorEastAsia" w:hAnsiTheme="minorEastAsia"/>
          <w:kern w:val="0"/>
          <w:sz w:val="28"/>
          <w:szCs w:val="28"/>
        </w:rPr>
      </w:pPr>
    </w:p>
    <w:p w14:paraId="0E11B686">
      <w:pPr>
        <w:pStyle w:val="36"/>
        <w:ind w:firstLine="0" w:firstLineChars="0"/>
        <w:rPr>
          <w:rFonts w:cs="Segoe UI" w:asciiTheme="minorEastAsia" w:hAnsiTheme="minorEastAsia"/>
          <w:kern w:val="0"/>
          <w:sz w:val="28"/>
          <w:szCs w:val="28"/>
        </w:rPr>
      </w:pPr>
    </w:p>
    <w:p w14:paraId="450597A7">
      <w:pPr>
        <w:pStyle w:val="36"/>
        <w:ind w:firstLine="0" w:firstLineChars="0"/>
        <w:rPr>
          <w:rFonts w:cs="Segoe UI" w:asciiTheme="minorEastAsia" w:hAnsiTheme="minorEastAsia"/>
          <w:kern w:val="0"/>
          <w:sz w:val="28"/>
          <w:szCs w:val="28"/>
        </w:rPr>
      </w:pPr>
    </w:p>
    <w:p w14:paraId="6422881F">
      <w:pPr>
        <w:pStyle w:val="36"/>
        <w:ind w:firstLine="0" w:firstLineChars="0"/>
        <w:rPr>
          <w:rFonts w:cs="Segoe UI" w:asciiTheme="minorEastAsia" w:hAnsiTheme="minorEastAsia"/>
          <w:kern w:val="0"/>
          <w:sz w:val="28"/>
          <w:szCs w:val="28"/>
        </w:rPr>
      </w:pPr>
    </w:p>
    <w:p w14:paraId="54250004">
      <w:pPr>
        <w:spacing w:line="400" w:lineRule="exact"/>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0D708766">
      <w:pPr>
        <w:spacing w:line="400" w:lineRule="exact"/>
        <w:ind w:firstLine="3120" w:firstLineChars="1300"/>
        <w:jc w:val="right"/>
        <w:rPr>
          <w:rFonts w:hint="default" w:ascii="黑体" w:hAnsi="黑体" w:eastAsia="黑体" w:cs="宋体"/>
          <w:b/>
          <w:kern w:val="0"/>
          <w:sz w:val="28"/>
          <w:szCs w:val="28"/>
          <w:lang w:val="en-US" w:eastAsia="zh-CN"/>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4504E744">
      <w:pPr>
        <w:spacing w:line="240" w:lineRule="auto"/>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737D2CB5">
      <w:pPr>
        <w:spacing w:line="360" w:lineRule="exact"/>
        <w:rPr>
          <w:rFonts w:ascii="黑体" w:hAnsi="黑体" w:eastAsia="黑体" w:cs="Segoe UI"/>
          <w:sz w:val="28"/>
          <w:szCs w:val="28"/>
        </w:rPr>
      </w:pP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84A317"/>
    <w:multiLevelType w:val="singleLevel"/>
    <w:tmpl w:val="4F84A317"/>
    <w:lvl w:ilvl="0" w:tentative="0">
      <w:start w:val="4"/>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127729"/>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82CF1"/>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53604C"/>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AD400FD"/>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8363B4"/>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16680D"/>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0D5BB8"/>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 w:type="character" w:customStyle="1" w:styleId="58">
    <w:name w:val="font01"/>
    <w:basedOn w:val="20"/>
    <w:qFormat/>
    <w:uiPriority w:val="0"/>
    <w:rPr>
      <w:rFonts w:hint="eastAsia" w:ascii="宋体" w:hAnsi="宋体" w:eastAsia="宋体" w:cs="宋体"/>
      <w:color w:val="000000"/>
      <w:sz w:val="22"/>
      <w:szCs w:val="22"/>
      <w:u w:val="none"/>
    </w:rPr>
  </w:style>
  <w:style w:type="character" w:customStyle="1" w:styleId="59">
    <w:name w:val="font21"/>
    <w:basedOn w:val="20"/>
    <w:qFormat/>
    <w:uiPriority w:val="0"/>
    <w:rPr>
      <w:rFonts w:ascii="Arial" w:hAnsi="Arial" w:cs="Arial"/>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66</Words>
  <Characters>86</Characters>
  <Lines>34</Lines>
  <Paragraphs>9</Paragraphs>
  <TotalTime>10</TotalTime>
  <ScaleCrop>false</ScaleCrop>
  <LinksUpToDate>false</LinksUpToDate>
  <CharactersWithSpaces>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2026-09-11T01:29:16Z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D6F1098FDB2F46EBBBB72A2E3B7E0803_13</vt:lpwstr>
  </property>
</Properties>
</file>