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hint="eastAsia" w:asciiTheme="minorEastAsia" w:hAnsiTheme="minorEastAsia" w:cstheme="minorEastAsia"/>
          <w:b/>
          <w:bCs/>
          <w:sz w:val="48"/>
          <w:szCs w:val="48"/>
          <w:lang w:val="zh-CN"/>
        </w:rPr>
      </w:pPr>
      <w:bookmarkStart w:id="20" w:name="_GoBack"/>
      <w:bookmarkEnd w:id="20"/>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sz w:val="48"/>
          <w:szCs w:val="48"/>
          <w:lang w:eastAsia="zh-CN"/>
        </w:rPr>
        <w:t>淘汰</w:t>
      </w:r>
      <w:r>
        <w:rPr>
          <w:rFonts w:hint="eastAsia" w:asciiTheme="minorEastAsia" w:hAnsiTheme="minorEastAsia" w:cstheme="minorEastAsia"/>
          <w:b/>
          <w:bCs/>
          <w:sz w:val="48"/>
          <w:szCs w:val="48"/>
        </w:rPr>
        <w:t>阳极大梁铜铅剥离委外加工</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 xml:space="preserve">199 </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eastAsia="zh-CN"/>
        </w:rPr>
        <w:t>淘汰</w:t>
      </w:r>
      <w:r>
        <w:rPr>
          <w:rFonts w:hint="eastAsia" w:ascii="黑体" w:hAnsi="黑体" w:eastAsia="黑体" w:cs="宋体"/>
          <w:b/>
          <w:color w:val="333333"/>
          <w:kern w:val="0"/>
          <w:sz w:val="32"/>
          <w:szCs w:val="32"/>
        </w:rPr>
        <w:t>阳极大梁铜铅剥离委外加工比选文件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 xml:space="preserve">199 </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w:t>
      </w:r>
      <w:r>
        <w:rPr>
          <w:rFonts w:hint="eastAsia" w:ascii="黑体" w:hAnsi="黑体" w:eastAsia="黑体" w:cs="宋体"/>
          <w:kern w:val="0"/>
          <w:sz w:val="28"/>
          <w:szCs w:val="28"/>
          <w:lang w:eastAsia="zh-CN"/>
        </w:rPr>
        <w:t>淘汰</w:t>
      </w:r>
      <w:r>
        <w:rPr>
          <w:rFonts w:hint="eastAsia" w:ascii="黑体" w:hAnsi="黑体" w:eastAsia="黑体" w:cs="宋体"/>
          <w:kern w:val="0"/>
          <w:sz w:val="28"/>
          <w:szCs w:val="28"/>
        </w:rPr>
        <w:t>阳极大梁铜铅剥离委外加工，本着“公开、公平、公正”的原则，现对委外加工进行公开比选。欢迎贵公司前来报价，现将相关事项公告如下：</w:t>
      </w:r>
    </w:p>
    <w:p w14:paraId="6958D647">
      <w:pPr>
        <w:pStyle w:val="14"/>
        <w:spacing w:before="0" w:beforeAutospacing="0" w:after="0" w:afterAutospacing="0" w:line="460" w:lineRule="exact"/>
        <w:rPr>
          <w:rFonts w:hint="eastAsia" w:ascii="黑体" w:hAnsi="黑体" w:eastAsia="黑体"/>
          <w:sz w:val="28"/>
          <w:szCs w:val="28"/>
        </w:rPr>
      </w:pPr>
      <w:r>
        <w:rPr>
          <w:rFonts w:hint="eastAsia" w:ascii="黑体" w:hAnsi="黑体" w:eastAsia="黑体"/>
          <w:sz w:val="28"/>
          <w:szCs w:val="28"/>
        </w:rPr>
        <w:t>一、标的物：</w:t>
      </w:r>
      <w:r>
        <w:rPr>
          <w:rFonts w:hint="eastAsia" w:ascii="黑体" w:hAnsi="黑体" w:eastAsia="黑体"/>
          <w:sz w:val="28"/>
          <w:szCs w:val="28"/>
          <w:lang w:eastAsia="zh-CN"/>
        </w:rPr>
        <w:t>淘汰</w:t>
      </w:r>
      <w:r>
        <w:rPr>
          <w:rFonts w:hint="eastAsia" w:ascii="黑体" w:hAnsi="黑体" w:eastAsia="黑体"/>
          <w:sz w:val="28"/>
          <w:szCs w:val="28"/>
        </w:rPr>
        <w:t>阳极大梁约8000根</w:t>
      </w:r>
      <w:r>
        <w:rPr>
          <w:rFonts w:hint="eastAsia" w:ascii="黑体" w:hAnsi="黑体" w:eastAsia="黑体"/>
          <w:sz w:val="28"/>
          <w:szCs w:val="28"/>
          <w:lang w:eastAsia="zh-CN"/>
        </w:rPr>
        <w:t>，</w:t>
      </w:r>
      <w:r>
        <w:rPr>
          <w:rFonts w:hint="eastAsia" w:ascii="黑体" w:hAnsi="黑体" w:eastAsia="黑体"/>
          <w:sz w:val="28"/>
          <w:szCs w:val="28"/>
          <w:lang w:val="en-US" w:eastAsia="zh-CN"/>
        </w:rPr>
        <w:t>重量13.6kg/根(其中包铅8.6kg、铜条5kg),预估总重量108.8吨</w:t>
      </w:r>
      <w:r>
        <w:rPr>
          <w:rFonts w:hint="eastAsia" w:ascii="黑体" w:hAnsi="黑体" w:eastAsia="黑体"/>
          <w:sz w:val="28"/>
          <w:szCs w:val="28"/>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hint="eastAsia"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lang w:val="en-US" w:eastAsia="zh-CN"/>
        </w:rPr>
        <w:t>相关要求</w:t>
      </w:r>
      <w:r>
        <w:rPr>
          <w:rFonts w:hint="eastAsia" w:ascii="黑体" w:hAnsi="黑体" w:eastAsia="黑体" w:cs="黑体"/>
          <w:sz w:val="28"/>
          <w:szCs w:val="28"/>
        </w:rPr>
        <w:t>：</w:t>
      </w:r>
    </w:p>
    <w:p w14:paraId="48E45833">
      <w:pPr>
        <w:spacing w:line="360" w:lineRule="exact"/>
        <w:rPr>
          <w:rFonts w:hint="eastAsia" w:ascii="黑体" w:hAnsi="黑体" w:eastAsia="黑体" w:cs="宋体"/>
          <w:kern w:val="0"/>
          <w:sz w:val="28"/>
          <w:szCs w:val="28"/>
          <w:lang w:val="en-US" w:eastAsia="zh-CN"/>
        </w:rPr>
      </w:pPr>
      <w:r>
        <w:rPr>
          <w:rFonts w:hint="default" w:ascii="Calibri" w:hAnsi="Calibri" w:eastAsia="黑体" w:cs="Calibri"/>
          <w:kern w:val="0"/>
          <w:sz w:val="28"/>
          <w:szCs w:val="28"/>
        </w:rPr>
        <w:t>①</w:t>
      </w:r>
      <w:r>
        <w:rPr>
          <w:rFonts w:hint="eastAsia" w:ascii="黑体" w:hAnsi="黑体" w:eastAsia="黑体" w:cs="宋体"/>
          <w:kern w:val="0"/>
          <w:sz w:val="28"/>
          <w:szCs w:val="28"/>
          <w:lang w:val="en-US" w:eastAsia="zh-CN"/>
        </w:rPr>
        <w:t>旧包铅导电铜梁铅回收率90%，返还招标方旧铅锭计算方式：（旧大梁总重-剥离铜条总重）</w:t>
      </w:r>
      <w:r>
        <w:rPr>
          <w:rFonts w:hint="default" w:ascii="Arial" w:hAnsi="Arial" w:eastAsia="黑体" w:cs="Arial"/>
          <w:kern w:val="0"/>
          <w:sz w:val="28"/>
          <w:szCs w:val="28"/>
          <w:lang w:val="en-US" w:eastAsia="zh-CN"/>
        </w:rPr>
        <w:t>×</w:t>
      </w:r>
      <w:r>
        <w:rPr>
          <w:rFonts w:hint="eastAsia" w:ascii="黑体" w:hAnsi="黑体" w:eastAsia="黑体" w:cs="宋体"/>
          <w:kern w:val="0"/>
          <w:sz w:val="28"/>
          <w:szCs w:val="28"/>
          <w:lang w:val="en-US" w:eastAsia="zh-CN"/>
        </w:rPr>
        <w:t>90%，返还剥离铜条数量按交付旧大梁数量计。</w:t>
      </w:r>
    </w:p>
    <w:p w14:paraId="7774073E">
      <w:pPr>
        <w:spacing w:line="360" w:lineRule="exact"/>
        <w:rPr>
          <w:rFonts w:hint="default" w:ascii="黑体" w:hAnsi="黑体" w:eastAsia="黑体" w:cs="宋体"/>
          <w:kern w:val="0"/>
          <w:sz w:val="28"/>
          <w:szCs w:val="28"/>
          <w:lang w:val="en-US" w:eastAsia="zh-CN"/>
        </w:rPr>
      </w:pPr>
      <w:r>
        <w:rPr>
          <w:rFonts w:hint="default" w:ascii="Calibri" w:hAnsi="Calibri" w:eastAsia="黑体" w:cs="Calibri"/>
          <w:kern w:val="0"/>
          <w:sz w:val="28"/>
          <w:szCs w:val="28"/>
          <w:lang w:val="en-US" w:eastAsia="zh-CN"/>
        </w:rPr>
        <w:t>②</w:t>
      </w:r>
      <w:r>
        <w:rPr>
          <w:rFonts w:hint="eastAsia" w:ascii="黑体" w:hAnsi="黑体" w:eastAsia="黑体" w:cs="宋体"/>
          <w:kern w:val="0"/>
          <w:sz w:val="28"/>
          <w:szCs w:val="28"/>
          <w:lang w:val="en-US" w:eastAsia="zh-CN"/>
        </w:rPr>
        <w:t>中标方负责来回运费，双方公司内货物装卸自行负责。</w:t>
      </w:r>
    </w:p>
    <w:p w14:paraId="3B190E6A">
      <w:pPr>
        <w:spacing w:line="360" w:lineRule="exact"/>
        <w:rPr>
          <w:rFonts w:hint="default" w:ascii="黑体" w:hAnsi="黑体" w:eastAsia="黑体" w:cs="宋体"/>
          <w:kern w:val="0"/>
          <w:sz w:val="28"/>
          <w:szCs w:val="28"/>
          <w:lang w:val="en-US" w:eastAsia="zh-CN"/>
        </w:rPr>
      </w:pPr>
      <w:r>
        <w:rPr>
          <w:rFonts w:hint="default" w:ascii="Calibri" w:hAnsi="Calibri" w:eastAsia="黑体" w:cs="Calibri"/>
          <w:kern w:val="0"/>
          <w:sz w:val="28"/>
          <w:szCs w:val="28"/>
          <w:lang w:val="en-US" w:eastAsia="zh-CN"/>
        </w:rPr>
        <w:t>③</w:t>
      </w:r>
      <w:r>
        <w:rPr>
          <w:rFonts w:hint="eastAsia" w:ascii="Calibri" w:hAnsi="Calibri" w:eastAsia="黑体" w:cs="Calibri"/>
          <w:kern w:val="0"/>
          <w:sz w:val="28"/>
          <w:szCs w:val="28"/>
          <w:lang w:val="en-US" w:eastAsia="zh-CN"/>
        </w:rPr>
        <w:t>加工完成后返还招标方旧铅锭要求表面无杂质，剥离铜条表面无铅残留。</w:t>
      </w: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cs="黑体" w:asciiTheme="minorEastAsia" w:hAnsiTheme="minorEastAsia"/>
          <w:color w:val="000000"/>
          <w:sz w:val="24"/>
          <w:szCs w:val="24"/>
          <w:lang w:val="en-US" w:eastAsia="zh-CN"/>
        </w:rPr>
        <w:t>合同签订后，货物发运前，加工方应向委托方支付壹佰万元保证金，加工方交货后三日内委托方一次性退还保证金，保证金不计息。</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加工交货完成</w:t>
      </w:r>
      <w:r>
        <w:rPr>
          <w:rFonts w:hint="eastAsia" w:ascii="黑体" w:hAnsi="黑体" w:eastAsia="黑体" w:cs="Segoe UI"/>
          <w:kern w:val="0"/>
          <w:sz w:val="28"/>
          <w:szCs w:val="28"/>
        </w:rPr>
        <w:t>经</w:t>
      </w:r>
      <w:r>
        <w:rPr>
          <w:rFonts w:hint="eastAsia" w:ascii="黑体" w:hAnsi="黑体" w:eastAsia="黑体" w:cs="Segoe UI"/>
          <w:kern w:val="0"/>
          <w:sz w:val="28"/>
          <w:szCs w:val="28"/>
          <w:lang w:val="en-US" w:eastAsia="zh-CN"/>
        </w:rPr>
        <w:t>招标</w:t>
      </w:r>
      <w:r>
        <w:rPr>
          <w:rFonts w:hint="eastAsia" w:ascii="黑体" w:hAnsi="黑体" w:eastAsia="黑体" w:cs="Segoe UI"/>
          <w:kern w:val="0"/>
          <w:sz w:val="28"/>
          <w:szCs w:val="28"/>
        </w:rPr>
        <w:t>方验收合格且收到</w:t>
      </w:r>
      <w:r>
        <w:rPr>
          <w:rFonts w:hint="eastAsia" w:ascii="黑体" w:hAnsi="黑体" w:eastAsia="黑体" w:cs="Segoe UI"/>
          <w:kern w:val="0"/>
          <w:sz w:val="28"/>
          <w:szCs w:val="28"/>
          <w:lang w:val="en-US" w:eastAsia="zh-CN"/>
        </w:rPr>
        <w:t>中标</w:t>
      </w:r>
      <w:r>
        <w:rPr>
          <w:rFonts w:hint="eastAsia" w:ascii="黑体" w:hAnsi="黑体" w:eastAsia="黑体" w:cs="Segoe UI"/>
          <w:kern w:val="0"/>
          <w:sz w:val="28"/>
          <w:szCs w:val="28"/>
        </w:rPr>
        <w:t>方出具的合法有效的符合</w:t>
      </w:r>
      <w:r>
        <w:rPr>
          <w:rFonts w:hint="eastAsia" w:ascii="黑体" w:hAnsi="黑体" w:eastAsia="黑体" w:cs="Segoe UI"/>
          <w:kern w:val="0"/>
          <w:sz w:val="28"/>
          <w:szCs w:val="28"/>
          <w:lang w:eastAsia="zh-CN"/>
        </w:rPr>
        <w:t>委托方</w:t>
      </w:r>
      <w:r>
        <w:rPr>
          <w:rFonts w:hint="eastAsia" w:ascii="黑体" w:hAnsi="黑体" w:eastAsia="黑体" w:cs="Segoe UI"/>
          <w:kern w:val="0"/>
          <w:sz w:val="28"/>
          <w:szCs w:val="28"/>
        </w:rPr>
        <w:t>要求的增值税专用发票后15个工作日内支付</w:t>
      </w:r>
      <w:r>
        <w:rPr>
          <w:rFonts w:hint="eastAsia" w:ascii="黑体" w:hAnsi="黑体" w:eastAsia="黑体" w:cs="Segoe UI"/>
          <w:kern w:val="0"/>
          <w:sz w:val="28"/>
          <w:szCs w:val="28"/>
          <w:lang w:val="en-US" w:eastAsia="zh-CN"/>
        </w:rPr>
        <w:t>全款</w:t>
      </w:r>
      <w:r>
        <w:rPr>
          <w:rFonts w:hint="eastAsia" w:ascii="黑体" w:hAnsi="黑体" w:eastAsia="黑体" w:cs="Segoe UI"/>
          <w:kern w:val="0"/>
          <w:sz w:val="28"/>
          <w:szCs w:val="28"/>
        </w:rPr>
        <w:t>。</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 xml:space="preserve">一票制，供应商开具全额增值税专用发票(税率 </w:t>
      </w:r>
      <w:r>
        <w:rPr>
          <w:rFonts w:hint="eastAsia" w:ascii="黑体" w:hAnsi="黑体" w:eastAsia="黑体" w:cs="宋体"/>
          <w:kern w:val="0"/>
          <w:sz w:val="28"/>
          <w:szCs w:val="28"/>
          <w:lang w:val="en-US" w:eastAsia="zh-CN"/>
        </w:rPr>
        <w:t xml:space="preserve"> </w:t>
      </w:r>
      <w:r>
        <w:rPr>
          <w:rFonts w:hint="eastAsia" w:ascii="黑体" w:hAnsi="黑体" w:eastAsia="黑体" w:cs="宋体"/>
          <w:kern w:val="0"/>
          <w:sz w:val="28"/>
          <w:szCs w:val="28"/>
        </w:rPr>
        <w:t xml:space="preserve"> %)。</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 xml:space="preserve">18 </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w:t>
      </w:r>
      <w:r>
        <w:rPr>
          <w:rFonts w:hint="eastAsia" w:ascii="黑体" w:hAnsi="黑体" w:eastAsia="黑体" w:cs="黑体"/>
          <w:sz w:val="28"/>
          <w:szCs w:val="28"/>
          <w:lang w:val="en-US" w:eastAsia="zh-CN"/>
        </w:rPr>
        <w:t>加工费</w:t>
      </w:r>
      <w:r>
        <w:rPr>
          <w:rFonts w:hint="eastAsia" w:ascii="黑体" w:hAnsi="黑体" w:eastAsia="黑体" w:cs="黑体"/>
          <w:sz w:val="28"/>
          <w:szCs w:val="28"/>
        </w:rPr>
        <w:t>（到厂含税价）、合计金额、交货期、付款方式等（若询价约定的标的物交货期、付款方式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default" w:ascii="Calibri" w:hAnsi="Calibri" w:eastAsia="黑体" w:cs="Calibri"/>
          <w:sz w:val="28"/>
          <w:szCs w:val="28"/>
        </w:rPr>
        <w:t>①</w:t>
      </w:r>
      <w:r>
        <w:rPr>
          <w:rFonts w:hint="eastAsia" w:ascii="黑体" w:hAnsi="黑体" w:eastAsia="黑体" w:cs="黑体"/>
          <w:sz w:val="28"/>
          <w:szCs w:val="28"/>
        </w:rPr>
        <w:t>比选申请人需提供</w:t>
      </w:r>
      <w:bookmarkStart w:id="0" w:name="OLE_LINK4"/>
      <w:bookmarkStart w:id="1" w:name="OLE_LINK3"/>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05438D74">
      <w:pPr>
        <w:spacing w:line="420" w:lineRule="exact"/>
        <w:rPr>
          <w:rFonts w:hint="default" w:ascii="黑体" w:hAnsi="黑体" w:eastAsia="黑体" w:cs="黑体"/>
          <w:sz w:val="28"/>
          <w:szCs w:val="28"/>
          <w:lang w:val="en-US" w:eastAsia="zh-CN"/>
        </w:rPr>
      </w:pPr>
      <w:r>
        <w:rPr>
          <w:rFonts w:hint="default" w:ascii="Calibri" w:hAnsi="Calibri" w:eastAsia="黑体" w:cs="Calibri"/>
          <w:sz w:val="28"/>
          <w:szCs w:val="28"/>
        </w:rPr>
        <w:t>②</w:t>
      </w:r>
      <w:r>
        <w:rPr>
          <w:rFonts w:hint="eastAsia" w:ascii="Calibri" w:hAnsi="Calibri" w:eastAsia="黑体" w:cs="Calibri"/>
          <w:sz w:val="28"/>
          <w:szCs w:val="28"/>
          <w:lang w:val="en-US" w:eastAsia="zh-CN"/>
        </w:rPr>
        <w:t>比选申请人营业执照</w:t>
      </w:r>
      <w:r>
        <w:rPr>
          <w:rFonts w:hint="eastAsia" w:ascii="黑体" w:hAnsi="黑体" w:eastAsia="黑体" w:cs="黑体"/>
          <w:sz w:val="28"/>
          <w:szCs w:val="28"/>
          <w:lang w:val="en-US" w:eastAsia="zh-CN"/>
        </w:rPr>
        <w:t>经营范围要求阳极板制造、销售。</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比选人按比选文件或合同约定对标的物外观质量、规格型号、数量、技术参数等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 xml:space="preserve"> 8</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318986166"/>
      <w:bookmarkStart w:id="4" w:name="_Toc275019684"/>
      <w:bookmarkStart w:id="5" w:name="_Toc275019836"/>
      <w:bookmarkStart w:id="6" w:name="_Toc269113527"/>
      <w:bookmarkStart w:id="7" w:name="_Toc274596702"/>
      <w:bookmarkStart w:id="8" w:name="_Toc238797630"/>
      <w:bookmarkStart w:id="9" w:name="_Toc275014947"/>
      <w:bookmarkStart w:id="10" w:name="_Toc16684"/>
      <w:bookmarkStart w:id="11" w:name="_Toc238552273"/>
      <w:bookmarkStart w:id="12" w:name="_Toc275019290"/>
      <w:bookmarkStart w:id="13" w:name="_Toc274236999"/>
      <w:bookmarkStart w:id="14" w:name="_Toc268793030"/>
      <w:bookmarkStart w:id="15" w:name="_Toc303149804"/>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32D3ED93">
      <w:pPr>
        <w:rPr>
          <w:rFonts w:ascii="宋体" w:hAnsi="宋体"/>
          <w:b/>
          <w:bCs/>
          <w:sz w:val="36"/>
          <w:szCs w:val="36"/>
        </w:rPr>
      </w:pPr>
    </w:p>
    <w:p w14:paraId="594A65AA">
      <w:pPr>
        <w:rPr>
          <w:rFonts w:ascii="宋体" w:hAnsi="宋体"/>
          <w:b/>
          <w:bCs/>
          <w:sz w:val="36"/>
          <w:szCs w:val="36"/>
        </w:rPr>
      </w:pPr>
    </w:p>
    <w:p w14:paraId="59135305">
      <w:pPr>
        <w:rPr>
          <w:rFonts w:ascii="宋体" w:hAnsi="宋体"/>
          <w:b/>
          <w:bCs/>
          <w:sz w:val="36"/>
          <w:szCs w:val="36"/>
        </w:rPr>
      </w:pPr>
    </w:p>
    <w:p w14:paraId="32D1D73D">
      <w:pPr>
        <w:rPr>
          <w:rFonts w:ascii="宋体" w:hAnsi="宋体"/>
          <w:b/>
          <w:bCs/>
          <w:sz w:val="36"/>
          <w:szCs w:val="36"/>
        </w:rPr>
      </w:pPr>
    </w:p>
    <w:p w14:paraId="165C9ED3">
      <w:pPr>
        <w:rPr>
          <w:rFonts w:ascii="宋体" w:hAnsi="宋体"/>
          <w:b/>
          <w:bCs/>
          <w:sz w:val="36"/>
          <w:szCs w:val="36"/>
        </w:rPr>
      </w:pPr>
    </w:p>
    <w:p w14:paraId="6DEAB291">
      <w:pPr>
        <w:rPr>
          <w:rFonts w:ascii="宋体" w:hAnsi="宋体"/>
          <w:b/>
          <w:bCs/>
          <w:sz w:val="36"/>
          <w:szCs w:val="36"/>
        </w:rPr>
      </w:pPr>
    </w:p>
    <w:p w14:paraId="1DCA72E0">
      <w:pPr>
        <w:rPr>
          <w:rFonts w:ascii="宋体" w:hAnsi="宋体"/>
          <w:b/>
          <w:bCs/>
          <w:sz w:val="36"/>
          <w:szCs w:val="36"/>
        </w:rPr>
      </w:pPr>
    </w:p>
    <w:p w14:paraId="6A159949">
      <w:pPr>
        <w:rPr>
          <w:rFonts w:ascii="宋体" w:hAnsi="宋体"/>
          <w:b/>
          <w:bCs/>
          <w:sz w:val="36"/>
          <w:szCs w:val="36"/>
        </w:rPr>
      </w:pPr>
    </w:p>
    <w:p w14:paraId="32B1CE5C">
      <w:pPr>
        <w:rPr>
          <w:rFonts w:ascii="宋体" w:hAnsi="宋体"/>
          <w:b/>
          <w:bCs/>
          <w:sz w:val="36"/>
          <w:szCs w:val="36"/>
        </w:rPr>
      </w:pPr>
    </w:p>
    <w:p w14:paraId="41AFB5F2">
      <w:pPr>
        <w:rPr>
          <w:rFonts w:ascii="宋体" w:hAnsi="宋体"/>
          <w:b/>
          <w:bCs/>
          <w:sz w:val="36"/>
          <w:szCs w:val="36"/>
        </w:rPr>
      </w:pPr>
    </w:p>
    <w:p w14:paraId="3318672F">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4337" w:firstLineChars="1200"/>
        <w:jc w:val="left"/>
        <w:rPr>
          <w:rFonts w:ascii="黑体" w:hAnsi="黑体" w:eastAsia="黑体"/>
          <w:b/>
          <w:sz w:val="36"/>
          <w:szCs w:val="36"/>
        </w:rPr>
      </w:pPr>
      <w:r>
        <w:rPr>
          <w:rFonts w:hint="eastAsia" w:ascii="黑体" w:hAnsi="黑体" w:eastAsia="黑体"/>
          <w:b/>
          <w:sz w:val="36"/>
          <w:szCs w:val="36"/>
          <w:lang w:val="en-US" w:eastAsia="zh-CN"/>
        </w:rPr>
        <w:t>加工</w:t>
      </w:r>
      <w:r>
        <w:rPr>
          <w:rFonts w:hint="eastAsia" w:ascii="黑体" w:hAnsi="黑体" w:eastAsia="黑体"/>
          <w:b/>
          <w:sz w:val="36"/>
          <w:szCs w:val="36"/>
        </w:rPr>
        <w:t>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lang w:eastAsia="zh-CN"/>
        </w:rPr>
        <w:t>委托方</w:t>
      </w:r>
      <w:r>
        <w:rPr>
          <w:rFonts w:hint="eastAsia" w:cs="黑体" w:asciiTheme="minorEastAsia" w:hAnsiTheme="minorEastAsia"/>
          <w:sz w:val="24"/>
          <w:szCs w:val="24"/>
        </w:rPr>
        <w:t>：四川宏达股份有限公司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lang w:eastAsia="zh-CN"/>
        </w:rPr>
        <w:t>加工方</w:t>
      </w:r>
      <w:r>
        <w:rPr>
          <w:rFonts w:hint="eastAsia" w:cs="黑体" w:asciiTheme="minorEastAsia" w:hAnsiTheme="minorEastAsia"/>
          <w:sz w:val="24"/>
          <w:szCs w:val="24"/>
        </w:rPr>
        <w:t>：</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w:t>
      </w:r>
      <w:r>
        <w:rPr>
          <w:rFonts w:hint="eastAsia" w:cs="黑体" w:asciiTheme="minorEastAsia" w:hAnsiTheme="minorEastAsia"/>
          <w:sz w:val="24"/>
          <w:szCs w:val="24"/>
          <w:lang w:eastAsia="zh-CN"/>
        </w:rPr>
        <w:t>淘汰</w:t>
      </w:r>
      <w:r>
        <w:rPr>
          <w:rFonts w:hint="eastAsia" w:cs="黑体" w:asciiTheme="minorEastAsia" w:hAnsiTheme="minorEastAsia"/>
          <w:sz w:val="24"/>
          <w:szCs w:val="24"/>
        </w:rPr>
        <w:t>阳极大梁铜铅剥离委外加工</w:t>
      </w:r>
      <w:r>
        <w:rPr>
          <w:rFonts w:hint="eastAsia" w:cs="黑体" w:asciiTheme="minorEastAsia" w:hAnsiTheme="minorEastAsia"/>
          <w:sz w:val="24"/>
          <w:szCs w:val="24"/>
          <w:lang w:val="en-US" w:eastAsia="zh-CN"/>
        </w:rPr>
        <w:t>事</w:t>
      </w:r>
      <w:r>
        <w:rPr>
          <w:rFonts w:hint="eastAsia" w:cs="黑体" w:asciiTheme="minorEastAsia" w:hAnsiTheme="minorEastAsia"/>
          <w:sz w:val="24"/>
          <w:szCs w:val="24"/>
        </w:rPr>
        <w:t>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r>
        <w:rPr>
          <w:rFonts w:hint="eastAsia" w:cs="黑体" w:asciiTheme="minorEastAsia" w:hAnsiTheme="minorEastAsia"/>
          <w:sz w:val="24"/>
          <w:szCs w:val="24"/>
          <w:lang w:eastAsia="zh-CN"/>
        </w:rPr>
        <w:t>：</w:t>
      </w:r>
    </w:p>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w:t>
      </w:r>
      <w:r>
        <w:rPr>
          <w:rFonts w:hint="eastAsia" w:ascii="Calibri" w:hAnsi="Calibri" w:eastAsia="黑体" w:cs="Calibri"/>
          <w:kern w:val="0"/>
          <w:sz w:val="28"/>
          <w:szCs w:val="28"/>
          <w:lang w:val="en-US" w:eastAsia="zh-CN"/>
        </w:rPr>
        <w:t>加工完成后返还委托方旧铅锭要求表面无杂质，剥离铜条表面无铅残留。</w:t>
      </w:r>
      <w:r>
        <w:rPr>
          <w:rFonts w:hint="eastAsia" w:asciiTheme="majorEastAsia" w:hAnsiTheme="majorEastAsia" w:eastAsiaTheme="majorEastAsia" w:cstheme="majorEastAsia"/>
          <w:color w:val="333333"/>
          <w:sz w:val="24"/>
          <w:szCs w:val="24"/>
          <w:shd w:val="clear" w:color="auto" w:fill="FFFFFF"/>
        </w:rPr>
        <w:t>。</w:t>
      </w:r>
    </w:p>
    <w:p w14:paraId="1C9F67CC">
      <w:pPr>
        <w:spacing w:line="420" w:lineRule="exact"/>
        <w:rPr>
          <w:rFonts w:hint="eastAsia" w:cs="黑体" w:asciiTheme="minorEastAsia" w:hAnsiTheme="minorEastAsia"/>
          <w:color w:val="000000"/>
          <w:sz w:val="24"/>
          <w:szCs w:val="24"/>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w:t>
      </w:r>
      <w:r>
        <w:rPr>
          <w:rFonts w:hint="eastAsia" w:cs="黑体" w:asciiTheme="minorEastAsia" w:hAnsiTheme="minorEastAsia"/>
          <w:color w:val="000000"/>
          <w:sz w:val="24"/>
          <w:szCs w:val="24"/>
          <w:lang w:val="en-US" w:eastAsia="zh-CN"/>
        </w:rPr>
        <w:t>加工</w:t>
      </w:r>
      <w:r>
        <w:rPr>
          <w:rFonts w:hint="eastAsia" w:cs="黑体" w:asciiTheme="minorEastAsia" w:hAnsiTheme="minorEastAsia"/>
          <w:color w:val="000000"/>
          <w:sz w:val="24"/>
          <w:szCs w:val="24"/>
        </w:rPr>
        <w:t>产品质量实行质保期内“三包”。</w:t>
      </w:r>
    </w:p>
    <w:p w14:paraId="1B29D7B5">
      <w:pPr>
        <w:spacing w:line="42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lang w:val="en-US" w:eastAsia="zh-CN"/>
        </w:rPr>
        <w:t>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负责送货到交货地点</w:t>
      </w:r>
      <w:r>
        <w:rPr>
          <w:rFonts w:hint="eastAsia" w:cs="黑体" w:asciiTheme="minorEastAsia" w:hAnsiTheme="minorEastAsia"/>
          <w:color w:val="000000"/>
          <w:sz w:val="24"/>
          <w:szCs w:val="24"/>
          <w:lang w:eastAsia="zh-CN"/>
        </w:rPr>
        <w:t>（</w:t>
      </w:r>
      <w:r>
        <w:rPr>
          <w:rFonts w:hint="eastAsia" w:cs="黑体" w:asciiTheme="minorEastAsia" w:hAnsiTheme="minorEastAsia"/>
          <w:color w:val="000000"/>
          <w:sz w:val="24"/>
          <w:szCs w:val="24"/>
        </w:rPr>
        <w:t>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根据设备形状特点坚固包装，并采取防潮、防锈、防震措施，包装物不回收，不计价。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之前的运费、保险费、装卸费、杂费等相关费用均由</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w:t>
      </w:r>
      <w:r>
        <w:rPr>
          <w:rFonts w:hint="eastAsia" w:cs="黑体" w:asciiTheme="minorEastAsia" w:hAnsiTheme="minorEastAsia"/>
          <w:color w:val="000000"/>
          <w:sz w:val="24"/>
          <w:szCs w:val="24"/>
          <w:lang w:val="en-US" w:eastAsia="zh-CN"/>
        </w:rPr>
        <w:t>外观</w:t>
      </w:r>
      <w:r>
        <w:rPr>
          <w:rFonts w:hint="eastAsia" w:cs="黑体" w:asciiTheme="minorEastAsia" w:hAnsiTheme="minorEastAsia"/>
          <w:color w:val="000000"/>
          <w:sz w:val="24"/>
          <w:szCs w:val="24"/>
        </w:rPr>
        <w:t>验收标准按本合同第二条要求执行</w:t>
      </w:r>
      <w:r>
        <w:rPr>
          <w:rFonts w:hint="eastAsia" w:cs="黑体" w:asciiTheme="minorEastAsia" w:hAnsiTheme="minorEastAsia"/>
          <w:color w:val="000000"/>
          <w:sz w:val="24"/>
          <w:szCs w:val="24"/>
          <w:lang w:eastAsia="zh-CN"/>
        </w:rPr>
        <w:t>，</w:t>
      </w:r>
      <w:r>
        <w:rPr>
          <w:rFonts w:hint="eastAsia" w:cs="黑体" w:asciiTheme="minorEastAsia" w:hAnsiTheme="minorEastAsia"/>
          <w:color w:val="000000"/>
          <w:sz w:val="24"/>
          <w:szCs w:val="24"/>
          <w:lang w:val="en-US" w:eastAsia="zh-CN"/>
        </w:rPr>
        <w:t>如果验收过程中外观未达到加工标准要求，双方现场协商在加工费中扣除相应费用</w:t>
      </w:r>
      <w:r>
        <w:rPr>
          <w:rFonts w:hint="eastAsia" w:cs="黑体" w:asciiTheme="minorEastAsia" w:hAnsiTheme="minorEastAsia"/>
          <w:color w:val="000000"/>
          <w:sz w:val="24"/>
          <w:szCs w:val="24"/>
        </w:rPr>
        <w:t>。</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w:t>
      </w:r>
      <w:r>
        <w:rPr>
          <w:rFonts w:hint="eastAsia" w:cs="黑体" w:asciiTheme="minorEastAsia" w:hAnsiTheme="minorEastAsia"/>
          <w:color w:val="000000"/>
          <w:sz w:val="24"/>
          <w:szCs w:val="24"/>
          <w:lang w:val="en-US" w:eastAsia="zh-CN"/>
        </w:rPr>
        <w:t>标的物加工数量及回收率的验收：标的物出厂时双方对大梁条数进行点数，并在委托方过磅称重（大梁铜和铅总重）；标的物加工后返厂时，在委托方对铜梁进行条数清点，铜梁条数应等于出厂时大梁条数，并分别对大梁加工后铜和铅分别称重，铅的回收率应大于90.0%。铅的回收率=加工后返厂过磅铅重量/（出厂时大梁铜铅总重-返厂时铜的重量）。s</w:t>
      </w:r>
      <w:r>
        <w:rPr>
          <w:rFonts w:hint="eastAsia" w:cs="黑体" w:asciiTheme="minorEastAsia" w:hAnsiTheme="minorEastAsia"/>
          <w:color w:val="000000"/>
          <w:sz w:val="24"/>
          <w:szCs w:val="24"/>
        </w:rPr>
        <w:t>。</w:t>
      </w:r>
    </w:p>
    <w:p w14:paraId="19F29C9B">
      <w:pPr>
        <w:spacing w:line="420" w:lineRule="exac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lang w:val="en-US" w:eastAsia="zh-CN"/>
        </w:rPr>
        <w:t>3、验收时，如果铜梁条数少于出厂大梁条数，按减少的条数*5Kg*上海有色网当月1#电解铜现货均价*110%赔付给委托方；如果铅回收率小于90%，则低于回收率部分铅数量按上海有色网1#电解铅当月均价所对应金额赔付给委托方。</w:t>
      </w:r>
    </w:p>
    <w:p w14:paraId="218F6C5E">
      <w:pPr>
        <w:spacing w:line="420" w:lineRule="exact"/>
        <w:rPr>
          <w:rFonts w:hint="default" w:cs="黑体" w:asciiTheme="minorEastAsia" w:hAnsiTheme="minorEastAsia" w:eastAsiaTheme="minorEastAsia"/>
          <w:color w:val="000000"/>
          <w:sz w:val="24"/>
          <w:szCs w:val="24"/>
          <w:lang w:val="en-US" w:eastAsia="zh-CN"/>
        </w:rPr>
      </w:pPr>
      <w:r>
        <w:rPr>
          <w:rFonts w:hint="eastAsia" w:cs="黑体" w:asciiTheme="minorEastAsia" w:hAnsiTheme="minorEastAsia"/>
          <w:color w:val="000000"/>
          <w:sz w:val="24"/>
          <w:szCs w:val="24"/>
          <w:lang w:val="en-US" w:eastAsia="zh-CN"/>
        </w:rPr>
        <w:t>4、加工方应将委托方提供的大梁进行铜、铅分离，分离后的铜梁原样返还给委托方，不得用其他铜梁或其他物质替代委托方铜梁。</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w:t>
      </w:r>
      <w:r>
        <w:rPr>
          <w:rFonts w:hint="eastAsia" w:cs="黑体" w:asciiTheme="minorEastAsia" w:hAnsiTheme="minorEastAsia"/>
          <w:color w:val="000000"/>
          <w:sz w:val="24"/>
          <w:szCs w:val="24"/>
          <w:lang w:val="en-US" w:eastAsia="zh-CN"/>
        </w:rPr>
        <w:t>保证金：合同签订后，货物发运前，加工方应向委托方支付壹佰万元保证金。</w:t>
      </w:r>
    </w:p>
    <w:p w14:paraId="12513460">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付款方式：</w:t>
      </w:r>
      <w:r>
        <w:rPr>
          <w:rFonts w:hint="eastAsia" w:cs="黑体" w:asciiTheme="minorEastAsia" w:hAnsiTheme="minorEastAsia"/>
          <w:color w:val="000000"/>
          <w:sz w:val="24"/>
          <w:szCs w:val="24"/>
          <w:lang w:val="en-US" w:eastAsia="zh-CN"/>
        </w:rPr>
        <w:t>标的物加工返厂验收后，委托方将加工费连同保证金一次支付给加工方，保证金不计息。</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应具备合法的经营资质，并向</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主动提供相应证件。如因弄虚作假造成的一切法律责任和经济纠纷由</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必须保证所供货物的质量及数量，如</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弄虚作假，</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不予结算。给</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造成损失的，</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必须按合同约定，提前或按时交付标的物。否则，每逾期一天，</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按合同总金额的1%向</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支付违约金。若逾期时间超过20个自然日，</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有权提前终止/解除合同，</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应在合同终止之日起5个工作日内全额退还</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已支付的全部款项，并按合同总金额的20%向</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支付违约金，给</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拒绝退、换货或是退、换货之后标的物的数量、质量、型号规格、外观等一切货物指标仍不符合合同约定或未通过</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验收的，</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有权解除本合同，未付价款将不再支付，</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应退还</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已付货款并按合同总金额20%的标准向</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承担违约责任，给</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一切行为和意思表示以</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的公章或合同专用章为准，其他印章或者员工私人行为不视为</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的行为或意思表示，对</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不具有约束力。若由此给</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造成损失的，</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无条件予以更换或退货，更换或退货所产生的所有费用，由</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全额承担；如</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选择退货处理的，</w:t>
      </w:r>
      <w:r>
        <w:rPr>
          <w:rFonts w:hint="eastAsia" w:cs="黑体" w:asciiTheme="minorEastAsia" w:hAnsiTheme="minorEastAsia"/>
          <w:color w:val="000000"/>
          <w:sz w:val="24"/>
          <w:szCs w:val="24"/>
          <w:lang w:eastAsia="zh-CN"/>
        </w:rPr>
        <w:t>加工方</w:t>
      </w:r>
      <w:r>
        <w:rPr>
          <w:rFonts w:hint="eastAsia" w:cs="黑体" w:asciiTheme="minorEastAsia" w:hAnsiTheme="minorEastAsia"/>
          <w:color w:val="000000"/>
          <w:sz w:val="24"/>
          <w:szCs w:val="24"/>
        </w:rPr>
        <w:t>须在</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发出退货通知后7个自然日内全额退还</w:t>
      </w:r>
      <w:r>
        <w:rPr>
          <w:rFonts w:hint="eastAsia" w:cs="黑体" w:asciiTheme="minorEastAsia" w:hAnsiTheme="minorEastAsia"/>
          <w:color w:val="000000"/>
          <w:sz w:val="24"/>
          <w:szCs w:val="24"/>
          <w:lang w:eastAsia="zh-CN"/>
        </w:rPr>
        <w:t>委托方</w:t>
      </w:r>
      <w:r>
        <w:rPr>
          <w:rFonts w:hint="eastAsia" w:cs="黑体" w:asciiTheme="minorEastAsia" w:hAnsiTheme="minorEastAsia"/>
          <w:color w:val="000000"/>
          <w:sz w:val="24"/>
          <w:szCs w:val="24"/>
        </w:rPr>
        <w:t>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w:t>
      </w:r>
      <w:r>
        <w:rPr>
          <w:rFonts w:hint="eastAsia" w:ascii="宋体" w:hAnsi="宋体" w:eastAsia="宋体" w:cs="宋体"/>
          <w:color w:val="333333"/>
          <w:sz w:val="24"/>
          <w:szCs w:val="24"/>
          <w:shd w:val="clear" w:color="auto" w:fill="FFFFFF"/>
          <w:lang w:eastAsia="zh-CN"/>
        </w:rPr>
        <w:t>委托方</w:t>
      </w:r>
      <w:r>
        <w:rPr>
          <w:rFonts w:hint="eastAsia" w:ascii="宋体" w:hAnsi="宋体" w:eastAsia="宋体" w:cs="宋体"/>
          <w:color w:val="333333"/>
          <w:sz w:val="24"/>
          <w:szCs w:val="24"/>
          <w:shd w:val="clear" w:color="auto" w:fill="FFFFFF"/>
        </w:rPr>
        <w:t>逾期付款的，</w:t>
      </w:r>
      <w:r>
        <w:rPr>
          <w:rFonts w:hint="eastAsia" w:ascii="宋体" w:hAnsi="宋体" w:eastAsia="宋体" w:cs="宋体"/>
          <w:color w:val="333333"/>
          <w:sz w:val="24"/>
          <w:szCs w:val="24"/>
          <w:shd w:val="clear" w:color="auto" w:fill="FFFFFF"/>
          <w:lang w:eastAsia="zh-CN"/>
        </w:rPr>
        <w:t>加工方</w:t>
      </w:r>
      <w:r>
        <w:rPr>
          <w:rFonts w:hint="eastAsia" w:ascii="宋体" w:hAnsi="宋体" w:eastAsia="宋体" w:cs="宋体"/>
          <w:color w:val="333333"/>
          <w:sz w:val="24"/>
          <w:szCs w:val="24"/>
          <w:shd w:val="clear" w:color="auto" w:fill="FFFFFF"/>
        </w:rPr>
        <w:t>自愿给与</w:t>
      </w:r>
      <w:r>
        <w:rPr>
          <w:rFonts w:hint="eastAsia" w:ascii="宋体" w:hAnsi="宋体" w:eastAsia="宋体" w:cs="宋体"/>
          <w:color w:val="333333"/>
          <w:sz w:val="24"/>
          <w:szCs w:val="24"/>
          <w:shd w:val="clear" w:color="auto" w:fill="FFFFFF"/>
          <w:lang w:eastAsia="zh-CN"/>
        </w:rPr>
        <w:t>委托方</w:t>
      </w:r>
      <w:r>
        <w:rPr>
          <w:rFonts w:hint="eastAsia" w:ascii="宋体" w:hAnsi="宋体" w:eastAsia="宋体" w:cs="宋体"/>
          <w:color w:val="333333"/>
          <w:sz w:val="24"/>
          <w:szCs w:val="24"/>
          <w:shd w:val="clear" w:color="auto" w:fill="FFFFFF"/>
        </w:rPr>
        <w:t>一定的宽限期。宽限期经过</w:t>
      </w:r>
      <w:r>
        <w:rPr>
          <w:rFonts w:hint="eastAsia" w:ascii="宋体" w:hAnsi="宋体" w:eastAsia="宋体" w:cs="宋体"/>
          <w:color w:val="333333"/>
          <w:sz w:val="24"/>
          <w:szCs w:val="24"/>
          <w:shd w:val="clear" w:color="auto" w:fill="FFFFFF"/>
          <w:lang w:eastAsia="zh-CN"/>
        </w:rPr>
        <w:t>委托方</w:t>
      </w:r>
      <w:r>
        <w:rPr>
          <w:rFonts w:hint="eastAsia" w:ascii="宋体" w:hAnsi="宋体" w:eastAsia="宋体" w:cs="宋体"/>
          <w:color w:val="333333"/>
          <w:sz w:val="24"/>
          <w:szCs w:val="24"/>
          <w:shd w:val="clear" w:color="auto" w:fill="FFFFFF"/>
        </w:rPr>
        <w:t>仍未付款的，则以逾期未付金额为基础按发生时中国人民银行授权全国银行间同业拆借中心公布的一年期贷款市场报价利率（LPR）为标准，向</w:t>
      </w:r>
      <w:r>
        <w:rPr>
          <w:rFonts w:hint="eastAsia" w:ascii="宋体" w:hAnsi="宋体" w:eastAsia="宋体" w:cs="宋体"/>
          <w:color w:val="333333"/>
          <w:sz w:val="24"/>
          <w:szCs w:val="24"/>
          <w:shd w:val="clear" w:color="auto" w:fill="FFFFFF"/>
          <w:lang w:eastAsia="zh-CN"/>
        </w:rPr>
        <w:t>加工方</w:t>
      </w:r>
      <w:r>
        <w:rPr>
          <w:rFonts w:hint="eastAsia" w:ascii="宋体" w:hAnsi="宋体" w:eastAsia="宋体" w:cs="宋体"/>
          <w:color w:val="333333"/>
          <w:sz w:val="24"/>
          <w:szCs w:val="24"/>
          <w:shd w:val="clear" w:color="auto" w:fill="FFFFFF"/>
        </w:rPr>
        <w:t>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lang w:eastAsia="zh-CN"/>
              </w:rPr>
              <w:t>委托方</w:t>
            </w:r>
            <w:r>
              <w:rPr>
                <w:rFonts w:hint="eastAsia" w:cs="黑体" w:asciiTheme="minorEastAsia" w:hAnsiTheme="minorEastAsia"/>
                <w:sz w:val="24"/>
                <w:szCs w:val="24"/>
              </w:rPr>
              <w:t>（盖章）：四川宏达股份有限公司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lang w:eastAsia="zh-CN"/>
              </w:rPr>
              <w:t>加工方</w:t>
            </w:r>
            <w:r>
              <w:rPr>
                <w:rFonts w:hint="eastAsia" w:cs="黑体" w:asciiTheme="minorEastAsia" w:hAnsiTheme="minorEastAsia"/>
                <w:sz w:val="24"/>
                <w:szCs w:val="24"/>
              </w:rPr>
              <w:t>（盖章）：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ind w:firstLine="3600" w:firstLineChars="1000"/>
        <w:rPr>
          <w:rFonts w:hint="eastAsia" w:ascii="黑体" w:hAnsi="宋体" w:eastAsia="黑体"/>
          <w:sz w:val="36"/>
          <w:szCs w:val="36"/>
        </w:rPr>
      </w:pPr>
    </w:p>
    <w:p w14:paraId="11D45EC2">
      <w:pPr>
        <w:ind w:firstLine="2160" w:firstLineChars="600"/>
        <w:rPr>
          <w:rFonts w:hint="eastAsia" w:ascii="黑体" w:hAnsi="宋体" w:eastAsia="黑体"/>
          <w:sz w:val="36"/>
          <w:szCs w:val="36"/>
        </w:rPr>
      </w:pPr>
      <w:r>
        <w:rPr>
          <w:rFonts w:hint="eastAsia" w:ascii="黑体" w:hAnsi="宋体" w:eastAsia="黑体"/>
          <w:sz w:val="36"/>
          <w:szCs w:val="36"/>
          <w:lang w:eastAsia="zh-CN"/>
        </w:rPr>
        <w:t>淘汰</w:t>
      </w:r>
      <w:r>
        <w:rPr>
          <w:rFonts w:hint="eastAsia" w:ascii="黑体" w:hAnsi="宋体" w:eastAsia="黑体"/>
          <w:sz w:val="36"/>
          <w:szCs w:val="36"/>
        </w:rPr>
        <w:t>阳极大梁铜铅剥离委外加工</w:t>
      </w:r>
    </w:p>
    <w:p w14:paraId="06A906FF">
      <w:pPr>
        <w:ind w:firstLine="3600" w:firstLineChars="1000"/>
        <w:rPr>
          <w:rFonts w:hint="eastAsia" w:ascii="黑体" w:hAnsi="宋体" w:eastAsia="黑体"/>
          <w:sz w:val="36"/>
          <w:szCs w:val="36"/>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697"/>
        <w:gridCol w:w="1900"/>
        <w:gridCol w:w="1030"/>
        <w:gridCol w:w="1560"/>
        <w:gridCol w:w="198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697"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900"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030"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根</w:t>
            </w:r>
            <w:r>
              <w:rPr>
                <w:rFonts w:hint="eastAsia" w:ascii="黑体" w:hAnsi="黑体" w:eastAsia="黑体" w:cs="宋体"/>
                <w:kern w:val="0"/>
                <w:sz w:val="28"/>
                <w:szCs w:val="28"/>
              </w:rPr>
              <w:t>）</w:t>
            </w:r>
          </w:p>
        </w:tc>
        <w:tc>
          <w:tcPr>
            <w:tcW w:w="1560" w:type="dxa"/>
            <w:vAlign w:val="center"/>
          </w:tcPr>
          <w:p w14:paraId="561B919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加工费报价（元/根）</w:t>
            </w:r>
          </w:p>
        </w:tc>
        <w:tc>
          <w:tcPr>
            <w:tcW w:w="1980" w:type="dxa"/>
            <w:vAlign w:val="center"/>
          </w:tcPr>
          <w:p w14:paraId="66EC833B">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备注</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697"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黑体" w:hAnsi="黑体" w:eastAsia="黑体" w:cs="宋体"/>
                <w:kern w:val="0"/>
                <w:sz w:val="28"/>
                <w:szCs w:val="28"/>
                <w:lang w:eastAsia="zh-CN"/>
              </w:rPr>
              <w:t>淘汰</w:t>
            </w:r>
            <w:r>
              <w:rPr>
                <w:rFonts w:hint="eastAsia" w:ascii="黑体" w:hAnsi="黑体" w:eastAsia="黑体" w:cs="宋体"/>
                <w:kern w:val="0"/>
                <w:sz w:val="28"/>
                <w:szCs w:val="28"/>
              </w:rPr>
              <w:t>阳极大梁铜铅剥离委外加工</w:t>
            </w:r>
          </w:p>
        </w:tc>
        <w:tc>
          <w:tcPr>
            <w:tcW w:w="1900" w:type="dxa"/>
            <w:vAlign w:val="center"/>
          </w:tcPr>
          <w:p w14:paraId="6F05D337">
            <w:pPr>
              <w:keepNext w:val="0"/>
              <w:keepLines w:val="0"/>
              <w:widowControl/>
              <w:suppressLineNumbers w:val="0"/>
              <w:jc w:val="left"/>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按要求加工</w:t>
            </w:r>
          </w:p>
        </w:tc>
        <w:tc>
          <w:tcPr>
            <w:tcW w:w="1030" w:type="dxa"/>
            <w:vAlign w:val="center"/>
          </w:tcPr>
          <w:p w14:paraId="7BCAFAC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8000</w:t>
            </w:r>
          </w:p>
        </w:tc>
        <w:tc>
          <w:tcPr>
            <w:tcW w:w="1560" w:type="dxa"/>
            <w:vAlign w:val="center"/>
          </w:tcPr>
          <w:p w14:paraId="48BA35A1">
            <w:pPr>
              <w:spacing w:line="360" w:lineRule="exact"/>
              <w:jc w:val="center"/>
              <w:rPr>
                <w:rFonts w:ascii="黑体" w:hAnsi="黑体" w:eastAsia="黑体" w:cs="宋体"/>
                <w:kern w:val="0"/>
                <w:sz w:val="28"/>
                <w:szCs w:val="28"/>
              </w:rPr>
            </w:pPr>
          </w:p>
        </w:tc>
        <w:tc>
          <w:tcPr>
            <w:tcW w:w="1980" w:type="dxa"/>
            <w:vAlign w:val="center"/>
          </w:tcPr>
          <w:p w14:paraId="24719202">
            <w:pPr>
              <w:spacing w:line="360" w:lineRule="exact"/>
              <w:jc w:val="both"/>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报价含来回运费、税费</w:t>
            </w: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211C73AD">
      <w:pPr>
        <w:pStyle w:val="37"/>
        <w:spacing w:before="120" w:line="500" w:lineRule="exact"/>
        <w:rPr>
          <w:rFonts w:hint="eastAsia" w:eastAsiaTheme="minorEastAsia" w:cstheme="minorBidi"/>
          <w:kern w:val="2"/>
        </w:rPr>
      </w:pPr>
      <w:r>
        <w:rPr>
          <w:rFonts w:hint="eastAsia" w:eastAsiaTheme="minorEastAsia" w:cstheme="minorBidi"/>
          <w:kern w:val="2"/>
        </w:rPr>
        <w:t xml:space="preserve">税率：   </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0F20D97"/>
    <w:rsid w:val="110E7C3C"/>
    <w:rsid w:val="11625F1D"/>
    <w:rsid w:val="120F5BA7"/>
    <w:rsid w:val="1235718D"/>
    <w:rsid w:val="128A3A09"/>
    <w:rsid w:val="12A6008B"/>
    <w:rsid w:val="12D009A7"/>
    <w:rsid w:val="12FA4915"/>
    <w:rsid w:val="13C54541"/>
    <w:rsid w:val="14143E6A"/>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53604C"/>
    <w:rsid w:val="279E3E6D"/>
    <w:rsid w:val="27A73E71"/>
    <w:rsid w:val="27B8643F"/>
    <w:rsid w:val="27D50238"/>
    <w:rsid w:val="284D6CAB"/>
    <w:rsid w:val="28564D7B"/>
    <w:rsid w:val="289607B9"/>
    <w:rsid w:val="28F11C08"/>
    <w:rsid w:val="290166AE"/>
    <w:rsid w:val="2A003826"/>
    <w:rsid w:val="2A494963"/>
    <w:rsid w:val="2A4E3233"/>
    <w:rsid w:val="2A5A72A6"/>
    <w:rsid w:val="2A7A0382"/>
    <w:rsid w:val="2AAB5DE7"/>
    <w:rsid w:val="2AC075D6"/>
    <w:rsid w:val="2B504FAF"/>
    <w:rsid w:val="2C0635BA"/>
    <w:rsid w:val="2C153F9C"/>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5DF0C09"/>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3B6F65"/>
    <w:rsid w:val="4FE70DC0"/>
    <w:rsid w:val="502E581F"/>
    <w:rsid w:val="50CC06E1"/>
    <w:rsid w:val="50F46497"/>
    <w:rsid w:val="514328A4"/>
    <w:rsid w:val="51875472"/>
    <w:rsid w:val="51F577C4"/>
    <w:rsid w:val="522E0F28"/>
    <w:rsid w:val="52884ADC"/>
    <w:rsid w:val="52A80CDA"/>
    <w:rsid w:val="533212A1"/>
    <w:rsid w:val="536F17F8"/>
    <w:rsid w:val="538363B4"/>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CB2597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4229</Words>
  <Characters>4463</Characters>
  <Lines>34</Lines>
  <Paragraphs>9</Paragraphs>
  <TotalTime>55</TotalTime>
  <ScaleCrop>false</ScaleCrop>
  <LinksUpToDate>false</LinksUpToDate>
  <CharactersWithSpaces>4582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2026-09-10T03:08:10Z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D6F1098FDB2F46EBBBB72A2E3B7E0803_13</vt:lpwstr>
  </property>
</Properties>
</file>