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ECF3C">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both"/>
        <w:textAlignment w:val="baseline"/>
        <w:rPr>
          <w:rFonts w:hint="eastAsia" w:ascii="黑体" w:hAnsi="黑体" w:eastAsia="黑体" w:cs="微软雅黑"/>
          <w:b/>
          <w:bCs/>
          <w:snapToGrid w:val="0"/>
          <w:color w:val="000000"/>
          <w:kern w:val="0"/>
          <w:position w:val="-1"/>
          <w:sz w:val="48"/>
          <w:szCs w:val="48"/>
          <w:lang w:eastAsia="zh-CN"/>
        </w:rPr>
      </w:pPr>
    </w:p>
    <w:p w14:paraId="760C7D5C">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eastAsia="zh-CN"/>
        </w:rPr>
      </w:pPr>
    </w:p>
    <w:p w14:paraId="6EE08D28">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eastAsia="zh-CN"/>
        </w:rPr>
      </w:pPr>
      <w:r>
        <w:rPr>
          <w:rFonts w:hint="eastAsia" w:ascii="黑体" w:hAnsi="黑体" w:eastAsia="黑体" w:cs="微软雅黑"/>
          <w:b/>
          <w:bCs/>
          <w:snapToGrid w:val="0"/>
          <w:color w:val="000000"/>
          <w:kern w:val="0"/>
          <w:position w:val="-1"/>
          <w:sz w:val="48"/>
          <w:szCs w:val="48"/>
          <w:lang w:eastAsia="zh-CN"/>
        </w:rPr>
        <w:t>西藏蜀道盛鑫矿贸有限公司</w:t>
      </w:r>
    </w:p>
    <w:p w14:paraId="3167E75F">
      <w:pPr>
        <w:pStyle w:val="6"/>
        <w:keepNext w:val="0"/>
        <w:keepLines w:val="0"/>
        <w:pageBreakBefore w:val="0"/>
        <w:widowControl/>
        <w:kinsoku w:val="0"/>
        <w:wordWrap/>
        <w:overflowPunct/>
        <w:topLinePunct w:val="0"/>
        <w:autoSpaceDE w:val="0"/>
        <w:autoSpaceDN w:val="0"/>
        <w:bidi w:val="0"/>
        <w:adjustRightInd w:val="0"/>
        <w:snapToGrid w:val="0"/>
        <w:spacing w:before="1" w:line="640" w:lineRule="exact"/>
        <w:ind w:firstLine="0" w:firstLineChars="0"/>
        <w:jc w:val="center"/>
        <w:textAlignment w:val="baseline"/>
        <w:rPr>
          <w:rFonts w:hint="eastAsia" w:ascii="黑体" w:hAnsi="黑体" w:eastAsia="黑体" w:cs="微软雅黑"/>
          <w:b/>
          <w:bCs/>
          <w:snapToGrid w:val="0"/>
          <w:color w:val="000000"/>
          <w:kern w:val="0"/>
          <w:position w:val="-1"/>
          <w:sz w:val="48"/>
          <w:szCs w:val="48"/>
          <w:lang w:val="en-US" w:eastAsia="zh-CN"/>
        </w:rPr>
      </w:pPr>
    </w:p>
    <w:p w14:paraId="4573345E">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r>
        <w:rPr>
          <w:rFonts w:hint="eastAsia" w:ascii="黑体" w:hAnsi="黑体" w:eastAsia="黑体" w:cs="微软雅黑"/>
          <w:b/>
          <w:bCs/>
          <w:snapToGrid w:val="0"/>
          <w:color w:val="000000"/>
          <w:kern w:val="0"/>
          <w:position w:val="-1"/>
          <w:sz w:val="48"/>
          <w:szCs w:val="48"/>
          <w:lang w:val="en-US" w:eastAsia="zh-CN"/>
        </w:rPr>
        <w:t>防水材料</w:t>
      </w:r>
      <w:r>
        <w:rPr>
          <w:rFonts w:hint="eastAsia" w:ascii="黑体" w:hAnsi="黑体" w:eastAsia="黑体" w:cs="微软雅黑"/>
          <w:b/>
          <w:bCs/>
          <w:snapToGrid w:val="0"/>
          <w:color w:val="000000"/>
          <w:kern w:val="0"/>
          <w:position w:val="-1"/>
          <w:sz w:val="48"/>
          <w:szCs w:val="48"/>
          <w:lang w:eastAsia="zh-CN"/>
        </w:rPr>
        <w:t>采购</w:t>
      </w:r>
    </w:p>
    <w:p w14:paraId="096E4AC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50CEA248">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19AD40BD">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2821101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0C19FA8F">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0D1FF711">
      <w:pPr>
        <w:widowControl/>
        <w:kinsoku w:val="0"/>
        <w:autoSpaceDE w:val="0"/>
        <w:autoSpaceDN w:val="0"/>
        <w:adjustRightInd w:val="0"/>
        <w:snapToGrid w:val="0"/>
        <w:jc w:val="center"/>
        <w:textAlignment w:val="baseline"/>
        <w:rPr>
          <w:rFonts w:hint="eastAsia" w:ascii="黑体" w:hAnsi="黑体" w:eastAsia="黑体" w:cs="微软雅黑"/>
          <w:b/>
          <w:bCs/>
          <w:snapToGrid w:val="0"/>
          <w:color w:val="000000"/>
          <w:kern w:val="0"/>
          <w:position w:val="-1"/>
          <w:sz w:val="48"/>
          <w:szCs w:val="48"/>
          <w:lang w:eastAsia="zh-CN"/>
        </w:rPr>
      </w:pPr>
    </w:p>
    <w:p w14:paraId="455C9F7A">
      <w:pPr>
        <w:widowControl/>
        <w:kinsoku w:val="0"/>
        <w:autoSpaceDE w:val="0"/>
        <w:autoSpaceDN w:val="0"/>
        <w:adjustRightInd w:val="0"/>
        <w:snapToGrid w:val="0"/>
        <w:jc w:val="center"/>
        <w:textAlignment w:val="baseline"/>
        <w:rPr>
          <w:rFonts w:hint="eastAsia" w:ascii="仿宋" w:hAnsi="仿宋" w:eastAsia="仿宋" w:cs="仿宋"/>
          <w:sz w:val="72"/>
          <w:szCs w:val="72"/>
          <w:lang w:val="zh-CN"/>
        </w:rPr>
      </w:pPr>
      <w:r>
        <w:rPr>
          <w:rFonts w:hint="eastAsia" w:ascii="黑体" w:hAnsi="黑体" w:eastAsia="黑体" w:cs="微软雅黑"/>
          <w:b/>
          <w:bCs/>
          <w:snapToGrid w:val="0"/>
          <w:color w:val="000000"/>
          <w:kern w:val="0"/>
          <w:position w:val="-1"/>
          <w:sz w:val="72"/>
          <w:szCs w:val="72"/>
          <w:lang w:eastAsia="zh-CN"/>
        </w:rPr>
        <w:t>比选文件</w:t>
      </w:r>
    </w:p>
    <w:p w14:paraId="0D5EDF05">
      <w:pPr>
        <w:jc w:val="center"/>
        <w:rPr>
          <w:rFonts w:hint="default" w:ascii="Times New Roman" w:hAnsi="Times New Roman" w:eastAsia="仿宋" w:cs="Times New Roman"/>
          <w:sz w:val="32"/>
          <w:szCs w:val="32"/>
          <w:lang w:val="zh-CN"/>
        </w:rPr>
      </w:pPr>
    </w:p>
    <w:p w14:paraId="0B9E722D">
      <w:pPr>
        <w:spacing w:line="480" w:lineRule="auto"/>
        <w:ind w:left="1050" w:leftChars="500" w:right="1050" w:rightChars="500"/>
        <w:jc w:val="center"/>
        <w:rPr>
          <w:rFonts w:hint="default" w:ascii="Times New Roman" w:hAnsi="Times New Roman" w:eastAsia="仿宋" w:cs="Times New Roman"/>
          <w:b/>
          <w:bCs/>
          <w:color w:val="auto"/>
          <w:sz w:val="32"/>
          <w:szCs w:val="32"/>
          <w:lang w:val="en-US" w:eastAsia="zh-CN"/>
        </w:rPr>
      </w:pPr>
      <w:r>
        <w:rPr>
          <w:rFonts w:hint="eastAsia" w:ascii="黑体" w:hAnsi="黑体" w:eastAsia="黑体" w:cs="黑体"/>
          <w:b/>
          <w:bCs/>
          <w:sz w:val="32"/>
          <w:szCs w:val="32"/>
        </w:rPr>
        <w:t>编号</w:t>
      </w:r>
      <w:r>
        <w:rPr>
          <w:rFonts w:hint="default" w:ascii="Times New Roman" w:hAnsi="Times New Roman" w:eastAsia="仿宋" w:cs="Times New Roman"/>
          <w:b/>
          <w:bCs/>
          <w:sz w:val="32"/>
          <w:szCs w:val="32"/>
        </w:rPr>
        <w:t>：</w:t>
      </w:r>
      <w:r>
        <w:rPr>
          <w:rFonts w:hint="default" w:ascii="Times New Roman" w:hAnsi="Times New Roman" w:eastAsia="仿宋" w:cs="Times New Roman"/>
          <w:b/>
          <w:bCs/>
          <w:color w:val="auto"/>
          <w:sz w:val="32"/>
          <w:szCs w:val="32"/>
        </w:rPr>
        <w:t>SDSX-</w:t>
      </w:r>
      <w:r>
        <w:rPr>
          <w:rFonts w:hint="eastAsia" w:ascii="Times New Roman" w:hAnsi="Times New Roman" w:eastAsia="仿宋" w:cs="Times New Roman"/>
          <w:b/>
          <w:bCs/>
          <w:color w:val="auto"/>
          <w:sz w:val="32"/>
          <w:szCs w:val="32"/>
          <w:lang w:val="en-US" w:eastAsia="zh-CN"/>
        </w:rPr>
        <w:t>GK</w:t>
      </w:r>
      <w:r>
        <w:rPr>
          <w:rFonts w:hint="default" w:ascii="Times New Roman" w:hAnsi="Times New Roman" w:eastAsia="仿宋" w:cs="Times New Roman"/>
          <w:b/>
          <w:bCs/>
          <w:color w:val="auto"/>
          <w:sz w:val="32"/>
          <w:szCs w:val="32"/>
        </w:rPr>
        <w:t>BX-2026-HW</w:t>
      </w:r>
      <w:r>
        <w:rPr>
          <w:rFonts w:hint="default" w:ascii="Times New Roman" w:hAnsi="Times New Roman" w:eastAsia="仿宋" w:cs="Times New Roman"/>
          <w:b/>
          <w:bCs/>
          <w:color w:val="auto"/>
          <w:sz w:val="32"/>
          <w:szCs w:val="32"/>
          <w:lang w:val="en-US" w:eastAsia="zh-CN"/>
        </w:rPr>
        <w:t>03</w:t>
      </w:r>
    </w:p>
    <w:p w14:paraId="79B51981">
      <w:pPr>
        <w:spacing w:line="480" w:lineRule="auto"/>
        <w:ind w:left="1050" w:leftChars="500" w:right="1050" w:rightChars="500"/>
        <w:jc w:val="center"/>
        <w:rPr>
          <w:rFonts w:hint="default" w:ascii="仿宋" w:hAnsi="仿宋" w:eastAsia="仿宋" w:cs="仿宋"/>
          <w:b/>
          <w:bCs/>
          <w:color w:val="auto"/>
          <w:sz w:val="30"/>
          <w:szCs w:val="30"/>
          <w:lang w:val="en-US" w:eastAsia="zh-CN"/>
        </w:rPr>
      </w:pPr>
    </w:p>
    <w:p w14:paraId="3A48C1B8">
      <w:pPr>
        <w:spacing w:line="480" w:lineRule="auto"/>
        <w:ind w:left="1050" w:leftChars="500" w:right="1050" w:rightChars="500"/>
        <w:jc w:val="center"/>
        <w:rPr>
          <w:rFonts w:hint="eastAsia" w:ascii="黑体" w:hAnsi="黑体" w:eastAsia="黑体" w:cs="黑体"/>
          <w:b/>
          <w:bCs/>
          <w:sz w:val="32"/>
          <w:szCs w:val="32"/>
        </w:rPr>
      </w:pPr>
      <w:r>
        <w:rPr>
          <w:rFonts w:hint="eastAsia" w:ascii="黑体" w:hAnsi="黑体" w:eastAsia="黑体" w:cs="黑体"/>
          <w:b/>
          <w:bCs/>
          <w:sz w:val="32"/>
          <w:szCs w:val="32"/>
        </w:rPr>
        <w:t>比选人：</w:t>
      </w:r>
      <w:bookmarkStart w:id="0" w:name="_Toc2980"/>
      <w:r>
        <w:rPr>
          <w:rFonts w:hint="eastAsia" w:ascii="黑体" w:hAnsi="黑体" w:eastAsia="黑体" w:cs="黑体"/>
          <w:b/>
          <w:bCs/>
          <w:sz w:val="32"/>
          <w:szCs w:val="32"/>
        </w:rPr>
        <w:t>西藏蜀道盛鑫矿贸有限公司</w:t>
      </w:r>
    </w:p>
    <w:p w14:paraId="7A690CC5">
      <w:pPr>
        <w:spacing w:line="480" w:lineRule="auto"/>
        <w:ind w:left="1050" w:leftChars="500" w:right="1050" w:rightChars="500"/>
        <w:jc w:val="center"/>
        <w:outlineLvl w:val="9"/>
        <w:rPr>
          <w:rFonts w:hint="eastAsia" w:ascii="黑体" w:hAnsi="黑体" w:eastAsia="黑体" w:cs="黑体"/>
          <w:b/>
          <w:bCs/>
          <w:sz w:val="32"/>
          <w:szCs w:val="32"/>
        </w:rPr>
      </w:pPr>
      <w:r>
        <w:rPr>
          <w:rFonts w:hint="eastAsia" w:ascii="黑体" w:hAnsi="黑体" w:eastAsia="黑体" w:cs="黑体"/>
          <w:b/>
          <w:bCs/>
          <w:sz w:val="32"/>
          <w:szCs w:val="32"/>
          <w:lang w:val="zh-CN"/>
        </w:rPr>
        <w:t>20</w:t>
      </w:r>
      <w:r>
        <w:rPr>
          <w:rFonts w:hint="eastAsia" w:ascii="黑体" w:hAnsi="黑体" w:eastAsia="黑体" w:cs="黑体"/>
          <w:b/>
          <w:bCs/>
          <w:sz w:val="32"/>
          <w:szCs w:val="32"/>
        </w:rPr>
        <w:t>26</w:t>
      </w:r>
      <w:r>
        <w:rPr>
          <w:rFonts w:hint="eastAsia" w:ascii="黑体" w:hAnsi="黑体" w:eastAsia="黑体" w:cs="黑体"/>
          <w:b/>
          <w:bCs/>
          <w:sz w:val="32"/>
          <w:szCs w:val="32"/>
          <w:lang w:val="zh-CN"/>
        </w:rPr>
        <w:t>年</w:t>
      </w:r>
      <w:r>
        <w:rPr>
          <w:rFonts w:hint="eastAsia" w:ascii="黑体" w:hAnsi="黑体" w:eastAsia="黑体" w:cs="黑体"/>
          <w:b/>
          <w:bCs/>
          <w:sz w:val="32"/>
          <w:szCs w:val="32"/>
          <w:lang w:val="en-US" w:eastAsia="zh-CN"/>
        </w:rPr>
        <w:t xml:space="preserve"> 9 </w:t>
      </w:r>
      <w:r>
        <w:rPr>
          <w:rFonts w:hint="eastAsia" w:ascii="黑体" w:hAnsi="黑体" w:eastAsia="黑体" w:cs="黑体"/>
          <w:b/>
          <w:bCs/>
          <w:sz w:val="32"/>
          <w:szCs w:val="32"/>
        </w:rPr>
        <w:t>月</w:t>
      </w:r>
      <w:r>
        <w:rPr>
          <w:rFonts w:hint="eastAsia" w:ascii="黑体" w:hAnsi="黑体" w:eastAsia="黑体" w:cs="黑体"/>
          <w:b/>
          <w:bCs/>
          <w:sz w:val="32"/>
          <w:szCs w:val="32"/>
          <w:lang w:val="en-US" w:eastAsia="zh-CN"/>
        </w:rPr>
        <w:t xml:space="preserve"> 8 </w:t>
      </w:r>
      <w:r>
        <w:rPr>
          <w:rFonts w:hint="eastAsia" w:ascii="黑体" w:hAnsi="黑体" w:eastAsia="黑体" w:cs="黑体"/>
          <w:b/>
          <w:bCs/>
          <w:sz w:val="32"/>
          <w:szCs w:val="32"/>
        </w:rPr>
        <w:t>日</w:t>
      </w:r>
      <w:bookmarkEnd w:id="0"/>
    </w:p>
    <w:p w14:paraId="09B739B6">
      <w:pPr>
        <w:spacing w:line="480" w:lineRule="auto"/>
        <w:ind w:left="1050" w:leftChars="500" w:right="1050" w:rightChars="500"/>
        <w:jc w:val="center"/>
        <w:outlineLvl w:val="9"/>
        <w:rPr>
          <w:rFonts w:hint="eastAsia" w:ascii="仿宋" w:hAnsi="仿宋" w:eastAsia="仿宋" w:cs="仿宋"/>
          <w:bCs/>
          <w:kern w:val="2"/>
          <w:sz w:val="21"/>
          <w:szCs w:val="30"/>
          <w:lang w:val="en-US" w:eastAsia="zh-CN" w:bidi="ar-SA"/>
        </w:rPr>
      </w:pPr>
    </w:p>
    <w:p w14:paraId="4FBCE4E2">
      <w:pPr>
        <w:spacing w:line="480" w:lineRule="auto"/>
        <w:ind w:left="1050" w:leftChars="500" w:right="1050" w:rightChars="500"/>
        <w:jc w:val="center"/>
        <w:outlineLvl w:val="0"/>
        <w:rPr>
          <w:rFonts w:hint="eastAsia" w:ascii="仿宋" w:hAnsi="仿宋" w:eastAsia="仿宋" w:cs="仿宋"/>
          <w:bCs/>
          <w:kern w:val="2"/>
          <w:sz w:val="21"/>
          <w:szCs w:val="30"/>
          <w:lang w:val="en-US" w:eastAsia="zh-CN" w:bidi="ar-SA"/>
        </w:rPr>
        <w:sectPr>
          <w:footerReference r:id="rId5" w:type="first"/>
          <w:headerReference r:id="rId3" w:type="default"/>
          <w:footerReference r:id="rId4" w:type="default"/>
          <w:pgSz w:w="11906" w:h="16838"/>
          <w:pgMar w:top="1417" w:right="1417" w:bottom="1417" w:left="1474" w:header="851" w:footer="992" w:gutter="0"/>
          <w:cols w:space="720" w:num="1"/>
          <w:docGrid w:linePitch="312" w:charSpace="0"/>
        </w:sectPr>
      </w:pPr>
    </w:p>
    <w:p w14:paraId="2B1BE7E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黑体" w:hAnsi="黑体" w:eastAsia="黑体" w:cs="黑体"/>
          <w:b/>
          <w:kern w:val="0"/>
          <w:sz w:val="36"/>
          <w:szCs w:val="36"/>
        </w:rPr>
      </w:pPr>
      <w:r>
        <w:rPr>
          <w:rFonts w:hint="eastAsia" w:ascii="黑体" w:hAnsi="黑体" w:eastAsia="黑体" w:cs="黑体"/>
          <w:b/>
          <w:kern w:val="0"/>
          <w:sz w:val="36"/>
          <w:szCs w:val="36"/>
        </w:rPr>
        <w:t>第一章</w:t>
      </w:r>
    </w:p>
    <w:p w14:paraId="544D32D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eastAsia" w:ascii="黑体" w:hAnsi="黑体" w:eastAsia="黑体" w:cs="黑体"/>
          <w:b/>
          <w:bCs/>
          <w:kern w:val="0"/>
          <w:sz w:val="36"/>
          <w:szCs w:val="36"/>
        </w:rPr>
      </w:pPr>
      <w:r>
        <w:rPr>
          <w:rFonts w:hint="eastAsia" w:ascii="黑体" w:hAnsi="黑体" w:eastAsia="黑体" w:cs="黑体"/>
          <w:b/>
          <w:bCs/>
          <w:kern w:val="0"/>
          <w:sz w:val="36"/>
          <w:szCs w:val="36"/>
        </w:rPr>
        <w:t>西藏蜀道盛鑫矿贸有限公司</w:t>
      </w:r>
    </w:p>
    <w:p w14:paraId="5A0E39C0">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1"/>
        <w:rPr>
          <w:rFonts w:hint="eastAsia" w:ascii="黑体" w:hAnsi="黑体" w:eastAsia="黑体" w:cs="黑体"/>
          <w:b/>
          <w:bCs/>
          <w:kern w:val="0"/>
          <w:sz w:val="36"/>
          <w:szCs w:val="36"/>
          <w:lang w:val="en-US" w:eastAsia="zh-CN"/>
        </w:rPr>
      </w:pPr>
      <w:r>
        <w:rPr>
          <w:rFonts w:hint="eastAsia" w:ascii="黑体" w:hAnsi="黑体" w:eastAsia="黑体" w:cs="黑体"/>
          <w:b/>
          <w:bCs/>
          <w:kern w:val="0"/>
          <w:sz w:val="36"/>
          <w:szCs w:val="36"/>
          <w:lang w:val="en-US" w:eastAsia="zh-CN"/>
        </w:rPr>
        <w:t>防水材料</w:t>
      </w:r>
      <w:r>
        <w:rPr>
          <w:rFonts w:hint="eastAsia" w:ascii="黑体" w:hAnsi="黑体" w:eastAsia="黑体" w:cs="黑体"/>
          <w:b/>
          <w:bCs/>
          <w:kern w:val="0"/>
          <w:sz w:val="36"/>
          <w:szCs w:val="36"/>
        </w:rPr>
        <w:t>采购</w:t>
      </w:r>
      <w:r>
        <w:rPr>
          <w:rFonts w:hint="eastAsia" w:ascii="黑体" w:hAnsi="黑体" w:eastAsia="黑体" w:cs="黑体"/>
          <w:b/>
          <w:bCs/>
          <w:kern w:val="0"/>
          <w:sz w:val="36"/>
          <w:szCs w:val="36"/>
          <w:lang w:val="en-US" w:eastAsia="zh-CN"/>
        </w:rPr>
        <w:t>公开比选</w:t>
      </w:r>
    </w:p>
    <w:p w14:paraId="4431A6F7">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各投标单位：</w:t>
      </w:r>
    </w:p>
    <w:p w14:paraId="3FDF2FFE">
      <w:pPr>
        <w:spacing w:line="480" w:lineRule="exact"/>
        <w:ind w:firstLine="720" w:firstLineChars="300"/>
        <w:rPr>
          <w:rFonts w:hint="eastAsia" w:ascii="仿宋" w:hAnsi="仿宋" w:eastAsia="仿宋" w:cs="仿宋"/>
          <w:kern w:val="0"/>
          <w:sz w:val="24"/>
          <w:szCs w:val="24"/>
        </w:rPr>
      </w:pPr>
      <w:r>
        <w:rPr>
          <w:rFonts w:hint="eastAsia" w:ascii="仿宋" w:hAnsi="仿宋" w:eastAsia="仿宋" w:cs="仿宋"/>
          <w:kern w:val="0"/>
          <w:sz w:val="24"/>
          <w:szCs w:val="24"/>
          <w:lang w:eastAsia="zh-CN"/>
        </w:rPr>
        <w:t>西藏蜀道盛鑫矿贸有限公司</w:t>
      </w:r>
      <w:r>
        <w:rPr>
          <w:rFonts w:hint="eastAsia" w:ascii="仿宋" w:hAnsi="仿宋" w:eastAsia="仿宋" w:cs="仿宋"/>
          <w:kern w:val="0"/>
          <w:sz w:val="24"/>
          <w:szCs w:val="24"/>
          <w:lang w:val="en-US" w:eastAsia="zh-CN"/>
        </w:rPr>
        <w:t>采购一批防水材料，</w:t>
      </w:r>
      <w:r>
        <w:rPr>
          <w:rFonts w:hint="eastAsia" w:ascii="仿宋" w:hAnsi="仿宋" w:eastAsia="仿宋" w:cs="仿宋"/>
          <w:kern w:val="0"/>
          <w:sz w:val="24"/>
          <w:szCs w:val="24"/>
        </w:rPr>
        <w:t>本着“公开、公平、公正”的原则，现邀请供应商公开报价比选（报价时，请充分测算，我方在进行比价时原则上不进行第二次议价），并于2026年</w:t>
      </w:r>
      <w:r>
        <w:rPr>
          <w:rFonts w:hint="eastAsia" w:ascii="仿宋" w:hAnsi="仿宋" w:eastAsia="仿宋" w:cs="仿宋"/>
          <w:kern w:val="0"/>
          <w:sz w:val="24"/>
          <w:szCs w:val="24"/>
          <w:lang w:val="en-US" w:eastAsia="zh-CN"/>
        </w:rPr>
        <w:t xml:space="preserve">9 </w:t>
      </w:r>
      <w:r>
        <w:rPr>
          <w:rFonts w:hint="eastAsia" w:ascii="仿宋" w:hAnsi="仿宋" w:eastAsia="仿宋" w:cs="仿宋"/>
          <w:kern w:val="0"/>
          <w:sz w:val="24"/>
          <w:szCs w:val="24"/>
        </w:rPr>
        <w:t>月</w:t>
      </w:r>
      <w:r>
        <w:rPr>
          <w:rFonts w:hint="eastAsia" w:ascii="仿宋" w:hAnsi="仿宋" w:eastAsia="仿宋" w:cs="仿宋"/>
          <w:kern w:val="0"/>
          <w:sz w:val="24"/>
          <w:szCs w:val="24"/>
          <w:lang w:val="en-US" w:eastAsia="zh-CN"/>
        </w:rPr>
        <w:t>14</w:t>
      </w:r>
      <w:bookmarkStart w:id="84" w:name="_GoBack"/>
      <w:bookmarkEnd w:id="84"/>
      <w:r>
        <w:rPr>
          <w:rFonts w:hint="eastAsia" w:ascii="仿宋" w:hAnsi="仿宋" w:eastAsia="仿宋" w:cs="仿宋"/>
          <w:kern w:val="0"/>
          <w:sz w:val="24"/>
          <w:szCs w:val="24"/>
        </w:rPr>
        <w:t>日</w:t>
      </w:r>
      <w:r>
        <w:rPr>
          <w:rFonts w:hint="eastAsia" w:ascii="仿宋" w:hAnsi="仿宋" w:eastAsia="仿宋" w:cs="仿宋"/>
          <w:kern w:val="0"/>
          <w:sz w:val="24"/>
          <w:szCs w:val="24"/>
          <w:lang w:val="en-US" w:eastAsia="zh-CN"/>
        </w:rPr>
        <w:t>10</w:t>
      </w:r>
      <w:r>
        <w:rPr>
          <w:rFonts w:hint="eastAsia" w:ascii="仿宋" w:hAnsi="仿宋" w:eastAsia="仿宋" w:cs="仿宋"/>
          <w:kern w:val="0"/>
          <w:sz w:val="24"/>
          <w:szCs w:val="24"/>
        </w:rPr>
        <w:t>时0</w:t>
      </w:r>
      <w:r>
        <w:rPr>
          <w:rFonts w:hint="eastAsia" w:ascii="仿宋" w:hAnsi="仿宋" w:eastAsia="仿宋" w:cs="仿宋"/>
          <w:kern w:val="0"/>
          <w:sz w:val="24"/>
          <w:szCs w:val="24"/>
          <w:lang w:val="en-US" w:eastAsia="zh-CN"/>
        </w:rPr>
        <w:t>0</w:t>
      </w:r>
      <w:r>
        <w:rPr>
          <w:rFonts w:hint="eastAsia" w:ascii="仿宋" w:hAnsi="仿宋" w:eastAsia="仿宋" w:cs="仿宋"/>
          <w:kern w:val="0"/>
          <w:sz w:val="24"/>
          <w:szCs w:val="24"/>
        </w:rPr>
        <w:t>分前将报价单上传到</w:t>
      </w:r>
      <w:r>
        <w:rPr>
          <w:rFonts w:hint="eastAsia" w:ascii="仿宋" w:hAnsi="仿宋" w:eastAsia="仿宋" w:cs="仿宋"/>
          <w:kern w:val="0"/>
          <w:sz w:val="24"/>
          <w:szCs w:val="24"/>
          <w:lang w:val="en-US" w:eastAsia="zh-CN"/>
        </w:rPr>
        <w:t>四川宏达股份有限公司</w:t>
      </w:r>
      <w:r>
        <w:rPr>
          <w:rFonts w:hint="eastAsia" w:ascii="仿宋" w:hAnsi="仿宋" w:eastAsia="仿宋" w:cs="仿宋"/>
          <w:kern w:val="0"/>
          <w:sz w:val="24"/>
          <w:szCs w:val="24"/>
        </w:rPr>
        <w:t>集采中心招投标平台(</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HYPERLINK "http://jc.sichuanhongda.com/"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http://jc.sichuanhongda.com/</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）。欢迎贵公司前来报价，现将相关事项公告如下：</w:t>
      </w:r>
    </w:p>
    <w:p w14:paraId="0560F40F">
      <w:pPr>
        <w:numPr>
          <w:ilvl w:val="0"/>
          <w:numId w:val="0"/>
        </w:numPr>
        <w:spacing w:line="480" w:lineRule="exact"/>
        <w:outlineLvl w:val="1"/>
        <w:rPr>
          <w:rFonts w:hint="eastAsia" w:ascii="黑体" w:hAnsi="黑体" w:eastAsia="黑体" w:cs="黑体"/>
          <w:b/>
          <w:bCs/>
          <w:sz w:val="24"/>
          <w:szCs w:val="24"/>
        </w:rPr>
      </w:pPr>
      <w:r>
        <w:rPr>
          <w:rFonts w:hint="eastAsia" w:ascii="黑体" w:hAnsi="黑体" w:eastAsia="黑体" w:cs="黑体"/>
          <w:b/>
          <w:bCs/>
          <w:kern w:val="0"/>
          <w:sz w:val="24"/>
          <w:szCs w:val="24"/>
          <w:lang w:val="en-US" w:eastAsia="zh-CN"/>
        </w:rPr>
        <w:t>1、</w:t>
      </w:r>
      <w:r>
        <w:rPr>
          <w:rFonts w:hint="eastAsia" w:ascii="黑体" w:hAnsi="黑体" w:eastAsia="黑体" w:cs="黑体"/>
          <w:b/>
          <w:bCs/>
          <w:kern w:val="0"/>
          <w:sz w:val="24"/>
          <w:szCs w:val="24"/>
        </w:rPr>
        <w:t>标的物：</w:t>
      </w:r>
      <w:r>
        <w:rPr>
          <w:rFonts w:hint="eastAsia" w:ascii="黑体" w:hAnsi="黑体" w:eastAsia="黑体" w:cs="黑体"/>
          <w:b/>
          <w:bCs/>
          <w:kern w:val="0"/>
          <w:sz w:val="24"/>
          <w:szCs w:val="24"/>
          <w:lang w:val="en-US" w:eastAsia="zh-CN"/>
        </w:rPr>
        <w:t>防水材料</w:t>
      </w:r>
      <w:r>
        <w:rPr>
          <w:rFonts w:hint="eastAsia" w:ascii="黑体" w:hAnsi="黑体" w:eastAsia="黑体" w:cs="黑体"/>
          <w:b/>
          <w:bCs/>
          <w:kern w:val="0"/>
          <w:sz w:val="24"/>
          <w:szCs w:val="24"/>
          <w:lang w:eastAsia="zh-CN"/>
        </w:rPr>
        <w:t>（</w:t>
      </w:r>
      <w:r>
        <w:rPr>
          <w:rFonts w:hint="eastAsia" w:ascii="黑体" w:hAnsi="黑体" w:eastAsia="黑体" w:cs="黑体"/>
          <w:b/>
          <w:bCs/>
          <w:sz w:val="24"/>
          <w:szCs w:val="24"/>
        </w:rPr>
        <w:t>材料需求一览表</w:t>
      </w:r>
      <w:r>
        <w:rPr>
          <w:rFonts w:hint="eastAsia" w:ascii="黑体" w:hAnsi="黑体" w:eastAsia="黑体" w:cs="黑体"/>
          <w:b/>
          <w:bCs/>
          <w:sz w:val="24"/>
          <w:szCs w:val="24"/>
          <w:lang w:eastAsia="zh-CN"/>
        </w:rPr>
        <w:t>）</w:t>
      </w:r>
    </w:p>
    <w:tbl>
      <w:tblPr>
        <w:tblStyle w:val="21"/>
        <w:tblW w:w="10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1275"/>
        <w:gridCol w:w="1365"/>
        <w:gridCol w:w="810"/>
        <w:gridCol w:w="1095"/>
        <w:gridCol w:w="1080"/>
        <w:gridCol w:w="1320"/>
        <w:gridCol w:w="1508"/>
        <w:gridCol w:w="1215"/>
      </w:tblGrid>
      <w:tr w14:paraId="08EA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130" w:type="dxa"/>
            <w:vMerge w:val="restart"/>
            <w:vAlign w:val="center"/>
          </w:tcPr>
          <w:p w14:paraId="737FA169">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包件号</w:t>
            </w:r>
          </w:p>
        </w:tc>
        <w:tc>
          <w:tcPr>
            <w:tcW w:w="1275" w:type="dxa"/>
            <w:vMerge w:val="restart"/>
            <w:vAlign w:val="center"/>
          </w:tcPr>
          <w:p w14:paraId="026041AB">
            <w:pPr>
              <w:widowControl/>
              <w:spacing w:line="240" w:lineRule="exact"/>
              <w:ind w:left="-16" w:leftChars="-8" w:firstLine="21" w:firstLineChars="10"/>
              <w:jc w:val="center"/>
              <w:textAlignment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kern w:val="0"/>
                <w:szCs w:val="21"/>
                <w:lang w:val="en-US" w:eastAsia="zh-CN"/>
                <w14:textFill>
                  <w14:solidFill>
                    <w14:schemeClr w14:val="tx1"/>
                  </w14:solidFill>
                </w14:textFill>
              </w:rPr>
              <w:t>物资</w:t>
            </w:r>
          </w:p>
        </w:tc>
        <w:tc>
          <w:tcPr>
            <w:tcW w:w="1365" w:type="dxa"/>
            <w:vMerge w:val="restart"/>
            <w:vAlign w:val="center"/>
          </w:tcPr>
          <w:p w14:paraId="41C3EECC">
            <w:pPr>
              <w:widowControl/>
              <w:spacing w:line="240" w:lineRule="exact"/>
              <w:ind w:left="-16" w:leftChars="-8" w:firstLine="21" w:firstLineChars="10"/>
              <w:jc w:val="center"/>
              <w:textAlignment w:val="center"/>
              <w:rPr>
                <w:rFonts w:hint="eastAsia" w:ascii="仿宋" w:hAnsi="仿宋" w:eastAsia="仿宋" w:cs="仿宋"/>
                <w:color w:val="000000" w:themeColor="text1"/>
                <w:szCs w:val="21"/>
                <w:lang w:eastAsia="zh-CN"/>
                <w14:textFill>
                  <w14:solidFill>
                    <w14:schemeClr w14:val="tx1"/>
                  </w14:solidFill>
                </w14:textFill>
              </w:rPr>
            </w:pPr>
            <w:r>
              <w:rPr>
                <w:rFonts w:hint="eastAsia" w:ascii="仿宋" w:hAnsi="仿宋" w:eastAsia="仿宋" w:cs="仿宋"/>
                <w:color w:val="000000" w:themeColor="text1"/>
                <w:kern w:val="0"/>
                <w:szCs w:val="21"/>
                <w:lang w:val="en-US" w:eastAsia="zh-CN"/>
                <w14:textFill>
                  <w14:solidFill>
                    <w14:schemeClr w14:val="tx1"/>
                  </w14:solidFill>
                </w14:textFill>
              </w:rPr>
              <w:t>规格</w:t>
            </w:r>
          </w:p>
        </w:tc>
        <w:tc>
          <w:tcPr>
            <w:tcW w:w="810" w:type="dxa"/>
            <w:vMerge w:val="restart"/>
            <w:vAlign w:val="center"/>
          </w:tcPr>
          <w:p w14:paraId="14ACF25D">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单位</w:t>
            </w:r>
          </w:p>
        </w:tc>
        <w:tc>
          <w:tcPr>
            <w:tcW w:w="1095" w:type="dxa"/>
            <w:vMerge w:val="restart"/>
            <w:vAlign w:val="center"/>
          </w:tcPr>
          <w:p w14:paraId="49DA93A1">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数量</w:t>
            </w:r>
          </w:p>
        </w:tc>
        <w:tc>
          <w:tcPr>
            <w:tcW w:w="2400" w:type="dxa"/>
            <w:gridSpan w:val="2"/>
            <w:vAlign w:val="center"/>
          </w:tcPr>
          <w:p w14:paraId="615E6A04">
            <w:pPr>
              <w:widowControl/>
              <w:spacing w:line="240" w:lineRule="exact"/>
              <w:ind w:left="-16" w:leftChars="-8" w:firstLine="21" w:firstLineChars="10"/>
              <w:jc w:val="center"/>
              <w:textAlignment w:val="center"/>
              <w:rPr>
                <w:rFonts w:hint="default" w:ascii="仿宋" w:hAnsi="仿宋" w:eastAsia="仿宋" w:cs="仿宋"/>
                <w:color w:val="000000" w:themeColor="text1"/>
                <w:kern w:val="0"/>
                <w:szCs w:val="21"/>
                <w:lang w:val="en-US" w:eastAsia="zh-CN"/>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限价</w:t>
            </w:r>
            <w:r>
              <w:rPr>
                <w:rFonts w:hint="eastAsia" w:ascii="仿宋" w:hAnsi="仿宋" w:eastAsia="仿宋" w:cs="仿宋"/>
                <w:color w:val="000000" w:themeColor="text1"/>
                <w:kern w:val="0"/>
                <w:szCs w:val="21"/>
                <w:lang w:val="en-US" w:eastAsia="zh-CN"/>
                <w14:textFill>
                  <w14:solidFill>
                    <w14:schemeClr w14:val="tx1"/>
                  </w14:solidFill>
                </w14:textFill>
              </w:rPr>
              <w:t>说明</w:t>
            </w:r>
          </w:p>
          <w:p w14:paraId="7E16162F">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w:t>
            </w:r>
            <w:r>
              <w:rPr>
                <w:rFonts w:hint="eastAsia" w:ascii="仿宋" w:hAnsi="仿宋" w:eastAsia="仿宋" w:cs="仿宋"/>
                <w:color w:val="000000" w:themeColor="text1"/>
                <w:kern w:val="0"/>
                <w:szCs w:val="21"/>
                <w:lang w:val="en-US" w:eastAsia="zh-CN"/>
                <w14:textFill>
                  <w14:solidFill>
                    <w14:schemeClr w14:val="tx1"/>
                  </w14:solidFill>
                </w14:textFill>
              </w:rPr>
              <w:t>不</w:t>
            </w:r>
            <w:r>
              <w:rPr>
                <w:rFonts w:hint="eastAsia" w:ascii="仿宋" w:hAnsi="仿宋" w:eastAsia="仿宋" w:cs="仿宋"/>
                <w:color w:val="000000" w:themeColor="text1"/>
                <w:kern w:val="0"/>
                <w:szCs w:val="21"/>
                <w14:textFill>
                  <w14:solidFill>
                    <w14:schemeClr w14:val="tx1"/>
                  </w14:solidFill>
                </w14:textFill>
              </w:rPr>
              <w:t>含税单价）</w:t>
            </w:r>
          </w:p>
          <w:p w14:paraId="305DF725">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元/</w:t>
            </w:r>
            <w:r>
              <w:rPr>
                <w:rFonts w:hint="eastAsia" w:ascii="仿宋" w:hAnsi="仿宋" w:eastAsia="仿宋" w:cs="仿宋"/>
                <w:color w:val="000000" w:themeColor="text1"/>
                <w:kern w:val="0"/>
                <w:szCs w:val="21"/>
                <w:lang w:val="en-US" w:eastAsia="zh-CN"/>
                <w14:textFill>
                  <w14:solidFill>
                    <w14:schemeClr w14:val="tx1"/>
                  </w14:solidFill>
                </w14:textFill>
              </w:rPr>
              <w:t>m</w:t>
            </w:r>
          </w:p>
        </w:tc>
        <w:tc>
          <w:tcPr>
            <w:tcW w:w="1508" w:type="dxa"/>
            <w:vMerge w:val="restart"/>
            <w:vAlign w:val="center"/>
          </w:tcPr>
          <w:p w14:paraId="1FDF19D7">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交货地点</w:t>
            </w:r>
          </w:p>
        </w:tc>
        <w:tc>
          <w:tcPr>
            <w:tcW w:w="1215" w:type="dxa"/>
            <w:vMerge w:val="restart"/>
            <w:vAlign w:val="center"/>
          </w:tcPr>
          <w:p w14:paraId="4CEF06F3">
            <w:pPr>
              <w:widowControl/>
              <w:spacing w:line="240" w:lineRule="exact"/>
              <w:ind w:left="-16" w:leftChars="-8" w:firstLine="21" w:firstLineChars="10"/>
              <w:jc w:val="center"/>
              <w:textAlignment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交货期</w:t>
            </w:r>
          </w:p>
        </w:tc>
      </w:tr>
      <w:tr w14:paraId="0632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130" w:type="dxa"/>
            <w:vMerge w:val="continue"/>
            <w:vAlign w:val="center"/>
          </w:tcPr>
          <w:p w14:paraId="26762B92">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75" w:type="dxa"/>
            <w:vMerge w:val="continue"/>
            <w:vAlign w:val="center"/>
          </w:tcPr>
          <w:p w14:paraId="1E7247BF">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365" w:type="dxa"/>
            <w:vMerge w:val="continue"/>
            <w:vAlign w:val="center"/>
          </w:tcPr>
          <w:p w14:paraId="21373DB6">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810" w:type="dxa"/>
            <w:vMerge w:val="continue"/>
            <w:vAlign w:val="center"/>
          </w:tcPr>
          <w:p w14:paraId="34A9A4F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095" w:type="dxa"/>
            <w:vMerge w:val="continue"/>
            <w:vAlign w:val="center"/>
          </w:tcPr>
          <w:p w14:paraId="46EFF3ED">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080" w:type="dxa"/>
            <w:vAlign w:val="center"/>
          </w:tcPr>
          <w:p w14:paraId="7E6D9F17">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材料</w:t>
            </w:r>
            <w:r>
              <w:rPr>
                <w:rFonts w:hint="eastAsia" w:ascii="仿宋" w:hAnsi="仿宋" w:eastAsia="仿宋" w:cs="仿宋"/>
                <w:color w:val="000000" w:themeColor="text1"/>
                <w:kern w:val="0"/>
                <w:szCs w:val="21"/>
                <w:lang w:val="en-US" w:eastAsia="zh-CN"/>
                <w14:textFill>
                  <w14:solidFill>
                    <w14:schemeClr w14:val="tx1"/>
                  </w14:solidFill>
                </w14:textFill>
              </w:rPr>
              <w:t>限</w:t>
            </w:r>
            <w:r>
              <w:rPr>
                <w:rFonts w:hint="eastAsia" w:ascii="仿宋" w:hAnsi="仿宋" w:eastAsia="仿宋" w:cs="仿宋"/>
                <w:color w:val="000000" w:themeColor="text1"/>
                <w:kern w:val="0"/>
                <w:szCs w:val="21"/>
                <w14:textFill>
                  <w14:solidFill>
                    <w14:schemeClr w14:val="tx1"/>
                  </w14:solidFill>
                </w14:textFill>
              </w:rPr>
              <w:t>价</w:t>
            </w:r>
          </w:p>
        </w:tc>
        <w:tc>
          <w:tcPr>
            <w:tcW w:w="1320" w:type="dxa"/>
            <w:vAlign w:val="center"/>
          </w:tcPr>
          <w:p w14:paraId="4E7D26F2">
            <w:pPr>
              <w:widowControl/>
              <w:spacing w:line="240" w:lineRule="exact"/>
              <w:ind w:left="-16" w:leftChars="-8" w:firstLine="21" w:firstLineChars="10"/>
              <w:jc w:val="center"/>
              <w:textAlignment w:val="center"/>
              <w:rPr>
                <w:rFonts w:hint="eastAsia"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themeColor="text1"/>
                <w:kern w:val="0"/>
                <w:szCs w:val="21"/>
                <w14:textFill>
                  <w14:solidFill>
                    <w14:schemeClr w14:val="tx1"/>
                  </w14:solidFill>
                </w14:textFill>
              </w:rPr>
              <w:t>合计</w:t>
            </w:r>
          </w:p>
        </w:tc>
        <w:tc>
          <w:tcPr>
            <w:tcW w:w="1508" w:type="dxa"/>
            <w:vMerge w:val="continue"/>
            <w:vAlign w:val="center"/>
          </w:tcPr>
          <w:p w14:paraId="324BF9D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7BC847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3B03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30" w:type="dxa"/>
            <w:vMerge w:val="restart"/>
            <w:vAlign w:val="center"/>
          </w:tcPr>
          <w:p w14:paraId="7F88D25A">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FSCL-01</w:t>
            </w:r>
          </w:p>
        </w:tc>
        <w:tc>
          <w:tcPr>
            <w:tcW w:w="1275" w:type="dxa"/>
            <w:vAlign w:val="center"/>
          </w:tcPr>
          <w:p w14:paraId="0AE897A4">
            <w:pPr>
              <w:widowControl/>
              <w:spacing w:line="240" w:lineRule="exact"/>
              <w:ind w:left="-16" w:leftChars="-8" w:firstLine="18" w:firstLineChars="1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6A2E95E0">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6F4BFB21">
            <w:pPr>
              <w:jc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0EE10C8">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5600</w:t>
            </w:r>
          </w:p>
        </w:tc>
        <w:tc>
          <w:tcPr>
            <w:tcW w:w="1080" w:type="dxa"/>
            <w:vAlign w:val="center"/>
          </w:tcPr>
          <w:p w14:paraId="5806A2CB">
            <w:pPr>
              <w:keepNext w:val="0"/>
              <w:keepLines w:val="0"/>
              <w:widowControl/>
              <w:suppressLineNumbers w:val="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70.00 </w:t>
            </w:r>
          </w:p>
        </w:tc>
        <w:tc>
          <w:tcPr>
            <w:tcW w:w="1320" w:type="dxa"/>
            <w:vAlign w:val="center"/>
          </w:tcPr>
          <w:p w14:paraId="11A0334B">
            <w:pPr>
              <w:keepNext w:val="0"/>
              <w:keepLines w:val="0"/>
              <w:widowControl/>
              <w:suppressLineNumbers w:val="0"/>
              <w:jc w:val="center"/>
              <w:textAlignment w:val="center"/>
              <w:rPr>
                <w:rFonts w:hint="default" w:ascii="仿宋" w:hAnsi="仿宋" w:eastAsia="仿宋" w:cs="仿宋"/>
                <w:color w:val="000000" w:themeColor="text1"/>
                <w:kern w:val="0"/>
                <w:sz w:val="18"/>
                <w:szCs w:val="18"/>
                <w:lang w:val="en-US"/>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392000.00</w:t>
            </w:r>
          </w:p>
        </w:tc>
        <w:tc>
          <w:tcPr>
            <w:tcW w:w="1508" w:type="dxa"/>
            <w:vMerge w:val="restart"/>
            <w:vAlign w:val="center"/>
          </w:tcPr>
          <w:p w14:paraId="49DC8D2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eastAsia="zh-CN"/>
                <w14:textFill>
                  <w14:solidFill>
                    <w14:schemeClr w14:val="tx1"/>
                  </w14:solidFill>
                </w14:textFill>
              </w:rPr>
              <w:t>西藏蜀道盛鑫矿贸有限公司</w:t>
            </w:r>
            <w:r>
              <w:rPr>
                <w:rFonts w:hint="eastAsia" w:ascii="仿宋" w:hAnsi="仿宋" w:eastAsia="仿宋" w:cs="仿宋"/>
                <w:color w:val="000000" w:themeColor="text1"/>
                <w:kern w:val="0"/>
                <w:sz w:val="18"/>
                <w:szCs w:val="18"/>
                <w14:textFill>
                  <w14:solidFill>
                    <w14:schemeClr w14:val="tx1"/>
                  </w14:solidFill>
                </w14:textFill>
              </w:rPr>
              <w:t>国道G214线加卡至邦达机场段新改建工程JJTJ-3标段项目经理部指定地点</w:t>
            </w:r>
          </w:p>
        </w:tc>
        <w:tc>
          <w:tcPr>
            <w:tcW w:w="1215" w:type="dxa"/>
            <w:vMerge w:val="restart"/>
            <w:vAlign w:val="center"/>
          </w:tcPr>
          <w:p w14:paraId="2D1FE0E5">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7F6E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130" w:type="dxa"/>
            <w:vMerge w:val="continue"/>
            <w:vAlign w:val="center"/>
          </w:tcPr>
          <w:p w14:paraId="24FCE367">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76F0939">
            <w:pPr>
              <w:widowControl/>
              <w:spacing w:line="240" w:lineRule="exact"/>
              <w:ind w:left="-16" w:leftChars="-8" w:firstLine="18" w:firstLineChars="1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365" w:type="dxa"/>
            <w:vAlign w:val="center"/>
          </w:tcPr>
          <w:p w14:paraId="2039FD50">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7EBFFBAF">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2FD89F35">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24000</w:t>
            </w:r>
          </w:p>
        </w:tc>
        <w:tc>
          <w:tcPr>
            <w:tcW w:w="1080" w:type="dxa"/>
            <w:vAlign w:val="center"/>
          </w:tcPr>
          <w:p w14:paraId="526E844B">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1B4CA047">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1560000.00 </w:t>
            </w:r>
          </w:p>
        </w:tc>
        <w:tc>
          <w:tcPr>
            <w:tcW w:w="1508" w:type="dxa"/>
            <w:vMerge w:val="continue"/>
            <w:vAlign w:val="center"/>
          </w:tcPr>
          <w:p w14:paraId="0971601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3BC8B5B">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1885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130" w:type="dxa"/>
            <w:vMerge w:val="continue"/>
            <w:vAlign w:val="center"/>
          </w:tcPr>
          <w:p w14:paraId="3CDB0B14">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384FD3C0">
            <w:pPr>
              <w:widowControl/>
              <w:spacing w:line="240" w:lineRule="exact"/>
              <w:ind w:left="-16" w:leftChars="-8" w:firstLine="18" w:firstLineChars="1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3DA4409E">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810" w:type="dxa"/>
            <w:vAlign w:val="center"/>
          </w:tcPr>
          <w:p w14:paraId="657C4C28">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93A7A94">
            <w:pPr>
              <w:keepNext w:val="0"/>
              <w:keepLines w:val="0"/>
              <w:widowControl/>
              <w:suppressLineNumbers w:val="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17000 </w:t>
            </w:r>
          </w:p>
        </w:tc>
        <w:tc>
          <w:tcPr>
            <w:tcW w:w="1080" w:type="dxa"/>
            <w:vAlign w:val="center"/>
          </w:tcPr>
          <w:p w14:paraId="6615B0CE">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55.00 </w:t>
            </w:r>
          </w:p>
        </w:tc>
        <w:tc>
          <w:tcPr>
            <w:tcW w:w="1320" w:type="dxa"/>
            <w:vAlign w:val="center"/>
          </w:tcPr>
          <w:p w14:paraId="6355221F">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935000.00 </w:t>
            </w:r>
          </w:p>
        </w:tc>
        <w:tc>
          <w:tcPr>
            <w:tcW w:w="1508" w:type="dxa"/>
            <w:vMerge w:val="continue"/>
            <w:vAlign w:val="center"/>
          </w:tcPr>
          <w:p w14:paraId="60E30665">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7EAB8433">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49B8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130" w:type="dxa"/>
            <w:vMerge w:val="continue"/>
            <w:vAlign w:val="center"/>
          </w:tcPr>
          <w:p w14:paraId="7BA2931E">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51B9DBCC">
            <w:pPr>
              <w:widowControl/>
              <w:spacing w:line="240" w:lineRule="exact"/>
              <w:ind w:left="-16" w:leftChars="-8" w:firstLine="18" w:firstLineChars="10"/>
              <w:jc w:val="center"/>
              <w:textAlignment w:val="center"/>
              <w:rPr>
                <w:rFonts w:hint="eastAsia"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365" w:type="dxa"/>
            <w:vAlign w:val="center"/>
          </w:tcPr>
          <w:p w14:paraId="612EEC6B">
            <w:pPr>
              <w:jc w:val="center"/>
              <w:rPr>
                <w:rFonts w:hint="eastAsia" w:ascii="仿宋" w:hAnsi="仿宋" w:eastAsia="仿宋" w:cs="仿宋"/>
                <w:color w:val="000000" w:themeColor="text1"/>
                <w:kern w:val="0"/>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810" w:type="dxa"/>
            <w:shd w:val="clear" w:color="auto" w:fill="auto"/>
            <w:vAlign w:val="center"/>
          </w:tcPr>
          <w:p w14:paraId="4D7D0C06">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499F640E">
            <w:pPr>
              <w:keepNext w:val="0"/>
              <w:keepLines w:val="0"/>
              <w:widowControl/>
              <w:suppressLineNumbers w:val="0"/>
              <w:jc w:val="center"/>
              <w:textAlignment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15000</w:t>
            </w:r>
          </w:p>
        </w:tc>
        <w:tc>
          <w:tcPr>
            <w:tcW w:w="1080" w:type="dxa"/>
            <w:vAlign w:val="center"/>
          </w:tcPr>
          <w:p w14:paraId="3BD13533">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37395C20">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975000.00 </w:t>
            </w:r>
          </w:p>
        </w:tc>
        <w:tc>
          <w:tcPr>
            <w:tcW w:w="1508" w:type="dxa"/>
            <w:vMerge w:val="continue"/>
            <w:vAlign w:val="center"/>
          </w:tcPr>
          <w:p w14:paraId="506D17BB">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6A25E591">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43A1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482EAE59">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2D60E8C0">
            <w:pPr>
              <w:jc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365" w:type="dxa"/>
            <w:vAlign w:val="center"/>
          </w:tcPr>
          <w:p w14:paraId="22B8C04D">
            <w:pPr>
              <w:jc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810" w:type="dxa"/>
            <w:vAlign w:val="center"/>
          </w:tcPr>
          <w:p w14:paraId="4615668A">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D70484F">
            <w:pPr>
              <w:jc w:val="center"/>
              <w:rPr>
                <w:rFonts w:hint="default" w:ascii="仿宋" w:hAnsi="仿宋" w:eastAsia="仿宋" w:cs="仿宋"/>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42000</w:t>
            </w:r>
          </w:p>
        </w:tc>
        <w:tc>
          <w:tcPr>
            <w:tcW w:w="1080" w:type="dxa"/>
            <w:vAlign w:val="center"/>
          </w:tcPr>
          <w:p w14:paraId="73072DE1">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20.00 </w:t>
            </w:r>
          </w:p>
        </w:tc>
        <w:tc>
          <w:tcPr>
            <w:tcW w:w="1320" w:type="dxa"/>
            <w:vAlign w:val="center"/>
          </w:tcPr>
          <w:p w14:paraId="665F1935">
            <w:pPr>
              <w:keepNext w:val="0"/>
              <w:keepLines w:val="0"/>
              <w:widowControl/>
              <w:suppressLineNumbers w:val="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 xml:space="preserve">840000.00 </w:t>
            </w:r>
          </w:p>
        </w:tc>
        <w:tc>
          <w:tcPr>
            <w:tcW w:w="1508" w:type="dxa"/>
            <w:vMerge w:val="continue"/>
            <w:vAlign w:val="center"/>
          </w:tcPr>
          <w:p w14:paraId="4DB169F5">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76FCB912">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549B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restart"/>
            <w:vAlign w:val="center"/>
          </w:tcPr>
          <w:p w14:paraId="694DE181">
            <w:pPr>
              <w:widowControl/>
              <w:spacing w:line="240" w:lineRule="exact"/>
              <w:ind w:left="-16" w:leftChars="-8" w:firstLine="18" w:firstLineChars="10"/>
              <w:jc w:val="center"/>
              <w:textAlignment w:val="center"/>
              <w:rPr>
                <w:rFonts w:hint="default" w:ascii="仿宋" w:hAnsi="仿宋" w:eastAsia="仿宋" w:cs="仿宋"/>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FSCL-02</w:t>
            </w:r>
          </w:p>
        </w:tc>
        <w:tc>
          <w:tcPr>
            <w:tcW w:w="1275" w:type="dxa"/>
            <w:vAlign w:val="center"/>
          </w:tcPr>
          <w:p w14:paraId="5654B798">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0744D771">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5B6318E5">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7E8DA100">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2800</w:t>
            </w:r>
          </w:p>
        </w:tc>
        <w:tc>
          <w:tcPr>
            <w:tcW w:w="1080" w:type="dxa"/>
            <w:vAlign w:val="center"/>
          </w:tcPr>
          <w:p w14:paraId="3A15D868">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70.00 </w:t>
            </w:r>
          </w:p>
        </w:tc>
        <w:tc>
          <w:tcPr>
            <w:tcW w:w="1320" w:type="dxa"/>
            <w:vAlign w:val="center"/>
          </w:tcPr>
          <w:p w14:paraId="5D76D3E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196000.00 </w:t>
            </w:r>
          </w:p>
        </w:tc>
        <w:tc>
          <w:tcPr>
            <w:tcW w:w="1508" w:type="dxa"/>
            <w:vMerge w:val="restart"/>
            <w:vAlign w:val="center"/>
          </w:tcPr>
          <w:p w14:paraId="551EA549">
            <w:pPr>
              <w:widowControl/>
              <w:spacing w:line="240" w:lineRule="exact"/>
              <w:ind w:left="-16" w:leftChars="-8" w:firstLine="18" w:firstLineChars="10"/>
              <w:jc w:val="center"/>
              <w:textAlignment w:val="center"/>
              <w:rPr>
                <w:rFonts w:hint="eastAsia" w:ascii="仿宋" w:hAnsi="仿宋" w:eastAsia="仿宋" w:cs="仿宋"/>
                <w:b/>
                <w:bCs/>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lang w:eastAsia="zh-CN"/>
                <w14:textFill>
                  <w14:solidFill>
                    <w14:schemeClr w14:val="tx1"/>
                  </w14:solidFill>
                </w14:textFill>
              </w:rPr>
              <w:t>西藏蜀道盛鑫矿贸有限公司</w:t>
            </w:r>
            <w:r>
              <w:rPr>
                <w:rFonts w:hint="eastAsia" w:ascii="仿宋" w:hAnsi="仿宋" w:eastAsia="仿宋" w:cs="仿宋"/>
                <w:color w:val="000000" w:themeColor="text1"/>
                <w:kern w:val="0"/>
                <w:sz w:val="18"/>
                <w:szCs w:val="18"/>
                <w14:textFill>
                  <w14:solidFill>
                    <w14:schemeClr w14:val="tx1"/>
                  </w14:solidFill>
                </w14:textFill>
              </w:rPr>
              <w:t>国道G214线加卡至邦达机场段新改建工程JJTJ-3标段项目经理部指定地点</w:t>
            </w:r>
          </w:p>
        </w:tc>
        <w:tc>
          <w:tcPr>
            <w:tcW w:w="1215" w:type="dxa"/>
            <w:vMerge w:val="restart"/>
            <w:vAlign w:val="center"/>
          </w:tcPr>
          <w:p w14:paraId="710D37D7">
            <w:pPr>
              <w:widowControl/>
              <w:spacing w:line="240" w:lineRule="exact"/>
              <w:ind w:left="-16" w:leftChars="-8" w:firstLine="18" w:firstLineChars="10"/>
              <w:jc w:val="both"/>
              <w:textAlignment w:val="center"/>
              <w:rPr>
                <w:rFonts w:hint="eastAsia" w:ascii="仿宋" w:hAnsi="仿宋" w:eastAsia="仿宋" w:cs="仿宋"/>
                <w:b/>
                <w:bCs/>
                <w:color w:val="000000" w:themeColor="text1"/>
                <w:kern w:val="0"/>
                <w:sz w:val="18"/>
                <w:szCs w:val="18"/>
                <w14:textFill>
                  <w14:solidFill>
                    <w14:schemeClr w14:val="tx1"/>
                  </w14:solidFill>
                </w14:textFill>
              </w:rPr>
            </w:pPr>
            <w:r>
              <w:rPr>
                <w:rFonts w:hint="eastAsia" w:ascii="仿宋" w:hAnsi="仿宋" w:eastAsia="仿宋" w:cs="仿宋"/>
                <w:color w:val="000000" w:themeColor="text1"/>
                <w:kern w:val="0"/>
                <w:sz w:val="18"/>
                <w:szCs w:val="18"/>
                <w14:textFill>
                  <w14:solidFill>
                    <w14:schemeClr w14:val="tx1"/>
                  </w14:solidFill>
                </w14:textFill>
              </w:rPr>
              <w:t>2026年</w:t>
            </w:r>
            <w:r>
              <w:rPr>
                <w:rFonts w:hint="eastAsia" w:ascii="仿宋" w:hAnsi="仿宋" w:eastAsia="仿宋" w:cs="仿宋"/>
                <w:color w:val="000000" w:themeColor="text1"/>
                <w:kern w:val="0"/>
                <w:sz w:val="18"/>
                <w:szCs w:val="18"/>
                <w:lang w:val="en-US" w:eastAsia="zh-CN"/>
                <w14:textFill>
                  <w14:solidFill>
                    <w14:schemeClr w14:val="tx1"/>
                  </w14:solidFill>
                </w14:textFill>
              </w:rPr>
              <w:t>8</w:t>
            </w:r>
            <w:r>
              <w:rPr>
                <w:rFonts w:hint="eastAsia" w:ascii="仿宋" w:hAnsi="仿宋" w:eastAsia="仿宋" w:cs="仿宋"/>
                <w:color w:val="000000" w:themeColor="text1"/>
                <w:kern w:val="0"/>
                <w:sz w:val="18"/>
                <w:szCs w:val="18"/>
                <w14:textFill>
                  <w14:solidFill>
                    <w14:schemeClr w14:val="tx1"/>
                  </w14:solidFill>
                </w14:textFill>
              </w:rPr>
              <w:t>月至竣工，具体时间以合同协议书为准。</w:t>
            </w:r>
          </w:p>
        </w:tc>
      </w:tr>
      <w:tr w14:paraId="3FE2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2F54D6BE">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21A278CE">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365" w:type="dxa"/>
            <w:vAlign w:val="center"/>
          </w:tcPr>
          <w:p w14:paraId="12527B60">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810" w:type="dxa"/>
            <w:vAlign w:val="center"/>
          </w:tcPr>
          <w:p w14:paraId="79E15A30">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479842E4">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11000</w:t>
            </w:r>
          </w:p>
        </w:tc>
        <w:tc>
          <w:tcPr>
            <w:tcW w:w="1080" w:type="dxa"/>
            <w:vAlign w:val="center"/>
          </w:tcPr>
          <w:p w14:paraId="5071CE1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4B70BC32">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715000.00 </w:t>
            </w:r>
          </w:p>
        </w:tc>
        <w:tc>
          <w:tcPr>
            <w:tcW w:w="1508" w:type="dxa"/>
            <w:vMerge w:val="continue"/>
            <w:vAlign w:val="center"/>
          </w:tcPr>
          <w:p w14:paraId="23EAB00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3D33BCD9">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7032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6901AD5A">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AACFB8C">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365" w:type="dxa"/>
            <w:vAlign w:val="center"/>
          </w:tcPr>
          <w:p w14:paraId="2CDD9A3A">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810" w:type="dxa"/>
            <w:vAlign w:val="center"/>
          </w:tcPr>
          <w:p w14:paraId="12E53704">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00CE785">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8000</w:t>
            </w:r>
          </w:p>
        </w:tc>
        <w:tc>
          <w:tcPr>
            <w:tcW w:w="1080" w:type="dxa"/>
            <w:vAlign w:val="center"/>
          </w:tcPr>
          <w:p w14:paraId="725D5B18">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55.00 </w:t>
            </w:r>
          </w:p>
        </w:tc>
        <w:tc>
          <w:tcPr>
            <w:tcW w:w="1320" w:type="dxa"/>
            <w:vAlign w:val="center"/>
          </w:tcPr>
          <w:p w14:paraId="44F595D5">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440000.00 </w:t>
            </w:r>
          </w:p>
        </w:tc>
        <w:tc>
          <w:tcPr>
            <w:tcW w:w="1508" w:type="dxa"/>
            <w:vMerge w:val="continue"/>
            <w:vAlign w:val="center"/>
          </w:tcPr>
          <w:p w14:paraId="13743B2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4CD0F8AA">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7A85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1CDD166E">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15D6E04C">
            <w:pPr>
              <w:widowControl/>
              <w:spacing w:line="240" w:lineRule="exact"/>
              <w:ind w:left="-16" w:leftChars="-8" w:firstLine="18" w:firstLineChars="10"/>
              <w:jc w:val="center"/>
              <w:textAlignment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365" w:type="dxa"/>
            <w:vAlign w:val="center"/>
          </w:tcPr>
          <w:p w14:paraId="69BC2301">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810" w:type="dxa"/>
            <w:vAlign w:val="center"/>
          </w:tcPr>
          <w:p w14:paraId="22C0A03E">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19C67B9E">
            <w:pPr>
              <w:keepNext w:val="0"/>
              <w:keepLines w:val="0"/>
              <w:widowControl/>
              <w:suppressLineNumbers w:val="0"/>
              <w:jc w:val="center"/>
              <w:textAlignment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i w:val="0"/>
                <w:iCs w:val="0"/>
                <w:color w:val="000000"/>
                <w:kern w:val="0"/>
                <w:sz w:val="18"/>
                <w:szCs w:val="18"/>
                <w:u w:val="none"/>
                <w:lang w:val="en-US" w:eastAsia="zh-CN" w:bidi="ar"/>
              </w:rPr>
              <w:t>7000</w:t>
            </w:r>
          </w:p>
        </w:tc>
        <w:tc>
          <w:tcPr>
            <w:tcW w:w="1080" w:type="dxa"/>
            <w:vAlign w:val="center"/>
          </w:tcPr>
          <w:p w14:paraId="26FE80D1">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65.00 </w:t>
            </w:r>
          </w:p>
        </w:tc>
        <w:tc>
          <w:tcPr>
            <w:tcW w:w="1320" w:type="dxa"/>
            <w:vAlign w:val="center"/>
          </w:tcPr>
          <w:p w14:paraId="1CF369F9">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455000.00 </w:t>
            </w:r>
          </w:p>
        </w:tc>
        <w:tc>
          <w:tcPr>
            <w:tcW w:w="1508" w:type="dxa"/>
            <w:vMerge w:val="continue"/>
            <w:vAlign w:val="center"/>
          </w:tcPr>
          <w:p w14:paraId="1A92E708">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298624BB">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r w14:paraId="34A0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130" w:type="dxa"/>
            <w:vMerge w:val="continue"/>
            <w:vAlign w:val="center"/>
          </w:tcPr>
          <w:p w14:paraId="7D71C17F">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lang w:val="en-US" w:eastAsia="zh-CN"/>
                <w14:textFill>
                  <w14:solidFill>
                    <w14:schemeClr w14:val="tx1"/>
                  </w14:solidFill>
                </w14:textFill>
              </w:rPr>
            </w:pPr>
          </w:p>
        </w:tc>
        <w:tc>
          <w:tcPr>
            <w:tcW w:w="1275" w:type="dxa"/>
            <w:vAlign w:val="center"/>
          </w:tcPr>
          <w:p w14:paraId="014D2C6A">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365" w:type="dxa"/>
            <w:vAlign w:val="center"/>
          </w:tcPr>
          <w:p w14:paraId="12643686">
            <w:pPr>
              <w:jc w:val="center"/>
              <w:rPr>
                <w:rFonts w:hint="eastAsia" w:ascii="仿宋" w:hAnsi="仿宋" w:eastAsia="仿宋" w:cs="仿宋"/>
                <w:b/>
                <w:bCs/>
                <w:color w:val="000000" w:themeColor="text1"/>
                <w:kern w:val="0"/>
                <w:sz w:val="18"/>
                <w:szCs w:val="18"/>
                <w:lang w:val="en-US" w:eastAsia="zh-CN"/>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810" w:type="dxa"/>
            <w:vAlign w:val="center"/>
          </w:tcPr>
          <w:p w14:paraId="05666E75">
            <w:pPr>
              <w:jc w:val="center"/>
              <w:rPr>
                <w:rFonts w:hint="eastAsia"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095" w:type="dxa"/>
            <w:vAlign w:val="center"/>
          </w:tcPr>
          <w:p w14:paraId="5ED47B9A">
            <w:pPr>
              <w:jc w:val="center"/>
              <w:rPr>
                <w:rFonts w:hint="default" w:ascii="仿宋" w:hAnsi="仿宋" w:eastAsia="仿宋" w:cs="仿宋"/>
                <w:b/>
                <w:bCs/>
                <w:color w:val="000000" w:themeColor="text1"/>
                <w:sz w:val="18"/>
                <w:szCs w:val="18"/>
                <w:lang w:val="en-US" w:eastAsia="zh-CN"/>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20000</w:t>
            </w:r>
          </w:p>
        </w:tc>
        <w:tc>
          <w:tcPr>
            <w:tcW w:w="1080" w:type="dxa"/>
            <w:vAlign w:val="center"/>
          </w:tcPr>
          <w:p w14:paraId="0E7925EA">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20.00 </w:t>
            </w:r>
          </w:p>
        </w:tc>
        <w:tc>
          <w:tcPr>
            <w:tcW w:w="1320" w:type="dxa"/>
            <w:vAlign w:val="center"/>
          </w:tcPr>
          <w:p w14:paraId="05C2B57F">
            <w:pPr>
              <w:keepNext w:val="0"/>
              <w:keepLines w:val="0"/>
              <w:widowControl/>
              <w:suppressLineNumbers w:val="0"/>
              <w:jc w:val="center"/>
              <w:textAlignment w:val="center"/>
              <w:rPr>
                <w:rFonts w:hint="eastAsia" w:ascii="仿宋" w:hAnsi="仿宋" w:eastAsia="仿宋" w:cs="仿宋"/>
                <w:b/>
                <w:bCs/>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 xml:space="preserve">400000.00 </w:t>
            </w:r>
          </w:p>
        </w:tc>
        <w:tc>
          <w:tcPr>
            <w:tcW w:w="1508" w:type="dxa"/>
            <w:vMerge w:val="continue"/>
            <w:vAlign w:val="center"/>
          </w:tcPr>
          <w:p w14:paraId="2E82AC00">
            <w:pPr>
              <w:widowControl/>
              <w:spacing w:line="240" w:lineRule="exact"/>
              <w:ind w:left="-16" w:leftChars="-8" w:firstLine="18" w:firstLineChars="10"/>
              <w:jc w:val="center"/>
              <w:textAlignment w:val="center"/>
              <w:rPr>
                <w:rFonts w:hint="eastAsia" w:ascii="仿宋" w:hAnsi="仿宋" w:eastAsia="仿宋" w:cs="仿宋"/>
                <w:color w:val="000000" w:themeColor="text1"/>
                <w:kern w:val="0"/>
                <w:sz w:val="18"/>
                <w:szCs w:val="18"/>
                <w14:textFill>
                  <w14:solidFill>
                    <w14:schemeClr w14:val="tx1"/>
                  </w14:solidFill>
                </w14:textFill>
              </w:rPr>
            </w:pPr>
          </w:p>
        </w:tc>
        <w:tc>
          <w:tcPr>
            <w:tcW w:w="1215" w:type="dxa"/>
            <w:vMerge w:val="continue"/>
            <w:vAlign w:val="center"/>
          </w:tcPr>
          <w:p w14:paraId="1C5C16EA">
            <w:pPr>
              <w:widowControl/>
              <w:spacing w:line="240" w:lineRule="exact"/>
              <w:ind w:left="-16" w:leftChars="-8" w:firstLine="18" w:firstLineChars="10"/>
              <w:jc w:val="both"/>
              <w:textAlignment w:val="center"/>
              <w:rPr>
                <w:rFonts w:hint="eastAsia" w:ascii="仿宋" w:hAnsi="仿宋" w:eastAsia="仿宋" w:cs="仿宋"/>
                <w:color w:val="000000" w:themeColor="text1"/>
                <w:kern w:val="0"/>
                <w:sz w:val="18"/>
                <w:szCs w:val="18"/>
                <w14:textFill>
                  <w14:solidFill>
                    <w14:schemeClr w14:val="tx1"/>
                  </w14:solidFill>
                </w14:textFill>
              </w:rPr>
            </w:pPr>
          </w:p>
        </w:tc>
      </w:tr>
    </w:tbl>
    <w:p w14:paraId="7B4693B0">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注</w:t>
      </w:r>
      <w:r>
        <w:rPr>
          <w:rFonts w:hint="eastAsia" w:ascii="微软雅黑" w:hAnsi="微软雅黑" w:eastAsia="微软雅黑" w:cs="微软雅黑"/>
          <w:color w:val="000000" w:themeColor="text1"/>
          <w:sz w:val="24"/>
          <w:szCs w:val="24"/>
          <w:lang w:val="en-US" w:eastAsia="zh-CN"/>
          <w14:textFill>
            <w14:solidFill>
              <w14:schemeClr w14:val="tx1"/>
            </w14:solidFill>
          </w14:textFill>
        </w:rPr>
        <w:t>：</w:t>
      </w: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此规格、数量为暂估，仅作为比选报价的共同基础，不作为供货和最终结算的依据，实际供货规格及数量以计划为准，结算以实际到场且验收合格的数量为准，中选人不得对实际供货数量和供货范围提出任何异议。</w:t>
      </w:r>
    </w:p>
    <w:p w14:paraId="63E69282">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②比选综合单价是指将比选物资运抵甲方施工现场指定地点，包括材料费、运输费用、检测费、装卸费、税金、利润、垫资成本等一切费用和所有合同明示或暗示的所有责任、义务和风险的综合单价。</w:t>
      </w:r>
    </w:p>
    <w:p w14:paraId="79F6167E">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③</w:t>
      </w:r>
      <w:r>
        <w:rPr>
          <w:rFonts w:hint="eastAsia" w:ascii="仿宋" w:hAnsi="仿宋" w:eastAsia="仿宋" w:cs="仿宋"/>
          <w:color w:val="000000" w:themeColor="text1"/>
          <w:sz w:val="24"/>
          <w:szCs w:val="24"/>
          <w:lang w:val="en-US" w:eastAsia="zh-CN"/>
          <w14:textFill>
            <w14:solidFill>
              <w14:schemeClr w14:val="tx1"/>
            </w14:solidFill>
          </w14:textFill>
        </w:rPr>
        <w:t>因施工需要，为区分工区管理，优化资源配置；本次比选共划分为2个包件，比选申请人不得提出异议。</w:t>
      </w:r>
    </w:p>
    <w:p w14:paraId="04C16318">
      <w:pPr>
        <w:keepNext w:val="0"/>
        <w:keepLines w:val="0"/>
        <w:pageBreakBefore w:val="0"/>
        <w:widowControl/>
        <w:kinsoku/>
        <w:wordWrap/>
        <w:overflowPunct/>
        <w:topLinePunct w:val="0"/>
        <w:autoSpaceDE/>
        <w:autoSpaceDN/>
        <w:bidi w:val="0"/>
        <w:adjustRightInd/>
        <w:snapToGrid/>
        <w:spacing w:line="288"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2、比选申请人资格要求</w:t>
      </w:r>
    </w:p>
    <w:p w14:paraId="28CB757B">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2.1营业范围要求：比选申请人为中华人民共和国境内依法注册、具有法人资格，为增值税一般纳税人，具有合法、有效的营业执照（三证合一）证件并提供复印件，提供基本账户开户许可证，营业执照经营范围需涵盖比选物资的生产或是销售。</w:t>
      </w:r>
    </w:p>
    <w:p w14:paraId="470931E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2.2供货能力要求：具备提供采购物资延伸服务的能力、临时组织供货能力。</w:t>
      </w:r>
    </w:p>
    <w:p w14:paraId="2C60E8B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2.3财务能力要求：报价单位具备200万元及以上的垫资能力。</w:t>
      </w:r>
    </w:p>
    <w:p w14:paraId="0BE74111">
      <w:pPr>
        <w:keepNext w:val="0"/>
        <w:keepLines w:val="0"/>
        <w:pageBreakBefore w:val="0"/>
        <w:widowControl/>
        <w:kinsoku/>
        <w:wordWrap/>
        <w:overflowPunct/>
        <w:topLinePunct w:val="0"/>
        <w:autoSpaceDE/>
        <w:autoSpaceDN/>
        <w:bidi w:val="0"/>
        <w:adjustRightInd/>
        <w:snapToGrid/>
        <w:spacing w:line="288" w:lineRule="auto"/>
        <w:ind w:leftChars="0" w:firstLine="240" w:firstLineChars="1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2.4质量保证能力要求：提供比选物资具有CMA标识的合格质检报告至少1份。</w:t>
      </w:r>
    </w:p>
    <w:p w14:paraId="4B636A3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3、比选文件的获取</w:t>
      </w:r>
    </w:p>
    <w:p w14:paraId="66863AC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获取方式为：自 2026年 9 月 9 日 10 时 00 分至 2026年9月14日 10时00分通过四川宏达股份有限公司集采中心招投标平台(以下简称“ 集采平台”）（http://jc.sichuanhongda.com/）进行注册并登录后参与投标并下载比选文件。 </w:t>
      </w:r>
    </w:p>
    <w:p w14:paraId="7E76AEC4">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4、响应性文件的递交</w:t>
      </w:r>
    </w:p>
    <w:p w14:paraId="3CBAC6D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递交截止时间：2026年 9 月 14 日 10时00分。</w:t>
      </w:r>
    </w:p>
    <w:p w14:paraId="208D9EE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比选申请人按本比选文件的响应性文件格式制作报价文件，注明标的物名称、规格型号、数量、单价（到厂含税价）、合计金额、完成时间、付款方式等（若比选约定的标的完成时间、付款方式、等有异议，请在报价文件中另作说明）。所有上述资料组成响应性文件，比选申请人需将响应性文件打印盖章后，以电子文件方式（PDF、扫描文件等）上传至集采平台。</w:t>
      </w:r>
    </w:p>
    <w:p w14:paraId="1C01A426">
      <w:pPr>
        <w:numPr>
          <w:ilvl w:val="0"/>
          <w:numId w:val="0"/>
        </w:numPr>
        <w:spacing w:line="480" w:lineRule="exact"/>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5、联系方式</w:t>
      </w:r>
    </w:p>
    <w:p w14:paraId="58219E4A">
      <w:pPr>
        <w:keepNext w:val="0"/>
        <w:keepLines w:val="0"/>
        <w:pageBreakBefore w:val="0"/>
        <w:widowControl/>
        <w:numPr>
          <w:ilvl w:val="0"/>
          <w:numId w:val="0"/>
        </w:numPr>
        <w:kinsoku/>
        <w:wordWrap/>
        <w:overflowPunct/>
        <w:topLinePunct w:val="0"/>
        <w:autoSpaceDE/>
        <w:autoSpaceDN/>
        <w:bidi w:val="0"/>
        <w:adjustRightInd/>
        <w:snapToGrid/>
        <w:spacing w:line="288" w:lineRule="auto"/>
        <w:ind w:left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交送报价文件前，比选申请人可自愿来我公司或使用项目地进行实地考查、技术交流或咨询。</w:t>
      </w:r>
    </w:p>
    <w:p w14:paraId="236BE310">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业务联系人：陶女士   13540370586</w:t>
      </w:r>
    </w:p>
    <w:p w14:paraId="699843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地      址：四川德阳市什邡市亭江东路233号</w:t>
      </w:r>
    </w:p>
    <w:p w14:paraId="6B4A898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邮      编：618401           </w:t>
      </w:r>
    </w:p>
    <w:p w14:paraId="7C1BD395">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4CEE0FB1">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5E724F8E">
      <w:pPr>
        <w:keepNext w:val="0"/>
        <w:keepLines w:val="0"/>
        <w:pageBreakBefore w:val="0"/>
        <w:widowControl/>
        <w:kinsoku/>
        <w:wordWrap/>
        <w:overflowPunct/>
        <w:topLinePunct w:val="0"/>
        <w:autoSpaceDE/>
        <w:autoSpaceDN/>
        <w:bidi w:val="0"/>
        <w:adjustRightInd/>
        <w:snapToGrid/>
        <w:spacing w:line="288" w:lineRule="auto"/>
        <w:textAlignment w:val="auto"/>
        <w:rPr>
          <w:rFonts w:hint="eastAsia" w:ascii="仿宋" w:hAnsi="仿宋" w:eastAsia="仿宋" w:cs="仿宋"/>
          <w:color w:val="000000" w:themeColor="text1"/>
          <w:sz w:val="24"/>
          <w:szCs w:val="24"/>
          <w:lang w:val="en-US" w:eastAsia="zh-CN"/>
          <w14:textFill>
            <w14:solidFill>
              <w14:schemeClr w14:val="tx1"/>
            </w14:solidFill>
          </w14:textFill>
        </w:rPr>
      </w:pPr>
    </w:p>
    <w:p w14:paraId="3CC2F16F">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right"/>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西藏蜀道盛鑫矿贸有限公司</w:t>
      </w:r>
    </w:p>
    <w:p w14:paraId="2EE93024">
      <w:pPr>
        <w:keepNext w:val="0"/>
        <w:keepLines w:val="0"/>
        <w:pageBreakBefore w:val="0"/>
        <w:widowControl/>
        <w:kinsoku/>
        <w:wordWrap/>
        <w:overflowPunct/>
        <w:topLinePunct w:val="0"/>
        <w:autoSpaceDE/>
        <w:autoSpaceDN/>
        <w:bidi w:val="0"/>
        <w:adjustRightInd/>
        <w:snapToGrid/>
        <w:spacing w:line="288" w:lineRule="auto"/>
        <w:ind w:leftChars="0" w:firstLine="480" w:firstLineChars="200"/>
        <w:jc w:val="center"/>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                                                  2026年9 月8 日</w:t>
      </w:r>
    </w:p>
    <w:p w14:paraId="7436B6C7">
      <w:pPr>
        <w:numPr>
          <w:ilvl w:val="0"/>
          <w:numId w:val="0"/>
        </w:numPr>
        <w:spacing w:line="240" w:lineRule="auto"/>
        <w:rPr>
          <w:rFonts w:hint="eastAsia" w:ascii="黑体" w:hAnsi="黑体" w:eastAsia="黑体" w:cs="黑体"/>
          <w:b/>
          <w:bCs/>
          <w:kern w:val="0"/>
          <w:sz w:val="24"/>
          <w:szCs w:val="24"/>
          <w:lang w:val="en-US" w:eastAsia="zh-CN"/>
        </w:rPr>
        <w:sectPr>
          <w:footerReference r:id="rId6" w:type="default"/>
          <w:pgSz w:w="11906" w:h="16838"/>
          <w:pgMar w:top="1440" w:right="1069" w:bottom="1440" w:left="1177" w:header="851" w:footer="794" w:gutter="0"/>
          <w:pgNumType w:fmt="decimal" w:start="1"/>
          <w:cols w:space="720" w:num="1"/>
          <w:docGrid w:type="linesAndChars" w:linePitch="312" w:charSpace="0"/>
        </w:sectPr>
      </w:pPr>
    </w:p>
    <w:p w14:paraId="3DC36EAE">
      <w:pPr>
        <w:keepNext w:val="0"/>
        <w:keepLines w:val="0"/>
        <w:pageBreakBefore w:val="0"/>
        <w:widowControl w:val="0"/>
        <w:numPr>
          <w:ilvl w:val="0"/>
          <w:numId w:val="1"/>
        </w:numPr>
        <w:kinsoku/>
        <w:wordWrap/>
        <w:overflowPunct/>
        <w:topLinePunct w:val="0"/>
        <w:autoSpaceDE/>
        <w:autoSpaceDN/>
        <w:bidi w:val="0"/>
        <w:adjustRightInd/>
        <w:snapToGrid/>
        <w:spacing w:line="640" w:lineRule="exact"/>
        <w:jc w:val="center"/>
        <w:textAlignment w:val="auto"/>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比选申请人须知</w:t>
      </w:r>
    </w:p>
    <w:p w14:paraId="609EE5B1">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1、响应性文件的组成</w:t>
      </w:r>
      <w:r>
        <w:rPr>
          <w:rFonts w:hint="eastAsia" w:ascii="仿宋" w:hAnsi="仿宋" w:eastAsia="仿宋" w:cs="仿宋"/>
          <w:color w:val="000000" w:themeColor="text1"/>
          <w:sz w:val="24"/>
          <w:szCs w:val="24"/>
          <w:lang w:val="en-US" w:eastAsia="zh-CN"/>
          <w14:textFill>
            <w14:solidFill>
              <w14:schemeClr w14:val="tx1"/>
            </w14:solidFill>
          </w14:textFill>
        </w:rPr>
        <w:tab/>
      </w:r>
    </w:p>
    <w:p w14:paraId="282D9449">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 xml:space="preserve">（1）投标函（页码比选申请人自行添加）                            </w:t>
      </w:r>
    </w:p>
    <w:p w14:paraId="0095A57E">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（2）法定代表人（单位负责人）身份证明（适用于无委托代理人的情况）</w:t>
      </w:r>
    </w:p>
    <w:p w14:paraId="1D93BC91">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（3）授权委托书（适用于有委托代理人的情况）</w:t>
      </w:r>
    </w:p>
    <w:p w14:paraId="4B9C67F8">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（4）资格审查资料</w:t>
      </w:r>
    </w:p>
    <w:p w14:paraId="57F01FEA">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（5）分项报价表</w:t>
      </w:r>
    </w:p>
    <w:p w14:paraId="0CB5E38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（6）供货保障能力承诺函</w:t>
      </w:r>
    </w:p>
    <w:p w14:paraId="1C01D5AB">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2、报价</w:t>
      </w:r>
    </w:p>
    <w:p w14:paraId="241516E5">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报价单位应根据本比选文件中标明的规格型号、质量要求等进行报价（附：物资报价表格式）并递交报价确认函；报价区分包件物资的综合到场单价、不含税价、税价金额、含税金额，物资限价采购，其中橡胶止水带（中埋式钢边）采购不含税限价不超过70元/m,EVA止水带（背贴式）采购不含税限价不超过65元/m，橡胶止水带（中埋式）采购不含税限价不超过55元/m，钢板止水带（中埋式）采购不含税限价不超过65元/m，止水条采购不含税限价不超过20元/m。物资限价采购，开具13%的增值税专用发票。</w:t>
      </w:r>
    </w:p>
    <w:p w14:paraId="0ACAE30E">
      <w:pPr>
        <w:keepNext w:val="0"/>
        <w:keepLines w:val="0"/>
        <w:pageBreakBefore w:val="0"/>
        <w:widowControl/>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本结算单价（综合到场不含税单价）是指将比选物资完好无损地运抵施工单位施工现场指定地点（即西藏蜀道盛鑫矿贸有限公司有限公司国道G214线加卡至邦达机场段新改建工程JJTJ-3标段项目经理部指定地点），包括材料费、运输费用、检测费、装卸费、税金、利润、垫资成本等一切费用和所有合同明示或暗示的所有责任、义务和风险的综合单价。</w:t>
      </w:r>
    </w:p>
    <w:p w14:paraId="223A04F3">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3、验收及结算 </w:t>
      </w:r>
    </w:p>
    <w:p w14:paraId="138E018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①</w:t>
      </w:r>
      <w:r>
        <w:rPr>
          <w:rFonts w:hint="eastAsia" w:ascii="仿宋" w:hAnsi="仿宋" w:eastAsia="仿宋" w:cs="仿宋"/>
          <w:color w:val="000000" w:themeColor="text1"/>
          <w:sz w:val="24"/>
          <w:szCs w:val="24"/>
          <w:lang w:val="en-US" w:eastAsia="zh-CN"/>
          <w14:textFill>
            <w14:solidFill>
              <w14:schemeClr w14:val="tx1"/>
            </w14:solidFill>
          </w14:textFill>
        </w:rPr>
        <w:t>验收及结算：材料供应结算周期：按自然月结算，每月16日至下月20日为月度结算期。每月21-23日（节假日顺延）为买方和中选人月度材料结算核对时间。中选人原指定人员如因特殊原因不能按时参加结算核对，应书面委托其他人员办理，否则，买方将停止核对结算，顺延至下月核对结算。</w:t>
      </w:r>
    </w:p>
    <w:p w14:paraId="0D729A96">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t>②</w:t>
      </w:r>
      <w:r>
        <w:rPr>
          <w:rFonts w:hint="eastAsia" w:ascii="仿宋" w:hAnsi="仿宋" w:eastAsia="仿宋" w:cs="仿宋"/>
          <w:color w:val="000000" w:themeColor="text1"/>
          <w:sz w:val="24"/>
          <w:szCs w:val="24"/>
          <w:lang w:val="en-US" w:eastAsia="zh-CN"/>
          <w14:textFill>
            <w14:solidFill>
              <w14:schemeClr w14:val="tx1"/>
            </w14:solidFill>
          </w14:textFill>
        </w:rPr>
        <w:t>经核对无误后中选人须在结算确认表上签字盖章确认，并应在对账日后 5 个工作日内按《采购合同》规定提交销售发票（由中选人开具的货物增值税专用发票，不接受非合同主体方开具的发票。</w:t>
      </w:r>
    </w:p>
    <w:p w14:paraId="6F5D3F5A">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outlineLvl w:val="1"/>
        <w:rPr>
          <w:rFonts w:hint="eastAsia" w:ascii="黑体" w:hAnsi="黑体" w:eastAsia="黑体" w:cs="黑体"/>
          <w:b/>
          <w:bCs/>
          <w:kern w:val="0"/>
          <w:sz w:val="24"/>
          <w:szCs w:val="24"/>
          <w:lang w:val="en-US" w:eastAsia="zh-CN"/>
        </w:rPr>
      </w:pPr>
      <w:r>
        <w:rPr>
          <w:rFonts w:hint="eastAsia" w:ascii="黑体" w:hAnsi="黑体" w:eastAsia="黑体" w:cs="黑体"/>
          <w:b/>
          <w:bCs/>
          <w:kern w:val="0"/>
          <w:sz w:val="24"/>
          <w:szCs w:val="24"/>
          <w:lang w:val="en-US" w:eastAsia="zh-CN"/>
        </w:rPr>
        <w:t xml:space="preserve">4、付款方式及发票： </w:t>
      </w:r>
    </w:p>
    <w:p w14:paraId="0382878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①付款方式：以现汇或银行电子承兑汇票支付，货物交付按月结款。</w:t>
      </w:r>
    </w:p>
    <w:p w14:paraId="7B515CB2">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②一票制，开具全额增值税专用发票(税率13%)。如遇国家税率政策变更，则不含税价款部分不变，含税价款按照新税率重新计算。</w:t>
      </w:r>
    </w:p>
    <w:p w14:paraId="0DB877F6">
      <w:pPr>
        <w:keepNext w:val="0"/>
        <w:keepLines w:val="0"/>
        <w:pageBreakBefore w:val="0"/>
        <w:widowControl/>
        <w:kinsoku/>
        <w:wordWrap/>
        <w:overflowPunct/>
        <w:topLinePunct w:val="0"/>
        <w:autoSpaceDE/>
        <w:autoSpaceDN/>
        <w:bidi w:val="0"/>
        <w:adjustRightInd/>
        <w:snapToGrid/>
        <w:spacing w:line="240" w:lineRule="auto"/>
        <w:ind w:leftChars="0" w:firstLine="0" w:firstLineChars="0"/>
        <w:textAlignment w:val="auto"/>
        <w:rPr>
          <w:rFonts w:hint="default" w:ascii="仿宋" w:hAnsi="仿宋" w:eastAsia="仿宋" w:cs="仿宋"/>
          <w:color w:val="000000" w:themeColor="text1"/>
          <w:sz w:val="24"/>
          <w:szCs w:val="24"/>
          <w:lang w:val="en-US" w:eastAsia="zh-CN"/>
          <w14:textFill>
            <w14:solidFill>
              <w14:schemeClr w14:val="tx1"/>
            </w14:solidFill>
          </w14:textFill>
        </w:rPr>
      </w:pPr>
      <w:r>
        <w:rPr>
          <w:rFonts w:hint="default" w:ascii="仿宋" w:hAnsi="仿宋" w:eastAsia="仿宋" w:cs="仿宋"/>
          <w:color w:val="000000" w:themeColor="text1"/>
          <w:sz w:val="24"/>
          <w:szCs w:val="24"/>
          <w:lang w:val="en-US" w:eastAsia="zh-CN"/>
          <w14:textFill>
            <w14:solidFill>
              <w14:schemeClr w14:val="tx1"/>
            </w14:solidFill>
          </w14:textFill>
        </w:rPr>
        <w:br w:type="page"/>
      </w:r>
    </w:p>
    <w:p w14:paraId="4663C5D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第三章 评审和选定</w:t>
      </w:r>
    </w:p>
    <w:p w14:paraId="39E06026">
      <w:pPr>
        <w:keepNext w:val="0"/>
        <w:keepLines w:val="0"/>
        <w:pageBreakBefore w:val="0"/>
        <w:widowControl/>
        <w:kinsoku/>
        <w:wordWrap/>
        <w:overflowPunct/>
        <w:topLinePunct w:val="0"/>
        <w:autoSpaceDE/>
        <w:autoSpaceDN/>
        <w:bidi w:val="0"/>
        <w:adjustRightInd/>
        <w:snapToGrid/>
        <w:spacing w:line="288" w:lineRule="auto"/>
        <w:textAlignment w:val="auto"/>
        <w:outlineLvl w:val="1"/>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黑体" w:hAnsi="黑体" w:eastAsia="黑体" w:cs="黑体"/>
          <w:b/>
          <w:bCs/>
          <w:kern w:val="0"/>
          <w:sz w:val="24"/>
          <w:szCs w:val="24"/>
          <w:lang w:val="en-US" w:eastAsia="zh-CN"/>
        </w:rPr>
        <w:t xml:space="preserve">1、选定办法： </w:t>
      </w:r>
      <w:r>
        <w:rPr>
          <w:rFonts w:hint="eastAsia" w:ascii="仿宋" w:hAnsi="仿宋" w:eastAsia="仿宋" w:cs="仿宋"/>
          <w:color w:val="000000" w:themeColor="text1"/>
          <w:sz w:val="24"/>
          <w:szCs w:val="24"/>
          <w:lang w:val="en-US" w:eastAsia="zh-CN"/>
          <w14:textFill>
            <w14:solidFill>
              <w14:schemeClr w14:val="tx1"/>
            </w14:solidFill>
          </w14:textFill>
        </w:rPr>
        <w:t>经评审的最低投标价法，即通过对比选申请人形式、资格、响应性等比选申请文件进行评审，按各比选申请人的投标报价由低到高依序推荐1-3名中选候选人的评标方法，但明显低于成本价的除外。若经评审的投标报价相等时，由评标委员会综合考量比选申请人资质、信誉、财务以及项目的具体情况等因素，推荐候选人。</w:t>
      </w:r>
    </w:p>
    <w:p w14:paraId="63973884">
      <w:pPr>
        <w:pStyle w:val="17"/>
        <w:numPr>
          <w:ilvl w:val="255"/>
          <w:numId w:val="0"/>
        </w:numPr>
        <w:spacing w:before="0" w:beforeAutospacing="0" w:after="0" w:afterAutospacing="0" w:line="480" w:lineRule="exact"/>
        <w:jc w:val="both"/>
        <w:outlineLvl w:val="1"/>
        <w:rPr>
          <w:rFonts w:hint="eastAsia" w:ascii="黑体" w:hAnsi="黑体" w:eastAsia="黑体" w:cs="黑体"/>
          <w:b/>
          <w:bCs/>
          <w:kern w:val="0"/>
          <w:sz w:val="24"/>
          <w:szCs w:val="24"/>
          <w:lang w:val="en-US" w:eastAsia="zh-CN" w:bidi="ar-SA"/>
        </w:rPr>
      </w:pPr>
      <w:r>
        <w:rPr>
          <w:rFonts w:hint="eastAsia" w:ascii="黑体" w:hAnsi="黑体" w:eastAsia="黑体" w:cs="黑体"/>
          <w:b/>
          <w:bCs/>
          <w:kern w:val="0"/>
          <w:sz w:val="24"/>
          <w:szCs w:val="24"/>
          <w:lang w:val="en-US" w:eastAsia="zh-CN" w:bidi="ar-SA"/>
        </w:rPr>
        <w:t>2、评审因素及标准：</w:t>
      </w:r>
    </w:p>
    <w:tbl>
      <w:tblPr>
        <w:tblStyle w:val="22"/>
        <w:tblW w:w="8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3"/>
        <w:gridCol w:w="2925"/>
        <w:gridCol w:w="5274"/>
      </w:tblGrid>
      <w:tr w14:paraId="3A0F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3538" w:type="dxa"/>
            <w:gridSpan w:val="2"/>
            <w:vAlign w:val="center"/>
          </w:tcPr>
          <w:p w14:paraId="55B451C3">
            <w:pPr>
              <w:spacing w:line="400" w:lineRule="exact"/>
              <w:ind w:left="-19"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评审因素</w:t>
            </w:r>
          </w:p>
        </w:tc>
        <w:tc>
          <w:tcPr>
            <w:tcW w:w="5274" w:type="dxa"/>
            <w:vAlign w:val="center"/>
          </w:tcPr>
          <w:p w14:paraId="3808148F">
            <w:pPr>
              <w:spacing w:line="400" w:lineRule="exact"/>
              <w:ind w:left="-19" w:leftChars="-9" w:firstLine="351" w:firstLineChars="195"/>
              <w:jc w:val="center"/>
              <w:rPr>
                <w:rFonts w:hint="eastAsia" w:ascii="仿宋" w:hAnsi="仿宋" w:eastAsia="仿宋" w:cs="仿宋"/>
                <w:sz w:val="18"/>
                <w:szCs w:val="18"/>
              </w:rPr>
            </w:pPr>
            <w:r>
              <w:rPr>
                <w:rFonts w:hint="eastAsia" w:ascii="仿宋" w:hAnsi="仿宋" w:eastAsia="仿宋" w:cs="仿宋"/>
                <w:sz w:val="18"/>
                <w:szCs w:val="18"/>
              </w:rPr>
              <w:t>评审标准</w:t>
            </w:r>
          </w:p>
        </w:tc>
      </w:tr>
      <w:tr w14:paraId="5AD7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3" w:type="dxa"/>
            <w:vMerge w:val="restart"/>
            <w:vAlign w:val="center"/>
          </w:tcPr>
          <w:p w14:paraId="080D79EA">
            <w:pPr>
              <w:spacing w:line="300" w:lineRule="exact"/>
              <w:rPr>
                <w:rFonts w:hint="eastAsia" w:ascii="仿宋" w:hAnsi="仿宋" w:eastAsia="仿宋" w:cs="仿宋"/>
                <w:sz w:val="18"/>
                <w:szCs w:val="18"/>
              </w:rPr>
            </w:pPr>
            <w:r>
              <w:rPr>
                <w:rFonts w:hint="eastAsia" w:ascii="仿宋" w:hAnsi="仿宋" w:eastAsia="仿宋" w:cs="仿宋"/>
                <w:sz w:val="18"/>
                <w:szCs w:val="18"/>
              </w:rPr>
              <w:t>形式评审标准</w:t>
            </w:r>
          </w:p>
        </w:tc>
        <w:tc>
          <w:tcPr>
            <w:tcW w:w="2925" w:type="dxa"/>
            <w:vAlign w:val="center"/>
          </w:tcPr>
          <w:p w14:paraId="74E1334E">
            <w:pPr>
              <w:spacing w:line="400" w:lineRule="exact"/>
              <w:ind w:left="0" w:leftChars="0" w:firstLine="0" w:firstLineChars="0"/>
              <w:rPr>
                <w:rFonts w:hint="eastAsia" w:ascii="仿宋" w:hAnsi="仿宋" w:eastAsia="仿宋" w:cs="仿宋"/>
                <w:sz w:val="18"/>
                <w:szCs w:val="18"/>
              </w:rPr>
            </w:pPr>
            <w:r>
              <w:rPr>
                <w:rFonts w:hint="eastAsia" w:ascii="仿宋" w:hAnsi="仿宋" w:eastAsia="仿宋" w:cs="仿宋"/>
                <w:sz w:val="18"/>
                <w:szCs w:val="18"/>
                <w:lang w:eastAsia="zh-CN"/>
              </w:rPr>
              <w:t>比选申请人</w:t>
            </w:r>
            <w:r>
              <w:rPr>
                <w:rFonts w:hint="eastAsia" w:ascii="仿宋" w:hAnsi="仿宋" w:eastAsia="仿宋" w:cs="仿宋"/>
                <w:sz w:val="18"/>
                <w:szCs w:val="18"/>
              </w:rPr>
              <w:t>名称</w:t>
            </w:r>
          </w:p>
        </w:tc>
        <w:tc>
          <w:tcPr>
            <w:tcW w:w="5274" w:type="dxa"/>
            <w:vAlign w:val="center"/>
          </w:tcPr>
          <w:p w14:paraId="290F3C66">
            <w:pPr>
              <w:spacing w:line="400" w:lineRule="exact"/>
              <w:rPr>
                <w:rFonts w:hint="eastAsia" w:ascii="仿宋" w:hAnsi="仿宋" w:eastAsia="仿宋" w:cs="仿宋"/>
                <w:sz w:val="18"/>
                <w:szCs w:val="18"/>
              </w:rPr>
            </w:pPr>
            <w:r>
              <w:rPr>
                <w:rFonts w:hint="eastAsia" w:ascii="仿宋" w:hAnsi="仿宋" w:eastAsia="仿宋" w:cs="仿宋"/>
                <w:sz w:val="18"/>
                <w:szCs w:val="18"/>
              </w:rPr>
              <w:t>与营业执照、资质证书一致。</w:t>
            </w:r>
          </w:p>
        </w:tc>
      </w:tr>
      <w:tr w14:paraId="609B8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13" w:type="dxa"/>
            <w:vMerge w:val="continue"/>
            <w:vAlign w:val="center"/>
          </w:tcPr>
          <w:p w14:paraId="50EBB86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AD1190B">
            <w:pPr>
              <w:spacing w:line="400" w:lineRule="exac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的编制</w:t>
            </w:r>
          </w:p>
        </w:tc>
        <w:tc>
          <w:tcPr>
            <w:tcW w:w="5274" w:type="dxa"/>
            <w:vAlign w:val="center"/>
          </w:tcPr>
          <w:p w14:paraId="7D759DC7">
            <w:pPr>
              <w:spacing w:line="300" w:lineRule="exact"/>
              <w:rPr>
                <w:rFonts w:hint="eastAsia" w:ascii="仿宋" w:hAnsi="仿宋" w:eastAsia="仿宋" w:cs="仿宋"/>
                <w:sz w:val="18"/>
                <w:szCs w:val="18"/>
              </w:rPr>
            </w:pPr>
            <w:r>
              <w:rPr>
                <w:rFonts w:hint="eastAsia" w:ascii="仿宋" w:hAnsi="仿宋" w:eastAsia="仿宋" w:cs="仿宋"/>
                <w:sz w:val="18"/>
                <w:szCs w:val="18"/>
              </w:rPr>
              <w:t>有法定代表人（单位负责人）或其委托代理人签字或加盖单位章。符合要求，内容齐全完整。</w:t>
            </w:r>
          </w:p>
        </w:tc>
      </w:tr>
      <w:tr w14:paraId="62E7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13" w:type="dxa"/>
            <w:vMerge w:val="continue"/>
            <w:vAlign w:val="center"/>
          </w:tcPr>
          <w:p w14:paraId="1C66780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B8258FB">
            <w:pPr>
              <w:spacing w:line="400" w:lineRule="exact"/>
              <w:jc w:val="left"/>
              <w:rPr>
                <w:rFonts w:hint="eastAsia" w:ascii="仿宋" w:hAnsi="仿宋" w:eastAsia="仿宋" w:cs="仿宋"/>
                <w:sz w:val="18"/>
                <w:szCs w:val="18"/>
              </w:rPr>
            </w:pPr>
            <w:r>
              <w:rPr>
                <w:rFonts w:hint="eastAsia" w:ascii="仿宋" w:hAnsi="仿宋" w:eastAsia="仿宋" w:cs="仿宋"/>
                <w:sz w:val="18"/>
                <w:szCs w:val="18"/>
                <w:lang w:eastAsia="zh-CN"/>
              </w:rPr>
              <w:t>比选申请文件</w:t>
            </w:r>
            <w:r>
              <w:rPr>
                <w:rFonts w:hint="eastAsia" w:ascii="仿宋" w:hAnsi="仿宋" w:eastAsia="仿宋" w:cs="仿宋"/>
                <w:sz w:val="18"/>
                <w:szCs w:val="18"/>
              </w:rPr>
              <w:t>的递交</w:t>
            </w:r>
          </w:p>
        </w:tc>
        <w:tc>
          <w:tcPr>
            <w:tcW w:w="5274" w:type="dxa"/>
            <w:vAlign w:val="center"/>
          </w:tcPr>
          <w:p w14:paraId="16D79F9B">
            <w:pPr>
              <w:spacing w:line="400" w:lineRule="exact"/>
              <w:rPr>
                <w:rFonts w:hint="eastAsia" w:ascii="仿宋" w:hAnsi="仿宋" w:eastAsia="仿宋" w:cs="仿宋"/>
                <w:sz w:val="18"/>
                <w:szCs w:val="18"/>
              </w:rPr>
            </w:pPr>
            <w:r>
              <w:rPr>
                <w:rFonts w:hint="eastAsia" w:ascii="仿宋" w:hAnsi="仿宋" w:eastAsia="仿宋" w:cs="仿宋"/>
                <w:sz w:val="18"/>
                <w:szCs w:val="18"/>
              </w:rPr>
              <w:t>在规定的截止时间前递交。</w:t>
            </w:r>
          </w:p>
        </w:tc>
      </w:tr>
      <w:tr w14:paraId="7D4E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13" w:type="dxa"/>
            <w:vMerge w:val="continue"/>
            <w:vAlign w:val="center"/>
          </w:tcPr>
          <w:p w14:paraId="4B4565CE">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69BF58B">
            <w:pPr>
              <w:spacing w:line="400" w:lineRule="exact"/>
              <w:jc w:val="left"/>
              <w:rPr>
                <w:rFonts w:hint="eastAsia" w:ascii="仿宋" w:hAnsi="仿宋" w:eastAsia="仿宋" w:cs="仿宋"/>
                <w:sz w:val="18"/>
                <w:szCs w:val="18"/>
                <w:lang w:eastAsia="zh-CN"/>
              </w:rPr>
            </w:pPr>
            <w:r>
              <w:rPr>
                <w:rFonts w:hint="eastAsia" w:ascii="仿宋" w:hAnsi="仿宋" w:eastAsia="仿宋" w:cs="仿宋"/>
                <w:sz w:val="18"/>
                <w:szCs w:val="18"/>
              </w:rPr>
              <w:t>联合体</w:t>
            </w:r>
            <w:r>
              <w:rPr>
                <w:rFonts w:hint="eastAsia" w:ascii="仿宋" w:hAnsi="仿宋" w:eastAsia="仿宋" w:cs="仿宋"/>
                <w:sz w:val="18"/>
                <w:szCs w:val="18"/>
                <w:lang w:eastAsia="zh-CN"/>
              </w:rPr>
              <w:t>比选申请人</w:t>
            </w:r>
          </w:p>
        </w:tc>
        <w:tc>
          <w:tcPr>
            <w:tcW w:w="5274" w:type="dxa"/>
            <w:vAlign w:val="center"/>
          </w:tcPr>
          <w:p w14:paraId="04503FD0">
            <w:pPr>
              <w:spacing w:line="400" w:lineRule="exact"/>
              <w:rPr>
                <w:rFonts w:hint="eastAsia" w:ascii="仿宋" w:hAnsi="仿宋" w:eastAsia="仿宋" w:cs="仿宋"/>
                <w:sz w:val="18"/>
                <w:szCs w:val="18"/>
              </w:rPr>
            </w:pPr>
            <w:r>
              <w:rPr>
                <w:rFonts w:hint="eastAsia" w:ascii="仿宋" w:hAnsi="仿宋" w:eastAsia="仿宋" w:cs="仿宋"/>
                <w:sz w:val="18"/>
                <w:szCs w:val="18"/>
              </w:rPr>
              <w:t>不接受联合体投标。</w:t>
            </w:r>
          </w:p>
        </w:tc>
      </w:tr>
      <w:tr w14:paraId="7346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13" w:type="dxa"/>
            <w:vMerge w:val="restart"/>
            <w:vAlign w:val="center"/>
          </w:tcPr>
          <w:p w14:paraId="78AFC254">
            <w:pPr>
              <w:spacing w:line="300" w:lineRule="exact"/>
              <w:rPr>
                <w:rFonts w:hint="eastAsia" w:ascii="仿宋" w:hAnsi="仿宋" w:eastAsia="仿宋" w:cs="仿宋"/>
                <w:sz w:val="18"/>
                <w:szCs w:val="18"/>
              </w:rPr>
            </w:pPr>
            <w:r>
              <w:rPr>
                <w:rFonts w:hint="eastAsia" w:ascii="仿宋" w:hAnsi="仿宋" w:eastAsia="仿宋" w:cs="仿宋"/>
                <w:sz w:val="18"/>
                <w:szCs w:val="18"/>
              </w:rPr>
              <w:t>资格评审标准</w:t>
            </w:r>
          </w:p>
        </w:tc>
        <w:tc>
          <w:tcPr>
            <w:tcW w:w="2925" w:type="dxa"/>
            <w:vAlign w:val="center"/>
          </w:tcPr>
          <w:p w14:paraId="3D38FEA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资质要求</w:t>
            </w:r>
          </w:p>
        </w:tc>
        <w:tc>
          <w:tcPr>
            <w:tcW w:w="5274" w:type="dxa"/>
            <w:vAlign w:val="center"/>
          </w:tcPr>
          <w:p w14:paraId="00BE719D">
            <w:pPr>
              <w:spacing w:line="400" w:lineRule="exact"/>
              <w:rPr>
                <w:rFonts w:hint="eastAsia" w:ascii="仿宋" w:hAnsi="仿宋" w:eastAsia="仿宋" w:cs="仿宋"/>
                <w:sz w:val="18"/>
                <w:szCs w:val="18"/>
              </w:rPr>
            </w:pPr>
            <w:r>
              <w:rPr>
                <w:rFonts w:hint="eastAsia" w:ascii="仿宋" w:hAnsi="仿宋" w:eastAsia="仿宋" w:cs="仿宋"/>
                <w:sz w:val="18"/>
                <w:szCs w:val="18"/>
              </w:rPr>
              <w:t>符合资格要求规定</w:t>
            </w:r>
          </w:p>
        </w:tc>
      </w:tr>
      <w:tr w14:paraId="3C769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613" w:type="dxa"/>
            <w:vMerge w:val="continue"/>
            <w:vAlign w:val="center"/>
          </w:tcPr>
          <w:p w14:paraId="0DB13D0D">
            <w:pPr>
              <w:spacing w:line="300" w:lineRule="exact"/>
              <w:rPr>
                <w:rFonts w:hint="eastAsia" w:ascii="仿宋" w:hAnsi="仿宋" w:eastAsia="仿宋" w:cs="仿宋"/>
                <w:sz w:val="18"/>
                <w:szCs w:val="18"/>
              </w:rPr>
            </w:pPr>
          </w:p>
        </w:tc>
        <w:tc>
          <w:tcPr>
            <w:tcW w:w="2925" w:type="dxa"/>
            <w:vAlign w:val="center"/>
          </w:tcPr>
          <w:p w14:paraId="7D5EE00F">
            <w:pPr>
              <w:spacing w:line="400" w:lineRule="exact"/>
              <w:jc w:val="left"/>
              <w:rPr>
                <w:rFonts w:hint="eastAsia" w:ascii="仿宋" w:hAnsi="仿宋" w:eastAsia="仿宋" w:cs="仿宋"/>
                <w:sz w:val="18"/>
                <w:szCs w:val="18"/>
              </w:rPr>
            </w:pPr>
            <w:r>
              <w:rPr>
                <w:rFonts w:hint="eastAsia" w:ascii="仿宋" w:hAnsi="仿宋" w:eastAsia="仿宋" w:cs="仿宋"/>
                <w:sz w:val="18"/>
                <w:szCs w:val="18"/>
                <w:lang w:val="en-US" w:eastAsia="zh-CN"/>
              </w:rPr>
              <w:t>供货</w:t>
            </w:r>
            <w:r>
              <w:rPr>
                <w:rFonts w:hint="eastAsia" w:ascii="仿宋" w:hAnsi="仿宋" w:eastAsia="仿宋" w:cs="仿宋"/>
                <w:sz w:val="18"/>
                <w:szCs w:val="18"/>
              </w:rPr>
              <w:t>能力要求</w:t>
            </w:r>
          </w:p>
        </w:tc>
        <w:tc>
          <w:tcPr>
            <w:tcW w:w="5274" w:type="dxa"/>
            <w:vAlign w:val="center"/>
          </w:tcPr>
          <w:p w14:paraId="3C96049B">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5CA2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613" w:type="dxa"/>
            <w:vMerge w:val="continue"/>
            <w:vAlign w:val="center"/>
          </w:tcPr>
          <w:p w14:paraId="128E409F">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73DA3C30">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财务要求</w:t>
            </w:r>
          </w:p>
        </w:tc>
        <w:tc>
          <w:tcPr>
            <w:tcW w:w="5274" w:type="dxa"/>
            <w:vAlign w:val="center"/>
          </w:tcPr>
          <w:p w14:paraId="0A893965">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0F8A0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1E2C919">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07D14A91">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质量保证能力</w:t>
            </w:r>
          </w:p>
        </w:tc>
        <w:tc>
          <w:tcPr>
            <w:tcW w:w="5274" w:type="dxa"/>
            <w:vAlign w:val="center"/>
          </w:tcPr>
          <w:p w14:paraId="4A3F618E">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0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13" w:type="dxa"/>
            <w:vMerge w:val="continue"/>
            <w:vAlign w:val="center"/>
          </w:tcPr>
          <w:p w14:paraId="2B6892E8">
            <w:pPr>
              <w:spacing w:line="300" w:lineRule="exact"/>
              <w:ind w:left="-19" w:leftChars="-9" w:firstLine="351" w:firstLineChars="195"/>
              <w:rPr>
                <w:rFonts w:hint="eastAsia" w:ascii="仿宋" w:hAnsi="仿宋" w:eastAsia="仿宋" w:cs="仿宋"/>
                <w:sz w:val="18"/>
                <w:szCs w:val="18"/>
              </w:rPr>
            </w:pPr>
          </w:p>
        </w:tc>
        <w:tc>
          <w:tcPr>
            <w:tcW w:w="2925" w:type="dxa"/>
            <w:vAlign w:val="center"/>
          </w:tcPr>
          <w:p w14:paraId="6A1EEA69">
            <w:pPr>
              <w:spacing w:line="400" w:lineRule="exact"/>
              <w:jc w:val="left"/>
              <w:rPr>
                <w:rFonts w:hint="default" w:ascii="仿宋" w:hAnsi="仿宋" w:eastAsia="仿宋" w:cs="仿宋"/>
                <w:sz w:val="18"/>
                <w:szCs w:val="18"/>
                <w:lang w:val="en-US" w:eastAsia="zh-CN"/>
              </w:rPr>
            </w:pPr>
            <w:r>
              <w:rPr>
                <w:rFonts w:hint="eastAsia" w:ascii="仿宋" w:hAnsi="仿宋" w:eastAsia="仿宋" w:cs="仿宋"/>
                <w:sz w:val="18"/>
                <w:szCs w:val="18"/>
                <w:lang w:val="en-US" w:eastAsia="zh-CN"/>
              </w:rPr>
              <w:t>供货保障能力</w:t>
            </w:r>
          </w:p>
        </w:tc>
        <w:tc>
          <w:tcPr>
            <w:tcW w:w="5274" w:type="dxa"/>
            <w:vAlign w:val="center"/>
          </w:tcPr>
          <w:p w14:paraId="5BD18819">
            <w:pPr>
              <w:spacing w:line="400" w:lineRule="exact"/>
              <w:rPr>
                <w:rFonts w:hint="eastAsia" w:ascii="仿宋" w:hAnsi="仿宋" w:eastAsia="仿宋" w:cs="仿宋"/>
                <w:sz w:val="18"/>
                <w:szCs w:val="18"/>
              </w:rPr>
            </w:pPr>
            <w:r>
              <w:rPr>
                <w:rFonts w:hint="eastAsia" w:ascii="仿宋" w:hAnsi="仿宋" w:eastAsia="仿宋" w:cs="仿宋"/>
                <w:sz w:val="18"/>
                <w:szCs w:val="18"/>
              </w:rPr>
              <w:t>符合</w:t>
            </w:r>
            <w:r>
              <w:rPr>
                <w:rFonts w:hint="eastAsia" w:ascii="仿宋" w:hAnsi="仿宋" w:eastAsia="仿宋" w:cs="仿宋"/>
                <w:sz w:val="18"/>
                <w:szCs w:val="18"/>
                <w:lang w:eastAsia="zh-CN"/>
              </w:rPr>
              <w:t>比选申请人</w:t>
            </w:r>
            <w:r>
              <w:rPr>
                <w:rFonts w:hint="eastAsia" w:ascii="仿宋" w:hAnsi="仿宋" w:eastAsia="仿宋" w:cs="仿宋"/>
                <w:sz w:val="18"/>
                <w:szCs w:val="18"/>
              </w:rPr>
              <w:t>资格要求</w:t>
            </w:r>
          </w:p>
        </w:tc>
      </w:tr>
      <w:tr w14:paraId="1679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613" w:type="dxa"/>
            <w:vMerge w:val="restart"/>
            <w:vAlign w:val="center"/>
          </w:tcPr>
          <w:p w14:paraId="6D46B5B7">
            <w:pPr>
              <w:spacing w:line="300" w:lineRule="exact"/>
              <w:rPr>
                <w:rFonts w:hint="eastAsia" w:ascii="仿宋" w:hAnsi="仿宋" w:eastAsia="仿宋" w:cs="仿宋"/>
                <w:sz w:val="18"/>
                <w:szCs w:val="18"/>
              </w:rPr>
            </w:pPr>
            <w:r>
              <w:rPr>
                <w:rFonts w:hint="eastAsia" w:ascii="仿宋" w:hAnsi="仿宋" w:eastAsia="仿宋" w:cs="仿宋"/>
                <w:sz w:val="18"/>
                <w:szCs w:val="18"/>
              </w:rPr>
              <w:t>响应性评审标准</w:t>
            </w:r>
          </w:p>
        </w:tc>
        <w:tc>
          <w:tcPr>
            <w:tcW w:w="2925" w:type="dxa"/>
            <w:vAlign w:val="center"/>
          </w:tcPr>
          <w:p w14:paraId="764AFF68">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★报价唯一</w:t>
            </w:r>
          </w:p>
        </w:tc>
        <w:tc>
          <w:tcPr>
            <w:tcW w:w="5274" w:type="dxa"/>
            <w:vAlign w:val="center"/>
          </w:tcPr>
          <w:p w14:paraId="1982E0EC">
            <w:pPr>
              <w:spacing w:line="400" w:lineRule="exact"/>
              <w:rPr>
                <w:rFonts w:hint="eastAsia" w:ascii="仿宋" w:hAnsi="仿宋" w:eastAsia="仿宋" w:cs="仿宋"/>
                <w:sz w:val="18"/>
                <w:szCs w:val="18"/>
              </w:rPr>
            </w:pPr>
            <w:r>
              <w:rPr>
                <w:rFonts w:hint="eastAsia" w:ascii="仿宋" w:hAnsi="仿宋" w:eastAsia="仿宋" w:cs="仿宋"/>
                <w:sz w:val="18"/>
                <w:szCs w:val="18"/>
              </w:rPr>
              <w:t>只能有一个有效报价</w:t>
            </w:r>
          </w:p>
        </w:tc>
      </w:tr>
      <w:tr w14:paraId="01FF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6C326593">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19F4DB3E">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★投标报价</w:t>
            </w:r>
          </w:p>
        </w:tc>
        <w:tc>
          <w:tcPr>
            <w:tcW w:w="5274" w:type="dxa"/>
            <w:vAlign w:val="center"/>
          </w:tcPr>
          <w:p w14:paraId="309A6C6E">
            <w:pPr>
              <w:spacing w:line="400" w:lineRule="exact"/>
              <w:rPr>
                <w:rFonts w:hint="eastAsia" w:ascii="仿宋" w:hAnsi="仿宋" w:eastAsia="仿宋" w:cs="仿宋"/>
                <w:sz w:val="18"/>
                <w:szCs w:val="18"/>
              </w:rPr>
            </w:pPr>
            <w:r>
              <w:rPr>
                <w:rFonts w:hint="eastAsia" w:ascii="仿宋" w:hAnsi="仿宋" w:eastAsia="仿宋" w:cs="仿宋"/>
                <w:sz w:val="18"/>
                <w:szCs w:val="18"/>
              </w:rPr>
              <w:t>不得高于</w:t>
            </w:r>
            <w:r>
              <w:rPr>
                <w:rFonts w:hint="eastAsia" w:ascii="仿宋" w:hAnsi="仿宋" w:eastAsia="仿宋" w:cs="仿宋"/>
                <w:sz w:val="18"/>
                <w:szCs w:val="18"/>
                <w:lang w:eastAsia="zh-CN"/>
              </w:rPr>
              <w:t>比选申请文件</w:t>
            </w:r>
            <w:r>
              <w:rPr>
                <w:rFonts w:hint="eastAsia" w:ascii="仿宋" w:hAnsi="仿宋" w:eastAsia="仿宋" w:cs="仿宋"/>
                <w:sz w:val="18"/>
                <w:szCs w:val="18"/>
              </w:rPr>
              <w:t>规定的限价</w:t>
            </w:r>
          </w:p>
        </w:tc>
      </w:tr>
      <w:tr w14:paraId="72BA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613" w:type="dxa"/>
            <w:vMerge w:val="continue"/>
            <w:vAlign w:val="center"/>
          </w:tcPr>
          <w:p w14:paraId="7C15A01A">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277A19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质量要求及技术标准</w:t>
            </w:r>
          </w:p>
        </w:tc>
        <w:tc>
          <w:tcPr>
            <w:tcW w:w="5274" w:type="dxa"/>
            <w:vAlign w:val="center"/>
          </w:tcPr>
          <w:p w14:paraId="41D2B611">
            <w:pPr>
              <w:spacing w:line="400" w:lineRule="exact"/>
              <w:rPr>
                <w:rFonts w:hint="eastAsia" w:ascii="仿宋" w:hAnsi="仿宋" w:eastAsia="仿宋" w:cs="仿宋"/>
                <w:sz w:val="18"/>
                <w:szCs w:val="18"/>
              </w:rPr>
            </w:pPr>
            <w:r>
              <w:rPr>
                <w:rFonts w:hint="eastAsia" w:ascii="仿宋" w:hAnsi="仿宋" w:eastAsia="仿宋" w:cs="仿宋"/>
                <w:sz w:val="18"/>
                <w:szCs w:val="18"/>
              </w:rPr>
              <w:t>见</w:t>
            </w:r>
            <w:r>
              <w:rPr>
                <w:rFonts w:hint="eastAsia" w:ascii="仿宋" w:hAnsi="仿宋" w:eastAsia="仿宋" w:cs="仿宋"/>
                <w:sz w:val="18"/>
                <w:szCs w:val="18"/>
                <w:lang w:val="en-US" w:eastAsia="zh-CN"/>
              </w:rPr>
              <w:t>第五章</w:t>
            </w:r>
            <w:r>
              <w:rPr>
                <w:rFonts w:hint="eastAsia" w:ascii="仿宋" w:hAnsi="仿宋" w:eastAsia="仿宋" w:cs="仿宋"/>
                <w:sz w:val="18"/>
                <w:szCs w:val="18"/>
              </w:rPr>
              <w:t>技术规格书</w:t>
            </w:r>
          </w:p>
        </w:tc>
      </w:tr>
      <w:tr w14:paraId="70FD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13" w:type="dxa"/>
            <w:vMerge w:val="continue"/>
            <w:vAlign w:val="center"/>
          </w:tcPr>
          <w:p w14:paraId="240251DF">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5B9923C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投标有效期</w:t>
            </w:r>
          </w:p>
        </w:tc>
        <w:tc>
          <w:tcPr>
            <w:tcW w:w="5274" w:type="dxa"/>
            <w:vAlign w:val="center"/>
          </w:tcPr>
          <w:p w14:paraId="5452CAE3">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116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13" w:type="dxa"/>
            <w:vMerge w:val="continue"/>
            <w:vAlign w:val="center"/>
          </w:tcPr>
          <w:p w14:paraId="21FEF410">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52E59113">
            <w:pPr>
              <w:spacing w:line="400" w:lineRule="exact"/>
              <w:jc w:val="left"/>
              <w:rPr>
                <w:rFonts w:hint="eastAsia" w:ascii="仿宋" w:hAnsi="仿宋" w:eastAsia="仿宋" w:cs="仿宋"/>
                <w:sz w:val="18"/>
                <w:szCs w:val="18"/>
              </w:rPr>
            </w:pPr>
            <w:r>
              <w:rPr>
                <w:rFonts w:hint="eastAsia" w:ascii="仿宋" w:hAnsi="仿宋" w:eastAsia="仿宋" w:cs="仿宋"/>
                <w:sz w:val="18"/>
                <w:szCs w:val="18"/>
              </w:rPr>
              <w:t>★保证金</w:t>
            </w:r>
          </w:p>
        </w:tc>
        <w:tc>
          <w:tcPr>
            <w:tcW w:w="5274" w:type="dxa"/>
            <w:vAlign w:val="center"/>
          </w:tcPr>
          <w:p w14:paraId="17550A84">
            <w:pPr>
              <w:spacing w:line="400" w:lineRule="exact"/>
              <w:rPr>
                <w:rFonts w:hint="eastAsia" w:ascii="仿宋" w:hAnsi="仿宋" w:eastAsia="仿宋" w:cs="仿宋"/>
                <w:sz w:val="18"/>
                <w:szCs w:val="18"/>
              </w:rPr>
            </w:pPr>
            <w:r>
              <w:rPr>
                <w:rFonts w:hint="eastAsia" w:ascii="仿宋" w:hAnsi="仿宋" w:eastAsia="仿宋" w:cs="仿宋"/>
                <w:sz w:val="18"/>
                <w:szCs w:val="18"/>
              </w:rPr>
              <w:t>符合公告要求</w:t>
            </w:r>
          </w:p>
        </w:tc>
      </w:tr>
      <w:tr w14:paraId="0F51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13" w:type="dxa"/>
            <w:vMerge w:val="continue"/>
            <w:vAlign w:val="center"/>
          </w:tcPr>
          <w:p w14:paraId="382A789D">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0C9A9376">
            <w:pPr>
              <w:spacing w:line="400" w:lineRule="exact"/>
              <w:jc w:val="left"/>
              <w:rPr>
                <w:rFonts w:hint="eastAsia" w:ascii="仿宋" w:hAnsi="仿宋" w:eastAsia="仿宋" w:cs="仿宋"/>
                <w:sz w:val="18"/>
                <w:szCs w:val="18"/>
              </w:rPr>
            </w:pPr>
            <w:r>
              <w:rPr>
                <w:rFonts w:hint="eastAsia" w:ascii="仿宋" w:hAnsi="仿宋" w:eastAsia="仿宋" w:cs="仿宋"/>
                <w:sz w:val="18"/>
                <w:szCs w:val="18"/>
              </w:rPr>
              <w:t>★投标物资数量、规格型号</w:t>
            </w:r>
          </w:p>
        </w:tc>
        <w:tc>
          <w:tcPr>
            <w:tcW w:w="5274" w:type="dxa"/>
            <w:vAlign w:val="center"/>
          </w:tcPr>
          <w:p w14:paraId="378B48C4">
            <w:pPr>
              <w:spacing w:line="400" w:lineRule="exact"/>
              <w:rPr>
                <w:rFonts w:hint="eastAsia" w:ascii="仿宋" w:hAnsi="仿宋" w:eastAsia="仿宋" w:cs="仿宋"/>
                <w:sz w:val="18"/>
                <w:szCs w:val="18"/>
              </w:rPr>
            </w:pPr>
            <w:r>
              <w:rPr>
                <w:rFonts w:hint="eastAsia" w:ascii="仿宋" w:hAnsi="仿宋" w:eastAsia="仿宋" w:cs="仿宋"/>
                <w:sz w:val="18"/>
                <w:szCs w:val="18"/>
              </w:rPr>
              <w:t>物资数量、规格型号与</w:t>
            </w:r>
            <w:r>
              <w:rPr>
                <w:rFonts w:hint="eastAsia" w:ascii="仿宋" w:hAnsi="仿宋" w:eastAsia="仿宋" w:cs="仿宋"/>
                <w:sz w:val="18"/>
                <w:szCs w:val="18"/>
                <w:lang w:eastAsia="zh-CN"/>
              </w:rPr>
              <w:t>比选</w:t>
            </w:r>
            <w:r>
              <w:rPr>
                <w:rFonts w:hint="eastAsia" w:ascii="仿宋" w:hAnsi="仿宋" w:eastAsia="仿宋" w:cs="仿宋"/>
                <w:sz w:val="18"/>
                <w:szCs w:val="18"/>
              </w:rPr>
              <w:t>要求一致，不允许自行调整数量进行报价、缺项报价。</w:t>
            </w:r>
          </w:p>
        </w:tc>
      </w:tr>
      <w:tr w14:paraId="6AD0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13" w:type="dxa"/>
            <w:vMerge w:val="continue"/>
            <w:vAlign w:val="center"/>
          </w:tcPr>
          <w:p w14:paraId="5C7085C8">
            <w:pPr>
              <w:spacing w:line="400" w:lineRule="exact"/>
              <w:ind w:left="-19" w:leftChars="-9" w:firstLine="351" w:firstLineChars="195"/>
              <w:rPr>
                <w:rFonts w:hint="eastAsia" w:ascii="仿宋" w:hAnsi="仿宋" w:eastAsia="仿宋" w:cs="仿宋"/>
                <w:sz w:val="18"/>
                <w:szCs w:val="18"/>
              </w:rPr>
            </w:pPr>
          </w:p>
        </w:tc>
        <w:tc>
          <w:tcPr>
            <w:tcW w:w="2925" w:type="dxa"/>
            <w:vAlign w:val="center"/>
          </w:tcPr>
          <w:p w14:paraId="321D3F7A">
            <w:pPr>
              <w:spacing w:line="400" w:lineRule="exact"/>
              <w:jc w:val="left"/>
              <w:rPr>
                <w:rFonts w:hint="eastAsia" w:ascii="仿宋" w:hAnsi="仿宋" w:eastAsia="仿宋" w:cs="仿宋"/>
                <w:sz w:val="18"/>
                <w:szCs w:val="18"/>
              </w:rPr>
            </w:pPr>
            <w:r>
              <w:rPr>
                <w:rFonts w:hint="eastAsia" w:ascii="仿宋" w:hAnsi="仿宋" w:eastAsia="仿宋" w:cs="仿宋"/>
                <w:sz w:val="18"/>
                <w:szCs w:val="18"/>
              </w:rPr>
              <w:t>权利义务</w:t>
            </w:r>
          </w:p>
        </w:tc>
        <w:tc>
          <w:tcPr>
            <w:tcW w:w="5274" w:type="dxa"/>
            <w:vAlign w:val="center"/>
          </w:tcPr>
          <w:p w14:paraId="74B27A41">
            <w:pPr>
              <w:spacing w:line="300" w:lineRule="exact"/>
              <w:rPr>
                <w:rFonts w:hint="eastAsia" w:ascii="仿宋" w:hAnsi="仿宋" w:eastAsia="仿宋" w:cs="仿宋"/>
                <w:sz w:val="18"/>
                <w:szCs w:val="18"/>
              </w:rPr>
            </w:pPr>
            <w:r>
              <w:rPr>
                <w:rFonts w:hint="eastAsia" w:ascii="仿宋" w:hAnsi="仿宋" w:eastAsia="仿宋" w:cs="仿宋"/>
                <w:sz w:val="18"/>
                <w:szCs w:val="18"/>
              </w:rPr>
              <w:t>合同条款及格式中的实质性要求和条件</w:t>
            </w:r>
          </w:p>
        </w:tc>
      </w:tr>
    </w:tbl>
    <w:p w14:paraId="367DE63F">
      <w:pPr>
        <w:jc w:val="center"/>
        <w:outlineLvl w:val="0"/>
        <w:rPr>
          <w:rFonts w:hint="eastAsia" w:ascii="黑体" w:hAnsi="黑体" w:eastAsia="黑体" w:cs="黑体"/>
          <w:b/>
          <w:kern w:val="0"/>
          <w:sz w:val="36"/>
          <w:szCs w:val="36"/>
          <w:lang w:val="en-US" w:eastAsia="zh-CN"/>
        </w:rPr>
      </w:pPr>
    </w:p>
    <w:p w14:paraId="33ACABC9">
      <w:pPr>
        <w:jc w:val="center"/>
        <w:outlineLvl w:val="0"/>
        <w:rPr>
          <w:rFonts w:hint="eastAsia" w:ascii="黑体" w:hAnsi="黑体" w:eastAsia="黑体" w:cs="黑体"/>
          <w:b/>
          <w:kern w:val="0"/>
          <w:sz w:val="36"/>
          <w:szCs w:val="36"/>
          <w:lang w:val="en-US" w:eastAsia="zh-CN"/>
        </w:rPr>
      </w:pPr>
    </w:p>
    <w:p w14:paraId="589629CF">
      <w:pPr>
        <w:jc w:val="center"/>
        <w:outlineLvl w:val="0"/>
        <w:rPr>
          <w:rFonts w:hint="eastAsia" w:ascii="黑体" w:hAnsi="黑体" w:eastAsia="黑体" w:cs="黑体"/>
          <w:b/>
          <w:kern w:val="0"/>
          <w:sz w:val="36"/>
          <w:szCs w:val="36"/>
          <w:lang w:val="en-US" w:eastAsia="zh-CN"/>
        </w:rPr>
      </w:pPr>
    </w:p>
    <w:p w14:paraId="50803186">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第四章 合同格式</w:t>
      </w:r>
    </w:p>
    <w:p w14:paraId="15E4293A">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合同专用条款</w:t>
      </w:r>
    </w:p>
    <w:p w14:paraId="7E79D87F">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甲方：西藏蜀道盛鑫矿贸有限公司</w:t>
      </w:r>
    </w:p>
    <w:p w14:paraId="61E1D43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乙方：</w:t>
      </w:r>
    </w:p>
    <w:p w14:paraId="6BD1751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一、总则</w:t>
      </w:r>
    </w:p>
    <w:p w14:paraId="68E72918">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依据《中华人民共和国民法典》有关法律、法规、条例的相关规定要求，兹有甲方向乙方采购供货物资 。本着平等互利的原则，甲、乙双方经友好协商一致，订立本合同，双方共同遵守。  </w:t>
      </w:r>
    </w:p>
    <w:p w14:paraId="0202090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二、材料名称、规格型号、数量、单价</w:t>
      </w:r>
    </w:p>
    <w:tbl>
      <w:tblPr>
        <w:tblStyle w:val="22"/>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215"/>
        <w:gridCol w:w="798"/>
        <w:gridCol w:w="957"/>
        <w:gridCol w:w="914"/>
        <w:gridCol w:w="1696"/>
        <w:gridCol w:w="1541"/>
        <w:gridCol w:w="738"/>
      </w:tblGrid>
      <w:tr w14:paraId="4D00F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200" w:type="dxa"/>
            <w:noWrap w:val="0"/>
            <w:vAlign w:val="center"/>
          </w:tcPr>
          <w:p w14:paraId="333AE77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材料</w:t>
            </w:r>
          </w:p>
          <w:p w14:paraId="73C1668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名称</w:t>
            </w:r>
          </w:p>
        </w:tc>
        <w:tc>
          <w:tcPr>
            <w:tcW w:w="1215" w:type="dxa"/>
            <w:noWrap w:val="0"/>
            <w:vAlign w:val="center"/>
          </w:tcPr>
          <w:p w14:paraId="7AD2DB8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规格</w:t>
            </w:r>
          </w:p>
          <w:p w14:paraId="7BD1EB5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型号</w:t>
            </w:r>
          </w:p>
        </w:tc>
        <w:tc>
          <w:tcPr>
            <w:tcW w:w="798" w:type="dxa"/>
            <w:noWrap w:val="0"/>
            <w:vAlign w:val="center"/>
          </w:tcPr>
          <w:p w14:paraId="35ECDE0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数量</w:t>
            </w:r>
          </w:p>
          <w:p w14:paraId="63BF36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w:t>
            </w:r>
            <w:r>
              <w:rPr>
                <w:rFonts w:hint="eastAsia" w:ascii="仿宋" w:hAnsi="仿宋" w:eastAsia="仿宋" w:cs="仿宋"/>
                <w:b w:val="0"/>
                <w:bCs/>
                <w:color w:val="auto"/>
                <w:sz w:val="21"/>
                <w:szCs w:val="21"/>
                <w:highlight w:val="none"/>
                <w:vertAlign w:val="baseline"/>
                <w:lang w:val="en-US" w:eastAsia="zh-CN"/>
              </w:rPr>
              <w:t>m</w:t>
            </w:r>
            <w:r>
              <w:rPr>
                <w:rFonts w:hint="eastAsia" w:ascii="仿宋" w:hAnsi="仿宋" w:eastAsia="仿宋" w:cs="仿宋"/>
                <w:b w:val="0"/>
                <w:bCs/>
                <w:color w:val="auto"/>
                <w:sz w:val="21"/>
                <w:szCs w:val="21"/>
                <w:highlight w:val="none"/>
                <w:vertAlign w:val="baseline"/>
                <w:lang w:eastAsia="zh-CN"/>
              </w:rPr>
              <w:t>）</w:t>
            </w:r>
          </w:p>
        </w:tc>
        <w:tc>
          <w:tcPr>
            <w:tcW w:w="957" w:type="dxa"/>
            <w:noWrap w:val="0"/>
            <w:vAlign w:val="center"/>
          </w:tcPr>
          <w:p w14:paraId="7AD9E63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vertAlign w:val="baseline"/>
                <w:lang w:eastAsia="zh-CN"/>
              </w:rPr>
              <w:t>不含税单价</w:t>
            </w:r>
            <w:r>
              <w:rPr>
                <w:rFonts w:hint="eastAsia" w:ascii="仿宋" w:hAnsi="仿宋" w:eastAsia="仿宋" w:cs="仿宋"/>
                <w:b w:val="0"/>
                <w:bCs/>
                <w:color w:val="auto"/>
                <w:sz w:val="21"/>
                <w:szCs w:val="21"/>
                <w:highlight w:val="none"/>
                <w:vertAlign w:val="baseline"/>
                <w:lang w:eastAsia="zh-CN"/>
              </w:rPr>
              <w:br w:type="textWrapping"/>
            </w:r>
            <w:r>
              <w:rPr>
                <w:rFonts w:hint="eastAsia" w:ascii="仿宋" w:hAnsi="仿宋" w:eastAsia="仿宋" w:cs="仿宋"/>
                <w:b w:val="0"/>
                <w:bCs/>
                <w:color w:val="auto"/>
                <w:sz w:val="21"/>
                <w:szCs w:val="21"/>
                <w:highlight w:val="none"/>
              </w:rPr>
              <w:t>（元/</w:t>
            </w:r>
            <w:r>
              <w:rPr>
                <w:rFonts w:hint="eastAsia" w:ascii="仿宋" w:hAnsi="仿宋" w:eastAsia="仿宋" w:cs="仿宋"/>
                <w:b w:val="0"/>
                <w:bCs/>
                <w:color w:val="auto"/>
                <w:sz w:val="21"/>
                <w:szCs w:val="21"/>
                <w:highlight w:val="none"/>
                <w:lang w:val="en-US" w:eastAsia="zh-CN"/>
              </w:rPr>
              <w:t>m</w:t>
            </w:r>
            <w:r>
              <w:rPr>
                <w:rFonts w:hint="eastAsia" w:ascii="仿宋" w:hAnsi="仿宋" w:eastAsia="仿宋" w:cs="仿宋"/>
                <w:b w:val="0"/>
                <w:bCs/>
                <w:color w:val="auto"/>
                <w:sz w:val="21"/>
                <w:szCs w:val="21"/>
                <w:highlight w:val="none"/>
              </w:rPr>
              <w:t>）</w:t>
            </w:r>
          </w:p>
        </w:tc>
        <w:tc>
          <w:tcPr>
            <w:tcW w:w="914" w:type="dxa"/>
            <w:noWrap w:val="0"/>
            <w:vAlign w:val="center"/>
          </w:tcPr>
          <w:p w14:paraId="33F222C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rPr>
            </w:pPr>
            <w:r>
              <w:rPr>
                <w:rFonts w:hint="eastAsia" w:ascii="仿宋" w:hAnsi="仿宋" w:eastAsia="仿宋" w:cs="仿宋"/>
                <w:b w:val="0"/>
                <w:bCs/>
                <w:color w:val="auto"/>
                <w:sz w:val="21"/>
                <w:szCs w:val="21"/>
                <w:highlight w:val="none"/>
                <w:vertAlign w:val="baseline"/>
                <w:lang w:eastAsia="zh-CN"/>
              </w:rPr>
              <w:t>税率</w:t>
            </w:r>
          </w:p>
        </w:tc>
        <w:tc>
          <w:tcPr>
            <w:tcW w:w="1696" w:type="dxa"/>
            <w:noWrap w:val="0"/>
            <w:vAlign w:val="center"/>
          </w:tcPr>
          <w:p w14:paraId="2CF9BE9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不含税金额</w:t>
            </w:r>
          </w:p>
          <w:p w14:paraId="7278F5B9">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1541" w:type="dxa"/>
            <w:noWrap w:val="0"/>
            <w:vAlign w:val="center"/>
          </w:tcPr>
          <w:p w14:paraId="5FAC0A9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lang w:eastAsia="zh-CN"/>
              </w:rPr>
            </w:pPr>
            <w:r>
              <w:rPr>
                <w:rFonts w:hint="eastAsia" w:ascii="仿宋" w:hAnsi="仿宋" w:eastAsia="仿宋" w:cs="仿宋"/>
                <w:b w:val="0"/>
                <w:bCs/>
                <w:color w:val="auto"/>
                <w:sz w:val="21"/>
                <w:szCs w:val="21"/>
                <w:highlight w:val="none"/>
              </w:rPr>
              <w:t>到场</w:t>
            </w:r>
            <w:r>
              <w:rPr>
                <w:rFonts w:hint="eastAsia" w:ascii="仿宋" w:hAnsi="仿宋" w:eastAsia="仿宋" w:cs="仿宋"/>
                <w:b w:val="0"/>
                <w:bCs/>
                <w:color w:val="auto"/>
                <w:sz w:val="21"/>
                <w:szCs w:val="21"/>
                <w:highlight w:val="none"/>
                <w:vertAlign w:val="baseline"/>
                <w:lang w:eastAsia="zh-CN"/>
              </w:rPr>
              <w:t>含税金额</w:t>
            </w:r>
          </w:p>
          <w:p w14:paraId="741CE278">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（元）</w:t>
            </w:r>
          </w:p>
        </w:tc>
        <w:tc>
          <w:tcPr>
            <w:tcW w:w="738" w:type="dxa"/>
            <w:noWrap w:val="0"/>
            <w:vAlign w:val="center"/>
          </w:tcPr>
          <w:p w14:paraId="490126AE">
            <w:pPr>
              <w:pStyle w:val="6"/>
              <w:numPr>
                <w:ilvl w:val="0"/>
                <w:numId w:val="0"/>
              </w:numPr>
              <w:adjustRightInd w:val="0"/>
              <w:snapToGrid w:val="0"/>
              <w:spacing w:line="288" w:lineRule="auto"/>
              <w:ind w:left="0" w:leftChars="0" w:firstLine="0" w:firstLineChars="0"/>
              <w:jc w:val="center"/>
              <w:rPr>
                <w:rFonts w:hint="eastAsia" w:ascii="仿宋" w:hAnsi="仿宋" w:eastAsia="仿宋" w:cs="仿宋"/>
                <w:b w:val="0"/>
                <w:bCs/>
                <w:color w:val="auto"/>
                <w:kern w:val="2"/>
                <w:sz w:val="21"/>
                <w:szCs w:val="21"/>
                <w:highlight w:val="none"/>
                <w:vertAlign w:val="baseline"/>
                <w:lang w:val="en-US" w:eastAsia="zh-CN" w:bidi="ar-SA"/>
              </w:rPr>
            </w:pPr>
            <w:r>
              <w:rPr>
                <w:rFonts w:hint="eastAsia" w:ascii="仿宋" w:hAnsi="仿宋" w:eastAsia="仿宋" w:cs="仿宋"/>
                <w:b w:val="0"/>
                <w:bCs/>
                <w:color w:val="auto"/>
                <w:sz w:val="21"/>
                <w:szCs w:val="21"/>
                <w:highlight w:val="none"/>
                <w:vertAlign w:val="baseline"/>
                <w:lang w:eastAsia="zh-CN"/>
              </w:rPr>
              <w:t>备注</w:t>
            </w:r>
          </w:p>
        </w:tc>
      </w:tr>
      <w:tr w14:paraId="593F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76CA2589">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215" w:type="dxa"/>
            <w:shd w:val="clear" w:color="auto" w:fill="auto"/>
            <w:noWrap w:val="0"/>
            <w:vAlign w:val="center"/>
          </w:tcPr>
          <w:p w14:paraId="6327FC1B">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798" w:type="dxa"/>
            <w:shd w:val="clear" w:color="auto" w:fill="auto"/>
            <w:noWrap w:val="0"/>
            <w:vAlign w:val="center"/>
          </w:tcPr>
          <w:p w14:paraId="130095E5">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2400A8A1">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3DC6A365">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888FA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27B0E44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69585C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59CB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61978419">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215" w:type="dxa"/>
            <w:shd w:val="clear" w:color="auto" w:fill="auto"/>
            <w:noWrap w:val="0"/>
            <w:vAlign w:val="center"/>
          </w:tcPr>
          <w:p w14:paraId="68BA84A1">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798" w:type="dxa"/>
            <w:shd w:val="clear" w:color="auto" w:fill="auto"/>
            <w:noWrap w:val="0"/>
            <w:vAlign w:val="center"/>
          </w:tcPr>
          <w:p w14:paraId="2E843BEC">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7C403AE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1660D9C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209EBE5E">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6B50BF1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D9756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4A2F4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200" w:type="dxa"/>
            <w:shd w:val="clear" w:color="auto" w:fill="auto"/>
            <w:noWrap w:val="0"/>
            <w:vAlign w:val="center"/>
          </w:tcPr>
          <w:p w14:paraId="2AAFD344">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215" w:type="dxa"/>
            <w:shd w:val="clear" w:color="auto" w:fill="auto"/>
            <w:noWrap w:val="0"/>
            <w:vAlign w:val="center"/>
          </w:tcPr>
          <w:p w14:paraId="28B48AE9">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798" w:type="dxa"/>
            <w:shd w:val="clear" w:color="auto" w:fill="auto"/>
            <w:noWrap w:val="0"/>
            <w:vAlign w:val="center"/>
          </w:tcPr>
          <w:p w14:paraId="3C371F37">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003A9F48">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151E712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6D21AEB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5D5BB66C">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4F42FC9D">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348C9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00" w:type="dxa"/>
            <w:shd w:val="clear" w:color="auto" w:fill="auto"/>
            <w:noWrap w:val="0"/>
            <w:vAlign w:val="center"/>
          </w:tcPr>
          <w:p w14:paraId="3EBE379E">
            <w:pPr>
              <w:widowControl/>
              <w:spacing w:line="240" w:lineRule="exact"/>
              <w:ind w:left="-17" w:leftChars="-8" w:firstLine="18" w:firstLineChars="1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215" w:type="dxa"/>
            <w:shd w:val="clear" w:color="auto" w:fill="auto"/>
            <w:noWrap w:val="0"/>
            <w:vAlign w:val="center"/>
          </w:tcPr>
          <w:p w14:paraId="4FD30118">
            <w:pPr>
              <w:jc w:val="center"/>
              <w:rPr>
                <w:rFonts w:hint="default"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798" w:type="dxa"/>
            <w:shd w:val="clear" w:color="auto" w:fill="auto"/>
            <w:noWrap w:val="0"/>
            <w:vAlign w:val="center"/>
          </w:tcPr>
          <w:p w14:paraId="2031D34C">
            <w:pPr>
              <w:keepNext w:val="0"/>
              <w:keepLines w:val="0"/>
              <w:widowControl/>
              <w:suppressLineNumbers w:val="0"/>
              <w:jc w:val="center"/>
              <w:textAlignment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5F03D216">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03D17BB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46BE4EC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B25ACB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666DBA5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11F6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200" w:type="dxa"/>
            <w:shd w:val="clear" w:color="auto" w:fill="auto"/>
            <w:noWrap w:val="0"/>
            <w:vAlign w:val="center"/>
          </w:tcPr>
          <w:p w14:paraId="4117E771">
            <w:pPr>
              <w:jc w:val="center"/>
              <w:rPr>
                <w:rFonts w:hint="eastAsia" w:ascii="仿宋" w:hAnsi="仿宋" w:eastAsia="仿宋" w:cs="仿宋"/>
                <w:color w:val="000000" w:themeColor="text1"/>
                <w:kern w:val="2"/>
                <w:sz w:val="18"/>
                <w:szCs w:val="18"/>
                <w:lang w:val="en-US" w:eastAsia="zh-CN" w:bidi="ar-SA"/>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215" w:type="dxa"/>
            <w:shd w:val="clear" w:color="auto" w:fill="auto"/>
            <w:noWrap w:val="0"/>
            <w:vAlign w:val="center"/>
          </w:tcPr>
          <w:p w14:paraId="638349BC">
            <w:pPr>
              <w:jc w:val="center"/>
              <w:rPr>
                <w:rFonts w:hint="eastAsia" w:ascii="仿宋" w:hAnsi="仿宋" w:eastAsia="仿宋" w:cs="仿宋"/>
                <w:color w:val="000000" w:themeColor="text1"/>
                <w:kern w:val="0"/>
                <w:sz w:val="18"/>
                <w:szCs w:val="18"/>
                <w:lang w:val="en-US" w:eastAsia="zh-CN" w:bidi="ar-SA"/>
                <w14:textFill>
                  <w14:solidFill>
                    <w14:schemeClr w14:val="tx1"/>
                  </w14:solidFill>
                </w14:textFill>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798" w:type="dxa"/>
            <w:shd w:val="clear" w:color="auto" w:fill="auto"/>
            <w:noWrap w:val="0"/>
            <w:vAlign w:val="center"/>
          </w:tcPr>
          <w:p w14:paraId="181EF7AE">
            <w:pPr>
              <w:jc w:val="center"/>
              <w:rPr>
                <w:rFonts w:hint="default" w:ascii="仿宋" w:hAnsi="仿宋" w:eastAsia="仿宋" w:cs="仿宋"/>
                <w:color w:val="000000" w:themeColor="text1"/>
                <w:kern w:val="2"/>
                <w:sz w:val="18"/>
                <w:szCs w:val="18"/>
                <w:lang w:val="en-US" w:eastAsia="zh-CN" w:bidi="ar-SA"/>
                <w14:textFill>
                  <w14:solidFill>
                    <w14:schemeClr w14:val="tx1"/>
                  </w14:solidFill>
                </w14:textFill>
              </w:rPr>
            </w:pPr>
          </w:p>
        </w:tc>
        <w:tc>
          <w:tcPr>
            <w:tcW w:w="957" w:type="dxa"/>
            <w:noWrap w:val="0"/>
            <w:vAlign w:val="center"/>
          </w:tcPr>
          <w:p w14:paraId="289E5829">
            <w:pPr>
              <w:ind w:left="0" w:leftChars="0" w:firstLine="0" w:firstLineChars="0"/>
              <w:jc w:val="center"/>
              <w:rPr>
                <w:rFonts w:hint="eastAsia" w:ascii="仿宋" w:hAnsi="仿宋" w:eastAsia="仿宋" w:cs="仿宋"/>
                <w:color w:val="auto"/>
                <w:kern w:val="2"/>
                <w:sz w:val="21"/>
                <w:szCs w:val="21"/>
                <w:highlight w:val="none"/>
                <w:lang w:val="en-US" w:eastAsia="zh-CN" w:bidi="ar-SA"/>
              </w:rPr>
            </w:pPr>
          </w:p>
        </w:tc>
        <w:tc>
          <w:tcPr>
            <w:tcW w:w="914" w:type="dxa"/>
            <w:noWrap w:val="0"/>
            <w:vAlign w:val="center"/>
          </w:tcPr>
          <w:p w14:paraId="0C3D3B7F">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1571B2E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796536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29236F1B">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496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415" w:type="dxa"/>
            <w:gridSpan w:val="2"/>
            <w:noWrap w:val="0"/>
            <w:vAlign w:val="center"/>
          </w:tcPr>
          <w:p w14:paraId="44620BF4">
            <w:pPr>
              <w:widowControl/>
              <w:spacing w:line="240" w:lineRule="atLeast"/>
              <w:ind w:left="0" w:leftChars="0" w:firstLine="0" w:firstLineChars="0"/>
              <w:jc w:val="center"/>
              <w:textAlignment w:val="center"/>
              <w:rPr>
                <w:rFonts w:hint="eastAsia" w:ascii="仿宋" w:hAnsi="仿宋" w:eastAsia="仿宋" w:cs="仿宋"/>
                <w:b w:val="0"/>
                <w:bCs/>
                <w:color w:val="auto"/>
                <w:sz w:val="21"/>
                <w:szCs w:val="21"/>
                <w:highlight w:val="none"/>
                <w:vertAlign w:val="baseline"/>
              </w:rPr>
            </w:pPr>
            <w:r>
              <w:rPr>
                <w:rFonts w:hint="eastAsia" w:ascii="仿宋" w:hAnsi="仿宋" w:eastAsia="仿宋" w:cs="仿宋"/>
                <w:b w:val="0"/>
                <w:bCs/>
                <w:color w:val="auto"/>
                <w:sz w:val="21"/>
                <w:szCs w:val="21"/>
                <w:highlight w:val="none"/>
                <w:vertAlign w:val="baseline"/>
                <w:lang w:eastAsia="zh-CN"/>
              </w:rPr>
              <w:t>合计</w:t>
            </w:r>
          </w:p>
        </w:tc>
        <w:tc>
          <w:tcPr>
            <w:tcW w:w="798" w:type="dxa"/>
            <w:noWrap w:val="0"/>
            <w:vAlign w:val="center"/>
          </w:tcPr>
          <w:p w14:paraId="02FEE3E5">
            <w:pPr>
              <w:widowControl/>
              <w:spacing w:line="240" w:lineRule="atLeast"/>
              <w:ind w:left="0" w:leftChars="0" w:firstLine="0" w:firstLineChars="0"/>
              <w:jc w:val="center"/>
              <w:textAlignment w:val="center"/>
              <w:rPr>
                <w:rFonts w:hint="default" w:ascii="仿宋" w:hAnsi="仿宋" w:eastAsia="仿宋" w:cs="仿宋"/>
                <w:b w:val="0"/>
                <w:bCs/>
                <w:color w:val="auto"/>
                <w:sz w:val="21"/>
                <w:szCs w:val="21"/>
                <w:highlight w:val="none"/>
                <w:vertAlign w:val="baseline"/>
                <w:lang w:val="en-US"/>
              </w:rPr>
            </w:pPr>
          </w:p>
        </w:tc>
        <w:tc>
          <w:tcPr>
            <w:tcW w:w="957" w:type="dxa"/>
            <w:noWrap w:val="0"/>
            <w:vAlign w:val="center"/>
          </w:tcPr>
          <w:p w14:paraId="1A176B84">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914" w:type="dxa"/>
            <w:noWrap w:val="0"/>
            <w:vAlign w:val="center"/>
          </w:tcPr>
          <w:p w14:paraId="61A89EA2">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696" w:type="dxa"/>
            <w:noWrap w:val="0"/>
            <w:vAlign w:val="center"/>
          </w:tcPr>
          <w:p w14:paraId="5A6208F6">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1541" w:type="dxa"/>
            <w:noWrap w:val="0"/>
            <w:vAlign w:val="center"/>
          </w:tcPr>
          <w:p w14:paraId="1E905AE7">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c>
          <w:tcPr>
            <w:tcW w:w="738" w:type="dxa"/>
            <w:noWrap w:val="0"/>
            <w:vAlign w:val="center"/>
          </w:tcPr>
          <w:p w14:paraId="19B13953">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2605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415" w:type="dxa"/>
            <w:gridSpan w:val="2"/>
            <w:noWrap w:val="0"/>
            <w:vAlign w:val="center"/>
          </w:tcPr>
          <w:p w14:paraId="71DACFEC">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不含税大写</w:t>
            </w:r>
            <w:r>
              <w:rPr>
                <w:rFonts w:hint="eastAsia" w:ascii="仿宋" w:hAnsi="仿宋" w:eastAsia="仿宋" w:cs="仿宋"/>
                <w:b w:val="0"/>
                <w:bCs/>
                <w:color w:val="auto"/>
                <w:sz w:val="21"/>
                <w:szCs w:val="21"/>
                <w:highlight w:val="none"/>
              </w:rPr>
              <w:t>金额</w:t>
            </w:r>
          </w:p>
        </w:tc>
        <w:tc>
          <w:tcPr>
            <w:tcW w:w="6644" w:type="dxa"/>
            <w:gridSpan w:val="6"/>
            <w:noWrap w:val="0"/>
            <w:vAlign w:val="center"/>
          </w:tcPr>
          <w:p w14:paraId="1B9452D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r w14:paraId="6991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2415" w:type="dxa"/>
            <w:gridSpan w:val="2"/>
            <w:noWrap w:val="0"/>
            <w:vAlign w:val="center"/>
          </w:tcPr>
          <w:p w14:paraId="5DBC22A1">
            <w:pPr>
              <w:spacing w:line="240" w:lineRule="auto"/>
              <w:ind w:left="0" w:leftChars="0" w:firstLine="0" w:firstLineChars="0"/>
              <w:jc w:val="center"/>
              <w:rPr>
                <w:rFonts w:hint="eastAsia" w:ascii="仿宋" w:hAnsi="仿宋" w:eastAsia="仿宋" w:cs="仿宋"/>
                <w:b w:val="0"/>
                <w:bCs/>
                <w:color w:val="auto"/>
                <w:kern w:val="2"/>
                <w:sz w:val="21"/>
                <w:szCs w:val="21"/>
                <w:highlight w:val="none"/>
                <w:lang w:val="en-US" w:eastAsia="zh-CN" w:bidi="ar-SA"/>
              </w:rPr>
            </w:pPr>
            <w:r>
              <w:rPr>
                <w:rFonts w:hint="eastAsia" w:ascii="仿宋" w:hAnsi="仿宋" w:eastAsia="仿宋" w:cs="仿宋"/>
                <w:b w:val="0"/>
                <w:bCs/>
                <w:color w:val="auto"/>
                <w:sz w:val="21"/>
                <w:szCs w:val="21"/>
                <w:highlight w:val="none"/>
              </w:rPr>
              <w:t>合计</w:t>
            </w:r>
            <w:r>
              <w:rPr>
                <w:rFonts w:hint="eastAsia" w:ascii="仿宋" w:hAnsi="仿宋" w:eastAsia="仿宋" w:cs="仿宋"/>
                <w:b w:val="0"/>
                <w:bCs/>
                <w:color w:val="auto"/>
                <w:sz w:val="21"/>
                <w:szCs w:val="21"/>
                <w:highlight w:val="none"/>
                <w:lang w:val="en-US" w:eastAsia="zh-CN"/>
              </w:rPr>
              <w:t>含税大写</w:t>
            </w:r>
            <w:r>
              <w:rPr>
                <w:rFonts w:hint="eastAsia" w:ascii="仿宋" w:hAnsi="仿宋" w:eastAsia="仿宋" w:cs="仿宋"/>
                <w:b w:val="0"/>
                <w:bCs/>
                <w:color w:val="auto"/>
                <w:sz w:val="21"/>
                <w:szCs w:val="21"/>
                <w:highlight w:val="none"/>
              </w:rPr>
              <w:t>金额</w:t>
            </w:r>
          </w:p>
        </w:tc>
        <w:tc>
          <w:tcPr>
            <w:tcW w:w="6644" w:type="dxa"/>
            <w:gridSpan w:val="6"/>
            <w:noWrap w:val="0"/>
            <w:vAlign w:val="center"/>
          </w:tcPr>
          <w:p w14:paraId="5F1F0EBA">
            <w:pPr>
              <w:pStyle w:val="6"/>
              <w:numPr>
                <w:ilvl w:val="0"/>
                <w:numId w:val="0"/>
              </w:numPr>
              <w:adjustRightInd w:val="0"/>
              <w:snapToGrid w:val="0"/>
              <w:spacing w:line="288" w:lineRule="auto"/>
              <w:jc w:val="center"/>
              <w:rPr>
                <w:rFonts w:hint="eastAsia" w:ascii="仿宋" w:hAnsi="仿宋" w:eastAsia="仿宋" w:cs="仿宋"/>
                <w:b w:val="0"/>
                <w:bCs/>
                <w:color w:val="auto"/>
                <w:sz w:val="21"/>
                <w:szCs w:val="21"/>
                <w:highlight w:val="none"/>
                <w:vertAlign w:val="baseline"/>
              </w:rPr>
            </w:pPr>
          </w:p>
        </w:tc>
      </w:tr>
    </w:tbl>
    <w:p w14:paraId="7346D36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1、本表中数量均为暂估数据，以实际供货数量以计划为准。</w:t>
      </w:r>
    </w:p>
    <w:p w14:paraId="082178C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该综合单价是指将货物完好无损地运抵甲方指定地点，包括材料费、运输费用、检测费、装卸费、税金、利润、垫资成本等一切费用和所有合同明示或暗示的所有责任、义务和风险的综合单价。本单价为锁定单价，供货期内不作调整；</w:t>
      </w:r>
    </w:p>
    <w:p w14:paraId="240CD421">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3、开增值税专用发票，税率为13%,发票为一票制，如遇国家税率政策变更，则不含税价款部分不变，含税价款按照新税率重新计算；</w:t>
      </w:r>
    </w:p>
    <w:p w14:paraId="6238E8EF">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4、乙方承担将材料安全运至甲方指定地点前货物毁损灭失的风险以及所引起的全部法律和经济赔偿责任。</w:t>
      </w:r>
    </w:p>
    <w:p w14:paraId="0960B441">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三、交货地点、送货通知</w:t>
      </w:r>
    </w:p>
    <w:p w14:paraId="4DA15E7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1、交货地点：甲方指定地点。</w:t>
      </w:r>
    </w:p>
    <w:p w14:paraId="34AA8A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2、送货通知：甲方将供货需求计划（具体供货的时间、数量和地点）以书面或电话通知告知乙方，乙方负责运输并按甲方要求供货。</w:t>
      </w:r>
    </w:p>
    <w:p w14:paraId="558404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四、质量与包装</w:t>
      </w:r>
    </w:p>
    <w:p w14:paraId="34C1149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送货时须附质量证明书（或合格证），其内容包括材料名称、规格、质量等级和标准规定的全部检验项目的检验结果。质量证明书（或合格证）是乙方对该批产品检验结果的确认和保证，也是甲方进行复验和使用的依据，质量证明书（或合格证）是重要的技术文件必须随货同行。质量证明书（或合格证）必须加盖有生产厂家印章。</w:t>
      </w:r>
    </w:p>
    <w:p w14:paraId="4C0A788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2、必须以下现行国家及行业规定标准，并达到优等品，同时满足使用要求。乙方需提供货物生产厂家有效的CMA标识的合格质检报告至少1份。</w:t>
      </w:r>
    </w:p>
    <w:p w14:paraId="06623B8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五、收货计量、验收方式及质量检验</w:t>
      </w:r>
    </w:p>
    <w:p w14:paraId="287BA71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1、验收与质量检验</w:t>
      </w:r>
    </w:p>
    <w:p w14:paraId="04299CB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数量确认无误后，甲方指定收料人员与乙方送货人员应立即签认实物收料单，其中应载明验收的货物规格、数量和验收日期。甲方指定收料员有增加或变动的，以书面方式通知乙方。非指定的收料人员填写或涂改的实物收料单均为无效单据。</w:t>
      </w:r>
    </w:p>
    <w:p w14:paraId="0A5DD0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提供的防水材料到达甲方指定的现场后，甲方有权按国家质量标准并结合生产厂家出具的材质报告进行抽样检验，质量异议在货到7日内由甲方书面或电话提出，乙方在24小时内应派人到达工地现场处理，否则视为默认甲方提出的异议和处理意见。若因送检不合格的，甲方予以退货，并有权要求乙方承担由此给甲方造成的所有损失。若对检测结果有异议的，则由甲、乙双方在该批供货物资中随机取样送省级以上质量监督检验站进行仲裁检验，仲裁检验费用由乙方先行垫付，最终由责任方承担。</w:t>
      </w:r>
    </w:p>
    <w:p w14:paraId="269B741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（3）乙方提供的产品在生产和使用过程中须满足国家有关安全、环保、职业健康方面的规定，不得对环境和人身健康产生不良影响。</w:t>
      </w:r>
    </w:p>
    <w:p w14:paraId="2D4BAEA9">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六、质量保证</w:t>
      </w:r>
    </w:p>
    <w:p w14:paraId="0368DE9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若经有关部门认定乙方货物质量不合格造成</w:t>
      </w:r>
      <w:r>
        <w:rPr>
          <w:rFonts w:hint="eastAsia" w:ascii="仿宋" w:hAnsi="仿宋" w:eastAsia="仿宋" w:cs="仿宋"/>
          <w:szCs w:val="21"/>
          <w:lang w:val="en-US" w:eastAsia="zh-CN"/>
        </w:rPr>
        <w:t>任何</w:t>
      </w:r>
      <w:r>
        <w:rPr>
          <w:rFonts w:hint="eastAsia" w:ascii="仿宋" w:hAnsi="仿宋" w:eastAsia="仿宋" w:cs="仿宋"/>
          <w:szCs w:val="21"/>
        </w:rPr>
        <w:t>事故</w:t>
      </w:r>
      <w:r>
        <w:rPr>
          <w:rFonts w:hint="eastAsia" w:ascii="仿宋" w:hAnsi="仿宋" w:eastAsia="仿宋" w:cs="仿宋"/>
          <w:b w:val="0"/>
          <w:bCs w:val="0"/>
          <w:sz w:val="21"/>
          <w:szCs w:val="21"/>
          <w:lang w:val="en-US" w:eastAsia="zh-CN"/>
        </w:rPr>
        <w:t>的，乙方应承担因此导致的一切</w:t>
      </w:r>
      <w:r>
        <w:rPr>
          <w:rFonts w:hint="eastAsia" w:ascii="仿宋" w:hAnsi="仿宋" w:eastAsia="仿宋" w:cs="仿宋"/>
          <w:szCs w:val="21"/>
          <w:lang w:val="en-US" w:eastAsia="zh-CN"/>
        </w:rPr>
        <w:t>违约</w:t>
      </w:r>
      <w:r>
        <w:rPr>
          <w:rFonts w:hint="eastAsia" w:ascii="仿宋" w:hAnsi="仿宋" w:eastAsia="仿宋" w:cs="仿宋"/>
          <w:b w:val="0"/>
          <w:bCs w:val="0"/>
          <w:sz w:val="21"/>
          <w:szCs w:val="21"/>
          <w:lang w:val="en-US" w:eastAsia="zh-CN"/>
        </w:rPr>
        <w:t>责任</w:t>
      </w:r>
      <w:r>
        <w:rPr>
          <w:rFonts w:hint="eastAsia" w:ascii="仿宋" w:hAnsi="仿宋" w:eastAsia="仿宋" w:cs="仿宋"/>
          <w:szCs w:val="21"/>
          <w:lang w:val="en-US" w:eastAsia="zh-CN"/>
        </w:rPr>
        <w:t>及损害赔偿责任</w:t>
      </w:r>
      <w:r>
        <w:rPr>
          <w:rFonts w:hint="eastAsia" w:ascii="仿宋" w:hAnsi="仿宋" w:eastAsia="仿宋" w:cs="仿宋"/>
          <w:b w:val="0"/>
          <w:bCs w:val="0"/>
          <w:sz w:val="21"/>
          <w:szCs w:val="21"/>
          <w:lang w:val="en-US" w:eastAsia="zh-CN"/>
        </w:rPr>
        <w:t>。</w:t>
      </w:r>
    </w:p>
    <w:p w14:paraId="66CCAF5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七、结算和支付</w:t>
      </w:r>
    </w:p>
    <w:p w14:paraId="37FD155B">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本合同约定的货物综合到场结算单价是指将标的物运抵甲方指定地点，包括材料费、运输费用、检测费、装卸费、税金、利润、垫资成本等一切费用和所有合同明示或暗示的所有责任、义务和风险的综合单价。</w:t>
      </w:r>
      <w:r>
        <w:rPr>
          <w:rFonts w:hint="eastAsia" w:ascii="仿宋" w:hAnsi="仿宋" w:eastAsia="仿宋" w:cs="仿宋"/>
          <w:szCs w:val="21"/>
        </w:rPr>
        <w:t>合同价款已充分考虑对逾期付款的补偿，价款已包括但不限于逾期付款违约金、逾期资金占用利息以及其他可能因甲方逾期付款造成乙方产生的全部损失等。</w:t>
      </w:r>
    </w:p>
    <w:p w14:paraId="4235151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原则上甲乙双方每月对账结算一次，每月21－23日为结算日，乙方应将上月16日至本月20日的甲方指定收料人员出具的签字或盖章的实物收料单送交甲方，如果材料数量有偏差的，双方可以据实更正。双方在确认数量、金额无误后在《结算单》中签字或盖章，该单据系甲方支付货款的唯一依据。如非甲方指定人员出具的签字或盖章收料单则视为无效收料单，乙方应第一时间与买方沟通并处理；若乙方不予以处理，后续出现任何问题与甲方无关。经核对无误后乙方须在结算确认表上签字盖章确认，并应在对账日后 5 个工作日内按《采购合同》规定提交销售发票（由乙方开具货物增值税专用发票，不接受非合同主体方开具的发票）。</w:t>
      </w:r>
      <w:r>
        <w:rPr>
          <w:rFonts w:hint="eastAsia" w:ascii="仿宋" w:hAnsi="仿宋" w:eastAsia="仿宋" w:cs="仿宋"/>
          <w:szCs w:val="21"/>
          <w:lang w:val="en-US" w:eastAsia="zh-CN"/>
        </w:rPr>
        <w:t>甲方应在收到乙方开具的发票后【90】日内付清当月结算款项。</w:t>
      </w:r>
    </w:p>
    <w:p w14:paraId="1977225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w:t>
      </w:r>
      <w:r>
        <w:rPr>
          <w:rFonts w:hint="eastAsia" w:ascii="仿宋" w:hAnsi="仿宋" w:eastAsia="仿宋" w:cs="仿宋"/>
          <w:szCs w:val="21"/>
          <w:lang w:val="en-US" w:eastAsia="zh-CN"/>
        </w:rPr>
        <w:t>甲方在支付本合同项下每一笔款项前，乙方应当按照甲方提供的开票信息及要求开具增值税专用发票，乙方未按照甲方要求开具合法有效的等额发票的，甲方有权不向乙方支付任何款项，且甲方不承担任何违约责任。乙方不得因此拒绝履行有关合同义务。</w:t>
      </w:r>
      <w:r>
        <w:rPr>
          <w:rFonts w:hint="eastAsia" w:ascii="仿宋" w:hAnsi="仿宋" w:eastAsia="仿宋" w:cs="仿宋"/>
          <w:szCs w:val="21"/>
        </w:rPr>
        <w:t>因乙方增值税专用发票填写有误，造成甲方增值税抵扣损失的，由乙方全额赔偿给甲方。</w:t>
      </w:r>
    </w:p>
    <w:p w14:paraId="359C215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八、履约保证金</w:t>
      </w:r>
    </w:p>
    <w:p w14:paraId="2C8303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1、甲乙双方确认，结算第一批货款时，</w:t>
      </w:r>
      <w:r>
        <w:rPr>
          <w:rFonts w:hint="eastAsia" w:ascii="仿宋" w:hAnsi="仿宋" w:eastAsia="仿宋" w:cs="仿宋"/>
          <w:szCs w:val="21"/>
        </w:rPr>
        <w:t>甲方直接在第一笔结算货款中扣留40万元（大写：人民币肆拾万元整）作为履约保证金，</w:t>
      </w:r>
      <w:r>
        <w:rPr>
          <w:rFonts w:hint="eastAsia" w:ascii="仿宋" w:hAnsi="仿宋" w:eastAsia="仿宋" w:cs="仿宋"/>
          <w:b w:val="0"/>
          <w:bCs w:val="0"/>
          <w:sz w:val="21"/>
          <w:szCs w:val="21"/>
          <w:lang w:val="en-US" w:eastAsia="zh-CN"/>
        </w:rPr>
        <w:t>待合同履约完毕，且乙方无任何遗留问题后，甲方一次性无息退还。</w:t>
      </w:r>
    </w:p>
    <w:p w14:paraId="29A0B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2、如因乙方存在任何材料质量问题或违约情形时，甲方有权没收质量保证金并终止合同，由此产生的一切损失、风险由乙方承担。</w:t>
      </w:r>
    </w:p>
    <w:p w14:paraId="68725F20">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九、责任承担</w:t>
      </w:r>
    </w:p>
    <w:p w14:paraId="6AE63FA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1、安全环保责任</w:t>
      </w:r>
    </w:p>
    <w:p w14:paraId="5B337E9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（1）乙方及乙方安排的送货人员、车辆进入现场必须服从甲方及收货地点统一调度。乙方应对因执行本合同而引起的任何人身伤亡或财产损失，由乙方进行赔付。</w:t>
      </w:r>
    </w:p>
    <w:p w14:paraId="3267B888">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2、违约责任</w:t>
      </w:r>
    </w:p>
    <w:p w14:paraId="626CA8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1）甲方逾期付款的，乙方自愿给与甲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w:t>
      </w:r>
    </w:p>
    <w:p w14:paraId="646B006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szCs w:val="21"/>
        </w:rPr>
      </w:pPr>
      <w:r>
        <w:rPr>
          <w:rFonts w:hint="eastAsia" w:ascii="仿宋" w:hAnsi="仿宋" w:eastAsia="仿宋" w:cs="仿宋"/>
          <w:szCs w:val="21"/>
        </w:rPr>
        <w:t>（2）如标的物的数量、质量、型号规格、外观等一切货物指标不符合合同约定或未通过甲方验收的，甲方有权不予收货；乙方应按甲方要求退货或换货，并承担由此产生的所有费用。若乙方未按照甲方要求的时限重新供货，否则视作乙方未按期交付货物而违约，应按本合同约定的逾期交货责任由乙方承担违约责任。</w:t>
      </w:r>
    </w:p>
    <w:p w14:paraId="35D8B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szCs w:val="21"/>
        </w:rPr>
        <w:t>（3）乙方应按双方协商的日期，提前或按时交付产品。否则，每逾期一天（包括但不限于因乙方产品不符合约定未通过验收而进行退换货造成的延迟交货），乙方应按【0.5】万元/天向甲方支付违约金。若逾期时间超过【5】个自然日，甲方有权单方解除合同，乙方应在合同终止之日起5个工作日内全额退还甲方已支付的全部款项，并按合同总金额的20%向甲方支付违约金，给甲方造成损失的，还应赔偿。</w:t>
      </w:r>
    </w:p>
    <w:p w14:paraId="5D294DB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（4）乙方在任何情况下均不得将本合同规定的全部或部分供货物资供应任务转让或分包给其他单位或个人，如发生这类事件，属于乙方严重违约，甲方有权解除合同，对乙方所交的履约保证金不予退还。</w:t>
      </w:r>
    </w:p>
    <w:p w14:paraId="01E2A27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5）因乙方供货不及时（不可抗力因素除外）造成甲方工期延误或因供货物资质量不合格给甲方造成损失的（包括但不限于工程返工、修补及相关所有材料、工期、人工费用等），甲方有权解除合同或要求乙方在甲方指定的时间内按合同约定的标准继续履行交付义务，因此给甲方造成的损失由乙方全额赔偿，同时甲方有权不退还乙方的履约保证金。若乙方支付的违约金和履约保证金不足以弥补甲方损失的，乙方应予以补足。</w:t>
      </w:r>
    </w:p>
    <w:p w14:paraId="338FB79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（6）如乙方违反法律、法规规定和合同约定或擅自终止履行合同，应按合同未履行部分货款总额的10%向甲方支付违约金并赔偿甲方的全部经济损失，同时甲方有权不退还乙方的履约保证金。</w:t>
      </w:r>
    </w:p>
    <w:p w14:paraId="689FB7B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（7）乙方未按时办理结算或未按照甲方要求开具发票，甲方拒绝付款，乙方因此原因停止供货，视为乙方违约，需对甲方的损失进行赔偿。</w:t>
      </w:r>
    </w:p>
    <w:p w14:paraId="15A00DB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（8）如果乙方拒绝供应本合同项下的的材料品种，甲方有权解除合同并按合同未履行部分货款总额的20%追究乙方违约责任。</w:t>
      </w:r>
    </w:p>
    <w:p w14:paraId="2A8D42C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9）本合同所述乙方造成的甲方“损失”，包括但不限于甲方的经济损失，预期可得利益损失，甲方对下游承担的违约责任、赔偿责任，甲方向第三方采购价款与本合同价款的差额，以及为实现债权而支出的律师费、保全费、诉讼费、公证费、鉴定费、调查费等一切费用。</w:t>
      </w:r>
    </w:p>
    <w:p w14:paraId="51ED563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2858A99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十、不可抗力</w:t>
      </w:r>
    </w:p>
    <w:p w14:paraId="4005EE9E">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乙双方的任何一方由于不可抗力的原因不能履行合同时，应3日内向对方通报不能履行或不能完全履行的理由，以减轻可能给对方造成的损失，在取得有关机构证明以后，允许延期履行、部分履行或者不履行合同，并根据情况可部分或全部免予承担违约责任。</w:t>
      </w:r>
    </w:p>
    <w:p w14:paraId="57088FA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十一、合同变更、解除与终止</w:t>
      </w:r>
    </w:p>
    <w:p w14:paraId="0665550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1、经双方协商一致可以变更或解除合同；</w:t>
      </w:r>
    </w:p>
    <w:p w14:paraId="49B5B71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2、发生下列情形之一的，可以解除合同，解除合同的一方不承担违约责任：</w:t>
      </w:r>
    </w:p>
    <w:p w14:paraId="5FEAD7D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（1）因不可抗力致使合同不能履行；</w:t>
      </w:r>
    </w:p>
    <w:p w14:paraId="44316E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（2）乙方未按计划期限供货或所供材料质量不符合质量要求，甲方可按合同约定解除合同；</w:t>
      </w:r>
    </w:p>
    <w:p w14:paraId="05F5FCA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（3）由于甲方生产经营发生重大调整或甲方客户调整需求数量、变更产品产地、品牌等，甲方可解除合同；</w:t>
      </w:r>
    </w:p>
    <w:p w14:paraId="58FA287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（4）若合同一方构成其他重大违约，守约方可解除合同。</w:t>
      </w:r>
    </w:p>
    <w:p w14:paraId="636FEA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3、合同变更或解除，除本合同明确不承担违约责任外，不能免除违约方应承担的违约责任，给对方造成损失的，应按照本合同第十条责任承担下约定的损失范围承担赔偿责任。</w:t>
      </w:r>
    </w:p>
    <w:p w14:paraId="4FC85884">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十二、其他条款</w:t>
      </w:r>
    </w:p>
    <w:p w14:paraId="439147E4">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1、乙方承诺所供产品具有完全知识产权，未侵犯任何国家或企业、个人的知识产权，并保障甲方免于承受因侵犯任何知识产权而遭受的诉讼、仲裁、索赔或其他经济损失，否则，甲方有权追究乙方的违约责任。</w:t>
      </w:r>
    </w:p>
    <w:p w14:paraId="35ACDCB0">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2、本合同材料使用方有权对乙方货物进行检验，乙方应积极配合其提出的合理检验要求。甲方办理的现场收货手续不免除乙方的产品责任，不影响甲方后续依法主张质量异议的权利。</w:t>
      </w:r>
    </w:p>
    <w:p w14:paraId="2861602C">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十三、争议解决方式</w:t>
      </w:r>
    </w:p>
    <w:p w14:paraId="2FB2E58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如发生争议，双方友好协商解决；若协商不成，双方均可向甲方公司住所地人民法院提起诉讼。</w:t>
      </w:r>
    </w:p>
    <w:p w14:paraId="431F0815">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十四、附则</w:t>
      </w:r>
    </w:p>
    <w:p w14:paraId="48C081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1、与合同相关的比选文件及比选申请文件和双方的谈判纪要等是合同的组成要件，与合同具有同等法律效力。</w:t>
      </w:r>
    </w:p>
    <w:p w14:paraId="6A59221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2、双方合作过程中所获得的对方商业资料以及合作过程中所产生的商业信息资源，包括本合同内容均属商业秘密，未经对方事先书面同意，双方均不得将商业秘密用于本合同规定之外的目的和向其他任何第三方泄露。</w:t>
      </w:r>
      <w:r>
        <w:rPr>
          <w:rFonts w:hint="eastAsia" w:ascii="仿宋" w:hAnsi="仿宋" w:eastAsia="仿宋" w:cs="仿宋"/>
          <w:szCs w:val="21"/>
        </w:rPr>
        <w:t>保密义务不因本合同的终止、解除或无效而失效，将持续有效直至该类信息因依法公开或其他原因进入公有领域，不再具有保密性为止。</w:t>
      </w:r>
      <w:r>
        <w:rPr>
          <w:rFonts w:hint="eastAsia" w:ascii="仿宋" w:hAnsi="仿宋" w:eastAsia="仿宋" w:cs="仿宋"/>
          <w:b w:val="0"/>
          <w:bCs w:val="0"/>
          <w:sz w:val="21"/>
          <w:szCs w:val="21"/>
          <w:lang w:val="en-US" w:eastAsia="zh-CN"/>
        </w:rPr>
        <w:t>违反保密义务造成损失的（包括但不限于直接损失、间接损失、律师费、诉讼费、鉴定费、保全费、保全保险费等维权费用），应当对守约方承担赔偿责任。</w:t>
      </w:r>
    </w:p>
    <w:p w14:paraId="7AF7F68A">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3、其他未尽事宜，双方可用补充协议形式加以补充，补充协议与本合同具有相同法律效力。</w:t>
      </w:r>
    </w:p>
    <w:p w14:paraId="1AB867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4、本合同一式陆份，甲方执伍份，乙方执壹份，具有同等法律效力。本合同自甲乙双方加盖公司印章或合同专用章（多页应当加盖骑缝章）之日起生效，至合同双方责任和义务履行完毕之日止。</w:t>
      </w:r>
    </w:p>
    <w:p w14:paraId="41B7A1B6">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8BC09E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48AF182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7032CC7">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甲方：（单位全称）（盖单位章）             乙方：（单位全称）（盖单位章）</w:t>
      </w:r>
    </w:p>
    <w:p w14:paraId="38B81BD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7777CB5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联系人：                                   法定代表人或其授权代理人：</w:t>
      </w:r>
    </w:p>
    <w:p w14:paraId="5E89BA8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（签字）                                  （签字）</w:t>
      </w:r>
    </w:p>
    <w:p w14:paraId="0AF463BC">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default"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 </w:t>
      </w:r>
    </w:p>
    <w:p w14:paraId="6A90916A">
      <w:pPr>
        <w:keepNext w:val="0"/>
        <w:keepLines w:val="0"/>
        <w:pageBreakBefore w:val="0"/>
        <w:numPr>
          <w:ilvl w:val="0"/>
          <w:numId w:val="0"/>
        </w:numPr>
        <w:kinsoku/>
        <w:wordWrap/>
        <w:overflowPunct/>
        <w:topLinePunct w:val="0"/>
        <w:autoSpaceDE/>
        <w:autoSpaceDN/>
        <w:bidi w:val="0"/>
        <w:adjustRightInd/>
        <w:snapToGrid w:val="0"/>
        <w:spacing w:line="360" w:lineRule="auto"/>
        <w:ind w:firstLine="1050" w:firstLineChars="5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 xml:space="preserve">日期：   年   月   日                        日期：   年   月   日   </w:t>
      </w:r>
    </w:p>
    <w:p w14:paraId="2A49C44F">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br w:type="page"/>
      </w:r>
    </w:p>
    <w:p w14:paraId="5BACBA05">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p>
    <w:p w14:paraId="036300E2">
      <w:pPr>
        <w:jc w:val="center"/>
        <w:outlineLvl w:val="0"/>
        <w:rPr>
          <w:rFonts w:hint="default" w:ascii="黑体" w:hAnsi="黑体" w:eastAsia="黑体" w:cs="黑体"/>
          <w:b w:val="0"/>
          <w:bCs/>
          <w:kern w:val="0"/>
          <w:sz w:val="36"/>
          <w:szCs w:val="36"/>
          <w:lang w:val="en-US" w:eastAsia="zh-CN"/>
        </w:rPr>
      </w:pPr>
      <w:r>
        <w:rPr>
          <w:rFonts w:hint="eastAsia" w:ascii="黑体" w:hAnsi="黑体" w:eastAsia="黑体" w:cs="黑体"/>
          <w:b w:val="0"/>
          <w:bCs/>
          <w:kern w:val="0"/>
          <w:sz w:val="36"/>
          <w:szCs w:val="36"/>
          <w:lang w:val="en-US" w:eastAsia="zh-CN"/>
        </w:rPr>
        <w:t>第五章 技术规格书</w:t>
      </w:r>
    </w:p>
    <w:p w14:paraId="73054DDB">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1、总则</w:t>
      </w:r>
    </w:p>
    <w:p w14:paraId="3ECE3DC2">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val="0"/>
          <w:bCs w:val="0"/>
          <w:sz w:val="21"/>
          <w:szCs w:val="21"/>
          <w:lang w:val="en-US" w:eastAsia="zh-CN"/>
        </w:rPr>
        <w:t>1.1 供货物资用于混凝土结构变形缝、沉降缝、施工缝防水，依靠橡胶弹性适应结构伸缩、沉降位移，阻断接缝渗水通道。所有进场产品必须严格满足本工程项目规定的各项技术指标。</w:t>
      </w:r>
    </w:p>
    <w:p w14:paraId="216B2129">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val="0"/>
          <w:sz w:val="21"/>
          <w:szCs w:val="21"/>
          <w:lang w:val="en-US" w:eastAsia="zh-CN"/>
        </w:rPr>
      </w:pPr>
      <w:r>
        <w:rPr>
          <w:rFonts w:hint="eastAsia" w:ascii="仿宋" w:hAnsi="仿宋" w:eastAsia="仿宋" w:cs="仿宋"/>
          <w:b w:val="0"/>
          <w:bCs w:val="0"/>
          <w:sz w:val="21"/>
          <w:szCs w:val="21"/>
          <w:lang w:val="en-US" w:eastAsia="zh-CN"/>
        </w:rPr>
        <w:t>1.2 供货物资须提供：出厂合格证、产品型式检验报告、第三方检测报告；</w:t>
      </w:r>
    </w:p>
    <w:p w14:paraId="320124E2">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2、材质要求</w:t>
      </w:r>
    </w:p>
    <w:p w14:paraId="6720ABE6">
      <w:pPr>
        <w:keepNext w:val="0"/>
        <w:keepLines w:val="0"/>
        <w:pageBreakBefore w:val="0"/>
        <w:numPr>
          <w:ilvl w:val="0"/>
          <w:numId w:val="0"/>
        </w:numPr>
        <w:kinsoku/>
        <w:wordWrap/>
        <w:overflowPunct/>
        <w:topLinePunct w:val="0"/>
        <w:autoSpaceDE/>
        <w:autoSpaceDN/>
        <w:bidi w:val="0"/>
        <w:adjustRightInd/>
        <w:snapToGrid w:val="0"/>
        <w:spacing w:line="360" w:lineRule="auto"/>
        <w:ind w:firstLine="420" w:firstLineChars="2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优先选用三元乙丙橡胶（EPDM），耐老化、耐臭氧、耐高低温；腐蚀性地下水可选用氯丁橡胶；普通淡水环境可选用天然橡胶。禁止使用回收再生橡胶为主料生产的止水带。</w:t>
      </w:r>
    </w:p>
    <w:p w14:paraId="7F45F5D6">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 xml:space="preserve">3、主要技术指标 </w:t>
      </w:r>
    </w:p>
    <w:tbl>
      <w:tblPr>
        <w:tblStyle w:val="21"/>
        <w:tblW w:w="9332" w:type="dxa"/>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37"/>
        <w:gridCol w:w="5569"/>
        <w:gridCol w:w="2926"/>
      </w:tblGrid>
      <w:tr w14:paraId="157F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Header/>
          <w:tblCellSpacing w:w="15" w:type="dxa"/>
          <w:jc w:val="center"/>
        </w:trPr>
        <w:tc>
          <w:tcPr>
            <w:tcW w:w="792" w:type="dxa"/>
            <w:tcBorders>
              <w:top w:val="single" w:color="4F81BD" w:themeColor="accent1" w:sz="6" w:space="0"/>
              <w:left w:val="single" w:color="4F81BD" w:themeColor="accent1" w:sz="6" w:space="0"/>
              <w:bottom w:val="single" w:color="4F81BD" w:themeColor="accent1" w:sz="6" w:space="0"/>
              <w:right w:val="single" w:color="B8CCE4" w:themeColor="accent1" w:themeTint="66" w:sz="6" w:space="0"/>
            </w:tcBorders>
            <w:shd w:val="clear" w:color="auto" w:fill="4F81BD" w:themeFill="accent1"/>
            <w:vAlign w:val="center"/>
          </w:tcPr>
          <w:p w14:paraId="2F4188A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序号</w:t>
            </w:r>
          </w:p>
        </w:tc>
        <w:tc>
          <w:tcPr>
            <w:tcW w:w="5539" w:type="dxa"/>
            <w:tcBorders>
              <w:top w:val="single" w:color="4F81BD" w:themeColor="accent1" w:sz="6" w:space="0"/>
              <w:left w:val="single" w:color="B8CCE4" w:themeColor="accent1" w:themeTint="66" w:sz="6" w:space="0"/>
              <w:bottom w:val="single" w:color="4F81BD" w:themeColor="accent1" w:sz="6" w:space="0"/>
              <w:right w:val="single" w:color="B8CCE4" w:themeColor="accent1" w:themeTint="66" w:sz="6" w:space="0"/>
            </w:tcBorders>
            <w:shd w:val="clear" w:color="auto" w:fill="4F81BD" w:themeFill="accent1"/>
            <w:vAlign w:val="center"/>
          </w:tcPr>
          <w:p w14:paraId="687ABD2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检验项目</w:t>
            </w:r>
          </w:p>
        </w:tc>
        <w:tc>
          <w:tcPr>
            <w:tcW w:w="2881" w:type="dxa"/>
            <w:tcBorders>
              <w:top w:val="single" w:color="4F81BD" w:themeColor="accent1" w:sz="6" w:space="0"/>
              <w:left w:val="single" w:color="B8CCE4" w:themeColor="accent1" w:themeTint="66" w:sz="6" w:space="0"/>
              <w:bottom w:val="single" w:color="4F81BD" w:themeColor="accent1" w:sz="6" w:space="0"/>
              <w:right w:val="single" w:color="4F81BD" w:themeColor="accent1" w:sz="6" w:space="0"/>
            </w:tcBorders>
            <w:shd w:val="clear" w:color="auto" w:fill="4F81BD" w:themeFill="accent1"/>
            <w:vAlign w:val="center"/>
          </w:tcPr>
          <w:p w14:paraId="79D07803">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i w:val="0"/>
                <w:color w:val="FFFFFF"/>
                <w:sz w:val="21"/>
                <w:szCs w:val="21"/>
                <w:lang w:val="en-US" w:eastAsia="zh-CN"/>
              </w:rPr>
            </w:pPr>
            <w:r>
              <w:rPr>
                <w:rFonts w:hint="eastAsia" w:ascii="仿宋" w:hAnsi="仿宋" w:eastAsia="仿宋" w:cs="仿宋"/>
                <w:b/>
                <w:bCs/>
                <w:i w:val="0"/>
                <w:color w:val="FFFFFF"/>
                <w:sz w:val="21"/>
                <w:szCs w:val="21"/>
                <w:lang w:val="en-US" w:eastAsia="zh-CN"/>
              </w:rPr>
              <w:t>技术指标</w:t>
            </w:r>
          </w:p>
        </w:tc>
      </w:tr>
      <w:tr w14:paraId="1BD0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4F81BD" w:themeColor="accent1"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590C5BF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1</w:t>
            </w:r>
          </w:p>
        </w:tc>
        <w:tc>
          <w:tcPr>
            <w:tcW w:w="5539" w:type="dxa"/>
            <w:tcBorders>
              <w:top w:val="single" w:color="4F81BD" w:themeColor="accent1"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47B25B9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断裂拉伸强度（常温）</w:t>
            </w:r>
          </w:p>
        </w:tc>
        <w:tc>
          <w:tcPr>
            <w:tcW w:w="2881" w:type="dxa"/>
            <w:tcBorders>
              <w:top w:val="single" w:color="4F81BD" w:themeColor="accent1"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636FE24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≥10 MPa</w:t>
            </w:r>
          </w:p>
        </w:tc>
      </w:tr>
      <w:tr w14:paraId="1CAD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188E3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2</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1EFE0C4D">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扯断伸长率（常温）</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227CD92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≥380 %</w:t>
            </w:r>
          </w:p>
        </w:tc>
      </w:tr>
      <w:tr w14:paraId="3037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0FD5D81">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45D6749C">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撕裂强度</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490D77F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≥60 kN/m</w:t>
            </w:r>
          </w:p>
        </w:tc>
      </w:tr>
      <w:tr w14:paraId="0DF27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64DAF1B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4</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6E429B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不透水性</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7B00266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0.3MPa，30min 无渗漏</w:t>
            </w:r>
          </w:p>
        </w:tc>
      </w:tr>
      <w:tr w14:paraId="63B92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474E1D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5</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7F6A3872">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低温弯折</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5D843EDE">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w:t>
            </w:r>
            <w:r>
              <w:rPr>
                <w:rFonts w:hint="eastAsia" w:ascii="仿宋" w:hAnsi="仿宋" w:eastAsia="仿宋" w:cs="仿宋"/>
                <w:b w:val="0"/>
                <w:bCs/>
                <w:i w:val="0"/>
                <w:color w:val="000000"/>
                <w:sz w:val="21"/>
                <w:szCs w:val="21"/>
                <w:lang w:val="en-US" w:eastAsia="zh-CN"/>
              </w:rPr>
              <w:noBreakHyphen/>
            </w:r>
            <w:r>
              <w:rPr>
                <w:rFonts w:hint="eastAsia" w:ascii="仿宋" w:hAnsi="仿宋" w:eastAsia="仿宋" w:cs="仿宋"/>
                <w:b w:val="0"/>
                <w:bCs/>
                <w:i w:val="0"/>
                <w:color w:val="000000"/>
                <w:sz w:val="21"/>
                <w:szCs w:val="21"/>
                <w:lang w:val="en-US" w:eastAsia="zh-CN"/>
              </w:rPr>
              <w:t>35℃，无裂纹</w:t>
            </w:r>
          </w:p>
        </w:tc>
      </w:tr>
      <w:tr w14:paraId="1662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4EB9BE9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6</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5CC4BFB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热空气老化 80℃×168h拉伸强度保持率伸长率保持率</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31A1F615">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≥80%≥70%</w:t>
            </w:r>
          </w:p>
        </w:tc>
      </w:tr>
      <w:tr w14:paraId="3593C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B8CCE4" w:themeColor="accent1" w:themeTint="66" w:sz="6" w:space="0"/>
              <w:right w:val="single" w:color="B8CCE4" w:themeColor="accent1" w:themeTint="66" w:sz="6" w:space="0"/>
            </w:tcBorders>
            <w:shd w:val="clear" w:color="auto" w:fill="FFFFFF"/>
            <w:vAlign w:val="center"/>
          </w:tcPr>
          <w:p w14:paraId="0C9FE99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7</w:t>
            </w:r>
          </w:p>
        </w:tc>
        <w:tc>
          <w:tcPr>
            <w:tcW w:w="5539" w:type="dxa"/>
            <w:tcBorders>
              <w:top w:val="single" w:color="B8CCE4" w:themeColor="accent1" w:themeTint="66" w:sz="6" w:space="0"/>
              <w:left w:val="single" w:color="B8CCE4" w:themeColor="accent1" w:themeTint="66" w:sz="6" w:space="0"/>
              <w:bottom w:val="single" w:color="B8CCE4" w:themeColor="accent1" w:themeTint="66" w:sz="6" w:space="0"/>
              <w:right w:val="single" w:color="B8CCE4" w:themeColor="accent1" w:themeTint="66" w:sz="6" w:space="0"/>
            </w:tcBorders>
            <w:shd w:val="clear" w:color="auto" w:fill="FFFFFF"/>
            <w:vAlign w:val="center"/>
          </w:tcPr>
          <w:p w14:paraId="15806644">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耐碱性能 Ca (OH)₂浸泡 168h</w:t>
            </w:r>
          </w:p>
        </w:tc>
        <w:tc>
          <w:tcPr>
            <w:tcW w:w="2881" w:type="dxa"/>
            <w:tcBorders>
              <w:top w:val="single" w:color="B8CCE4" w:themeColor="accent1" w:themeTint="66" w:sz="6" w:space="0"/>
              <w:left w:val="single" w:color="B8CCE4" w:themeColor="accent1" w:themeTint="66" w:sz="6" w:space="0"/>
              <w:bottom w:val="single" w:color="B8CCE4" w:themeColor="accent1" w:themeTint="66" w:sz="6" w:space="0"/>
              <w:right w:val="single" w:color="4F81BD" w:themeColor="accent1" w:sz="6" w:space="0"/>
            </w:tcBorders>
            <w:shd w:val="clear" w:color="auto" w:fill="FFFFFF"/>
            <w:vAlign w:val="center"/>
          </w:tcPr>
          <w:p w14:paraId="1F3DAB29">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强度保持率≥80%</w:t>
            </w:r>
          </w:p>
        </w:tc>
      </w:tr>
      <w:tr w14:paraId="3EF0F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0" w:hRule="atLeast"/>
          <w:tblCellSpacing w:w="15" w:type="dxa"/>
          <w:jc w:val="center"/>
        </w:trPr>
        <w:tc>
          <w:tcPr>
            <w:tcW w:w="792" w:type="dxa"/>
            <w:tcBorders>
              <w:top w:val="single" w:color="B8CCE4" w:themeColor="accent1" w:themeTint="66" w:sz="6" w:space="0"/>
              <w:left w:val="single" w:color="4F81BD" w:themeColor="accent1" w:sz="6" w:space="0"/>
              <w:bottom w:val="single" w:color="4F81BD" w:themeColor="accent1" w:sz="6" w:space="0"/>
              <w:right w:val="single" w:color="B8CCE4" w:themeColor="accent1" w:themeTint="66" w:sz="6" w:space="0"/>
            </w:tcBorders>
            <w:shd w:val="clear" w:color="auto" w:fill="FFFFFF"/>
            <w:vAlign w:val="center"/>
          </w:tcPr>
          <w:p w14:paraId="57E24437">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8</w:t>
            </w:r>
          </w:p>
        </w:tc>
        <w:tc>
          <w:tcPr>
            <w:tcW w:w="5539" w:type="dxa"/>
            <w:tcBorders>
              <w:top w:val="single" w:color="B8CCE4" w:themeColor="accent1" w:themeTint="66" w:sz="6" w:space="0"/>
              <w:left w:val="single" w:color="B8CCE4" w:themeColor="accent1" w:themeTint="66" w:sz="6" w:space="0"/>
              <w:bottom w:val="single" w:color="4F81BD" w:themeColor="accent1" w:sz="6" w:space="0"/>
              <w:right w:val="single" w:color="B8CCE4" w:themeColor="accent1" w:themeTint="66" w:sz="6" w:space="0"/>
            </w:tcBorders>
            <w:shd w:val="clear" w:color="auto" w:fill="FFFFFF"/>
            <w:vAlign w:val="center"/>
          </w:tcPr>
          <w:p w14:paraId="69FD248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压缩永久变形（70℃×24h）</w:t>
            </w:r>
          </w:p>
        </w:tc>
        <w:tc>
          <w:tcPr>
            <w:tcW w:w="2881" w:type="dxa"/>
            <w:tcBorders>
              <w:top w:val="single" w:color="B8CCE4" w:themeColor="accent1" w:themeTint="66" w:sz="6" w:space="0"/>
              <w:left w:val="single" w:color="B8CCE4" w:themeColor="accent1" w:themeTint="66" w:sz="6" w:space="0"/>
              <w:bottom w:val="single" w:color="4F81BD" w:themeColor="accent1" w:sz="6" w:space="0"/>
              <w:right w:val="single" w:color="4F81BD" w:themeColor="accent1" w:sz="6" w:space="0"/>
            </w:tcBorders>
            <w:shd w:val="clear" w:color="auto" w:fill="FFFFFF"/>
            <w:vAlign w:val="center"/>
          </w:tcPr>
          <w:p w14:paraId="181D485A">
            <w:pPr>
              <w:keepNext w:val="0"/>
              <w:keepLines w:val="0"/>
              <w:pageBreakBefore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i w:val="0"/>
                <w:color w:val="000000"/>
                <w:sz w:val="21"/>
                <w:szCs w:val="21"/>
                <w:lang w:val="en-US" w:eastAsia="zh-CN"/>
              </w:rPr>
            </w:pPr>
            <w:r>
              <w:rPr>
                <w:rFonts w:hint="eastAsia" w:ascii="仿宋" w:hAnsi="仿宋" w:eastAsia="仿宋" w:cs="仿宋"/>
                <w:b w:val="0"/>
                <w:bCs/>
                <w:i w:val="0"/>
                <w:color w:val="000000"/>
                <w:sz w:val="21"/>
                <w:szCs w:val="21"/>
                <w:lang w:val="en-US" w:eastAsia="zh-CN"/>
              </w:rPr>
              <w:t>≤35%</w:t>
            </w:r>
          </w:p>
        </w:tc>
      </w:tr>
    </w:tbl>
    <w:p w14:paraId="50558BF7">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钢边止水带增加：橡胶与钢边粘合强度，橡胶与金属不剥离。</w:t>
      </w:r>
    </w:p>
    <w:p w14:paraId="167ECF0D">
      <w:pPr>
        <w:keepNext w:val="0"/>
        <w:keepLines w:val="0"/>
        <w:pageBreakBefore w:val="0"/>
        <w:numPr>
          <w:ilvl w:val="0"/>
          <w:numId w:val="0"/>
        </w:numPr>
        <w:kinsoku/>
        <w:wordWrap/>
        <w:overflowPunct/>
        <w:topLinePunct w:val="0"/>
        <w:autoSpaceDE/>
        <w:autoSpaceDN/>
        <w:bidi w:val="0"/>
        <w:adjustRightInd/>
        <w:snapToGrid w:val="0"/>
        <w:spacing w:line="360" w:lineRule="auto"/>
        <w:jc w:val="both"/>
        <w:textAlignment w:val="auto"/>
        <w:rPr>
          <w:rFonts w:hint="eastAsia" w:ascii="仿宋" w:hAnsi="仿宋" w:eastAsia="仿宋" w:cs="仿宋"/>
          <w:b/>
          <w:bCs w:val="0"/>
          <w:sz w:val="21"/>
          <w:szCs w:val="21"/>
          <w:lang w:val="en-US" w:eastAsia="zh-CN"/>
        </w:rPr>
      </w:pPr>
      <w:r>
        <w:rPr>
          <w:rFonts w:hint="eastAsia" w:ascii="仿宋" w:hAnsi="仿宋" w:eastAsia="仿宋" w:cs="仿宋"/>
          <w:b/>
          <w:bCs w:val="0"/>
          <w:sz w:val="21"/>
          <w:szCs w:val="21"/>
          <w:lang w:val="en-US" w:eastAsia="zh-CN"/>
        </w:rPr>
        <w:t>4、外观质量要求</w:t>
      </w:r>
    </w:p>
    <w:p w14:paraId="36D18C1D">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4.1表面不得有开裂、穿孔、海绵气孔、明疤；</w:t>
      </w:r>
    </w:p>
    <w:p w14:paraId="1576CFE0">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4.2 1m长度内，深度≤2mm、面积≤10mm² 的气泡、凹痕杂质不大于 3 处；</w:t>
      </w:r>
    </w:p>
    <w:p w14:paraId="591BE081">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4.3中心孔位置偏差不大于壁厚 1/3；</w:t>
      </w:r>
    </w:p>
    <w:p w14:paraId="4B6E37E3">
      <w:pPr>
        <w:keepNext w:val="0"/>
        <w:keepLines w:val="0"/>
        <w:pageBreakBefore w:val="0"/>
        <w:numPr>
          <w:ilvl w:val="0"/>
          <w:numId w:val="0"/>
        </w:numPr>
        <w:kinsoku/>
        <w:wordWrap/>
        <w:overflowPunct/>
        <w:topLinePunct w:val="0"/>
        <w:autoSpaceDE/>
        <w:autoSpaceDN/>
        <w:bidi w:val="0"/>
        <w:adjustRightInd/>
        <w:snapToGrid w:val="0"/>
        <w:spacing w:line="360" w:lineRule="auto"/>
        <w:ind w:firstLine="210" w:firstLineChars="100"/>
        <w:jc w:val="both"/>
        <w:textAlignment w:val="auto"/>
        <w:rPr>
          <w:rFonts w:hint="eastAsia" w:ascii="仿宋" w:hAnsi="仿宋" w:eastAsia="仿宋" w:cs="仿宋"/>
          <w:b w:val="0"/>
          <w:bCs/>
          <w:sz w:val="21"/>
          <w:szCs w:val="21"/>
          <w:lang w:val="en-US" w:eastAsia="zh-CN"/>
        </w:rPr>
      </w:pPr>
      <w:r>
        <w:rPr>
          <w:rFonts w:hint="eastAsia" w:ascii="仿宋" w:hAnsi="仿宋" w:eastAsia="仿宋" w:cs="仿宋"/>
          <w:b w:val="0"/>
          <w:bCs/>
          <w:sz w:val="21"/>
          <w:szCs w:val="21"/>
          <w:lang w:val="en-US" w:eastAsia="zh-CN"/>
        </w:rPr>
        <w:t>4.4钢边止水带镀锌层完整，无锈蚀、翘边。</w:t>
      </w:r>
    </w:p>
    <w:p w14:paraId="590E654A">
      <w:pPr>
        <w:jc w:val="center"/>
        <w:outlineLvl w:val="0"/>
        <w:rPr>
          <w:rFonts w:hint="eastAsia" w:ascii="黑体" w:hAnsi="黑体" w:eastAsia="黑体" w:cs="黑体"/>
          <w:b/>
          <w:kern w:val="0"/>
          <w:sz w:val="36"/>
          <w:szCs w:val="36"/>
          <w:lang w:val="en-US" w:eastAsia="zh-CN"/>
        </w:rPr>
        <w:sectPr>
          <w:footerReference r:id="rId7" w:type="default"/>
          <w:pgSz w:w="11906" w:h="16838"/>
          <w:pgMar w:top="1440" w:right="1191" w:bottom="1440" w:left="1191" w:header="851" w:footer="992" w:gutter="0"/>
          <w:pgNumType w:fmt="decimal"/>
          <w:cols w:space="720" w:num="1"/>
          <w:titlePg/>
          <w:docGrid w:type="lines" w:linePitch="312" w:charSpace="0"/>
        </w:sectPr>
      </w:pPr>
    </w:p>
    <w:p w14:paraId="39E19FB7">
      <w:pPr>
        <w:jc w:val="center"/>
        <w:outlineLvl w:val="0"/>
        <w:rPr>
          <w:rFonts w:hint="default" w:ascii="黑体" w:hAnsi="黑体" w:eastAsia="黑体" w:cs="黑体"/>
          <w:b/>
          <w:kern w:val="0"/>
          <w:sz w:val="36"/>
          <w:szCs w:val="36"/>
          <w:lang w:val="en-US" w:eastAsia="zh-CN"/>
        </w:rPr>
      </w:pPr>
      <w:r>
        <w:rPr>
          <w:rFonts w:hint="eastAsia" w:ascii="黑体" w:hAnsi="黑体" w:eastAsia="黑体" w:cs="黑体"/>
          <w:b/>
          <w:kern w:val="0"/>
          <w:sz w:val="36"/>
          <w:szCs w:val="36"/>
          <w:lang w:val="en-US" w:eastAsia="zh-CN"/>
        </w:rPr>
        <w:t>第六章 报价文件格式</w:t>
      </w:r>
    </w:p>
    <w:p w14:paraId="0E5AF829">
      <w:pPr>
        <w:jc w:val="center"/>
        <w:rPr>
          <w:rFonts w:hint="eastAsia" w:ascii="仿宋" w:hAnsi="仿宋" w:eastAsia="仿宋" w:cs="仿宋"/>
          <w:sz w:val="36"/>
          <w:szCs w:val="36"/>
          <w:lang w:val="zh-CN"/>
        </w:rPr>
      </w:pPr>
      <w:r>
        <w:rPr>
          <w:rFonts w:hint="eastAsia" w:ascii="仿宋" w:hAnsi="仿宋" w:eastAsia="仿宋" w:cs="仿宋"/>
          <w:sz w:val="36"/>
          <w:szCs w:val="36"/>
        </w:rPr>
        <w:t>西藏蜀道盛鑫矿贸有限公司</w:t>
      </w:r>
      <w:r>
        <w:rPr>
          <w:rFonts w:hint="eastAsia" w:ascii="仿宋" w:hAnsi="仿宋" w:eastAsia="仿宋" w:cs="仿宋"/>
          <w:sz w:val="36"/>
          <w:szCs w:val="36"/>
          <w:lang w:eastAsia="zh-CN"/>
        </w:rPr>
        <w:t>供货物资</w:t>
      </w:r>
      <w:r>
        <w:rPr>
          <w:rFonts w:hint="eastAsia" w:ascii="仿宋" w:hAnsi="仿宋" w:eastAsia="仿宋" w:cs="仿宋"/>
          <w:sz w:val="36"/>
          <w:szCs w:val="36"/>
        </w:rPr>
        <w:t>采购比选</w:t>
      </w:r>
    </w:p>
    <w:p w14:paraId="52EEE9A0">
      <w:pPr>
        <w:jc w:val="center"/>
        <w:rPr>
          <w:rFonts w:hint="eastAsia" w:ascii="仿宋" w:hAnsi="仿宋" w:eastAsia="仿宋" w:cs="仿宋"/>
          <w:sz w:val="36"/>
          <w:szCs w:val="36"/>
        </w:rPr>
      </w:pPr>
      <w:r>
        <w:rPr>
          <w:rFonts w:hint="eastAsia" w:ascii="仿宋" w:hAnsi="仿宋" w:eastAsia="仿宋" w:cs="仿宋"/>
          <w:sz w:val="36"/>
          <w:szCs w:val="36"/>
        </w:rPr>
        <w:t>响应性文件</w:t>
      </w:r>
    </w:p>
    <w:p w14:paraId="328589D3">
      <w:pPr>
        <w:ind w:firstLine="440" w:firstLineChars="200"/>
        <w:jc w:val="center"/>
        <w:rPr>
          <w:rFonts w:hint="eastAsia" w:ascii="仿宋" w:hAnsi="仿宋" w:eastAsia="仿宋" w:cs="仿宋"/>
          <w:sz w:val="22"/>
        </w:rPr>
      </w:pPr>
    </w:p>
    <w:p w14:paraId="4805304E">
      <w:pPr>
        <w:ind w:firstLine="420" w:firstLineChars="200"/>
        <w:jc w:val="center"/>
        <w:rPr>
          <w:rFonts w:hint="eastAsia" w:ascii="仿宋" w:hAnsi="仿宋" w:eastAsia="仿宋" w:cs="仿宋"/>
          <w:szCs w:val="21"/>
        </w:rPr>
      </w:pPr>
    </w:p>
    <w:p w14:paraId="0A1AF336">
      <w:pPr>
        <w:spacing w:line="440" w:lineRule="exact"/>
        <w:jc w:val="left"/>
        <w:rPr>
          <w:rFonts w:hint="eastAsia" w:ascii="仿宋" w:hAnsi="仿宋" w:eastAsia="仿宋" w:cs="仿宋"/>
          <w:szCs w:val="21"/>
        </w:rPr>
      </w:pPr>
      <w:r>
        <w:rPr>
          <w:rFonts w:hint="eastAsia" w:ascii="仿宋" w:hAnsi="仿宋" w:eastAsia="仿宋" w:cs="仿宋"/>
          <w:szCs w:val="21"/>
        </w:rPr>
        <w:t>供应商名称：</w:t>
      </w:r>
      <w:r>
        <w:rPr>
          <w:rFonts w:hint="eastAsia" w:ascii="仿宋" w:hAnsi="仿宋" w:eastAsia="仿宋" w:cs="仿宋"/>
          <w:szCs w:val="21"/>
          <w:u w:val="single"/>
        </w:rPr>
        <w:t xml:space="preserve">                    </w:t>
      </w:r>
      <w:r>
        <w:rPr>
          <w:rFonts w:hint="eastAsia" w:ascii="仿宋" w:hAnsi="仿宋" w:eastAsia="仿宋" w:cs="仿宋"/>
          <w:szCs w:val="21"/>
        </w:rPr>
        <w:t>（盖单位章）</w:t>
      </w:r>
    </w:p>
    <w:p w14:paraId="46F10E0C">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en-US" w:eastAsia="zh-CN"/>
        </w:rPr>
      </w:pPr>
      <w:bookmarkStart w:id="1" w:name="_Toc9978"/>
      <w:bookmarkStart w:id="2" w:name="_Toc4384"/>
      <w:bookmarkStart w:id="3" w:name="_Toc30198"/>
      <w:r>
        <w:rPr>
          <w:rFonts w:hint="eastAsia" w:ascii="仿宋" w:hAnsi="仿宋" w:eastAsia="仿宋" w:cs="仿宋"/>
          <w:b/>
          <w:bCs/>
          <w:kern w:val="44"/>
          <w:sz w:val="28"/>
          <w:szCs w:val="28"/>
          <w:lang w:val="zh-CN"/>
        </w:rPr>
        <w:t>一、</w:t>
      </w:r>
      <w:r>
        <w:rPr>
          <w:rFonts w:hint="eastAsia" w:ascii="仿宋" w:hAnsi="仿宋" w:eastAsia="仿宋" w:cs="仿宋"/>
          <w:b/>
          <w:bCs/>
          <w:kern w:val="44"/>
          <w:sz w:val="28"/>
          <w:szCs w:val="28"/>
        </w:rPr>
        <w:t>投标报价</w:t>
      </w:r>
      <w:bookmarkEnd w:id="1"/>
      <w:bookmarkEnd w:id="2"/>
      <w:bookmarkEnd w:id="3"/>
      <w:r>
        <w:rPr>
          <w:rFonts w:hint="eastAsia" w:ascii="仿宋" w:hAnsi="仿宋" w:eastAsia="仿宋" w:cs="仿宋"/>
          <w:b/>
          <w:bCs/>
          <w:kern w:val="44"/>
          <w:sz w:val="28"/>
          <w:szCs w:val="28"/>
          <w:lang w:val="en-US" w:eastAsia="zh-CN"/>
        </w:rPr>
        <w:t>确认函</w:t>
      </w:r>
    </w:p>
    <w:p w14:paraId="13925DB7">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1.</w:t>
      </w:r>
      <w:r>
        <w:rPr>
          <w:rFonts w:hint="eastAsia" w:ascii="仿宋" w:hAnsi="仿宋" w:eastAsia="仿宋" w:cs="仿宋"/>
          <w:szCs w:val="21"/>
        </w:rPr>
        <w:t>我方已仔细研究了</w:t>
      </w:r>
      <w:r>
        <w:rPr>
          <w:rFonts w:hint="eastAsia" w:ascii="仿宋" w:hAnsi="仿宋" w:eastAsia="仿宋" w:cs="仿宋"/>
          <w:szCs w:val="21"/>
          <w:lang w:eastAsia="zh-CN"/>
        </w:rPr>
        <w:t>西藏蜀道盛鑫矿贸有限公司</w:t>
      </w:r>
      <w:r>
        <w:rPr>
          <w:rFonts w:hint="eastAsia" w:ascii="仿宋" w:hAnsi="仿宋" w:eastAsia="仿宋" w:cs="仿宋"/>
          <w:szCs w:val="21"/>
          <w:lang w:val="en-US" w:eastAsia="zh-CN"/>
        </w:rPr>
        <w:t>防水材料</w:t>
      </w:r>
      <w:r>
        <w:rPr>
          <w:rFonts w:hint="eastAsia" w:ascii="仿宋" w:hAnsi="仿宋" w:eastAsia="仿宋" w:cs="仿宋"/>
          <w:szCs w:val="21"/>
        </w:rPr>
        <w:t>采购</w:t>
      </w:r>
      <w:r>
        <w:rPr>
          <w:rFonts w:hint="eastAsia" w:ascii="仿宋" w:hAnsi="仿宋" w:eastAsia="仿宋" w:cs="仿宋"/>
          <w:szCs w:val="21"/>
          <w:lang w:val="en-US" w:eastAsia="zh-CN"/>
        </w:rPr>
        <w:t>比选</w:t>
      </w:r>
      <w:r>
        <w:rPr>
          <w:rFonts w:hint="eastAsia" w:ascii="仿宋" w:hAnsi="仿宋" w:eastAsia="仿宋" w:cs="仿宋"/>
          <w:szCs w:val="21"/>
        </w:rPr>
        <w:t>文件的全部内容，愿意</w:t>
      </w:r>
      <w:r>
        <w:rPr>
          <w:rFonts w:hint="eastAsia" w:ascii="仿宋" w:hAnsi="仿宋" w:eastAsia="仿宋" w:cs="仿宋"/>
          <w:szCs w:val="21"/>
          <w:lang w:val="en-US" w:eastAsia="zh-CN"/>
        </w:rPr>
        <w:t>为</w:t>
      </w:r>
      <w:r>
        <w:rPr>
          <w:rFonts w:hint="eastAsia" w:ascii="仿宋" w:hAnsi="仿宋" w:eastAsia="仿宋" w:cs="仿宋"/>
          <w:szCs w:val="21"/>
        </w:rPr>
        <w:t>下述</w:t>
      </w:r>
      <w:r>
        <w:rPr>
          <w:rFonts w:hint="eastAsia" w:ascii="仿宋" w:hAnsi="仿宋" w:eastAsia="仿宋" w:cs="仿宋"/>
          <w:szCs w:val="21"/>
          <w:lang w:val="en-US" w:eastAsia="zh-CN"/>
        </w:rPr>
        <w:t>物资采购活动</w:t>
      </w:r>
      <w:r>
        <w:rPr>
          <w:rFonts w:hint="eastAsia" w:ascii="仿宋" w:hAnsi="仿宋" w:eastAsia="仿宋" w:cs="仿宋"/>
          <w:szCs w:val="21"/>
        </w:rPr>
        <w:t>提供</w:t>
      </w:r>
      <w:r>
        <w:rPr>
          <w:rFonts w:hint="eastAsia" w:ascii="仿宋" w:hAnsi="仿宋" w:eastAsia="仿宋" w:cs="仿宋"/>
          <w:szCs w:val="21"/>
          <w:lang w:val="en-US" w:eastAsia="zh-CN"/>
        </w:rPr>
        <w:t>延伸</w:t>
      </w:r>
      <w:r>
        <w:rPr>
          <w:rFonts w:hint="eastAsia" w:ascii="仿宋" w:hAnsi="仿宋" w:eastAsia="仿宋" w:cs="仿宋"/>
          <w:szCs w:val="21"/>
        </w:rPr>
        <w:t>及相关</w:t>
      </w:r>
      <w:r>
        <w:rPr>
          <w:rFonts w:hint="eastAsia" w:ascii="仿宋" w:hAnsi="仿宋" w:eastAsia="仿宋" w:cs="仿宋"/>
          <w:szCs w:val="21"/>
          <w:lang w:val="en-US" w:eastAsia="zh-CN"/>
        </w:rPr>
        <w:t>伴随</w:t>
      </w:r>
      <w:r>
        <w:rPr>
          <w:rFonts w:hint="eastAsia" w:ascii="仿宋" w:hAnsi="仿宋" w:eastAsia="仿宋" w:cs="仿宋"/>
          <w:szCs w:val="21"/>
        </w:rPr>
        <w:t>服务，并按合同约定履行义务。</w:t>
      </w:r>
    </w:p>
    <w:p w14:paraId="66891E4C">
      <w:pPr>
        <w:widowControl/>
        <w:spacing w:line="400" w:lineRule="exact"/>
        <w:ind w:firstLine="210" w:firstLineChars="100"/>
        <w:jc w:val="left"/>
        <w:rPr>
          <w:rFonts w:hint="eastAsia" w:ascii="仿宋" w:hAnsi="仿宋" w:eastAsia="仿宋" w:cs="仿宋"/>
          <w:szCs w:val="21"/>
          <w:lang w:val="en-US" w:eastAsia="zh-CN"/>
        </w:rPr>
      </w:pPr>
      <w:r>
        <w:rPr>
          <w:rFonts w:hint="eastAsia" w:ascii="仿宋" w:hAnsi="仿宋" w:eastAsia="仿宋" w:cs="仿宋"/>
          <w:szCs w:val="21"/>
          <w:lang w:val="en-US" w:eastAsia="zh-CN"/>
        </w:rPr>
        <w:t>2.</w:t>
      </w:r>
      <w:r>
        <w:rPr>
          <w:rFonts w:hint="eastAsia" w:ascii="仿宋" w:hAnsi="仿宋" w:eastAsia="仿宋" w:cs="仿宋"/>
          <w:szCs w:val="21"/>
        </w:rPr>
        <w:t>我方承诺已详细审查全部</w:t>
      </w:r>
      <w:r>
        <w:rPr>
          <w:rFonts w:hint="eastAsia" w:ascii="仿宋" w:hAnsi="仿宋" w:eastAsia="仿宋" w:cs="仿宋"/>
          <w:szCs w:val="21"/>
          <w:lang w:eastAsia="zh-CN"/>
        </w:rPr>
        <w:t>比选</w:t>
      </w:r>
      <w:r>
        <w:rPr>
          <w:rFonts w:hint="eastAsia" w:ascii="仿宋" w:hAnsi="仿宋" w:eastAsia="仿宋" w:cs="仿宋"/>
          <w:szCs w:val="21"/>
        </w:rPr>
        <w:t>文件以及全部参考资料和有关附件</w:t>
      </w:r>
      <w:r>
        <w:rPr>
          <w:rFonts w:hint="eastAsia" w:ascii="仿宋" w:hAnsi="仿宋" w:eastAsia="仿宋" w:cs="仿宋"/>
          <w:szCs w:val="21"/>
          <w:lang w:eastAsia="zh-CN"/>
        </w:rPr>
        <w:t>，</w:t>
      </w:r>
      <w:r>
        <w:rPr>
          <w:rFonts w:hint="eastAsia" w:ascii="仿宋" w:hAnsi="仿宋" w:eastAsia="仿宋" w:cs="仿宋"/>
          <w:szCs w:val="21"/>
        </w:rPr>
        <w:t>我们完全理解并同意放弃对这方面有不明及误解的权利</w:t>
      </w:r>
      <w:r>
        <w:rPr>
          <w:rFonts w:hint="eastAsia" w:ascii="仿宋" w:hAnsi="仿宋" w:eastAsia="仿宋" w:cs="仿宋"/>
          <w:szCs w:val="21"/>
          <w:lang w:eastAsia="zh-CN"/>
        </w:rPr>
        <w:t>，</w:t>
      </w:r>
      <w:r>
        <w:rPr>
          <w:rFonts w:hint="eastAsia" w:ascii="仿宋" w:hAnsi="仿宋" w:eastAsia="仿宋" w:cs="仿宋"/>
          <w:szCs w:val="21"/>
          <w:lang w:val="en-US" w:eastAsia="zh-CN"/>
        </w:rPr>
        <w:t>并完全响应比选文件的各项要求。</w:t>
      </w:r>
    </w:p>
    <w:p w14:paraId="20CB5FE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3.</w:t>
      </w:r>
      <w:r>
        <w:rPr>
          <w:rFonts w:hint="eastAsia" w:ascii="仿宋" w:hAnsi="仿宋" w:eastAsia="仿宋" w:cs="仿宋"/>
          <w:szCs w:val="21"/>
        </w:rPr>
        <w:t>如我方中</w:t>
      </w:r>
      <w:r>
        <w:rPr>
          <w:rFonts w:hint="eastAsia" w:ascii="仿宋" w:hAnsi="仿宋" w:eastAsia="仿宋" w:cs="仿宋"/>
          <w:szCs w:val="21"/>
          <w:lang w:val="en-US" w:eastAsia="zh-CN"/>
        </w:rPr>
        <w:t>选</w:t>
      </w:r>
      <w:r>
        <w:rPr>
          <w:rFonts w:hint="eastAsia" w:ascii="仿宋" w:hAnsi="仿宋" w:eastAsia="仿宋" w:cs="仿宋"/>
          <w:szCs w:val="21"/>
        </w:rPr>
        <w:t>，我方承诺：</w:t>
      </w:r>
    </w:p>
    <w:p w14:paraId="1F83C2D3">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eastAsia="zh-CN"/>
        </w:rPr>
        <w:t>（</w:t>
      </w:r>
      <w:r>
        <w:rPr>
          <w:rFonts w:hint="eastAsia" w:ascii="仿宋" w:hAnsi="仿宋" w:eastAsia="仿宋" w:cs="仿宋"/>
          <w:szCs w:val="21"/>
          <w:lang w:val="en-US" w:eastAsia="zh-CN"/>
        </w:rPr>
        <w:t>1</w:t>
      </w:r>
      <w:r>
        <w:rPr>
          <w:rFonts w:hint="eastAsia" w:ascii="仿宋" w:hAnsi="仿宋" w:eastAsia="仿宋" w:cs="仿宋"/>
          <w:szCs w:val="21"/>
          <w:lang w:eastAsia="zh-CN"/>
        </w:rPr>
        <w:t>）</w:t>
      </w:r>
      <w:r>
        <w:rPr>
          <w:rFonts w:hint="eastAsia" w:ascii="仿宋" w:hAnsi="仿宋" w:eastAsia="仿宋" w:cs="仿宋"/>
          <w:szCs w:val="21"/>
        </w:rPr>
        <w:t>在收到中</w:t>
      </w:r>
      <w:r>
        <w:rPr>
          <w:rFonts w:hint="eastAsia" w:ascii="仿宋" w:hAnsi="仿宋" w:eastAsia="仿宋" w:cs="仿宋"/>
          <w:szCs w:val="21"/>
          <w:lang w:val="en-US" w:eastAsia="zh-CN"/>
        </w:rPr>
        <w:t>选</w:t>
      </w:r>
      <w:r>
        <w:rPr>
          <w:rFonts w:hint="eastAsia" w:ascii="仿宋" w:hAnsi="仿宋" w:eastAsia="仿宋" w:cs="仿宋"/>
          <w:szCs w:val="21"/>
        </w:rPr>
        <w:t>通知书后，在中</w:t>
      </w:r>
      <w:r>
        <w:rPr>
          <w:rFonts w:hint="eastAsia" w:ascii="仿宋" w:hAnsi="仿宋" w:eastAsia="仿宋" w:cs="仿宋"/>
          <w:szCs w:val="21"/>
          <w:lang w:val="en-US" w:eastAsia="zh-CN"/>
        </w:rPr>
        <w:t>选</w:t>
      </w:r>
      <w:r>
        <w:rPr>
          <w:rFonts w:hint="eastAsia" w:ascii="仿宋" w:hAnsi="仿宋" w:eastAsia="仿宋" w:cs="仿宋"/>
          <w:szCs w:val="21"/>
        </w:rPr>
        <w:t>通知书规定的期限内与你方签订合同；</w:t>
      </w:r>
    </w:p>
    <w:p w14:paraId="7E08369D">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（2）在签订合同时不向你方提出附加条件；</w:t>
      </w:r>
    </w:p>
    <w:p w14:paraId="7D99B182">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rPr>
        <w:t>（</w:t>
      </w:r>
      <w:r>
        <w:rPr>
          <w:rFonts w:hint="eastAsia" w:ascii="仿宋" w:hAnsi="仿宋" w:eastAsia="仿宋" w:cs="仿宋"/>
          <w:szCs w:val="21"/>
          <w:lang w:val="en-US" w:eastAsia="zh-CN"/>
        </w:rPr>
        <w:t>3</w:t>
      </w:r>
      <w:r>
        <w:rPr>
          <w:rFonts w:hint="eastAsia" w:ascii="仿宋" w:hAnsi="仿宋" w:eastAsia="仿宋" w:cs="仿宋"/>
          <w:szCs w:val="21"/>
        </w:rPr>
        <w:t>）在合同约定的期限内完成合同规定的全部义务。</w:t>
      </w:r>
    </w:p>
    <w:p w14:paraId="616DF921">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4.</w:t>
      </w:r>
      <w:r>
        <w:rPr>
          <w:rFonts w:hint="eastAsia" w:ascii="仿宋" w:hAnsi="仿宋" w:eastAsia="仿宋" w:cs="仿宋"/>
          <w:szCs w:val="21"/>
        </w:rPr>
        <w:t>我方在此声明，所递交的</w:t>
      </w:r>
      <w:r>
        <w:rPr>
          <w:rFonts w:hint="eastAsia" w:ascii="仿宋" w:hAnsi="仿宋" w:eastAsia="仿宋" w:cs="仿宋"/>
          <w:szCs w:val="21"/>
          <w:lang w:val="en-US" w:eastAsia="zh-CN"/>
        </w:rPr>
        <w:t>报价</w:t>
      </w:r>
      <w:r>
        <w:rPr>
          <w:rFonts w:hint="eastAsia" w:ascii="仿宋" w:hAnsi="仿宋" w:eastAsia="仿宋" w:cs="仿宋"/>
          <w:szCs w:val="21"/>
        </w:rPr>
        <w:t>文件及有关资料内容完整、真实和准确，且满足</w:t>
      </w:r>
      <w:r>
        <w:rPr>
          <w:rFonts w:hint="eastAsia" w:ascii="仿宋" w:hAnsi="仿宋" w:eastAsia="仿宋" w:cs="仿宋"/>
          <w:szCs w:val="21"/>
          <w:lang w:eastAsia="zh-CN"/>
        </w:rPr>
        <w:t>比选</w:t>
      </w:r>
      <w:r>
        <w:rPr>
          <w:rFonts w:hint="eastAsia" w:ascii="仿宋" w:hAnsi="仿宋" w:eastAsia="仿宋" w:cs="仿宋"/>
          <w:szCs w:val="21"/>
        </w:rPr>
        <w:t>文件要求。</w:t>
      </w:r>
    </w:p>
    <w:p w14:paraId="0D37C146">
      <w:pPr>
        <w:widowControl/>
        <w:spacing w:line="400" w:lineRule="exact"/>
        <w:ind w:firstLine="210" w:firstLineChars="100"/>
        <w:jc w:val="left"/>
        <w:rPr>
          <w:rFonts w:hint="eastAsia" w:ascii="仿宋" w:hAnsi="仿宋" w:eastAsia="仿宋" w:cs="仿宋"/>
          <w:szCs w:val="21"/>
        </w:rPr>
      </w:pPr>
      <w:r>
        <w:rPr>
          <w:rFonts w:hint="eastAsia" w:ascii="仿宋" w:hAnsi="仿宋" w:eastAsia="仿宋" w:cs="仿宋"/>
          <w:szCs w:val="21"/>
          <w:lang w:val="en-US" w:eastAsia="zh-CN"/>
        </w:rPr>
        <w:t>5.</w:t>
      </w:r>
      <w:r>
        <w:rPr>
          <w:rFonts w:hint="eastAsia" w:ascii="仿宋" w:hAnsi="仿宋" w:eastAsia="仿宋" w:cs="仿宋"/>
          <w:szCs w:val="21"/>
        </w:rPr>
        <w:t>在合同协议书正式签署生效之前，本</w:t>
      </w:r>
      <w:r>
        <w:rPr>
          <w:rFonts w:hint="eastAsia" w:ascii="仿宋" w:hAnsi="仿宋" w:eastAsia="仿宋" w:cs="仿宋"/>
          <w:szCs w:val="21"/>
          <w:lang w:val="en-US" w:eastAsia="zh-CN"/>
        </w:rPr>
        <w:t>报价</w:t>
      </w:r>
      <w:r>
        <w:rPr>
          <w:rFonts w:hint="eastAsia" w:ascii="仿宋" w:hAnsi="仿宋" w:eastAsia="仿宋" w:cs="仿宋"/>
          <w:szCs w:val="21"/>
        </w:rPr>
        <w:t>函连同你方的中</w:t>
      </w:r>
      <w:r>
        <w:rPr>
          <w:rFonts w:hint="eastAsia" w:ascii="仿宋" w:hAnsi="仿宋" w:eastAsia="仿宋" w:cs="仿宋"/>
          <w:szCs w:val="21"/>
          <w:lang w:val="en-US" w:eastAsia="zh-CN"/>
        </w:rPr>
        <w:t>选</w:t>
      </w:r>
      <w:r>
        <w:rPr>
          <w:rFonts w:hint="eastAsia" w:ascii="仿宋" w:hAnsi="仿宋" w:eastAsia="仿宋" w:cs="仿宋"/>
          <w:szCs w:val="21"/>
        </w:rPr>
        <w:t>通知书将构成我们双方之间共同遵守的文件，对双方具有约束力。</w:t>
      </w:r>
    </w:p>
    <w:p w14:paraId="440D0CCE">
      <w:pPr>
        <w:widowControl/>
        <w:spacing w:line="400" w:lineRule="exact"/>
        <w:jc w:val="left"/>
        <w:rPr>
          <w:rFonts w:hint="eastAsia" w:ascii="仿宋" w:hAnsi="仿宋" w:eastAsia="仿宋" w:cs="仿宋"/>
          <w:szCs w:val="21"/>
        </w:rPr>
      </w:pPr>
    </w:p>
    <w:p w14:paraId="0B3C1D22">
      <w:pPr>
        <w:widowControl/>
        <w:spacing w:line="400" w:lineRule="exact"/>
        <w:jc w:val="left"/>
        <w:rPr>
          <w:rFonts w:hint="eastAsia" w:ascii="仿宋" w:hAnsi="仿宋" w:eastAsia="仿宋" w:cs="仿宋"/>
          <w:szCs w:val="21"/>
        </w:rPr>
      </w:pPr>
    </w:p>
    <w:p w14:paraId="6CF6851A">
      <w:pPr>
        <w:widowControl/>
        <w:spacing w:line="400" w:lineRule="exact"/>
        <w:jc w:val="left"/>
        <w:rPr>
          <w:rFonts w:hint="eastAsia" w:ascii="仿宋" w:hAnsi="仿宋" w:eastAsia="仿宋" w:cs="仿宋"/>
          <w:szCs w:val="21"/>
        </w:rPr>
      </w:pPr>
    </w:p>
    <w:p w14:paraId="41A41B7C">
      <w:pPr>
        <w:widowControl/>
        <w:spacing w:line="400" w:lineRule="exact"/>
        <w:jc w:val="left"/>
        <w:rPr>
          <w:rFonts w:hint="eastAsia" w:ascii="仿宋" w:hAnsi="仿宋" w:eastAsia="仿宋" w:cs="仿宋"/>
          <w:szCs w:val="21"/>
        </w:rPr>
      </w:pPr>
    </w:p>
    <w:p w14:paraId="78039A7B">
      <w:pPr>
        <w:spacing w:line="400" w:lineRule="exact"/>
        <w:ind w:firstLine="2730" w:firstLineChars="1300"/>
        <w:jc w:val="right"/>
        <w:rPr>
          <w:rFonts w:hint="eastAsia" w:ascii="仿宋" w:hAnsi="仿宋" w:eastAsia="仿宋" w:cs="仿宋"/>
          <w:szCs w:val="21"/>
        </w:rPr>
      </w:pPr>
      <w:r>
        <w:rPr>
          <w:rFonts w:hint="eastAsia" w:ascii="仿宋" w:hAnsi="仿宋" w:eastAsia="仿宋" w:cs="仿宋"/>
          <w:kern w:val="0"/>
          <w:szCs w:val="21"/>
          <w:lang w:eastAsia="zh-CN"/>
        </w:rPr>
        <w:t>比选申请人</w:t>
      </w:r>
      <w:r>
        <w:rPr>
          <w:rFonts w:hint="eastAsia" w:ascii="仿宋" w:hAnsi="仿宋" w:eastAsia="仿宋" w:cs="仿宋"/>
          <w:kern w:val="0"/>
          <w:szCs w:val="21"/>
        </w:rPr>
        <w:t>名称</w:t>
      </w:r>
      <w:r>
        <w:rPr>
          <w:rFonts w:hint="eastAsia" w:ascii="仿宋" w:hAnsi="仿宋" w:eastAsia="仿宋" w:cs="仿宋"/>
          <w:szCs w:val="21"/>
        </w:rPr>
        <w:t>（全称并加盖公章）</w:t>
      </w:r>
      <w:r>
        <w:rPr>
          <w:rFonts w:hint="eastAsia" w:ascii="仿宋" w:hAnsi="仿宋" w:eastAsia="仿宋" w:cs="仿宋"/>
          <w:kern w:val="0"/>
          <w:szCs w:val="21"/>
        </w:rPr>
        <w:t>：</w:t>
      </w:r>
    </w:p>
    <w:p w14:paraId="67CA495A">
      <w:pPr>
        <w:spacing w:line="400" w:lineRule="exact"/>
        <w:ind w:firstLine="2730" w:firstLineChars="1300"/>
        <w:jc w:val="right"/>
        <w:rPr>
          <w:rFonts w:hint="eastAsia" w:ascii="仿宋" w:hAnsi="仿宋" w:eastAsia="仿宋" w:cs="仿宋"/>
          <w:szCs w:val="21"/>
        </w:rPr>
        <w:sectPr>
          <w:pgSz w:w="11906" w:h="16838"/>
          <w:pgMar w:top="1440" w:right="1191" w:bottom="1440" w:left="1191" w:header="851" w:footer="992" w:gutter="0"/>
          <w:pgNumType w:fmt="decimal"/>
          <w:cols w:space="720" w:num="1"/>
          <w:titlePg/>
          <w:docGrid w:type="lines" w:linePitch="312" w:charSpace="0"/>
        </w:sectPr>
      </w:pPr>
      <w:r>
        <w:rPr>
          <w:rFonts w:hint="eastAsia" w:ascii="仿宋" w:hAnsi="仿宋" w:eastAsia="仿宋" w:cs="仿宋"/>
          <w:bCs/>
          <w:szCs w:val="21"/>
        </w:rPr>
        <w:t>日 期:</w:t>
      </w:r>
      <w:r>
        <w:rPr>
          <w:rFonts w:hint="eastAsia" w:ascii="仿宋" w:hAnsi="仿宋" w:eastAsia="仿宋" w:cs="仿宋"/>
          <w:bCs/>
          <w:szCs w:val="21"/>
          <w:u w:val="single"/>
        </w:rPr>
        <w:t xml:space="preserve">      </w:t>
      </w:r>
      <w:r>
        <w:rPr>
          <w:rFonts w:hint="eastAsia" w:ascii="仿宋" w:hAnsi="仿宋" w:eastAsia="仿宋" w:cs="仿宋"/>
          <w:bCs/>
          <w:szCs w:val="21"/>
        </w:rPr>
        <w:t>年</w:t>
      </w:r>
      <w:r>
        <w:rPr>
          <w:rFonts w:hint="eastAsia" w:ascii="仿宋" w:hAnsi="仿宋" w:eastAsia="仿宋" w:cs="仿宋"/>
          <w:bCs/>
          <w:szCs w:val="21"/>
          <w:u w:val="single"/>
        </w:rPr>
        <w:t xml:space="preserve">    </w:t>
      </w:r>
      <w:r>
        <w:rPr>
          <w:rFonts w:hint="eastAsia" w:ascii="仿宋" w:hAnsi="仿宋" w:eastAsia="仿宋" w:cs="仿宋"/>
          <w:bCs/>
          <w:szCs w:val="21"/>
        </w:rPr>
        <w:t>月</w:t>
      </w:r>
      <w:r>
        <w:rPr>
          <w:rFonts w:hint="eastAsia" w:ascii="仿宋" w:hAnsi="仿宋" w:eastAsia="仿宋" w:cs="仿宋"/>
          <w:bCs/>
          <w:szCs w:val="21"/>
          <w:u w:val="single"/>
        </w:rPr>
        <w:t xml:space="preserve">    </w:t>
      </w:r>
      <w:r>
        <w:rPr>
          <w:rFonts w:hint="eastAsia" w:ascii="仿宋" w:hAnsi="仿宋" w:eastAsia="仿宋" w:cs="仿宋"/>
          <w:bCs/>
          <w:szCs w:val="21"/>
        </w:rPr>
        <w:t>日</w:t>
      </w:r>
    </w:p>
    <w:p w14:paraId="566CDE28">
      <w:pPr>
        <w:keepNext/>
        <w:keepLines/>
        <w:tabs>
          <w:tab w:val="left" w:pos="215"/>
          <w:tab w:val="center" w:pos="4535"/>
        </w:tabs>
        <w:autoSpaceDE w:val="0"/>
        <w:autoSpaceDN w:val="0"/>
        <w:adjustRightInd w:val="0"/>
        <w:spacing w:before="340" w:after="330"/>
        <w:jc w:val="center"/>
        <w:outlineLvl w:val="1"/>
        <w:rPr>
          <w:rFonts w:hint="eastAsia" w:ascii="仿宋" w:hAnsi="仿宋" w:eastAsia="仿宋" w:cs="仿宋"/>
          <w:b/>
          <w:bCs/>
          <w:kern w:val="44"/>
          <w:sz w:val="28"/>
          <w:szCs w:val="28"/>
          <w:lang w:val="zh-CN"/>
        </w:rPr>
      </w:pPr>
      <w:bookmarkStart w:id="4" w:name="_Toc8739"/>
      <w:bookmarkStart w:id="5" w:name="_Toc1967"/>
      <w:bookmarkStart w:id="6" w:name="_Toc6383"/>
      <w:bookmarkStart w:id="7" w:name="_Toc2169"/>
      <w:bookmarkStart w:id="8" w:name="_Toc23886"/>
      <w:bookmarkStart w:id="9" w:name="_Toc28930"/>
      <w:bookmarkStart w:id="10" w:name="_Toc15108"/>
      <w:bookmarkStart w:id="11" w:name="_Toc12776"/>
      <w:bookmarkStart w:id="12" w:name="_Toc25064"/>
      <w:bookmarkStart w:id="13" w:name="_Toc19586"/>
      <w:r>
        <w:rPr>
          <w:rFonts w:hint="eastAsia" w:ascii="仿宋" w:hAnsi="仿宋" w:eastAsia="仿宋" w:cs="仿宋"/>
          <w:b/>
          <w:bCs/>
          <w:kern w:val="44"/>
          <w:sz w:val="28"/>
          <w:szCs w:val="28"/>
          <w:lang w:val="zh-CN"/>
        </w:rPr>
        <w:t>二、法定代表人（单位负责人）身份证明</w:t>
      </w:r>
      <w:bookmarkEnd w:id="4"/>
      <w:bookmarkEnd w:id="5"/>
      <w:bookmarkEnd w:id="6"/>
      <w:bookmarkEnd w:id="7"/>
      <w:bookmarkEnd w:id="8"/>
      <w:bookmarkEnd w:id="9"/>
      <w:bookmarkEnd w:id="10"/>
      <w:bookmarkEnd w:id="11"/>
      <w:bookmarkEnd w:id="12"/>
      <w:bookmarkEnd w:id="13"/>
    </w:p>
    <w:p w14:paraId="299383EB">
      <w:pPr>
        <w:ind w:firstLine="420" w:firstLineChars="200"/>
        <w:jc w:val="center"/>
        <w:rPr>
          <w:rFonts w:hint="eastAsia" w:ascii="仿宋" w:hAnsi="仿宋" w:eastAsia="仿宋" w:cs="仿宋"/>
          <w:szCs w:val="21"/>
        </w:rPr>
      </w:pPr>
    </w:p>
    <w:p w14:paraId="1B388A9E">
      <w:pPr>
        <w:ind w:firstLine="420" w:firstLineChars="200"/>
        <w:jc w:val="lef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名称：</w:t>
      </w:r>
    </w:p>
    <w:p w14:paraId="632A845F">
      <w:pPr>
        <w:ind w:firstLine="420" w:firstLineChars="200"/>
        <w:jc w:val="left"/>
        <w:rPr>
          <w:rFonts w:hint="eastAsia" w:ascii="仿宋" w:hAnsi="仿宋" w:eastAsia="仿宋" w:cs="仿宋"/>
          <w:szCs w:val="21"/>
        </w:rPr>
      </w:pPr>
      <w:r>
        <w:rPr>
          <w:rFonts w:hint="eastAsia" w:ascii="仿宋" w:hAnsi="仿宋" w:eastAsia="仿宋" w:cs="仿宋"/>
          <w:szCs w:val="21"/>
        </w:rPr>
        <w:t>单位性质：</w:t>
      </w:r>
    </w:p>
    <w:p w14:paraId="71251A75">
      <w:pPr>
        <w:ind w:firstLine="420" w:firstLineChars="200"/>
        <w:jc w:val="left"/>
        <w:rPr>
          <w:rFonts w:hint="eastAsia" w:ascii="仿宋" w:hAnsi="仿宋" w:eastAsia="仿宋" w:cs="仿宋"/>
          <w:szCs w:val="21"/>
        </w:rPr>
      </w:pPr>
      <w:r>
        <w:rPr>
          <w:rFonts w:hint="eastAsia" w:ascii="仿宋" w:hAnsi="仿宋" w:eastAsia="仿宋" w:cs="仿宋"/>
          <w:szCs w:val="21"/>
        </w:rPr>
        <w:t>地址：</w:t>
      </w:r>
    </w:p>
    <w:p w14:paraId="3774F490">
      <w:pPr>
        <w:ind w:firstLine="420" w:firstLineChars="200"/>
        <w:jc w:val="left"/>
        <w:rPr>
          <w:rFonts w:hint="eastAsia" w:ascii="仿宋" w:hAnsi="仿宋" w:eastAsia="仿宋" w:cs="仿宋"/>
          <w:szCs w:val="21"/>
        </w:rPr>
      </w:pPr>
      <w:r>
        <w:rPr>
          <w:rFonts w:hint="eastAsia" w:ascii="仿宋" w:hAnsi="仿宋" w:eastAsia="仿宋" w:cs="仿宋"/>
          <w:szCs w:val="21"/>
        </w:rPr>
        <w:t>成立时间：</w:t>
      </w:r>
      <w:r>
        <w:rPr>
          <w:rFonts w:hint="eastAsia" w:ascii="仿宋" w:hAnsi="仿宋" w:eastAsia="仿宋" w:cs="仿宋"/>
          <w:szCs w:val="21"/>
          <w:u w:val="single"/>
        </w:rPr>
        <w:t xml:space="preserve">         </w:t>
      </w:r>
      <w:r>
        <w:rPr>
          <w:rFonts w:hint="eastAsia" w:ascii="仿宋" w:hAnsi="仿宋" w:eastAsia="仿宋" w:cs="仿宋"/>
          <w:szCs w:val="21"/>
        </w:rPr>
        <w:t xml:space="preserve"> 年</w:t>
      </w:r>
      <w:r>
        <w:rPr>
          <w:rFonts w:hint="eastAsia" w:ascii="仿宋" w:hAnsi="仿宋" w:eastAsia="仿宋" w:cs="仿宋"/>
          <w:szCs w:val="21"/>
          <w:u w:val="single"/>
        </w:rPr>
        <w:t xml:space="preserve">       </w:t>
      </w:r>
      <w:r>
        <w:rPr>
          <w:rFonts w:hint="eastAsia" w:ascii="仿宋" w:hAnsi="仿宋" w:eastAsia="仿宋" w:cs="仿宋"/>
          <w:szCs w:val="21"/>
        </w:rPr>
        <w:t xml:space="preserve"> 月</w:t>
      </w:r>
      <w:r>
        <w:rPr>
          <w:rFonts w:hint="eastAsia" w:ascii="仿宋" w:hAnsi="仿宋" w:eastAsia="仿宋" w:cs="仿宋"/>
          <w:szCs w:val="21"/>
          <w:u w:val="single"/>
        </w:rPr>
        <w:t xml:space="preserve">       </w:t>
      </w:r>
      <w:r>
        <w:rPr>
          <w:rFonts w:hint="eastAsia" w:ascii="仿宋" w:hAnsi="仿宋" w:eastAsia="仿宋" w:cs="仿宋"/>
          <w:szCs w:val="21"/>
        </w:rPr>
        <w:t xml:space="preserve"> 日</w:t>
      </w:r>
    </w:p>
    <w:p w14:paraId="1CD70E1C">
      <w:pPr>
        <w:ind w:firstLine="420" w:firstLineChars="200"/>
        <w:jc w:val="left"/>
        <w:rPr>
          <w:rFonts w:hint="eastAsia" w:ascii="仿宋" w:hAnsi="仿宋" w:eastAsia="仿宋" w:cs="仿宋"/>
          <w:szCs w:val="21"/>
        </w:rPr>
      </w:pPr>
      <w:r>
        <w:rPr>
          <w:rFonts w:hint="eastAsia" w:ascii="仿宋" w:hAnsi="仿宋" w:eastAsia="仿宋" w:cs="仿宋"/>
          <w:szCs w:val="21"/>
        </w:rPr>
        <w:t>经营期限：</w:t>
      </w:r>
    </w:p>
    <w:p w14:paraId="0144FAD4">
      <w:pPr>
        <w:ind w:firstLine="420" w:firstLineChars="200"/>
        <w:jc w:val="left"/>
        <w:rPr>
          <w:rFonts w:hint="eastAsia" w:ascii="仿宋" w:hAnsi="仿宋" w:eastAsia="仿宋" w:cs="仿宋"/>
          <w:szCs w:val="21"/>
        </w:rPr>
      </w:pPr>
      <w:r>
        <w:rPr>
          <w:rFonts w:hint="eastAsia" w:ascii="仿宋" w:hAnsi="仿宋" w:eastAsia="仿宋" w:cs="仿宋"/>
          <w:szCs w:val="21"/>
        </w:rPr>
        <w:t>姓名：</w:t>
      </w:r>
      <w:r>
        <w:rPr>
          <w:rFonts w:hint="eastAsia" w:ascii="仿宋" w:hAnsi="仿宋" w:eastAsia="仿宋" w:cs="仿宋"/>
          <w:szCs w:val="21"/>
          <w:u w:val="single"/>
        </w:rPr>
        <w:t xml:space="preserve">        </w:t>
      </w:r>
      <w:r>
        <w:rPr>
          <w:rFonts w:hint="eastAsia" w:ascii="仿宋" w:hAnsi="仿宋" w:eastAsia="仿宋" w:cs="仿宋"/>
          <w:szCs w:val="21"/>
        </w:rPr>
        <w:t xml:space="preserve"> 性别：</w:t>
      </w:r>
      <w:r>
        <w:rPr>
          <w:rFonts w:hint="eastAsia" w:ascii="仿宋" w:hAnsi="仿宋" w:eastAsia="仿宋" w:cs="仿宋"/>
          <w:szCs w:val="21"/>
          <w:u w:val="single"/>
        </w:rPr>
        <w:t xml:space="preserve">         </w:t>
      </w:r>
      <w:r>
        <w:rPr>
          <w:rFonts w:hint="eastAsia" w:ascii="仿宋" w:hAnsi="仿宋" w:eastAsia="仿宋" w:cs="仿宋"/>
          <w:szCs w:val="21"/>
        </w:rPr>
        <w:t xml:space="preserve"> 年龄：</w:t>
      </w:r>
      <w:r>
        <w:rPr>
          <w:rFonts w:hint="eastAsia" w:ascii="仿宋" w:hAnsi="仿宋" w:eastAsia="仿宋" w:cs="仿宋"/>
          <w:szCs w:val="21"/>
          <w:u w:val="single"/>
        </w:rPr>
        <w:t xml:space="preserve">        </w:t>
      </w:r>
      <w:r>
        <w:rPr>
          <w:rFonts w:hint="eastAsia" w:ascii="仿宋" w:hAnsi="仿宋" w:eastAsia="仿宋" w:cs="仿宋"/>
          <w:szCs w:val="21"/>
        </w:rPr>
        <w:t>职务：</w:t>
      </w:r>
    </w:p>
    <w:p w14:paraId="4E574266">
      <w:pPr>
        <w:ind w:firstLine="420" w:firstLineChars="200"/>
        <w:jc w:val="left"/>
        <w:rPr>
          <w:rFonts w:hint="eastAsia" w:ascii="仿宋" w:hAnsi="仿宋" w:eastAsia="仿宋" w:cs="仿宋"/>
          <w:szCs w:val="21"/>
        </w:rPr>
      </w:pPr>
      <w:r>
        <w:rPr>
          <w:rFonts w:hint="eastAsia" w:ascii="仿宋" w:hAnsi="仿宋" w:eastAsia="仿宋" w:cs="仿宋"/>
          <w:szCs w:val="21"/>
        </w:rPr>
        <w:t>系</w:t>
      </w:r>
      <w:r>
        <w:rPr>
          <w:rFonts w:hint="eastAsia" w:ascii="仿宋" w:hAnsi="仿宋" w:eastAsia="仿宋" w:cs="仿宋"/>
          <w:szCs w:val="21"/>
          <w:u w:val="single"/>
        </w:rPr>
        <w:t xml:space="preserve">                             </w:t>
      </w:r>
      <w:r>
        <w:rPr>
          <w:rFonts w:hint="eastAsia" w:ascii="仿宋" w:hAnsi="仿宋" w:eastAsia="仿宋" w:cs="仿宋"/>
          <w:szCs w:val="21"/>
        </w:rPr>
        <w:t xml:space="preserve"> （</w:t>
      </w:r>
      <w:r>
        <w:rPr>
          <w:rFonts w:hint="eastAsia" w:ascii="仿宋" w:hAnsi="仿宋" w:eastAsia="仿宋" w:cs="仿宋"/>
          <w:szCs w:val="21"/>
          <w:lang w:eastAsia="zh-CN"/>
        </w:rPr>
        <w:t>比选申请人</w:t>
      </w:r>
      <w:r>
        <w:rPr>
          <w:rFonts w:hint="eastAsia" w:ascii="仿宋" w:hAnsi="仿宋" w:eastAsia="仿宋" w:cs="仿宋"/>
          <w:szCs w:val="21"/>
        </w:rPr>
        <w:t>名称）的法定代表人。</w:t>
      </w:r>
    </w:p>
    <w:p w14:paraId="049B236B">
      <w:pPr>
        <w:ind w:firstLine="420" w:firstLineChars="200"/>
        <w:jc w:val="left"/>
        <w:rPr>
          <w:rFonts w:hint="eastAsia" w:ascii="仿宋" w:hAnsi="仿宋" w:eastAsia="仿宋" w:cs="仿宋"/>
          <w:szCs w:val="21"/>
        </w:rPr>
      </w:pPr>
      <w:r>
        <w:rPr>
          <w:rFonts w:hint="eastAsia" w:ascii="仿宋" w:hAnsi="仿宋" w:eastAsia="仿宋" w:cs="仿宋"/>
          <w:szCs w:val="21"/>
        </w:rPr>
        <w:t>特此证明。</w:t>
      </w:r>
    </w:p>
    <w:p w14:paraId="4EAA6F13">
      <w:pPr>
        <w:jc w:val="left"/>
        <w:rPr>
          <w:rFonts w:hint="eastAsia" w:ascii="仿宋" w:hAnsi="仿宋" w:eastAsia="仿宋" w:cs="仿宋"/>
          <w:szCs w:val="21"/>
        </w:rPr>
      </w:pPr>
    </w:p>
    <w:p w14:paraId="7B74165F">
      <w:pPr>
        <w:jc w:val="left"/>
        <w:rPr>
          <w:rFonts w:hint="eastAsia" w:ascii="仿宋" w:hAnsi="仿宋" w:eastAsia="仿宋" w:cs="仿宋"/>
          <w:szCs w:val="21"/>
        </w:rPr>
      </w:pPr>
    </w:p>
    <w:p w14:paraId="2F8B3EFC">
      <w:pPr>
        <w:ind w:firstLine="420" w:firstLineChars="200"/>
        <w:jc w:val="left"/>
        <w:rPr>
          <w:rFonts w:hint="eastAsia" w:ascii="仿宋" w:hAnsi="仿宋" w:eastAsia="仿宋" w:cs="仿宋"/>
          <w:szCs w:val="21"/>
        </w:rPr>
      </w:pPr>
    </w:p>
    <w:p w14:paraId="0BFC28C9">
      <w:pPr>
        <w:ind w:firstLine="420" w:firstLineChars="200"/>
        <w:jc w:val="right"/>
        <w:rPr>
          <w:rFonts w:hint="eastAsia" w:ascii="仿宋" w:hAnsi="仿宋" w:eastAsia="仿宋" w:cs="仿宋"/>
          <w:szCs w:val="21"/>
        </w:rPr>
      </w:pPr>
    </w:p>
    <w:p w14:paraId="63B55553">
      <w:pPr>
        <w:ind w:firstLine="420" w:firstLineChars="200"/>
        <w:jc w:val="right"/>
        <w:rPr>
          <w:rFonts w:hint="eastAsia" w:ascii="仿宋" w:hAnsi="仿宋" w:eastAsia="仿宋" w:cs="仿宋"/>
          <w:szCs w:val="21"/>
        </w:rPr>
      </w:pPr>
      <w:r>
        <w:rPr>
          <w:rFonts w:hint="eastAsia" w:ascii="仿宋" w:hAnsi="仿宋" w:eastAsia="仿宋" w:cs="仿宋"/>
          <w:szCs w:val="21"/>
          <w:lang w:eastAsia="zh-CN"/>
        </w:rPr>
        <w:t>比选申请人</w:t>
      </w:r>
      <w:r>
        <w:rPr>
          <w:rFonts w:hint="eastAsia" w:ascii="仿宋" w:hAnsi="仿宋" w:eastAsia="仿宋" w:cs="仿宋"/>
          <w:szCs w:val="21"/>
        </w:rPr>
        <w:t>：</w:t>
      </w:r>
      <w:r>
        <w:rPr>
          <w:rFonts w:hint="eastAsia" w:ascii="仿宋" w:hAnsi="仿宋" w:eastAsia="仿宋" w:cs="仿宋"/>
          <w:szCs w:val="21"/>
          <w:u w:val="single"/>
        </w:rPr>
        <w:t xml:space="preserve">                 </w:t>
      </w:r>
      <w:r>
        <w:rPr>
          <w:rFonts w:hint="eastAsia" w:ascii="仿宋" w:hAnsi="仿宋" w:eastAsia="仿宋" w:cs="仿宋"/>
          <w:szCs w:val="21"/>
        </w:rPr>
        <w:t>（填写单位名称并盖单位章）</w:t>
      </w:r>
    </w:p>
    <w:p w14:paraId="3E9734BC">
      <w:pPr>
        <w:ind w:firstLine="420" w:firstLineChars="200"/>
        <w:jc w:val="right"/>
        <w:rPr>
          <w:rFonts w:hint="eastAsia" w:ascii="仿宋" w:hAnsi="仿宋" w:eastAsia="仿宋" w:cs="仿宋"/>
          <w:szCs w:val="21"/>
        </w:rPr>
      </w:pPr>
    </w:p>
    <w:p w14:paraId="49CED322">
      <w:pPr>
        <w:ind w:firstLine="420" w:firstLineChars="200"/>
        <w:jc w:val="right"/>
        <w:rPr>
          <w:rFonts w:hint="eastAsia" w:ascii="仿宋" w:hAnsi="仿宋" w:eastAsia="仿宋" w:cs="仿宋"/>
          <w:szCs w:val="21"/>
        </w:rPr>
      </w:pPr>
    </w:p>
    <w:p w14:paraId="1E869A18">
      <w:pPr>
        <w:ind w:firstLine="420" w:firstLineChars="200"/>
        <w:jc w:val="right"/>
        <w:rPr>
          <w:rFonts w:hint="eastAsia" w:ascii="仿宋" w:hAnsi="仿宋" w:eastAsia="仿宋" w:cs="仿宋"/>
          <w:szCs w:val="21"/>
        </w:rPr>
      </w:pPr>
      <w:r>
        <w:rPr>
          <w:rFonts w:hint="eastAsia" w:ascii="仿宋" w:hAnsi="仿宋" w:eastAsia="仿宋" w:cs="仿宋"/>
          <w:szCs w:val="21"/>
        </w:rPr>
        <w:t>年</w:t>
      </w:r>
      <w:r>
        <w:rPr>
          <w:rFonts w:hint="eastAsia" w:ascii="仿宋" w:hAnsi="仿宋" w:eastAsia="仿宋" w:cs="仿宋"/>
          <w:szCs w:val="21"/>
          <w:u w:val="single"/>
        </w:rPr>
        <w:t xml:space="preserve">       </w:t>
      </w:r>
      <w:r>
        <w:rPr>
          <w:rFonts w:hint="eastAsia" w:ascii="仿宋" w:hAnsi="仿宋" w:eastAsia="仿宋" w:cs="仿宋"/>
          <w:szCs w:val="21"/>
        </w:rPr>
        <w:t>月</w:t>
      </w:r>
      <w:r>
        <w:rPr>
          <w:rFonts w:hint="eastAsia" w:ascii="仿宋" w:hAnsi="仿宋" w:eastAsia="仿宋" w:cs="仿宋"/>
          <w:szCs w:val="21"/>
          <w:u w:val="single"/>
        </w:rPr>
        <w:t xml:space="preserve">       </w:t>
      </w:r>
      <w:r>
        <w:rPr>
          <w:rFonts w:hint="eastAsia" w:ascii="仿宋" w:hAnsi="仿宋" w:eastAsia="仿宋" w:cs="仿宋"/>
          <w:szCs w:val="21"/>
        </w:rPr>
        <w:t>日</w:t>
      </w:r>
    </w:p>
    <w:p w14:paraId="2CD23CEC">
      <w:pPr>
        <w:jc w:val="right"/>
        <w:rPr>
          <w:rFonts w:hint="eastAsia" w:ascii="仿宋" w:hAnsi="仿宋" w:eastAsia="仿宋" w:cs="仿宋"/>
          <w:szCs w:val="21"/>
        </w:rPr>
      </w:pPr>
    </w:p>
    <w:p w14:paraId="1877F80A">
      <w:pPr>
        <w:jc w:val="right"/>
        <w:rPr>
          <w:rFonts w:hint="eastAsia" w:ascii="仿宋" w:hAnsi="仿宋" w:eastAsia="仿宋" w:cs="仿宋"/>
          <w:szCs w:val="21"/>
        </w:rPr>
      </w:pPr>
    </w:p>
    <w:p w14:paraId="4D7343FD">
      <w:pPr>
        <w:jc w:val="center"/>
        <w:rPr>
          <w:rFonts w:hint="eastAsia" w:ascii="仿宋" w:hAnsi="仿宋" w:eastAsia="仿宋" w:cs="仿宋"/>
          <w:szCs w:val="21"/>
        </w:rPr>
      </w:pPr>
    </w:p>
    <w:p w14:paraId="5A042F21">
      <w:pPr>
        <w:jc w:val="center"/>
        <w:rPr>
          <w:rFonts w:hint="eastAsia" w:ascii="仿宋" w:hAnsi="仿宋" w:eastAsia="仿宋" w:cs="仿宋"/>
          <w:szCs w:val="21"/>
        </w:rPr>
      </w:pPr>
    </w:p>
    <w:p w14:paraId="6D90E63E">
      <w:pPr>
        <w:jc w:val="center"/>
        <w:rPr>
          <w:rFonts w:hint="eastAsia" w:ascii="仿宋" w:hAnsi="仿宋" w:eastAsia="仿宋" w:cs="仿宋"/>
          <w:szCs w:val="21"/>
        </w:rPr>
      </w:pPr>
    </w:p>
    <w:p w14:paraId="6ADDCFE2">
      <w:pPr>
        <w:spacing w:line="360" w:lineRule="auto"/>
        <w:ind w:firstLine="420" w:firstLineChars="200"/>
        <w:jc w:val="left"/>
        <w:rPr>
          <w:rFonts w:hint="eastAsia" w:ascii="仿宋" w:hAnsi="仿宋" w:eastAsia="仿宋" w:cs="仿宋"/>
          <w:szCs w:val="21"/>
        </w:rPr>
      </w:pPr>
      <w:r>
        <w:rPr>
          <w:rFonts w:hint="eastAsia" w:ascii="仿宋" w:hAnsi="仿宋" w:eastAsia="仿宋" w:cs="仿宋"/>
          <w:szCs w:val="21"/>
        </w:rPr>
        <w:t>注：</w:t>
      </w:r>
    </w:p>
    <w:p w14:paraId="5A7CF894">
      <w:pPr>
        <w:spacing w:line="360" w:lineRule="auto"/>
        <w:ind w:firstLine="420" w:firstLineChars="200"/>
        <w:jc w:val="left"/>
        <w:rPr>
          <w:rFonts w:hint="eastAsia" w:ascii="仿宋" w:hAnsi="仿宋" w:eastAsia="仿宋" w:cs="仿宋"/>
        </w:rPr>
      </w:pPr>
      <w:r>
        <w:rPr>
          <w:rFonts w:hint="eastAsia" w:ascii="仿宋" w:hAnsi="仿宋" w:eastAsia="仿宋" w:cs="仿宋"/>
          <w:szCs w:val="21"/>
        </w:rPr>
        <w:t>1 、</w:t>
      </w:r>
      <w:r>
        <w:rPr>
          <w:rFonts w:hint="eastAsia" w:ascii="仿宋" w:hAnsi="仿宋" w:eastAsia="仿宋" w:cs="仿宋"/>
        </w:rPr>
        <w:t>须附法定代表人身份证影印件。</w:t>
      </w:r>
    </w:p>
    <w:p w14:paraId="075919C4">
      <w:pPr>
        <w:spacing w:line="360" w:lineRule="auto"/>
        <w:jc w:val="left"/>
        <w:rPr>
          <w:rFonts w:hint="eastAsia" w:ascii="仿宋" w:hAnsi="仿宋" w:eastAsia="仿宋" w:cs="仿宋"/>
          <w:b/>
          <w:szCs w:val="21"/>
        </w:rPr>
      </w:pPr>
    </w:p>
    <w:p w14:paraId="003E1912">
      <w:pPr>
        <w:spacing w:line="360" w:lineRule="auto"/>
        <w:jc w:val="center"/>
        <w:rPr>
          <w:rFonts w:hint="eastAsia" w:ascii="仿宋" w:hAnsi="仿宋" w:eastAsia="仿宋" w:cs="仿宋"/>
          <w:b/>
          <w:bCs/>
          <w:szCs w:val="21"/>
        </w:rPr>
      </w:pPr>
    </w:p>
    <w:p w14:paraId="69548919">
      <w:pPr>
        <w:spacing w:line="360" w:lineRule="auto"/>
        <w:jc w:val="center"/>
        <w:rPr>
          <w:rFonts w:hint="eastAsia" w:ascii="仿宋" w:hAnsi="仿宋" w:eastAsia="仿宋" w:cs="仿宋"/>
          <w:b/>
          <w:bCs/>
          <w:szCs w:val="21"/>
        </w:rPr>
      </w:pPr>
    </w:p>
    <w:p w14:paraId="6B1C81D0">
      <w:pPr>
        <w:spacing w:line="360" w:lineRule="auto"/>
        <w:jc w:val="center"/>
        <w:rPr>
          <w:rFonts w:hint="eastAsia" w:ascii="仿宋" w:hAnsi="仿宋" w:eastAsia="仿宋" w:cs="仿宋"/>
          <w:b/>
          <w:bCs/>
          <w:szCs w:val="21"/>
        </w:rPr>
      </w:pPr>
    </w:p>
    <w:p w14:paraId="31DBEE9D">
      <w:pPr>
        <w:pStyle w:val="4"/>
        <w:spacing w:line="360" w:lineRule="auto"/>
        <w:jc w:val="center"/>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bookmarkStart w:id="14" w:name="_Toc9356"/>
      <w:bookmarkStart w:id="15" w:name="_Toc9354"/>
      <w:bookmarkStart w:id="16" w:name="_Toc9135"/>
      <w:bookmarkStart w:id="17" w:name="_Toc26009"/>
      <w:bookmarkStart w:id="18" w:name="_Toc22820"/>
      <w:bookmarkStart w:id="19" w:name="_Toc31325"/>
      <w:bookmarkStart w:id="20" w:name="_Toc31475"/>
      <w:bookmarkStart w:id="21" w:name="_Toc25516"/>
      <w:bookmarkStart w:id="22" w:name="_Toc19297"/>
      <w:bookmarkStart w:id="23" w:name="_Toc9953"/>
    </w:p>
    <w:p w14:paraId="3FACE8D9">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rPr>
        <w:t>三、授权委托书</w:t>
      </w:r>
      <w:bookmarkEnd w:id="14"/>
      <w:bookmarkEnd w:id="15"/>
      <w:bookmarkEnd w:id="16"/>
      <w:bookmarkEnd w:id="17"/>
      <w:bookmarkEnd w:id="18"/>
      <w:bookmarkEnd w:id="19"/>
      <w:bookmarkEnd w:id="20"/>
      <w:bookmarkEnd w:id="21"/>
      <w:bookmarkEnd w:id="22"/>
      <w:bookmarkEnd w:id="23"/>
    </w:p>
    <w:p w14:paraId="676D900A">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本人（姓名）系（</w:t>
      </w:r>
      <w:r>
        <w:rPr>
          <w:rFonts w:hint="eastAsia" w:ascii="仿宋" w:hAnsi="仿宋" w:eastAsia="仿宋" w:cs="仿宋"/>
          <w:lang w:eastAsia="zh-CN"/>
        </w:rPr>
        <w:t>比选申请人</w:t>
      </w:r>
      <w:r>
        <w:rPr>
          <w:rFonts w:hint="eastAsia" w:ascii="仿宋" w:hAnsi="仿宋" w:eastAsia="仿宋" w:cs="仿宋"/>
        </w:rPr>
        <w:t>名称）的法定代表人（单位负责人），现委托（姓名）为我方代理人。代理人根据授权，以我方名义签署、澄清确认、递交、撤回、修改</w:t>
      </w:r>
      <w:r>
        <w:rPr>
          <w:rFonts w:hint="eastAsia" w:ascii="仿宋" w:hAnsi="仿宋" w:eastAsia="仿宋" w:cs="仿宋"/>
          <w:u w:val="single"/>
        </w:rPr>
        <w:t xml:space="preserve"> ****材料</w:t>
      </w:r>
      <w:r>
        <w:rPr>
          <w:rFonts w:hint="eastAsia" w:ascii="仿宋" w:hAnsi="仿宋" w:eastAsia="仿宋" w:cs="仿宋"/>
        </w:rPr>
        <w:t>采购招标项目</w:t>
      </w:r>
      <w:r>
        <w:rPr>
          <w:rFonts w:hint="eastAsia" w:ascii="仿宋" w:hAnsi="仿宋" w:eastAsia="仿宋" w:cs="仿宋"/>
          <w:lang w:val="en-US" w:eastAsia="zh-CN"/>
        </w:rPr>
        <w:t>比选申请文件</w:t>
      </w:r>
      <w:r>
        <w:rPr>
          <w:rFonts w:hint="eastAsia" w:ascii="仿宋" w:hAnsi="仿宋" w:eastAsia="仿宋" w:cs="仿宋"/>
        </w:rPr>
        <w:t>、签订合同和处理有关事宜，其法律后果由我方承担。</w:t>
      </w:r>
    </w:p>
    <w:p w14:paraId="713BCD36">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委托期限：自本委托书签署之日起至投标有效期结束为止。</w:t>
      </w:r>
    </w:p>
    <w:p w14:paraId="1E3C7AF1">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代理人无转委托权。</w:t>
      </w:r>
    </w:p>
    <w:p w14:paraId="11453FCD">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附：法定代表人（单位负责人）身份证复印件及委托代理人身份证复印件</w:t>
      </w:r>
    </w:p>
    <w:p w14:paraId="28AD638E">
      <w:pPr>
        <w:spacing w:line="360" w:lineRule="auto"/>
        <w:ind w:left="-19" w:leftChars="-9" w:firstLine="409" w:firstLineChars="195"/>
        <w:jc w:val="left"/>
        <w:rPr>
          <w:rFonts w:hint="eastAsia" w:ascii="仿宋" w:hAnsi="仿宋" w:eastAsia="仿宋" w:cs="仿宋"/>
        </w:rPr>
      </w:pPr>
    </w:p>
    <w:p w14:paraId="1ED10E63">
      <w:pPr>
        <w:spacing w:line="360" w:lineRule="auto"/>
        <w:ind w:left="-19" w:leftChars="-9" w:firstLine="409" w:firstLineChars="195"/>
        <w:jc w:val="left"/>
        <w:rPr>
          <w:rFonts w:hint="eastAsia" w:ascii="仿宋" w:hAnsi="仿宋" w:eastAsia="仿宋" w:cs="仿宋"/>
        </w:rPr>
      </w:pPr>
    </w:p>
    <w:p w14:paraId="5521B099">
      <w:pPr>
        <w:spacing w:line="360" w:lineRule="auto"/>
        <w:ind w:left="-19" w:leftChars="-9" w:firstLine="409" w:firstLineChars="195"/>
        <w:jc w:val="left"/>
        <w:rPr>
          <w:rFonts w:hint="eastAsia" w:ascii="仿宋" w:hAnsi="仿宋" w:eastAsia="仿宋" w:cs="仿宋"/>
        </w:rPr>
      </w:pPr>
    </w:p>
    <w:p w14:paraId="0880C61C">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投 标 人：（填写单位名称并加盖单位章）</w:t>
      </w:r>
    </w:p>
    <w:p w14:paraId="4F3CE28F">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法定代表人（单位负责人）：（签字）</w:t>
      </w:r>
    </w:p>
    <w:p w14:paraId="6DCC5F3D">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546E9873">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委托代理人：（签字）</w:t>
      </w:r>
    </w:p>
    <w:p w14:paraId="31DB6632">
      <w:pPr>
        <w:wordWrap/>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身份证号码：</w:t>
      </w:r>
    </w:p>
    <w:p w14:paraId="48EC4DA7">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年月日</w:t>
      </w:r>
    </w:p>
    <w:p w14:paraId="2C6BD011">
      <w:pPr>
        <w:spacing w:line="360" w:lineRule="auto"/>
        <w:ind w:left="-19" w:leftChars="-9" w:firstLine="409" w:firstLineChars="195"/>
        <w:jc w:val="left"/>
        <w:rPr>
          <w:rFonts w:hint="eastAsia" w:ascii="仿宋" w:hAnsi="仿宋" w:eastAsia="仿宋" w:cs="仿宋"/>
        </w:rPr>
      </w:pPr>
    </w:p>
    <w:p w14:paraId="3F19F232">
      <w:pPr>
        <w:spacing w:line="360" w:lineRule="auto"/>
        <w:ind w:left="-19" w:leftChars="-9" w:firstLine="409" w:firstLineChars="195"/>
        <w:jc w:val="center"/>
        <w:rPr>
          <w:rFonts w:hint="eastAsia" w:ascii="仿宋" w:hAnsi="仿宋" w:eastAsia="仿宋" w:cs="仿宋"/>
        </w:rPr>
      </w:pPr>
    </w:p>
    <w:p w14:paraId="616D2FB8">
      <w:pPr>
        <w:spacing w:line="360" w:lineRule="auto"/>
        <w:ind w:left="-19" w:leftChars="-9" w:firstLine="409" w:firstLineChars="195"/>
        <w:jc w:val="center"/>
        <w:rPr>
          <w:rFonts w:hint="eastAsia" w:ascii="仿宋" w:hAnsi="仿宋" w:eastAsia="仿宋" w:cs="仿宋"/>
        </w:rPr>
      </w:pPr>
    </w:p>
    <w:p w14:paraId="34CC9197">
      <w:pPr>
        <w:spacing w:line="360" w:lineRule="auto"/>
        <w:ind w:left="-19" w:leftChars="-9" w:firstLine="409" w:firstLineChars="195"/>
        <w:jc w:val="center"/>
        <w:rPr>
          <w:rFonts w:hint="eastAsia" w:ascii="仿宋" w:hAnsi="仿宋" w:eastAsia="仿宋" w:cs="仿宋"/>
        </w:rPr>
      </w:pPr>
    </w:p>
    <w:p w14:paraId="26FA2F57">
      <w:pPr>
        <w:spacing w:line="360" w:lineRule="auto"/>
        <w:ind w:left="-19" w:leftChars="-9" w:firstLine="409" w:firstLineChars="195"/>
        <w:jc w:val="center"/>
        <w:rPr>
          <w:rFonts w:hint="eastAsia" w:ascii="仿宋" w:hAnsi="仿宋" w:eastAsia="仿宋" w:cs="仿宋"/>
        </w:rPr>
      </w:pPr>
    </w:p>
    <w:p w14:paraId="66F6DC25">
      <w:pPr>
        <w:spacing w:line="360" w:lineRule="auto"/>
        <w:ind w:left="-19" w:leftChars="-9" w:firstLine="409" w:firstLineChars="195"/>
        <w:jc w:val="left"/>
        <w:rPr>
          <w:rFonts w:hint="eastAsia" w:ascii="仿宋" w:hAnsi="仿宋" w:eastAsia="仿宋" w:cs="仿宋"/>
        </w:rPr>
      </w:pPr>
      <w:r>
        <w:rPr>
          <w:rFonts w:hint="eastAsia" w:ascii="仿宋" w:hAnsi="仿宋" w:eastAsia="仿宋" w:cs="仿宋"/>
        </w:rPr>
        <w:t>注：</w:t>
      </w:r>
    </w:p>
    <w:p w14:paraId="1501AC97">
      <w:pPr>
        <w:numPr>
          <w:ilvl w:val="0"/>
          <w:numId w:val="0"/>
        </w:numPr>
        <w:spacing w:line="360" w:lineRule="auto"/>
        <w:ind w:leftChars="186"/>
        <w:jc w:val="left"/>
        <w:rPr>
          <w:rFonts w:hint="eastAsia" w:ascii="仿宋" w:hAnsi="仿宋" w:eastAsia="仿宋" w:cs="仿宋"/>
          <w:sz w:val="32"/>
        </w:rPr>
        <w:sectPr>
          <w:pgSz w:w="11906" w:h="16838"/>
          <w:pgMar w:top="898" w:right="849" w:bottom="820" w:left="1177" w:header="851" w:footer="992" w:gutter="0"/>
          <w:pgNumType w:fmt="decimal"/>
          <w:cols w:space="720" w:num="1"/>
          <w:docGrid w:linePitch="312" w:charSpace="0"/>
        </w:sectPr>
      </w:pPr>
      <w:r>
        <w:rPr>
          <w:rFonts w:hint="eastAsia" w:ascii="仿宋" w:hAnsi="仿宋" w:eastAsia="仿宋" w:cs="仿宋"/>
          <w:lang w:val="en-US" w:eastAsia="zh-CN"/>
        </w:rPr>
        <w:t>1、</w:t>
      </w:r>
      <w:r>
        <w:rPr>
          <w:rFonts w:hint="eastAsia" w:ascii="仿宋" w:hAnsi="仿宋" w:eastAsia="仿宋" w:cs="仿宋"/>
        </w:rPr>
        <w:t>本授权委托书需由</w:t>
      </w:r>
      <w:r>
        <w:rPr>
          <w:rFonts w:hint="eastAsia" w:ascii="仿宋" w:hAnsi="仿宋" w:eastAsia="仿宋" w:cs="仿宋"/>
          <w:lang w:eastAsia="zh-CN"/>
        </w:rPr>
        <w:t>比选申请人</w:t>
      </w:r>
      <w:r>
        <w:rPr>
          <w:rFonts w:hint="eastAsia" w:ascii="仿宋" w:hAnsi="仿宋" w:eastAsia="仿宋" w:cs="仿宋"/>
        </w:rPr>
        <w:t>加盖单位公章并由其法定代表人（单位负责人）和委托代理人签字。</w:t>
      </w:r>
      <w:bookmarkStart w:id="24" w:name="_Toc4922"/>
      <w:bookmarkStart w:id="25" w:name="_Toc11709"/>
      <w:bookmarkStart w:id="26" w:name="_Toc21125"/>
      <w:bookmarkStart w:id="27" w:name="_Toc17815"/>
      <w:bookmarkStart w:id="28" w:name="_Toc4637"/>
      <w:bookmarkStart w:id="29" w:name="_Toc578"/>
      <w:bookmarkStart w:id="30" w:name="_Toc13198"/>
      <w:bookmarkStart w:id="31" w:name="_Toc341"/>
      <w:bookmarkStart w:id="32" w:name="_Toc31898"/>
      <w:bookmarkStart w:id="33" w:name="_Toc23887"/>
    </w:p>
    <w:bookmarkEnd w:id="24"/>
    <w:bookmarkEnd w:id="25"/>
    <w:bookmarkEnd w:id="26"/>
    <w:bookmarkEnd w:id="27"/>
    <w:bookmarkEnd w:id="28"/>
    <w:bookmarkEnd w:id="29"/>
    <w:bookmarkEnd w:id="30"/>
    <w:bookmarkEnd w:id="31"/>
    <w:bookmarkEnd w:id="32"/>
    <w:bookmarkEnd w:id="33"/>
    <w:p w14:paraId="22102DD0">
      <w:pPr>
        <w:pStyle w:val="9"/>
        <w:jc w:val="left"/>
        <w:rPr>
          <w:rFonts w:hint="eastAsia" w:ascii="仿宋" w:hAnsi="仿宋" w:eastAsia="仿宋" w:cs="仿宋"/>
        </w:rPr>
      </w:pPr>
      <w:bookmarkStart w:id="34" w:name="_Toc19211"/>
      <w:bookmarkStart w:id="35" w:name="_Toc19622"/>
      <w:bookmarkStart w:id="36" w:name="_Toc23795"/>
      <w:bookmarkStart w:id="37" w:name="_Toc18777"/>
      <w:bookmarkStart w:id="38" w:name="_Toc7301"/>
      <w:bookmarkStart w:id="39" w:name="_Toc10235"/>
      <w:bookmarkStart w:id="40" w:name="_Toc8984"/>
      <w:bookmarkStart w:id="41" w:name="_Toc7168"/>
      <w:bookmarkStart w:id="42" w:name="_Toc31542"/>
      <w:bookmarkStart w:id="43" w:name="_六、资格审查资料"/>
      <w:bookmarkStart w:id="44" w:name="_Toc6298"/>
    </w:p>
    <w:p w14:paraId="6D4AD2E1">
      <w:pPr>
        <w:pStyle w:val="3"/>
        <w:tabs>
          <w:tab w:val="left" w:pos="720"/>
        </w:tabs>
        <w:spacing w:line="360" w:lineRule="auto"/>
        <w:jc w:val="center"/>
        <w:outlineLvl w:val="1"/>
        <w:rPr>
          <w:rFonts w:hint="eastAsia" w:ascii="仿宋" w:hAnsi="仿宋" w:eastAsia="仿宋" w:cs="仿宋"/>
          <w:sz w:val="32"/>
        </w:rPr>
      </w:pPr>
      <w:r>
        <w:rPr>
          <w:rFonts w:hint="eastAsia" w:ascii="仿宋" w:hAnsi="仿宋" w:eastAsia="仿宋" w:cs="仿宋"/>
          <w:sz w:val="32"/>
          <w:lang w:val="en-US" w:eastAsia="zh-CN"/>
        </w:rPr>
        <w:t>四、</w:t>
      </w:r>
      <w:r>
        <w:rPr>
          <w:rFonts w:hint="eastAsia" w:ascii="仿宋" w:hAnsi="仿宋" w:eastAsia="仿宋" w:cs="仿宋"/>
          <w:sz w:val="32"/>
        </w:rPr>
        <w:t>资格审查资料</w:t>
      </w:r>
      <w:bookmarkEnd w:id="34"/>
      <w:bookmarkEnd w:id="35"/>
      <w:bookmarkEnd w:id="36"/>
      <w:bookmarkEnd w:id="37"/>
      <w:bookmarkEnd w:id="38"/>
      <w:bookmarkEnd w:id="39"/>
      <w:bookmarkEnd w:id="40"/>
      <w:bookmarkEnd w:id="41"/>
      <w:bookmarkEnd w:id="42"/>
      <w:bookmarkEnd w:id="43"/>
      <w:bookmarkEnd w:id="44"/>
    </w:p>
    <w:p w14:paraId="7244FB2E">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4.1基本情况表</w:t>
      </w:r>
      <w:bookmarkStart w:id="45" w:name="_Toc17163"/>
      <w:bookmarkStart w:id="46" w:name="_Toc32107"/>
    </w:p>
    <w:p w14:paraId="42A8C258">
      <w:pPr>
        <w:numPr>
          <w:ilvl w:val="0"/>
          <w:numId w:val="0"/>
        </w:numPr>
        <w:spacing w:line="440" w:lineRule="exact"/>
        <w:ind w:firstLine="440" w:firstLineChars="200"/>
        <w:jc w:val="both"/>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sz w:val="22"/>
          <w:szCs w:val="22"/>
          <w:lang w:val="en-US" w:eastAsia="zh-CN"/>
        </w:rPr>
        <w:t>应附营业执照、基本账户开户许可证复印件或开户银行盖章的“基本存款账户信息”</w:t>
      </w:r>
    </w:p>
    <w:p w14:paraId="55AD60CF">
      <w:pPr>
        <w:pStyle w:val="60"/>
        <w:ind w:left="0" w:leftChars="0" w:firstLine="0" w:firstLineChars="0"/>
        <w:outlineLvl w:val="2"/>
        <w:rPr>
          <w:rFonts w:hint="eastAsia" w:ascii="仿宋" w:hAnsi="仿宋" w:eastAsia="仿宋" w:cs="Times New Roman"/>
          <w:b/>
          <w:sz w:val="24"/>
          <w:szCs w:val="24"/>
          <w:lang w:val="en-US" w:eastAsia="zh-CN"/>
        </w:rPr>
      </w:pPr>
      <w:r>
        <w:rPr>
          <w:rFonts w:hint="eastAsia" w:ascii="仿宋" w:hAnsi="仿宋" w:eastAsia="仿宋" w:cs="Times New Roman"/>
          <w:b/>
          <w:sz w:val="24"/>
          <w:szCs w:val="24"/>
          <w:lang w:val="en-US" w:eastAsia="zh-CN"/>
        </w:rPr>
        <w:t>4.2生产能力证明情况</w:t>
      </w:r>
    </w:p>
    <w:p w14:paraId="6D886AEC">
      <w:pPr>
        <w:keepNext w:val="0"/>
        <w:keepLines w:val="0"/>
        <w:pageBreakBefore w:val="0"/>
        <w:widowControl/>
        <w:kinsoku/>
        <w:wordWrap/>
        <w:overflowPunct/>
        <w:topLinePunct w:val="0"/>
        <w:autoSpaceDE/>
        <w:autoSpaceDN/>
        <w:bidi w:val="0"/>
        <w:adjustRightInd/>
        <w:snapToGrid/>
        <w:spacing w:line="288" w:lineRule="auto"/>
        <w:ind w:leftChars="0" w:firstLine="480" w:firstLineChars="200"/>
        <w:textAlignment w:val="auto"/>
        <w:rPr>
          <w:rFonts w:hint="default" w:ascii="仿宋" w:hAnsi="仿宋" w:eastAsia="仿宋" w:cs="Times New Roman"/>
          <w:b/>
          <w:sz w:val="24"/>
          <w:szCs w:val="24"/>
          <w:lang w:val="en-US" w:eastAsia="zh-CN"/>
        </w:rPr>
        <w:sectPr>
          <w:pgSz w:w="11906" w:h="16838"/>
          <w:pgMar w:top="1440" w:right="1800" w:bottom="1440" w:left="1800" w:header="1077" w:footer="992" w:gutter="0"/>
          <w:pgNumType w:fmt="decimal"/>
          <w:cols w:space="720" w:num="1"/>
          <w:docGrid w:type="lines" w:linePitch="312" w:charSpace="0"/>
        </w:sectPr>
      </w:pPr>
      <w:r>
        <w:rPr>
          <w:rFonts w:hint="eastAsia" w:ascii="仿宋" w:hAnsi="仿宋" w:eastAsia="仿宋" w:cs="仿宋"/>
          <w:color w:val="000000" w:themeColor="text1"/>
          <w:sz w:val="24"/>
          <w:szCs w:val="24"/>
          <w:lang w:val="en-US" w:eastAsia="zh-CN"/>
          <w14:textFill>
            <w14:solidFill>
              <w14:schemeClr w14:val="tx1"/>
            </w14:solidFill>
          </w14:textFill>
        </w:rPr>
        <w:t>具备提供采购物资延伸服务的能力、临时组织供货能力。提供</w:t>
      </w:r>
      <w:r>
        <w:rPr>
          <w:rFonts w:hint="eastAsia" w:ascii="仿宋" w:hAnsi="仿宋" w:eastAsia="仿宋" w:cs="仿宋"/>
          <w:color w:val="auto"/>
          <w:sz w:val="24"/>
          <w:szCs w:val="24"/>
          <w:highlight w:val="none"/>
          <w:lang w:val="en-US" w:eastAsia="zh-CN"/>
        </w:rPr>
        <w:t>拟投入本项目的设备设施（根据实际需求提供）</w:t>
      </w:r>
    </w:p>
    <w:p w14:paraId="5166E001">
      <w:pPr>
        <w:numPr>
          <w:ilvl w:val="-1"/>
          <w:numId w:val="0"/>
        </w:numPr>
        <w:spacing w:line="240" w:lineRule="atLeast"/>
        <w:outlineLvl w:val="2"/>
        <w:rPr>
          <w:rFonts w:hint="eastAsia" w:ascii="仿宋" w:hAnsi="仿宋" w:eastAsia="仿宋" w:cs="仿宋"/>
          <w:b/>
          <w:color w:val="000000"/>
          <w:sz w:val="24"/>
          <w:szCs w:val="24"/>
          <w:highlight w:val="none"/>
          <w:lang w:val="en-US" w:eastAsia="zh-CN"/>
        </w:rPr>
      </w:pPr>
      <w:r>
        <w:rPr>
          <w:rFonts w:hint="eastAsia" w:ascii="仿宋" w:hAnsi="仿宋" w:eastAsia="仿宋" w:cs="Times New Roman"/>
          <w:b/>
          <w:sz w:val="24"/>
          <w:szCs w:val="24"/>
          <w:lang w:val="en-US" w:eastAsia="zh-CN"/>
        </w:rPr>
        <w:t>4.</w:t>
      </w:r>
      <w:bookmarkEnd w:id="45"/>
      <w:bookmarkEnd w:id="46"/>
      <w:r>
        <w:rPr>
          <w:rFonts w:hint="eastAsia" w:ascii="仿宋" w:hAnsi="仿宋" w:eastAsia="仿宋" w:cs="Times New Roman"/>
          <w:b/>
          <w:sz w:val="24"/>
          <w:szCs w:val="24"/>
          <w:lang w:val="en-US" w:eastAsia="zh-CN"/>
        </w:rPr>
        <w:t>3</w:t>
      </w:r>
      <w:r>
        <w:rPr>
          <w:rFonts w:hint="eastAsia" w:ascii="仿宋" w:hAnsi="仿宋" w:eastAsia="仿宋" w:cs="仿宋"/>
          <w:b/>
          <w:color w:val="000000"/>
          <w:sz w:val="24"/>
          <w:szCs w:val="24"/>
          <w:highlight w:val="none"/>
          <w:lang w:val="en-US" w:eastAsia="zh-CN"/>
        </w:rPr>
        <w:t>财务能力要求</w:t>
      </w:r>
    </w:p>
    <w:p w14:paraId="18A2E438">
      <w:pPr>
        <w:spacing w:line="360" w:lineRule="auto"/>
        <w:ind w:left="0" w:leftChars="0" w:firstLine="420" w:firstLineChars="175"/>
        <w:jc w:val="both"/>
        <w:rPr>
          <w:rFonts w:hint="eastAsia" w:ascii="仿宋" w:hAnsi="仿宋" w:eastAsia="仿宋" w:cs="仿宋"/>
          <w:color w:val="auto"/>
          <w:sz w:val="24"/>
          <w:szCs w:val="24"/>
          <w:highlight w:val="none"/>
          <w:lang w:val="en-US" w:eastAsia="zh-CN"/>
        </w:rPr>
      </w:pPr>
      <w:bookmarkStart w:id="47" w:name="_Toc5312"/>
      <w:r>
        <w:rPr>
          <w:rFonts w:hint="eastAsia" w:ascii="仿宋" w:hAnsi="仿宋" w:eastAsia="仿宋" w:cs="仿宋"/>
          <w:color w:val="000000" w:themeColor="text1"/>
          <w:sz w:val="24"/>
          <w:szCs w:val="24"/>
          <w:lang w:val="en-US" w:eastAsia="zh-CN"/>
          <w14:textFill>
            <w14:solidFill>
              <w14:schemeClr w14:val="tx1"/>
            </w14:solidFill>
          </w14:textFill>
        </w:rPr>
        <w:t>具备供货物资资金周转能力（200万元及以上）</w:t>
      </w:r>
    </w:p>
    <w:p w14:paraId="4AF5C62A">
      <w:pPr>
        <w:spacing w:line="360" w:lineRule="auto"/>
        <w:ind w:left="0" w:leftChars="0" w:firstLine="420" w:firstLineChars="175"/>
        <w:jc w:val="center"/>
        <w:rPr>
          <w:rFonts w:hint="eastAsia" w:ascii="仿宋" w:hAnsi="仿宋" w:eastAsia="仿宋" w:cs="仿宋"/>
          <w:color w:val="auto"/>
          <w:sz w:val="24"/>
          <w:szCs w:val="24"/>
          <w:highlight w:val="none"/>
          <w:lang w:val="en-US" w:eastAsia="zh-CN"/>
        </w:rPr>
      </w:pPr>
    </w:p>
    <w:p w14:paraId="1A9280A4">
      <w:pPr>
        <w:spacing w:line="360" w:lineRule="auto"/>
        <w:ind w:left="0" w:leftChars="0" w:firstLine="490" w:firstLineChars="175"/>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垫资承诺书</w:t>
      </w:r>
      <w:bookmarkEnd w:id="47"/>
    </w:p>
    <w:p w14:paraId="0F41D6C4">
      <w:pPr>
        <w:spacing w:line="340" w:lineRule="exact"/>
        <w:ind w:left="0" w:leftChars="0" w:firstLine="420" w:firstLineChars="175"/>
        <w:rPr>
          <w:rFonts w:hint="default" w:ascii="仿宋" w:hAnsi="仿宋" w:eastAsia="仿宋" w:cs="仿宋"/>
          <w:color w:val="auto"/>
          <w:sz w:val="24"/>
          <w:szCs w:val="24"/>
          <w:highlight w:val="none"/>
          <w:u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lang w:val="en-US" w:eastAsia="zh-CN"/>
        </w:rPr>
        <w:t xml:space="preserve">                             （采购人名称）</w:t>
      </w:r>
    </w:p>
    <w:p w14:paraId="13E34578">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我谨代表（</w:t>
      </w:r>
      <w:r>
        <w:rPr>
          <w:rFonts w:hint="eastAsia" w:ascii="仿宋" w:hAnsi="仿宋" w:eastAsia="仿宋" w:cs="仿宋"/>
          <w:color w:val="auto"/>
          <w:sz w:val="24"/>
          <w:szCs w:val="24"/>
          <w:highlight w:val="none"/>
          <w:lang w:val="en-US" w:eastAsia="zh-CN"/>
        </w:rPr>
        <w:t>报价单位</w:t>
      </w:r>
      <w:r>
        <w:rPr>
          <w:rFonts w:hint="eastAsia" w:ascii="仿宋" w:hAnsi="仿宋" w:eastAsia="仿宋" w:cs="仿宋"/>
          <w:color w:val="auto"/>
          <w:sz w:val="24"/>
          <w:szCs w:val="24"/>
          <w:highlight w:val="none"/>
        </w:rPr>
        <w:t>名称）郑重承诺：</w:t>
      </w:r>
    </w:p>
    <w:p w14:paraId="261D3139">
      <w:pPr>
        <w:spacing w:line="340" w:lineRule="exact"/>
        <w:ind w:left="0" w:leftChars="0" w:firstLine="420" w:firstLineChars="175"/>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若我单位有幸在（项目名称）xx材料投</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活动中中</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我单位愿意在合同履约期内</w:t>
      </w:r>
      <w:r>
        <w:rPr>
          <w:rFonts w:hint="eastAsia" w:ascii="仿宋" w:hAnsi="仿宋" w:eastAsia="仿宋" w:cs="仿宋"/>
          <w:color w:val="auto"/>
          <w:sz w:val="24"/>
          <w:szCs w:val="24"/>
          <w:highlight w:val="none"/>
        </w:rPr>
        <w:t>提供人民币（大写） 元（￥</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万元  ）的流动资金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保证招</w:t>
      </w:r>
      <w:r>
        <w:rPr>
          <w:rFonts w:hint="eastAsia" w:ascii="仿宋" w:hAnsi="仿宋" w:eastAsia="仿宋" w:cs="仿宋"/>
          <w:color w:val="auto"/>
          <w:sz w:val="24"/>
          <w:szCs w:val="24"/>
          <w:highlight w:val="none"/>
          <w:lang w:val="en-US" w:eastAsia="zh-CN"/>
        </w:rPr>
        <w:t>选</w:t>
      </w:r>
      <w:r>
        <w:rPr>
          <w:rFonts w:hint="eastAsia" w:ascii="仿宋" w:hAnsi="仿宋" w:eastAsia="仿宋" w:cs="仿宋"/>
          <w:color w:val="auto"/>
          <w:sz w:val="24"/>
          <w:szCs w:val="24"/>
          <w:highlight w:val="none"/>
        </w:rPr>
        <w:t>人（项目名称）的（材料名称）的供应和使用。</w:t>
      </w:r>
    </w:p>
    <w:p w14:paraId="7E238ABA">
      <w:pPr>
        <w:pStyle w:val="6"/>
        <w:ind w:left="0" w:leftChars="0" w:firstLine="420" w:firstLineChars="175"/>
        <w:rPr>
          <w:rFonts w:hint="eastAsia"/>
          <w:color w:val="auto"/>
          <w:highlight w:val="none"/>
        </w:rPr>
      </w:pPr>
    </w:p>
    <w:p w14:paraId="2789EFC8">
      <w:pPr>
        <w:spacing w:line="340" w:lineRule="exact"/>
        <w:ind w:left="0" w:leftChars="0" w:firstLine="420"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特此承诺。</w:t>
      </w:r>
    </w:p>
    <w:p w14:paraId="787EEE3B">
      <w:pPr>
        <w:pStyle w:val="6"/>
        <w:rPr>
          <w:rFonts w:hint="eastAsia" w:ascii="仿宋" w:hAnsi="仿宋" w:eastAsia="仿宋" w:cs="仿宋"/>
          <w:color w:val="auto"/>
          <w:sz w:val="24"/>
          <w:szCs w:val="24"/>
          <w:highlight w:val="none"/>
        </w:rPr>
      </w:pPr>
    </w:p>
    <w:p w14:paraId="2EEA9B4E">
      <w:pPr>
        <w:rPr>
          <w:rFonts w:hint="eastAsia"/>
        </w:rPr>
      </w:pPr>
    </w:p>
    <w:p w14:paraId="1551D656">
      <w:pPr>
        <w:spacing w:line="340" w:lineRule="exact"/>
        <w:ind w:left="0" w:leftChars="0" w:firstLine="420" w:firstLineChars="175"/>
        <w:jc w:val="right"/>
        <w:rPr>
          <w:rFonts w:hint="eastAsia" w:ascii="仿宋" w:hAnsi="仿宋" w:eastAsia="仿宋" w:cs="仿宋"/>
          <w:color w:val="auto"/>
          <w:sz w:val="24"/>
          <w:szCs w:val="24"/>
          <w:highlight w:val="none"/>
        </w:rPr>
      </w:pPr>
    </w:p>
    <w:p w14:paraId="4035F4B2">
      <w:pPr>
        <w:ind w:left="0" w:leftChars="0" w:firstLine="420" w:firstLineChars="175"/>
        <w:jc w:val="both"/>
        <w:rPr>
          <w:rFonts w:hint="eastAsia" w:ascii="仿宋" w:hAnsi="仿宋" w:eastAsia="仿宋" w:cs="仿宋"/>
          <w:color w:val="auto"/>
          <w:sz w:val="24"/>
          <w:highlight w:val="none"/>
          <w:lang w:val="en-US" w:eastAsia="zh-CN"/>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spacing w:val="20"/>
          <w:kern w:val="0"/>
          <w:sz w:val="24"/>
          <w:szCs w:val="24"/>
          <w:highlight w:val="none"/>
          <w:fitText w:val="1920" w:id="1095773336"/>
        </w:rPr>
        <w:t>申请人（盖章</w:t>
      </w:r>
      <w:r>
        <w:rPr>
          <w:rFonts w:hint="eastAsia" w:ascii="仿宋" w:hAnsi="仿宋" w:eastAsia="仿宋" w:cs="仿宋"/>
          <w:color w:val="auto"/>
          <w:spacing w:val="0"/>
          <w:kern w:val="0"/>
          <w:sz w:val="24"/>
          <w:szCs w:val="24"/>
          <w:highlight w:val="none"/>
          <w:fitText w:val="1920" w:id="1095773336"/>
        </w:rPr>
        <w:t>）</w:t>
      </w:r>
      <w:r>
        <w:rPr>
          <w:rFonts w:hint="eastAsia" w:ascii="仿宋" w:hAnsi="仿宋" w:eastAsia="仿宋" w:cs="仿宋"/>
          <w:color w:val="auto"/>
          <w:sz w:val="24"/>
          <w:szCs w:val="24"/>
          <w:highlight w:val="none"/>
        </w:rPr>
        <w:t>：</w:t>
      </w:r>
    </w:p>
    <w:p w14:paraId="00409060">
      <w:pPr>
        <w:spacing w:line="340" w:lineRule="exact"/>
        <w:ind w:firstLine="5520" w:firstLineChars="23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法定代表人或授权代理人：</w:t>
      </w:r>
    </w:p>
    <w:p w14:paraId="68109B40">
      <w:pPr>
        <w:spacing w:line="340" w:lineRule="exact"/>
        <w:ind w:left="0" w:leftChars="0" w:firstLine="420" w:firstLineChars="175"/>
        <w:jc w:val="right"/>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日期：   年   月   日</w:t>
      </w:r>
    </w:p>
    <w:p w14:paraId="5276987F">
      <w:pPr>
        <w:numPr>
          <w:ilvl w:val="0"/>
          <w:numId w:val="0"/>
        </w:numPr>
        <w:spacing w:line="440" w:lineRule="exact"/>
        <w:ind w:firstLine="440" w:firstLineChars="200"/>
        <w:jc w:val="right"/>
        <w:outlineLvl w:val="9"/>
        <w:rPr>
          <w:rFonts w:hint="eastAsia" w:ascii="仿宋" w:hAnsi="仿宋" w:eastAsia="仿宋" w:cs="仿宋"/>
          <w:sz w:val="22"/>
          <w:szCs w:val="22"/>
          <w:lang w:val="en-US" w:eastAsia="zh-CN"/>
        </w:rPr>
        <w:sectPr>
          <w:pgSz w:w="11906" w:h="16838"/>
          <w:pgMar w:top="1440" w:right="1800" w:bottom="1440" w:left="1800" w:header="1077" w:footer="992" w:gutter="0"/>
          <w:pgNumType w:fmt="decimal"/>
          <w:cols w:space="720" w:num="1"/>
          <w:docGrid w:type="lines" w:linePitch="312" w:charSpace="0"/>
        </w:sectPr>
      </w:pPr>
    </w:p>
    <w:p w14:paraId="14896D9C">
      <w:pPr>
        <w:pStyle w:val="60"/>
        <w:ind w:left="0" w:leftChars="0" w:firstLine="0" w:firstLineChars="0"/>
        <w:outlineLvl w:val="2"/>
        <w:rPr>
          <w:rFonts w:hint="eastAsia" w:ascii="仿宋" w:hAnsi="仿宋" w:eastAsia="仿宋" w:cs="Times New Roman"/>
          <w:b/>
          <w:sz w:val="24"/>
          <w:szCs w:val="24"/>
          <w:lang w:val="en-US" w:eastAsia="zh-CN"/>
        </w:rPr>
      </w:pPr>
      <w:bookmarkStart w:id="48" w:name="_Toc13167"/>
      <w:bookmarkStart w:id="49" w:name="_Toc4295"/>
      <w:bookmarkStart w:id="50" w:name="_Toc14091"/>
      <w:bookmarkStart w:id="51" w:name="_Toc469164725"/>
      <w:bookmarkStart w:id="52" w:name="_Toc4674"/>
      <w:bookmarkStart w:id="53" w:name="_Toc516242943"/>
      <w:bookmarkStart w:id="54" w:name="_Toc482868772"/>
      <w:bookmarkStart w:id="55" w:name="_Toc1303"/>
      <w:bookmarkStart w:id="56" w:name="_Toc17426"/>
      <w:bookmarkStart w:id="57" w:name="_Toc25045"/>
      <w:bookmarkStart w:id="58" w:name="_Toc2187"/>
      <w:bookmarkStart w:id="59" w:name="_Toc469163737"/>
      <w:bookmarkStart w:id="60" w:name="_Toc238552309"/>
      <w:bookmarkStart w:id="61" w:name="_Toc29616"/>
      <w:bookmarkStart w:id="62" w:name="_Toc238797671"/>
      <w:bookmarkStart w:id="63" w:name="_Toc4475"/>
      <w:r>
        <w:rPr>
          <w:rFonts w:hint="eastAsia" w:ascii="仿宋" w:hAnsi="仿宋" w:eastAsia="仿宋" w:cs="Times New Roman"/>
          <w:b/>
          <w:sz w:val="24"/>
          <w:szCs w:val="24"/>
          <w:lang w:val="en-US" w:eastAsia="zh-CN"/>
        </w:rPr>
        <w:t>4.4质量保证能力证明</w:t>
      </w:r>
    </w:p>
    <w:p w14:paraId="237A54EA">
      <w:pPr>
        <w:topLinePunct/>
        <w:spacing w:line="440" w:lineRule="exact"/>
        <w:ind w:left="-199" w:leftChars="-95" w:firstLine="703" w:firstLineChars="335"/>
        <w:jc w:val="left"/>
        <w:rPr>
          <w:rFonts w:hint="eastAsia" w:ascii="仿宋" w:hAnsi="仿宋" w:eastAsia="仿宋" w:cs="仿宋"/>
          <w:color w:val="auto"/>
          <w:sz w:val="21"/>
          <w:szCs w:val="21"/>
        </w:rPr>
      </w:pPr>
      <w:r>
        <w:rPr>
          <w:rFonts w:hint="eastAsia" w:ascii="仿宋" w:hAnsi="仿宋" w:eastAsia="仿宋" w:cs="仿宋"/>
          <w:color w:val="auto"/>
          <w:sz w:val="21"/>
          <w:szCs w:val="21"/>
        </w:rPr>
        <w:t>提供</w:t>
      </w:r>
      <w:r>
        <w:rPr>
          <w:rFonts w:hint="eastAsia" w:ascii="仿宋" w:hAnsi="仿宋" w:eastAsia="仿宋" w:cs="仿宋"/>
          <w:color w:val="auto"/>
          <w:sz w:val="21"/>
          <w:szCs w:val="21"/>
          <w:lang w:eastAsia="zh-CN"/>
        </w:rPr>
        <w:t>比选物资</w:t>
      </w:r>
      <w:r>
        <w:rPr>
          <w:rFonts w:hint="eastAsia" w:ascii="仿宋" w:hAnsi="仿宋" w:eastAsia="仿宋" w:cs="仿宋"/>
          <w:color w:val="auto"/>
          <w:sz w:val="21"/>
          <w:szCs w:val="21"/>
        </w:rPr>
        <w:t>具有CMA标识的合格质检报告至少一份。</w:t>
      </w:r>
    </w:p>
    <w:p w14:paraId="10164C0D">
      <w:pPr>
        <w:spacing w:line="360" w:lineRule="auto"/>
        <w:jc w:val="left"/>
        <w:rPr>
          <w:rFonts w:hint="eastAsia" w:ascii="仿宋" w:hAnsi="仿宋" w:eastAsia="仿宋" w:cs="仿宋"/>
          <w:sz w:val="21"/>
          <w:szCs w:val="21"/>
        </w:rPr>
      </w:pPr>
    </w:p>
    <w:p w14:paraId="34648F3F">
      <w:pPr>
        <w:pStyle w:val="6"/>
        <w:ind w:left="-19" w:leftChars="-9" w:firstLine="409" w:firstLineChars="195"/>
        <w:jc w:val="left"/>
        <w:rPr>
          <w:rFonts w:hint="eastAsia" w:ascii="仿宋" w:hAnsi="仿宋" w:eastAsia="仿宋" w:cs="仿宋"/>
          <w:sz w:val="21"/>
          <w:szCs w:val="21"/>
        </w:rPr>
      </w:pPr>
    </w:p>
    <w:p w14:paraId="10D82C7F">
      <w:pPr>
        <w:pStyle w:val="60"/>
        <w:ind w:left="-19" w:leftChars="-9" w:firstLine="409" w:firstLineChars="195"/>
        <w:jc w:val="left"/>
        <w:rPr>
          <w:rFonts w:hint="eastAsia" w:ascii="仿宋" w:hAnsi="仿宋" w:eastAsia="仿宋" w:cs="仿宋"/>
          <w:sz w:val="21"/>
          <w:szCs w:val="21"/>
        </w:rPr>
      </w:pPr>
    </w:p>
    <w:p w14:paraId="502FCEFD">
      <w:pPr>
        <w:pStyle w:val="60"/>
        <w:ind w:left="-19" w:leftChars="-9" w:firstLine="409" w:firstLineChars="195"/>
        <w:jc w:val="left"/>
        <w:rPr>
          <w:rFonts w:hint="eastAsia" w:ascii="仿宋" w:hAnsi="仿宋" w:eastAsia="仿宋" w:cs="仿宋"/>
          <w:sz w:val="21"/>
          <w:szCs w:val="21"/>
        </w:rPr>
      </w:pPr>
    </w:p>
    <w:p w14:paraId="5524AB5B">
      <w:pPr>
        <w:pStyle w:val="60"/>
        <w:ind w:left="-19" w:leftChars="-9" w:firstLine="409" w:firstLineChars="195"/>
        <w:jc w:val="left"/>
        <w:rPr>
          <w:rFonts w:hint="eastAsia" w:ascii="仿宋" w:hAnsi="仿宋" w:eastAsia="仿宋" w:cs="仿宋"/>
          <w:sz w:val="21"/>
          <w:szCs w:val="21"/>
        </w:rPr>
      </w:pPr>
    </w:p>
    <w:p w14:paraId="7ACEAE07">
      <w:pPr>
        <w:pStyle w:val="60"/>
        <w:ind w:left="-19" w:leftChars="-9" w:firstLine="409" w:firstLineChars="195"/>
        <w:jc w:val="left"/>
        <w:rPr>
          <w:rFonts w:hint="eastAsia" w:ascii="仿宋" w:hAnsi="仿宋" w:eastAsia="仿宋" w:cs="仿宋"/>
          <w:sz w:val="21"/>
          <w:szCs w:val="21"/>
        </w:rPr>
      </w:pPr>
    </w:p>
    <w:p w14:paraId="65F738ED">
      <w:pPr>
        <w:pStyle w:val="60"/>
        <w:ind w:left="-19" w:leftChars="-9" w:firstLine="409" w:firstLineChars="195"/>
        <w:jc w:val="left"/>
        <w:rPr>
          <w:rFonts w:hint="eastAsia" w:ascii="仿宋" w:hAnsi="仿宋" w:eastAsia="仿宋" w:cs="仿宋"/>
          <w:sz w:val="21"/>
          <w:szCs w:val="21"/>
        </w:rPr>
      </w:pPr>
    </w:p>
    <w:p w14:paraId="584FDC00">
      <w:pPr>
        <w:pStyle w:val="60"/>
        <w:ind w:left="-19" w:leftChars="-9" w:firstLine="409" w:firstLineChars="195"/>
        <w:jc w:val="left"/>
        <w:rPr>
          <w:rFonts w:hint="eastAsia" w:ascii="仿宋" w:hAnsi="仿宋" w:eastAsia="仿宋" w:cs="仿宋"/>
          <w:sz w:val="21"/>
          <w:szCs w:val="21"/>
        </w:rPr>
      </w:pPr>
    </w:p>
    <w:p w14:paraId="0AB7C82A">
      <w:pPr>
        <w:pStyle w:val="60"/>
        <w:ind w:left="-19" w:leftChars="-9" w:firstLine="409" w:firstLineChars="195"/>
        <w:jc w:val="left"/>
        <w:rPr>
          <w:rFonts w:hint="eastAsia" w:ascii="仿宋" w:hAnsi="仿宋" w:eastAsia="仿宋" w:cs="仿宋"/>
          <w:sz w:val="21"/>
          <w:szCs w:val="21"/>
        </w:rPr>
      </w:pPr>
    </w:p>
    <w:p w14:paraId="4786B6C5">
      <w:pPr>
        <w:pStyle w:val="60"/>
        <w:ind w:left="-19" w:leftChars="-9" w:firstLine="409" w:firstLineChars="195"/>
        <w:jc w:val="left"/>
        <w:rPr>
          <w:rFonts w:hint="eastAsia" w:ascii="仿宋" w:hAnsi="仿宋" w:eastAsia="仿宋" w:cs="仿宋"/>
          <w:sz w:val="21"/>
          <w:szCs w:val="21"/>
        </w:rPr>
      </w:pPr>
    </w:p>
    <w:p w14:paraId="161E704C">
      <w:pPr>
        <w:pStyle w:val="60"/>
        <w:ind w:left="-19" w:leftChars="-9" w:firstLine="409" w:firstLineChars="195"/>
        <w:jc w:val="left"/>
        <w:rPr>
          <w:rFonts w:hint="eastAsia" w:ascii="仿宋" w:hAnsi="仿宋" w:eastAsia="仿宋" w:cs="仿宋"/>
          <w:sz w:val="21"/>
          <w:szCs w:val="21"/>
        </w:rPr>
      </w:pPr>
    </w:p>
    <w:p w14:paraId="28C6C716">
      <w:pPr>
        <w:pStyle w:val="60"/>
        <w:ind w:left="-19" w:leftChars="-9" w:firstLine="409" w:firstLineChars="195"/>
        <w:jc w:val="left"/>
        <w:rPr>
          <w:rFonts w:hint="eastAsia" w:ascii="仿宋" w:hAnsi="仿宋" w:eastAsia="仿宋" w:cs="仿宋"/>
          <w:sz w:val="21"/>
          <w:szCs w:val="21"/>
        </w:rPr>
      </w:pPr>
    </w:p>
    <w:p w14:paraId="6CD068A9">
      <w:pPr>
        <w:pStyle w:val="60"/>
        <w:ind w:left="-19" w:leftChars="-9" w:firstLine="409" w:firstLineChars="195"/>
        <w:jc w:val="left"/>
        <w:rPr>
          <w:rFonts w:hint="eastAsia" w:ascii="仿宋" w:hAnsi="仿宋" w:eastAsia="仿宋" w:cs="仿宋"/>
          <w:sz w:val="21"/>
          <w:szCs w:val="21"/>
        </w:rPr>
      </w:pPr>
    </w:p>
    <w:p w14:paraId="124C1B26">
      <w:pPr>
        <w:pStyle w:val="60"/>
        <w:ind w:left="-19" w:leftChars="-9" w:firstLine="409" w:firstLineChars="195"/>
        <w:jc w:val="left"/>
        <w:rPr>
          <w:rFonts w:hint="eastAsia" w:ascii="仿宋" w:hAnsi="仿宋" w:eastAsia="仿宋" w:cs="仿宋"/>
          <w:sz w:val="21"/>
          <w:szCs w:val="21"/>
        </w:rPr>
      </w:pPr>
    </w:p>
    <w:p w14:paraId="0CBA4F1C">
      <w:pPr>
        <w:pStyle w:val="60"/>
        <w:ind w:left="-19" w:leftChars="-9" w:firstLine="409" w:firstLineChars="195"/>
        <w:jc w:val="left"/>
        <w:rPr>
          <w:rFonts w:hint="eastAsia" w:ascii="仿宋" w:hAnsi="仿宋" w:eastAsia="仿宋" w:cs="仿宋"/>
          <w:sz w:val="21"/>
          <w:szCs w:val="21"/>
        </w:rPr>
      </w:pPr>
    </w:p>
    <w:p w14:paraId="62799187">
      <w:pPr>
        <w:pStyle w:val="60"/>
        <w:ind w:left="-19" w:leftChars="-9" w:firstLine="409" w:firstLineChars="195"/>
        <w:jc w:val="left"/>
        <w:rPr>
          <w:rFonts w:hint="eastAsia" w:ascii="仿宋" w:hAnsi="仿宋" w:eastAsia="仿宋" w:cs="仿宋"/>
          <w:sz w:val="21"/>
          <w:szCs w:val="21"/>
        </w:rPr>
      </w:pPr>
    </w:p>
    <w:p w14:paraId="6CD0D643">
      <w:pPr>
        <w:pStyle w:val="60"/>
        <w:ind w:left="-19" w:leftChars="-9" w:firstLine="409" w:firstLineChars="195"/>
        <w:jc w:val="left"/>
        <w:rPr>
          <w:rFonts w:hint="eastAsia" w:ascii="仿宋" w:hAnsi="仿宋" w:eastAsia="仿宋" w:cs="仿宋"/>
          <w:sz w:val="21"/>
          <w:szCs w:val="21"/>
        </w:rPr>
      </w:pPr>
    </w:p>
    <w:p w14:paraId="22B8A999">
      <w:pPr>
        <w:pStyle w:val="60"/>
        <w:ind w:left="-19" w:leftChars="-9" w:firstLine="409" w:firstLineChars="195"/>
        <w:jc w:val="left"/>
        <w:rPr>
          <w:rFonts w:hint="eastAsia" w:ascii="仿宋" w:hAnsi="仿宋" w:eastAsia="仿宋" w:cs="仿宋"/>
          <w:sz w:val="21"/>
          <w:szCs w:val="21"/>
        </w:rPr>
      </w:pPr>
    </w:p>
    <w:p w14:paraId="214F23BB">
      <w:pPr>
        <w:pStyle w:val="60"/>
        <w:ind w:left="-19" w:leftChars="-9" w:firstLine="409" w:firstLineChars="195"/>
        <w:jc w:val="left"/>
        <w:rPr>
          <w:rFonts w:hint="eastAsia" w:ascii="仿宋" w:hAnsi="仿宋" w:eastAsia="仿宋" w:cs="仿宋"/>
          <w:sz w:val="21"/>
          <w:szCs w:val="21"/>
        </w:rPr>
      </w:pPr>
    </w:p>
    <w:p w14:paraId="741A8BE8">
      <w:pPr>
        <w:pStyle w:val="60"/>
        <w:ind w:left="-19" w:leftChars="-9" w:firstLine="409" w:firstLineChars="195"/>
        <w:jc w:val="left"/>
        <w:rPr>
          <w:rFonts w:hint="eastAsia" w:ascii="仿宋" w:hAnsi="仿宋" w:eastAsia="仿宋" w:cs="仿宋"/>
          <w:sz w:val="21"/>
          <w:szCs w:val="21"/>
        </w:rPr>
      </w:pPr>
    </w:p>
    <w:p w14:paraId="465B1790">
      <w:pPr>
        <w:pStyle w:val="55"/>
        <w:spacing w:line="360" w:lineRule="auto"/>
        <w:jc w:val="left"/>
        <w:outlineLvl w:val="9"/>
        <w:rPr>
          <w:rFonts w:hint="eastAsia" w:ascii="仿宋" w:hAnsi="仿宋" w:eastAsia="仿宋" w:cs="仿宋"/>
          <w:b/>
          <w:sz w:val="21"/>
          <w:szCs w:val="21"/>
        </w:rPr>
      </w:pPr>
    </w:p>
    <w:p w14:paraId="448BA289">
      <w:pPr>
        <w:pStyle w:val="55"/>
        <w:spacing w:line="360" w:lineRule="auto"/>
        <w:jc w:val="left"/>
        <w:outlineLvl w:val="9"/>
        <w:rPr>
          <w:rFonts w:hint="eastAsia" w:ascii="仿宋" w:hAnsi="仿宋" w:eastAsia="仿宋" w:cs="仿宋"/>
          <w:b/>
          <w:sz w:val="21"/>
          <w:szCs w:val="21"/>
        </w:rPr>
      </w:pPr>
    </w:p>
    <w:p w14:paraId="3DC93874">
      <w:pPr>
        <w:pStyle w:val="55"/>
        <w:spacing w:line="360" w:lineRule="auto"/>
        <w:jc w:val="left"/>
        <w:outlineLvl w:val="9"/>
        <w:rPr>
          <w:rFonts w:hint="eastAsia" w:ascii="仿宋" w:hAnsi="仿宋" w:eastAsia="仿宋" w:cs="仿宋"/>
          <w:b/>
          <w:sz w:val="21"/>
          <w:szCs w:val="21"/>
        </w:rPr>
      </w:pPr>
    </w:p>
    <w:p w14:paraId="39F68949">
      <w:pPr>
        <w:pStyle w:val="55"/>
        <w:spacing w:line="360" w:lineRule="auto"/>
        <w:jc w:val="left"/>
        <w:outlineLvl w:val="9"/>
        <w:rPr>
          <w:rFonts w:hint="eastAsia" w:ascii="仿宋" w:hAnsi="仿宋" w:eastAsia="仿宋" w:cs="仿宋"/>
          <w:b/>
          <w:sz w:val="21"/>
          <w:szCs w:val="21"/>
        </w:rPr>
      </w:pPr>
    </w:p>
    <w:p w14:paraId="4AE5923A">
      <w:pPr>
        <w:pStyle w:val="55"/>
        <w:spacing w:line="360" w:lineRule="auto"/>
        <w:jc w:val="left"/>
        <w:outlineLvl w:val="9"/>
        <w:rPr>
          <w:rFonts w:hint="eastAsia" w:ascii="仿宋" w:hAnsi="仿宋" w:eastAsia="仿宋" w:cs="仿宋"/>
          <w:b/>
          <w:sz w:val="21"/>
          <w:szCs w:val="21"/>
        </w:rPr>
      </w:pPr>
    </w:p>
    <w:p w14:paraId="2AB8FACC">
      <w:pPr>
        <w:pStyle w:val="55"/>
        <w:spacing w:line="360" w:lineRule="auto"/>
        <w:jc w:val="left"/>
        <w:rPr>
          <w:rFonts w:hint="eastAsia" w:ascii="仿宋" w:hAnsi="仿宋" w:eastAsia="仿宋" w:cs="仿宋"/>
          <w:b/>
          <w:sz w:val="21"/>
          <w:szCs w:val="21"/>
        </w:rPr>
        <w:sectPr>
          <w:pgSz w:w="11906" w:h="16838"/>
          <w:pgMar w:top="898" w:right="849" w:bottom="820" w:left="1177" w:header="851" w:footer="992" w:gutter="0"/>
          <w:pgNumType w:fmt="decimal"/>
          <w:cols w:space="720" w:num="1"/>
          <w:docGrid w:linePitch="312" w:charSpace="0"/>
        </w:sectPr>
      </w:pPr>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14:paraId="2A781BDF">
      <w:pPr>
        <w:pStyle w:val="3"/>
        <w:tabs>
          <w:tab w:val="left" w:pos="720"/>
        </w:tabs>
        <w:spacing w:line="360" w:lineRule="auto"/>
        <w:jc w:val="center"/>
        <w:outlineLvl w:val="1"/>
        <w:rPr>
          <w:rFonts w:hint="eastAsia" w:ascii="仿宋" w:hAnsi="仿宋" w:eastAsia="仿宋" w:cs="仿宋"/>
          <w:sz w:val="32"/>
          <w:lang w:val="en-US" w:eastAsia="zh-CN"/>
        </w:rPr>
      </w:pPr>
      <w:bookmarkStart w:id="64" w:name="_Toc550"/>
      <w:bookmarkStart w:id="65" w:name="_Toc29586"/>
      <w:bookmarkStart w:id="66" w:name="_Toc17603"/>
      <w:bookmarkStart w:id="67" w:name="_Toc15376"/>
      <w:bookmarkStart w:id="68" w:name="_Toc11450"/>
      <w:bookmarkStart w:id="69" w:name="_Toc24249"/>
      <w:bookmarkStart w:id="70" w:name="_Toc20978"/>
      <w:bookmarkStart w:id="71" w:name="_Toc7292"/>
      <w:bookmarkStart w:id="72" w:name="_Toc23272"/>
      <w:bookmarkStart w:id="73" w:name="_Toc7914"/>
      <w:r>
        <w:rPr>
          <w:rFonts w:hint="eastAsia" w:ascii="仿宋" w:hAnsi="仿宋" w:eastAsia="仿宋" w:cs="仿宋"/>
          <w:sz w:val="32"/>
          <w:lang w:val="en-US" w:eastAsia="zh-CN"/>
        </w:rPr>
        <w:t>五、分项报价表</w:t>
      </w:r>
      <w:bookmarkEnd w:id="64"/>
      <w:bookmarkEnd w:id="65"/>
      <w:bookmarkEnd w:id="66"/>
      <w:bookmarkEnd w:id="67"/>
      <w:bookmarkEnd w:id="68"/>
      <w:bookmarkEnd w:id="69"/>
      <w:bookmarkEnd w:id="70"/>
      <w:bookmarkEnd w:id="71"/>
      <w:bookmarkEnd w:id="72"/>
      <w:bookmarkEnd w:id="73"/>
      <w:r>
        <w:rPr>
          <w:rFonts w:hint="eastAsia" w:ascii="仿宋" w:hAnsi="仿宋" w:eastAsia="仿宋" w:cs="仿宋"/>
          <w:sz w:val="32"/>
          <w:lang w:val="en-US" w:eastAsia="zh-CN"/>
        </w:rPr>
        <w:t>（一）</w:t>
      </w:r>
    </w:p>
    <w:p w14:paraId="5CD1F774">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包件号：FSCL-01 </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79D2879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76132A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8283C1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B03224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3CB48EE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1A6DD87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3D48F4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5EB53166">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785A55F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1C79BE9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7B1EC54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1C566B7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478A7F6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20AD8D33">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23181A09">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21EE70DE">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4576F16">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13BB6490">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30E98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58293FB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726C1B49">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1AEE1DE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1AF1D03D">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427BD45E">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1F058D06">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1FA03C26">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C84CDC5">
            <w:pPr>
              <w:widowControl/>
              <w:spacing w:line="240" w:lineRule="exact"/>
              <w:jc w:val="center"/>
              <w:rPr>
                <w:rFonts w:hint="eastAsia" w:ascii="仿宋" w:hAnsi="仿宋" w:eastAsia="仿宋" w:cs="仿宋"/>
                <w:kern w:val="0"/>
                <w:sz w:val="21"/>
                <w:szCs w:val="21"/>
              </w:rPr>
            </w:pPr>
          </w:p>
        </w:tc>
      </w:tr>
      <w:tr w14:paraId="3D045A6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40BA7603">
            <w:pPr>
              <w:widowControl/>
              <w:spacing w:line="240" w:lineRule="exact"/>
              <w:ind w:left="-17" w:leftChars="-8" w:firstLine="18" w:firstLineChars="10"/>
              <w:jc w:val="center"/>
              <w:textAlignment w:val="center"/>
              <w:rPr>
                <w:rFonts w:hint="eastAsia" w:ascii="仿宋" w:hAnsi="仿宋" w:eastAsia="仿宋" w:cs="仿宋"/>
                <w:sz w:val="21"/>
                <w:szCs w:val="21"/>
                <w:lang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756FBBE2">
            <w:pPr>
              <w:jc w:val="center"/>
              <w:rPr>
                <w:rFonts w:hint="default"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515DCD04">
            <w:pPr>
              <w:jc w:val="center"/>
              <w:rPr>
                <w:rFonts w:hint="eastAsia" w:ascii="仿宋" w:hAnsi="仿宋" w:eastAsia="仿宋" w:cs="仿宋"/>
                <w:sz w:val="21"/>
                <w:szCs w:val="21"/>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194D375D">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000000"/>
                <w:kern w:val="0"/>
                <w:sz w:val="18"/>
                <w:szCs w:val="18"/>
                <w:u w:val="none"/>
                <w:lang w:val="en-US" w:eastAsia="zh-CN" w:bidi="ar"/>
              </w:rPr>
              <w:t>5600</w:t>
            </w:r>
          </w:p>
        </w:tc>
        <w:tc>
          <w:tcPr>
            <w:tcW w:w="1602" w:type="dxa"/>
            <w:tcBorders>
              <w:top w:val="single" w:color="auto" w:sz="4" w:space="0"/>
              <w:left w:val="single" w:color="auto" w:sz="4" w:space="0"/>
              <w:bottom w:val="single" w:color="auto" w:sz="4" w:space="0"/>
              <w:right w:val="single" w:color="auto" w:sz="4" w:space="0"/>
            </w:tcBorders>
            <w:vAlign w:val="center"/>
          </w:tcPr>
          <w:p w14:paraId="69F25A4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21694BC8">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16507E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C8B09BE">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998449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3A192A0">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7993A54C">
            <w:pPr>
              <w:jc w:val="center"/>
              <w:rPr>
                <w:rFonts w:hint="eastAsia" w:ascii="仿宋" w:hAnsi="仿宋" w:eastAsia="仿宋" w:cs="仿宋"/>
                <w:sz w:val="21"/>
                <w:szCs w:val="21"/>
              </w:rPr>
            </w:pPr>
          </w:p>
        </w:tc>
      </w:tr>
      <w:tr w14:paraId="7C62CBDB">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2E9A63EE">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735" w:type="dxa"/>
            <w:tcBorders>
              <w:top w:val="single" w:color="auto" w:sz="4" w:space="0"/>
              <w:left w:val="single" w:color="auto" w:sz="4" w:space="0"/>
              <w:bottom w:val="single" w:color="auto" w:sz="4" w:space="0"/>
              <w:right w:val="single" w:color="auto" w:sz="4" w:space="0"/>
            </w:tcBorders>
            <w:vAlign w:val="center"/>
          </w:tcPr>
          <w:p w14:paraId="59DC64DD">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4715ACD1">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37BCBE6F">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24000</w:t>
            </w:r>
          </w:p>
        </w:tc>
        <w:tc>
          <w:tcPr>
            <w:tcW w:w="1602" w:type="dxa"/>
            <w:tcBorders>
              <w:top w:val="single" w:color="auto" w:sz="4" w:space="0"/>
              <w:left w:val="single" w:color="auto" w:sz="4" w:space="0"/>
              <w:bottom w:val="single" w:color="auto" w:sz="4" w:space="0"/>
              <w:right w:val="single" w:color="auto" w:sz="4" w:space="0"/>
            </w:tcBorders>
            <w:vAlign w:val="center"/>
          </w:tcPr>
          <w:p w14:paraId="1B2DEFEE">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1573998B">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7954150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451E33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1C210C2">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5F24E379">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3B0D5E85">
            <w:pPr>
              <w:jc w:val="center"/>
              <w:rPr>
                <w:rFonts w:hint="eastAsia" w:ascii="仿宋" w:hAnsi="仿宋" w:eastAsia="仿宋" w:cs="仿宋"/>
                <w:sz w:val="21"/>
                <w:szCs w:val="21"/>
              </w:rPr>
            </w:pPr>
          </w:p>
        </w:tc>
      </w:tr>
      <w:tr w14:paraId="05F33EF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0D1A9E61">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66FD6889">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1046" w:type="dxa"/>
            <w:tcBorders>
              <w:top w:val="single" w:color="auto" w:sz="4" w:space="0"/>
              <w:left w:val="single" w:color="auto" w:sz="4" w:space="0"/>
              <w:bottom w:val="single" w:color="auto" w:sz="4" w:space="0"/>
              <w:right w:val="single" w:color="auto" w:sz="4" w:space="0"/>
            </w:tcBorders>
            <w:vAlign w:val="center"/>
          </w:tcPr>
          <w:p w14:paraId="6D1EB09E">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22BA4FD2">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 xml:space="preserve">17000 </w:t>
            </w:r>
          </w:p>
        </w:tc>
        <w:tc>
          <w:tcPr>
            <w:tcW w:w="1602" w:type="dxa"/>
            <w:tcBorders>
              <w:top w:val="single" w:color="auto" w:sz="4" w:space="0"/>
              <w:left w:val="single" w:color="auto" w:sz="4" w:space="0"/>
              <w:bottom w:val="single" w:color="auto" w:sz="4" w:space="0"/>
              <w:right w:val="single" w:color="auto" w:sz="4" w:space="0"/>
            </w:tcBorders>
            <w:vAlign w:val="center"/>
          </w:tcPr>
          <w:p w14:paraId="67F2CC6D">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5711F52">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0F7AA26D">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98E6E5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FB56554">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1E436FAA">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1B86DC83">
            <w:pPr>
              <w:jc w:val="center"/>
              <w:rPr>
                <w:rFonts w:hint="eastAsia" w:ascii="仿宋" w:hAnsi="仿宋" w:eastAsia="仿宋" w:cs="仿宋"/>
                <w:sz w:val="21"/>
                <w:szCs w:val="21"/>
              </w:rPr>
            </w:pPr>
          </w:p>
        </w:tc>
      </w:tr>
      <w:tr w14:paraId="0153D4C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21FDCFD8">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735" w:type="dxa"/>
            <w:tcBorders>
              <w:top w:val="single" w:color="auto" w:sz="4" w:space="0"/>
              <w:left w:val="single" w:color="auto" w:sz="4" w:space="0"/>
              <w:bottom w:val="single" w:color="auto" w:sz="4" w:space="0"/>
              <w:right w:val="single" w:color="auto" w:sz="4" w:space="0"/>
            </w:tcBorders>
            <w:vAlign w:val="center"/>
          </w:tcPr>
          <w:p w14:paraId="5821B93F">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1046" w:type="dxa"/>
            <w:tcBorders>
              <w:top w:val="single" w:color="auto" w:sz="4" w:space="0"/>
              <w:left w:val="single" w:color="auto" w:sz="4" w:space="0"/>
              <w:bottom w:val="single" w:color="auto" w:sz="4" w:space="0"/>
              <w:right w:val="single" w:color="auto" w:sz="4" w:space="0"/>
            </w:tcBorders>
            <w:vAlign w:val="center"/>
          </w:tcPr>
          <w:p w14:paraId="7A82E951">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141C739A">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15000</w:t>
            </w:r>
          </w:p>
        </w:tc>
        <w:tc>
          <w:tcPr>
            <w:tcW w:w="1602" w:type="dxa"/>
            <w:tcBorders>
              <w:top w:val="single" w:color="auto" w:sz="4" w:space="0"/>
              <w:left w:val="single" w:color="auto" w:sz="4" w:space="0"/>
              <w:bottom w:val="single" w:color="auto" w:sz="4" w:space="0"/>
              <w:right w:val="single" w:color="auto" w:sz="4" w:space="0"/>
            </w:tcBorders>
            <w:vAlign w:val="center"/>
          </w:tcPr>
          <w:p w14:paraId="40112D0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769183DB">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3772285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39B093C2">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60012716">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6B83403">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156FE62F">
            <w:pPr>
              <w:jc w:val="center"/>
              <w:rPr>
                <w:rFonts w:hint="eastAsia" w:ascii="仿宋" w:hAnsi="仿宋" w:eastAsia="仿宋" w:cs="仿宋"/>
                <w:sz w:val="21"/>
                <w:szCs w:val="21"/>
              </w:rPr>
            </w:pPr>
          </w:p>
        </w:tc>
      </w:tr>
      <w:tr w14:paraId="21F462D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7204554">
            <w:pPr>
              <w:jc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735" w:type="dxa"/>
            <w:tcBorders>
              <w:top w:val="single" w:color="auto" w:sz="4" w:space="0"/>
              <w:left w:val="single" w:color="auto" w:sz="4" w:space="0"/>
              <w:bottom w:val="single" w:color="auto" w:sz="4" w:space="0"/>
              <w:right w:val="single" w:color="auto" w:sz="4" w:space="0"/>
            </w:tcBorders>
            <w:vAlign w:val="center"/>
          </w:tcPr>
          <w:p w14:paraId="53F3BB40">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1046" w:type="dxa"/>
            <w:tcBorders>
              <w:top w:val="single" w:color="auto" w:sz="4" w:space="0"/>
              <w:left w:val="single" w:color="auto" w:sz="4" w:space="0"/>
              <w:bottom w:val="single" w:color="auto" w:sz="4" w:space="0"/>
              <w:right w:val="single" w:color="auto" w:sz="4" w:space="0"/>
            </w:tcBorders>
            <w:vAlign w:val="center"/>
          </w:tcPr>
          <w:p w14:paraId="371E0948">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570660A3">
            <w:pPr>
              <w:jc w:val="center"/>
              <w:rPr>
                <w:rFonts w:hint="eastAsia" w:ascii="仿宋" w:hAnsi="仿宋" w:eastAsia="仿宋" w:cs="仿宋"/>
                <w:color w:val="auto"/>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42000</w:t>
            </w:r>
          </w:p>
        </w:tc>
        <w:tc>
          <w:tcPr>
            <w:tcW w:w="1602" w:type="dxa"/>
            <w:tcBorders>
              <w:top w:val="single" w:color="auto" w:sz="4" w:space="0"/>
              <w:left w:val="single" w:color="auto" w:sz="4" w:space="0"/>
              <w:bottom w:val="single" w:color="auto" w:sz="4" w:space="0"/>
              <w:right w:val="single" w:color="auto" w:sz="4" w:space="0"/>
            </w:tcBorders>
            <w:vAlign w:val="center"/>
          </w:tcPr>
          <w:p w14:paraId="237193A2">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F77EF6C">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617B7B4F">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109A295">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661D8517">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7A306B7C">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3B0B550">
            <w:pPr>
              <w:jc w:val="center"/>
              <w:rPr>
                <w:rFonts w:hint="eastAsia" w:ascii="仿宋" w:hAnsi="仿宋" w:eastAsia="仿宋" w:cs="仿宋"/>
                <w:sz w:val="21"/>
                <w:szCs w:val="21"/>
              </w:rPr>
            </w:pPr>
          </w:p>
        </w:tc>
      </w:tr>
      <w:tr w14:paraId="55E3E701">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0F898BB">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10527893">
            <w:pPr>
              <w:widowControl/>
              <w:spacing w:line="240" w:lineRule="atLeast"/>
              <w:jc w:val="center"/>
              <w:textAlignment w:val="center"/>
              <w:rPr>
                <w:rFonts w:hint="default" w:ascii="仿宋" w:hAnsi="仿宋" w:eastAsia="仿宋" w:cs="仿宋"/>
                <w:color w:val="auto"/>
                <w:kern w:val="0"/>
                <w:sz w:val="21"/>
                <w:szCs w:val="21"/>
                <w:lang w:val="en-US"/>
              </w:rPr>
            </w:pPr>
            <w:r>
              <w:rPr>
                <w:rFonts w:hint="eastAsia" w:ascii="仿宋" w:hAnsi="仿宋" w:eastAsia="仿宋" w:cs="仿宋"/>
                <w:color w:val="auto"/>
                <w:sz w:val="21"/>
                <w:szCs w:val="21"/>
                <w:lang w:val="en-US" w:eastAsia="zh-CN"/>
              </w:rPr>
              <w:t>103600</w:t>
            </w:r>
          </w:p>
        </w:tc>
        <w:tc>
          <w:tcPr>
            <w:tcW w:w="1602" w:type="dxa"/>
            <w:tcBorders>
              <w:top w:val="single" w:color="auto" w:sz="4" w:space="0"/>
              <w:left w:val="single" w:color="auto" w:sz="4" w:space="0"/>
              <w:bottom w:val="single" w:color="auto" w:sz="4" w:space="0"/>
              <w:right w:val="single" w:color="auto" w:sz="4" w:space="0"/>
            </w:tcBorders>
            <w:vAlign w:val="center"/>
          </w:tcPr>
          <w:p w14:paraId="7538A3AE">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797F033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7EA6792E">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49C294E3">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0460B17A">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1765328D">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27358C0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381E6AD7">
      <w:pPr>
        <w:widowControl/>
        <w:spacing w:line="24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01F57FA5">
      <w:pPr>
        <w:pStyle w:val="38"/>
        <w:bidi w:val="0"/>
        <w:spacing w:line="24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422E7FA2">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0CE3478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4349DF4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比选物资</w:t>
      </w:r>
      <w:r>
        <w:rPr>
          <w:rFonts w:hint="eastAsia" w:ascii="仿宋" w:hAnsi="仿宋" w:eastAsia="仿宋" w:cs="仿宋"/>
          <w:kern w:val="0"/>
          <w:sz w:val="21"/>
          <w:szCs w:val="21"/>
        </w:rPr>
        <w:t>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23BDF8B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19" w:leftChars="-9" w:firstLine="409" w:firstLineChars="195"/>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3E90C8AA">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仿宋" w:hAnsi="仿宋" w:eastAsia="仿宋" w:cs="仿宋"/>
          <w:sz w:val="21"/>
          <w:szCs w:val="21"/>
        </w:rPr>
      </w:pPr>
    </w:p>
    <w:p w14:paraId="4A1FFF87">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eastAsia" w:ascii="仿宋" w:hAnsi="仿宋" w:eastAsia="仿宋" w:cs="仿宋"/>
          <w:sz w:val="21"/>
          <w:szCs w:val="21"/>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月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日</w:t>
      </w:r>
    </w:p>
    <w:p w14:paraId="6B464D9A">
      <w:pPr>
        <w:tabs>
          <w:tab w:val="left" w:pos="720"/>
        </w:tabs>
        <w:spacing w:line="360" w:lineRule="auto"/>
        <w:jc w:val="center"/>
        <w:outlineLvl w:val="9"/>
        <w:rPr>
          <w:rFonts w:hint="eastAsia" w:ascii="仿宋" w:hAnsi="仿宋" w:eastAsia="仿宋" w:cs="仿宋"/>
          <w:b/>
          <w:bCs/>
          <w:sz w:val="32"/>
          <w:lang w:val="en-US" w:eastAsia="zh-CN"/>
        </w:rPr>
      </w:pPr>
      <w:r>
        <w:rPr>
          <w:rFonts w:hint="eastAsia" w:ascii="仿宋" w:hAnsi="仿宋" w:eastAsia="仿宋" w:cs="仿宋"/>
          <w:b/>
          <w:bCs/>
          <w:sz w:val="32"/>
          <w:lang w:val="en-US" w:eastAsia="zh-CN"/>
        </w:rPr>
        <w:t>五、分项报价表（二）</w:t>
      </w:r>
    </w:p>
    <w:p w14:paraId="400A7329">
      <w:pPr>
        <w:snapToGrid w:val="0"/>
        <w:ind w:left="-19" w:leftChars="-9" w:firstLine="409" w:firstLineChars="195"/>
        <w:jc w:val="left"/>
        <w:rPr>
          <w:rFonts w:hint="default" w:ascii="仿宋" w:hAnsi="仿宋" w:eastAsia="仿宋" w:cs="仿宋"/>
          <w:sz w:val="21"/>
          <w:szCs w:val="21"/>
          <w:lang w:val="en-US" w:eastAsia="zh-CN"/>
        </w:r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w:t>
      </w:r>
      <w:r>
        <w:rPr>
          <w:rFonts w:hint="eastAsia" w:ascii="仿宋" w:hAnsi="仿宋" w:eastAsia="仿宋" w:cs="仿宋"/>
          <w:sz w:val="21"/>
          <w:szCs w:val="21"/>
          <w:lang w:val="en-US" w:eastAsia="zh-CN"/>
        </w:rPr>
        <w:t xml:space="preserve">                                                                                                         包件号：FSCL-02</w:t>
      </w:r>
    </w:p>
    <w:tbl>
      <w:tblPr>
        <w:tblStyle w:val="21"/>
        <w:tblpPr w:leftFromText="180" w:rightFromText="180" w:vertAnchor="text" w:horzAnchor="page" w:tblpX="1056" w:tblpY="72"/>
        <w:tblOverlap w:val="never"/>
        <w:tblW w:w="14980" w:type="dxa"/>
        <w:jc w:val="center"/>
        <w:tblLayout w:type="fixed"/>
        <w:tblCellMar>
          <w:top w:w="0" w:type="dxa"/>
          <w:left w:w="108" w:type="dxa"/>
          <w:bottom w:w="0" w:type="dxa"/>
          <w:right w:w="108" w:type="dxa"/>
        </w:tblCellMar>
      </w:tblPr>
      <w:tblGrid>
        <w:gridCol w:w="1424"/>
        <w:gridCol w:w="1735"/>
        <w:gridCol w:w="1046"/>
        <w:gridCol w:w="1263"/>
        <w:gridCol w:w="1602"/>
        <w:gridCol w:w="1511"/>
        <w:gridCol w:w="904"/>
        <w:gridCol w:w="1057"/>
        <w:gridCol w:w="1909"/>
        <w:gridCol w:w="1242"/>
        <w:gridCol w:w="1287"/>
      </w:tblGrid>
      <w:tr w14:paraId="2932EDA6">
        <w:tblPrEx>
          <w:tblCellMar>
            <w:top w:w="0" w:type="dxa"/>
            <w:left w:w="108" w:type="dxa"/>
            <w:bottom w:w="0" w:type="dxa"/>
            <w:right w:w="108" w:type="dxa"/>
          </w:tblCellMar>
        </w:tblPrEx>
        <w:trPr>
          <w:trHeight w:val="383" w:hRule="atLeast"/>
          <w:jc w:val="center"/>
        </w:trPr>
        <w:tc>
          <w:tcPr>
            <w:tcW w:w="1424" w:type="dxa"/>
            <w:vMerge w:val="restart"/>
            <w:tcBorders>
              <w:top w:val="single" w:color="auto" w:sz="4" w:space="0"/>
              <w:left w:val="single" w:color="auto" w:sz="4" w:space="0"/>
              <w:right w:val="single" w:color="auto" w:sz="4" w:space="0"/>
            </w:tcBorders>
            <w:vAlign w:val="center"/>
          </w:tcPr>
          <w:p w14:paraId="37DB220D">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材料名称</w:t>
            </w:r>
          </w:p>
        </w:tc>
        <w:tc>
          <w:tcPr>
            <w:tcW w:w="1735" w:type="dxa"/>
            <w:vMerge w:val="restart"/>
            <w:tcBorders>
              <w:top w:val="single" w:color="auto" w:sz="4" w:space="0"/>
              <w:left w:val="single" w:color="auto" w:sz="4" w:space="0"/>
              <w:right w:val="single" w:color="auto" w:sz="4" w:space="0"/>
            </w:tcBorders>
            <w:vAlign w:val="center"/>
          </w:tcPr>
          <w:p w14:paraId="6685DBCF">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型号规格</w:t>
            </w:r>
          </w:p>
        </w:tc>
        <w:tc>
          <w:tcPr>
            <w:tcW w:w="1046" w:type="dxa"/>
            <w:vMerge w:val="restart"/>
            <w:tcBorders>
              <w:top w:val="single" w:color="auto" w:sz="4" w:space="0"/>
              <w:left w:val="single" w:color="auto" w:sz="4" w:space="0"/>
              <w:right w:val="single" w:color="auto" w:sz="4" w:space="0"/>
            </w:tcBorders>
            <w:vAlign w:val="center"/>
          </w:tcPr>
          <w:p w14:paraId="14BBCDE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单位</w:t>
            </w:r>
          </w:p>
        </w:tc>
        <w:tc>
          <w:tcPr>
            <w:tcW w:w="1263" w:type="dxa"/>
            <w:vMerge w:val="restart"/>
            <w:tcBorders>
              <w:top w:val="single" w:color="auto" w:sz="4" w:space="0"/>
              <w:left w:val="single" w:color="auto" w:sz="4" w:space="0"/>
              <w:right w:val="single" w:color="auto" w:sz="4" w:space="0"/>
            </w:tcBorders>
            <w:vAlign w:val="center"/>
          </w:tcPr>
          <w:p w14:paraId="078E077E">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数量</w:t>
            </w:r>
          </w:p>
        </w:tc>
        <w:tc>
          <w:tcPr>
            <w:tcW w:w="3113" w:type="dxa"/>
            <w:gridSpan w:val="2"/>
            <w:tcBorders>
              <w:top w:val="single" w:color="auto" w:sz="4" w:space="0"/>
              <w:left w:val="single" w:color="auto" w:sz="4" w:space="0"/>
              <w:bottom w:val="single" w:color="auto" w:sz="4" w:space="0"/>
              <w:right w:val="single" w:color="auto" w:sz="4" w:space="0"/>
            </w:tcBorders>
            <w:vAlign w:val="center"/>
          </w:tcPr>
          <w:p w14:paraId="53AA5CD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材料价部分</w:t>
            </w:r>
          </w:p>
        </w:tc>
        <w:tc>
          <w:tcPr>
            <w:tcW w:w="904" w:type="dxa"/>
            <w:vMerge w:val="restart"/>
            <w:tcBorders>
              <w:top w:val="single" w:color="auto" w:sz="4" w:space="0"/>
              <w:left w:val="single" w:color="auto" w:sz="4" w:space="0"/>
              <w:right w:val="single" w:color="auto" w:sz="4" w:space="0"/>
            </w:tcBorders>
            <w:vAlign w:val="center"/>
          </w:tcPr>
          <w:p w14:paraId="4BA4BFFA">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税率</w:t>
            </w:r>
          </w:p>
        </w:tc>
        <w:tc>
          <w:tcPr>
            <w:tcW w:w="1057" w:type="dxa"/>
            <w:vMerge w:val="restart"/>
            <w:tcBorders>
              <w:top w:val="single" w:color="auto" w:sz="4" w:space="0"/>
              <w:left w:val="single" w:color="auto" w:sz="4" w:space="0"/>
              <w:right w:val="single" w:color="auto" w:sz="4" w:space="0"/>
            </w:tcBorders>
            <w:vAlign w:val="center"/>
          </w:tcPr>
          <w:p w14:paraId="4D19A1D0">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税额</w:t>
            </w:r>
          </w:p>
          <w:p w14:paraId="0FA30761">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909" w:type="dxa"/>
            <w:vMerge w:val="restart"/>
            <w:tcBorders>
              <w:top w:val="single" w:color="auto" w:sz="4" w:space="0"/>
              <w:left w:val="single" w:color="auto" w:sz="4" w:space="0"/>
              <w:right w:val="single" w:color="auto" w:sz="4" w:space="0"/>
            </w:tcBorders>
            <w:vAlign w:val="center"/>
          </w:tcPr>
          <w:p w14:paraId="3122BDEC">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不含税金额合计</w:t>
            </w:r>
          </w:p>
          <w:p w14:paraId="666D3127">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242" w:type="dxa"/>
            <w:vMerge w:val="restart"/>
            <w:tcBorders>
              <w:top w:val="single" w:color="auto" w:sz="4" w:space="0"/>
              <w:left w:val="single" w:color="auto" w:sz="4" w:space="0"/>
              <w:right w:val="single" w:color="auto" w:sz="4" w:space="0"/>
            </w:tcBorders>
            <w:vAlign w:val="center"/>
          </w:tcPr>
          <w:p w14:paraId="4875221B">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价税合计（元）</w:t>
            </w:r>
          </w:p>
        </w:tc>
        <w:tc>
          <w:tcPr>
            <w:tcW w:w="1287" w:type="dxa"/>
            <w:vMerge w:val="restart"/>
            <w:tcBorders>
              <w:top w:val="single" w:color="auto" w:sz="4" w:space="0"/>
              <w:left w:val="single" w:color="auto" w:sz="4" w:space="0"/>
              <w:right w:val="single" w:color="auto" w:sz="4" w:space="0"/>
            </w:tcBorders>
            <w:vAlign w:val="center"/>
          </w:tcPr>
          <w:p w14:paraId="1135C3E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备注</w:t>
            </w:r>
          </w:p>
        </w:tc>
      </w:tr>
      <w:tr w14:paraId="1027277B">
        <w:tblPrEx>
          <w:tblCellMar>
            <w:top w:w="0" w:type="dxa"/>
            <w:left w:w="108" w:type="dxa"/>
            <w:bottom w:w="0" w:type="dxa"/>
            <w:right w:w="108" w:type="dxa"/>
          </w:tblCellMar>
        </w:tblPrEx>
        <w:trPr>
          <w:trHeight w:val="393" w:hRule="atLeast"/>
          <w:jc w:val="center"/>
        </w:trPr>
        <w:tc>
          <w:tcPr>
            <w:tcW w:w="1424" w:type="dxa"/>
            <w:vMerge w:val="continue"/>
            <w:tcBorders>
              <w:left w:val="single" w:color="auto" w:sz="4" w:space="0"/>
              <w:bottom w:val="single" w:color="000000" w:sz="4" w:space="0"/>
              <w:right w:val="single" w:color="auto" w:sz="4" w:space="0"/>
            </w:tcBorders>
            <w:vAlign w:val="center"/>
          </w:tcPr>
          <w:p w14:paraId="13A24FAF">
            <w:pPr>
              <w:widowControl/>
              <w:spacing w:line="240" w:lineRule="exact"/>
              <w:jc w:val="center"/>
              <w:rPr>
                <w:rFonts w:hint="eastAsia" w:ascii="仿宋" w:hAnsi="仿宋" w:eastAsia="仿宋" w:cs="仿宋"/>
                <w:kern w:val="0"/>
                <w:sz w:val="21"/>
                <w:szCs w:val="21"/>
              </w:rPr>
            </w:pPr>
          </w:p>
        </w:tc>
        <w:tc>
          <w:tcPr>
            <w:tcW w:w="1735" w:type="dxa"/>
            <w:vMerge w:val="continue"/>
            <w:tcBorders>
              <w:left w:val="single" w:color="auto" w:sz="4" w:space="0"/>
              <w:bottom w:val="single" w:color="000000" w:sz="4" w:space="0"/>
              <w:right w:val="single" w:color="auto" w:sz="4" w:space="0"/>
            </w:tcBorders>
            <w:vAlign w:val="center"/>
          </w:tcPr>
          <w:p w14:paraId="6CA4D1F1">
            <w:pPr>
              <w:widowControl/>
              <w:spacing w:line="240" w:lineRule="exact"/>
              <w:jc w:val="center"/>
              <w:rPr>
                <w:rFonts w:hint="eastAsia" w:ascii="仿宋" w:hAnsi="仿宋" w:eastAsia="仿宋" w:cs="仿宋"/>
                <w:kern w:val="0"/>
                <w:sz w:val="21"/>
                <w:szCs w:val="21"/>
              </w:rPr>
            </w:pPr>
          </w:p>
        </w:tc>
        <w:tc>
          <w:tcPr>
            <w:tcW w:w="1046" w:type="dxa"/>
            <w:vMerge w:val="continue"/>
            <w:tcBorders>
              <w:left w:val="single" w:color="auto" w:sz="4" w:space="0"/>
              <w:bottom w:val="single" w:color="000000" w:sz="4" w:space="0"/>
              <w:right w:val="single" w:color="auto" w:sz="4" w:space="0"/>
            </w:tcBorders>
            <w:vAlign w:val="center"/>
          </w:tcPr>
          <w:p w14:paraId="771E531A">
            <w:pPr>
              <w:widowControl/>
              <w:spacing w:line="240" w:lineRule="exact"/>
              <w:jc w:val="center"/>
              <w:rPr>
                <w:rFonts w:hint="eastAsia" w:ascii="仿宋" w:hAnsi="仿宋" w:eastAsia="仿宋" w:cs="仿宋"/>
                <w:kern w:val="0"/>
                <w:sz w:val="21"/>
                <w:szCs w:val="21"/>
              </w:rPr>
            </w:pPr>
          </w:p>
        </w:tc>
        <w:tc>
          <w:tcPr>
            <w:tcW w:w="1263" w:type="dxa"/>
            <w:vMerge w:val="continue"/>
            <w:tcBorders>
              <w:left w:val="single" w:color="auto" w:sz="4" w:space="0"/>
              <w:bottom w:val="single" w:color="000000" w:sz="4" w:space="0"/>
              <w:right w:val="single" w:color="auto" w:sz="4" w:space="0"/>
            </w:tcBorders>
            <w:vAlign w:val="center"/>
          </w:tcPr>
          <w:p w14:paraId="211BA507">
            <w:pPr>
              <w:widowControl/>
              <w:spacing w:line="240" w:lineRule="exact"/>
              <w:jc w:val="center"/>
              <w:rPr>
                <w:rFonts w:hint="eastAsia" w:ascii="仿宋" w:hAnsi="仿宋" w:eastAsia="仿宋" w:cs="仿宋"/>
                <w:kern w:val="0"/>
                <w:sz w:val="21"/>
                <w:szCs w:val="21"/>
              </w:rPr>
            </w:pPr>
          </w:p>
        </w:tc>
        <w:tc>
          <w:tcPr>
            <w:tcW w:w="1602" w:type="dxa"/>
            <w:tcBorders>
              <w:top w:val="single" w:color="auto" w:sz="4" w:space="0"/>
              <w:left w:val="single" w:color="auto" w:sz="4" w:space="0"/>
              <w:bottom w:val="single" w:color="auto" w:sz="4" w:space="0"/>
              <w:right w:val="single" w:color="auto" w:sz="4" w:space="0"/>
            </w:tcBorders>
            <w:vAlign w:val="center"/>
          </w:tcPr>
          <w:p w14:paraId="01255FC4">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不含税单价</w:t>
            </w:r>
          </w:p>
          <w:p w14:paraId="206500A2">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1511" w:type="dxa"/>
            <w:tcBorders>
              <w:top w:val="single" w:color="auto" w:sz="4" w:space="0"/>
              <w:left w:val="single" w:color="auto" w:sz="4" w:space="0"/>
              <w:bottom w:val="single" w:color="auto" w:sz="4" w:space="0"/>
              <w:right w:val="single" w:color="auto" w:sz="4" w:space="0"/>
            </w:tcBorders>
            <w:vAlign w:val="center"/>
          </w:tcPr>
          <w:p w14:paraId="35AA57B8">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含税单价</w:t>
            </w:r>
          </w:p>
          <w:p w14:paraId="3E3376E5">
            <w:pPr>
              <w:widowControl/>
              <w:spacing w:line="240" w:lineRule="exact"/>
              <w:jc w:val="center"/>
              <w:rPr>
                <w:rFonts w:hint="eastAsia" w:ascii="仿宋" w:hAnsi="仿宋" w:eastAsia="仿宋" w:cs="仿宋"/>
                <w:kern w:val="0"/>
                <w:sz w:val="21"/>
                <w:szCs w:val="21"/>
              </w:rPr>
            </w:pPr>
            <w:r>
              <w:rPr>
                <w:rFonts w:hint="eastAsia" w:ascii="仿宋" w:hAnsi="仿宋" w:eastAsia="仿宋" w:cs="仿宋"/>
                <w:kern w:val="0"/>
                <w:sz w:val="21"/>
                <w:szCs w:val="21"/>
              </w:rPr>
              <w:t>（元）</w:t>
            </w:r>
          </w:p>
        </w:tc>
        <w:tc>
          <w:tcPr>
            <w:tcW w:w="904" w:type="dxa"/>
            <w:vMerge w:val="continue"/>
            <w:tcBorders>
              <w:left w:val="single" w:color="auto" w:sz="4" w:space="0"/>
              <w:bottom w:val="single" w:color="auto" w:sz="4" w:space="0"/>
              <w:right w:val="single" w:color="auto" w:sz="4" w:space="0"/>
            </w:tcBorders>
            <w:vAlign w:val="center"/>
          </w:tcPr>
          <w:p w14:paraId="32B3A9DE">
            <w:pPr>
              <w:widowControl/>
              <w:spacing w:line="240" w:lineRule="exact"/>
              <w:jc w:val="center"/>
              <w:rPr>
                <w:rFonts w:hint="eastAsia" w:ascii="仿宋" w:hAnsi="仿宋" w:eastAsia="仿宋" w:cs="仿宋"/>
                <w:kern w:val="0"/>
                <w:sz w:val="21"/>
                <w:szCs w:val="21"/>
              </w:rPr>
            </w:pPr>
          </w:p>
        </w:tc>
        <w:tc>
          <w:tcPr>
            <w:tcW w:w="1057" w:type="dxa"/>
            <w:vMerge w:val="continue"/>
            <w:tcBorders>
              <w:left w:val="single" w:color="auto" w:sz="4" w:space="0"/>
              <w:bottom w:val="single" w:color="auto" w:sz="4" w:space="0"/>
              <w:right w:val="single" w:color="auto" w:sz="4" w:space="0"/>
            </w:tcBorders>
            <w:vAlign w:val="center"/>
          </w:tcPr>
          <w:p w14:paraId="0F61876F">
            <w:pPr>
              <w:widowControl/>
              <w:spacing w:line="240" w:lineRule="exact"/>
              <w:jc w:val="center"/>
              <w:rPr>
                <w:rFonts w:hint="eastAsia" w:ascii="仿宋" w:hAnsi="仿宋" w:eastAsia="仿宋" w:cs="仿宋"/>
                <w:kern w:val="0"/>
                <w:sz w:val="21"/>
                <w:szCs w:val="21"/>
              </w:rPr>
            </w:pPr>
          </w:p>
        </w:tc>
        <w:tc>
          <w:tcPr>
            <w:tcW w:w="1909" w:type="dxa"/>
            <w:vMerge w:val="continue"/>
            <w:tcBorders>
              <w:left w:val="single" w:color="auto" w:sz="4" w:space="0"/>
              <w:bottom w:val="single" w:color="auto" w:sz="4" w:space="0"/>
              <w:right w:val="single" w:color="auto" w:sz="4" w:space="0"/>
            </w:tcBorders>
            <w:vAlign w:val="center"/>
          </w:tcPr>
          <w:p w14:paraId="0032620B">
            <w:pPr>
              <w:widowControl/>
              <w:spacing w:line="240" w:lineRule="exact"/>
              <w:jc w:val="center"/>
              <w:rPr>
                <w:rFonts w:hint="eastAsia" w:ascii="仿宋" w:hAnsi="仿宋" w:eastAsia="仿宋" w:cs="仿宋"/>
                <w:kern w:val="0"/>
                <w:sz w:val="21"/>
                <w:szCs w:val="21"/>
              </w:rPr>
            </w:pPr>
          </w:p>
        </w:tc>
        <w:tc>
          <w:tcPr>
            <w:tcW w:w="1242" w:type="dxa"/>
            <w:vMerge w:val="continue"/>
            <w:tcBorders>
              <w:left w:val="single" w:color="auto" w:sz="4" w:space="0"/>
              <w:bottom w:val="single" w:color="auto" w:sz="4" w:space="0"/>
              <w:right w:val="single" w:color="auto" w:sz="4" w:space="0"/>
            </w:tcBorders>
            <w:vAlign w:val="center"/>
          </w:tcPr>
          <w:p w14:paraId="239C7FFF">
            <w:pPr>
              <w:widowControl/>
              <w:spacing w:line="240" w:lineRule="exact"/>
              <w:jc w:val="center"/>
              <w:rPr>
                <w:rFonts w:hint="eastAsia" w:ascii="仿宋" w:hAnsi="仿宋" w:eastAsia="仿宋" w:cs="仿宋"/>
                <w:kern w:val="0"/>
                <w:sz w:val="21"/>
                <w:szCs w:val="21"/>
              </w:rPr>
            </w:pPr>
          </w:p>
        </w:tc>
        <w:tc>
          <w:tcPr>
            <w:tcW w:w="1287" w:type="dxa"/>
            <w:vMerge w:val="continue"/>
            <w:tcBorders>
              <w:left w:val="single" w:color="auto" w:sz="4" w:space="0"/>
              <w:right w:val="single" w:color="auto" w:sz="4" w:space="0"/>
            </w:tcBorders>
            <w:vAlign w:val="center"/>
          </w:tcPr>
          <w:p w14:paraId="71174C45">
            <w:pPr>
              <w:widowControl/>
              <w:spacing w:line="240" w:lineRule="exact"/>
              <w:jc w:val="center"/>
              <w:rPr>
                <w:rFonts w:hint="eastAsia" w:ascii="仿宋" w:hAnsi="仿宋" w:eastAsia="仿宋" w:cs="仿宋"/>
                <w:kern w:val="0"/>
                <w:sz w:val="21"/>
                <w:szCs w:val="21"/>
              </w:rPr>
            </w:pPr>
          </w:p>
        </w:tc>
      </w:tr>
      <w:tr w14:paraId="3AF498C0">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003C52D">
            <w:pPr>
              <w:widowControl/>
              <w:spacing w:line="240" w:lineRule="exact"/>
              <w:ind w:left="-17" w:leftChars="-8" w:firstLine="18" w:firstLineChars="10"/>
              <w:jc w:val="center"/>
              <w:textAlignment w:val="center"/>
              <w:rPr>
                <w:rFonts w:hint="eastAsia" w:ascii="仿宋" w:hAnsi="仿宋" w:eastAsia="仿宋" w:cs="仿宋"/>
                <w:sz w:val="21"/>
                <w:szCs w:val="21"/>
                <w:lang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4D70C862">
            <w:pPr>
              <w:jc w:val="center"/>
              <w:rPr>
                <w:rFonts w:hint="default"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中埋式钢边</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5C0EE693">
            <w:pPr>
              <w:jc w:val="center"/>
              <w:rPr>
                <w:rFonts w:hint="eastAsia" w:ascii="仿宋" w:hAnsi="仿宋" w:eastAsia="仿宋" w:cs="仿宋"/>
                <w:sz w:val="21"/>
                <w:szCs w:val="21"/>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79AE1DCB">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000000"/>
                <w:kern w:val="0"/>
                <w:sz w:val="18"/>
                <w:szCs w:val="18"/>
                <w:u w:val="none"/>
                <w:lang w:val="en-US" w:eastAsia="zh-CN" w:bidi="ar"/>
              </w:rPr>
              <w:t>2800</w:t>
            </w:r>
          </w:p>
        </w:tc>
        <w:tc>
          <w:tcPr>
            <w:tcW w:w="1602" w:type="dxa"/>
            <w:tcBorders>
              <w:top w:val="single" w:color="auto" w:sz="4" w:space="0"/>
              <w:left w:val="single" w:color="auto" w:sz="4" w:space="0"/>
              <w:bottom w:val="single" w:color="auto" w:sz="4" w:space="0"/>
              <w:right w:val="single" w:color="auto" w:sz="4" w:space="0"/>
            </w:tcBorders>
            <w:vAlign w:val="center"/>
          </w:tcPr>
          <w:p w14:paraId="65FF1CA1">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48CC5C71">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639E521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1CE95B9A">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22D44508">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36E83FCF">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C553768">
            <w:pPr>
              <w:jc w:val="center"/>
              <w:rPr>
                <w:rFonts w:hint="eastAsia" w:ascii="仿宋" w:hAnsi="仿宋" w:eastAsia="仿宋" w:cs="仿宋"/>
                <w:sz w:val="21"/>
                <w:szCs w:val="21"/>
              </w:rPr>
            </w:pPr>
          </w:p>
        </w:tc>
      </w:tr>
      <w:tr w14:paraId="6C2921F1">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327415A7">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EVA</w:t>
            </w:r>
            <w:r>
              <w:rPr>
                <w:rFonts w:hint="eastAsia" w:ascii="仿宋" w:hAnsi="仿宋" w:eastAsia="仿宋" w:cs="仿宋"/>
                <w:color w:val="000000" w:themeColor="text1"/>
                <w:kern w:val="0"/>
                <w:sz w:val="18"/>
                <w:szCs w:val="18"/>
                <w:lang w:val="en-US" w:eastAsia="zh-CN"/>
                <w14:textFill>
                  <w14:solidFill>
                    <w14:schemeClr w14:val="tx1"/>
                  </w14:solidFill>
                </w14:textFill>
              </w:rPr>
              <w:t>止水带</w:t>
            </w:r>
          </w:p>
        </w:tc>
        <w:tc>
          <w:tcPr>
            <w:tcW w:w="1735" w:type="dxa"/>
            <w:tcBorders>
              <w:top w:val="single" w:color="auto" w:sz="4" w:space="0"/>
              <w:left w:val="single" w:color="auto" w:sz="4" w:space="0"/>
              <w:bottom w:val="single" w:color="auto" w:sz="4" w:space="0"/>
              <w:right w:val="single" w:color="auto" w:sz="4" w:space="0"/>
            </w:tcBorders>
            <w:vAlign w:val="center"/>
          </w:tcPr>
          <w:p w14:paraId="5EF2A552">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背贴式</w:t>
            </w:r>
            <w:r>
              <w:rPr>
                <w:rFonts w:hint="eastAsia" w:ascii="仿宋" w:hAnsi="仿宋" w:eastAsia="仿宋" w:cs="仿宋"/>
                <w:i w:val="0"/>
                <w:iCs w:val="0"/>
                <w:color w:val="000000"/>
                <w:kern w:val="0"/>
                <w:sz w:val="18"/>
                <w:szCs w:val="18"/>
                <w:u w:val="none"/>
                <w:lang w:val="en-US" w:eastAsia="zh-CN" w:bidi="ar"/>
              </w:rPr>
              <w:t>400*10mm</w:t>
            </w:r>
          </w:p>
        </w:tc>
        <w:tc>
          <w:tcPr>
            <w:tcW w:w="1046" w:type="dxa"/>
            <w:tcBorders>
              <w:top w:val="single" w:color="auto" w:sz="4" w:space="0"/>
              <w:left w:val="single" w:color="auto" w:sz="4" w:space="0"/>
              <w:bottom w:val="single" w:color="auto" w:sz="4" w:space="0"/>
              <w:right w:val="single" w:color="auto" w:sz="4" w:space="0"/>
            </w:tcBorders>
            <w:vAlign w:val="center"/>
          </w:tcPr>
          <w:p w14:paraId="396C4480">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5E1965FD">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11000</w:t>
            </w:r>
          </w:p>
        </w:tc>
        <w:tc>
          <w:tcPr>
            <w:tcW w:w="1602" w:type="dxa"/>
            <w:tcBorders>
              <w:top w:val="single" w:color="auto" w:sz="4" w:space="0"/>
              <w:left w:val="single" w:color="auto" w:sz="4" w:space="0"/>
              <w:bottom w:val="single" w:color="auto" w:sz="4" w:space="0"/>
              <w:right w:val="single" w:color="auto" w:sz="4" w:space="0"/>
            </w:tcBorders>
            <w:vAlign w:val="center"/>
          </w:tcPr>
          <w:p w14:paraId="78BDC3AE">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1BC812B3">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3115C65">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75763FF1">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3B16BB9">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2A2AFC38">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69D6EB71">
            <w:pPr>
              <w:jc w:val="center"/>
              <w:rPr>
                <w:rFonts w:hint="eastAsia" w:ascii="仿宋" w:hAnsi="仿宋" w:eastAsia="仿宋" w:cs="仿宋"/>
                <w:sz w:val="21"/>
                <w:szCs w:val="21"/>
              </w:rPr>
            </w:pPr>
          </w:p>
        </w:tc>
      </w:tr>
      <w:tr w14:paraId="704D7108">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82FA03F">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橡胶止水带</w:t>
            </w:r>
          </w:p>
        </w:tc>
        <w:tc>
          <w:tcPr>
            <w:tcW w:w="1735" w:type="dxa"/>
            <w:tcBorders>
              <w:top w:val="single" w:color="auto" w:sz="4" w:space="0"/>
              <w:left w:val="single" w:color="auto" w:sz="4" w:space="0"/>
              <w:bottom w:val="single" w:color="auto" w:sz="4" w:space="0"/>
              <w:right w:val="single" w:color="auto" w:sz="4" w:space="0"/>
            </w:tcBorders>
            <w:vAlign w:val="center"/>
          </w:tcPr>
          <w:p w14:paraId="1CDCA08E">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300*8mm</w:t>
            </w:r>
          </w:p>
        </w:tc>
        <w:tc>
          <w:tcPr>
            <w:tcW w:w="1046" w:type="dxa"/>
            <w:tcBorders>
              <w:top w:val="single" w:color="auto" w:sz="4" w:space="0"/>
              <w:left w:val="single" w:color="auto" w:sz="4" w:space="0"/>
              <w:bottom w:val="single" w:color="auto" w:sz="4" w:space="0"/>
              <w:right w:val="single" w:color="auto" w:sz="4" w:space="0"/>
            </w:tcBorders>
            <w:vAlign w:val="center"/>
          </w:tcPr>
          <w:p w14:paraId="0BC8CC50">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0C12913E">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8000</w:t>
            </w:r>
          </w:p>
        </w:tc>
        <w:tc>
          <w:tcPr>
            <w:tcW w:w="1602" w:type="dxa"/>
            <w:tcBorders>
              <w:top w:val="single" w:color="auto" w:sz="4" w:space="0"/>
              <w:left w:val="single" w:color="auto" w:sz="4" w:space="0"/>
              <w:bottom w:val="single" w:color="auto" w:sz="4" w:space="0"/>
              <w:right w:val="single" w:color="auto" w:sz="4" w:space="0"/>
            </w:tcBorders>
            <w:vAlign w:val="center"/>
          </w:tcPr>
          <w:p w14:paraId="683E181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566214B0">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7D7A7092">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2AC2E1BF">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0D499495">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43B719BA">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33A358BC">
            <w:pPr>
              <w:jc w:val="center"/>
              <w:rPr>
                <w:rFonts w:hint="eastAsia" w:ascii="仿宋" w:hAnsi="仿宋" w:eastAsia="仿宋" w:cs="仿宋"/>
                <w:sz w:val="21"/>
                <w:szCs w:val="21"/>
              </w:rPr>
            </w:pPr>
          </w:p>
        </w:tc>
      </w:tr>
      <w:tr w14:paraId="1EAE0DD3">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1F2F1521">
            <w:pPr>
              <w:widowControl/>
              <w:spacing w:line="240" w:lineRule="exact"/>
              <w:ind w:left="-17" w:leftChars="-8" w:firstLine="18" w:firstLineChars="10"/>
              <w:jc w:val="center"/>
              <w:textAlignment w:val="center"/>
              <w:rPr>
                <w:rFonts w:hint="eastAsia" w:ascii="仿宋" w:hAnsi="仿宋" w:eastAsia="仿宋" w:cs="仿宋"/>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钢板止水带</w:t>
            </w:r>
          </w:p>
        </w:tc>
        <w:tc>
          <w:tcPr>
            <w:tcW w:w="1735" w:type="dxa"/>
            <w:tcBorders>
              <w:top w:val="single" w:color="auto" w:sz="4" w:space="0"/>
              <w:left w:val="single" w:color="auto" w:sz="4" w:space="0"/>
              <w:bottom w:val="single" w:color="auto" w:sz="4" w:space="0"/>
              <w:right w:val="single" w:color="auto" w:sz="4" w:space="0"/>
            </w:tcBorders>
            <w:vAlign w:val="center"/>
          </w:tcPr>
          <w:p w14:paraId="2AB5AD94">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中埋式</w:t>
            </w:r>
            <w:r>
              <w:rPr>
                <w:rFonts w:hint="eastAsia" w:ascii="仿宋" w:hAnsi="仿宋" w:eastAsia="仿宋" w:cs="仿宋"/>
                <w:i w:val="0"/>
                <w:iCs w:val="0"/>
                <w:color w:val="000000"/>
                <w:kern w:val="0"/>
                <w:sz w:val="18"/>
                <w:szCs w:val="18"/>
                <w:u w:val="none"/>
                <w:lang w:val="en-US" w:eastAsia="zh-CN" w:bidi="ar"/>
              </w:rPr>
              <w:t>400*4mm</w:t>
            </w:r>
          </w:p>
        </w:tc>
        <w:tc>
          <w:tcPr>
            <w:tcW w:w="1046" w:type="dxa"/>
            <w:tcBorders>
              <w:top w:val="single" w:color="auto" w:sz="4" w:space="0"/>
              <w:left w:val="single" w:color="auto" w:sz="4" w:space="0"/>
              <w:bottom w:val="single" w:color="auto" w:sz="4" w:space="0"/>
              <w:right w:val="single" w:color="auto" w:sz="4" w:space="0"/>
            </w:tcBorders>
            <w:vAlign w:val="center"/>
          </w:tcPr>
          <w:p w14:paraId="0D37CA85">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43B3D40C">
            <w:pPr>
              <w:keepNext w:val="0"/>
              <w:keepLines w:val="0"/>
              <w:widowControl/>
              <w:suppressLineNumbers w:val="0"/>
              <w:jc w:val="center"/>
              <w:textAlignment w:val="center"/>
              <w:rPr>
                <w:rFonts w:hint="eastAsia" w:ascii="仿宋" w:hAnsi="仿宋" w:eastAsia="仿宋" w:cs="仿宋"/>
                <w:color w:val="auto"/>
                <w:sz w:val="21"/>
                <w:szCs w:val="21"/>
                <w:lang w:val="en-US" w:eastAsia="zh-CN"/>
              </w:rPr>
            </w:pPr>
            <w:r>
              <w:rPr>
                <w:rFonts w:hint="eastAsia" w:ascii="仿宋" w:hAnsi="仿宋" w:eastAsia="仿宋" w:cs="仿宋"/>
                <w:i w:val="0"/>
                <w:iCs w:val="0"/>
                <w:color w:val="000000"/>
                <w:kern w:val="0"/>
                <w:sz w:val="18"/>
                <w:szCs w:val="18"/>
                <w:u w:val="none"/>
                <w:lang w:val="en-US" w:eastAsia="zh-CN" w:bidi="ar"/>
              </w:rPr>
              <w:t>7000</w:t>
            </w:r>
          </w:p>
        </w:tc>
        <w:tc>
          <w:tcPr>
            <w:tcW w:w="1602" w:type="dxa"/>
            <w:tcBorders>
              <w:top w:val="single" w:color="auto" w:sz="4" w:space="0"/>
              <w:left w:val="single" w:color="auto" w:sz="4" w:space="0"/>
              <w:bottom w:val="single" w:color="auto" w:sz="4" w:space="0"/>
              <w:right w:val="single" w:color="auto" w:sz="4" w:space="0"/>
            </w:tcBorders>
            <w:vAlign w:val="center"/>
          </w:tcPr>
          <w:p w14:paraId="11B36E07">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34E8A823">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D6DD1A9">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7C406899">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14C27B4E">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6BE76F51">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5590614A">
            <w:pPr>
              <w:jc w:val="center"/>
              <w:rPr>
                <w:rFonts w:hint="eastAsia" w:ascii="仿宋" w:hAnsi="仿宋" w:eastAsia="仿宋" w:cs="仿宋"/>
                <w:sz w:val="21"/>
                <w:szCs w:val="21"/>
              </w:rPr>
            </w:pPr>
          </w:p>
        </w:tc>
      </w:tr>
      <w:tr w14:paraId="06CBD9B4">
        <w:tblPrEx>
          <w:tblCellMar>
            <w:top w:w="0" w:type="dxa"/>
            <w:left w:w="108" w:type="dxa"/>
            <w:bottom w:w="0" w:type="dxa"/>
            <w:right w:w="108" w:type="dxa"/>
          </w:tblCellMar>
        </w:tblPrEx>
        <w:trPr>
          <w:trHeight w:val="586" w:hRule="atLeast"/>
          <w:jc w:val="center"/>
        </w:trPr>
        <w:tc>
          <w:tcPr>
            <w:tcW w:w="1424" w:type="dxa"/>
            <w:tcBorders>
              <w:top w:val="single" w:color="auto" w:sz="4" w:space="0"/>
              <w:left w:val="single" w:color="auto" w:sz="4" w:space="0"/>
              <w:bottom w:val="single" w:color="auto" w:sz="4" w:space="0"/>
              <w:right w:val="single" w:color="auto" w:sz="4" w:space="0"/>
            </w:tcBorders>
            <w:vAlign w:val="center"/>
          </w:tcPr>
          <w:p w14:paraId="6127656F">
            <w:pPr>
              <w:jc w:val="center"/>
              <w:rPr>
                <w:rFonts w:hint="eastAsia" w:ascii="仿宋" w:hAnsi="仿宋" w:eastAsia="仿宋" w:cs="仿宋"/>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止水条</w:t>
            </w:r>
          </w:p>
        </w:tc>
        <w:tc>
          <w:tcPr>
            <w:tcW w:w="1735" w:type="dxa"/>
            <w:tcBorders>
              <w:top w:val="single" w:color="auto" w:sz="4" w:space="0"/>
              <w:left w:val="single" w:color="auto" w:sz="4" w:space="0"/>
              <w:bottom w:val="single" w:color="auto" w:sz="4" w:space="0"/>
              <w:right w:val="single" w:color="auto" w:sz="4" w:space="0"/>
            </w:tcBorders>
            <w:vAlign w:val="center"/>
          </w:tcPr>
          <w:p w14:paraId="54B28BE9">
            <w:pPr>
              <w:jc w:val="center"/>
              <w:rPr>
                <w:rFonts w:hint="eastAsia" w:ascii="仿宋" w:hAnsi="仿宋" w:eastAsia="仿宋" w:cs="仿宋"/>
                <w:kern w:val="0"/>
                <w:sz w:val="21"/>
                <w:szCs w:val="21"/>
                <w:lang w:val="en-US" w:eastAsia="zh-CN"/>
              </w:rPr>
            </w:pPr>
            <w:r>
              <w:rPr>
                <w:rFonts w:hint="eastAsia" w:ascii="仿宋" w:hAnsi="仿宋" w:eastAsia="仿宋" w:cs="仿宋"/>
                <w:color w:val="000000" w:themeColor="text1"/>
                <w:kern w:val="0"/>
                <w:sz w:val="18"/>
                <w:szCs w:val="18"/>
                <w:lang w:val="en-US" w:eastAsia="zh-CN"/>
                <w14:textFill>
                  <w14:solidFill>
                    <w14:schemeClr w14:val="tx1"/>
                  </w14:solidFill>
                </w14:textFill>
              </w:rPr>
              <w:t>-</w:t>
            </w:r>
          </w:p>
        </w:tc>
        <w:tc>
          <w:tcPr>
            <w:tcW w:w="1046" w:type="dxa"/>
            <w:tcBorders>
              <w:top w:val="single" w:color="auto" w:sz="4" w:space="0"/>
              <w:left w:val="single" w:color="auto" w:sz="4" w:space="0"/>
              <w:bottom w:val="single" w:color="auto" w:sz="4" w:space="0"/>
              <w:right w:val="single" w:color="auto" w:sz="4" w:space="0"/>
            </w:tcBorders>
            <w:vAlign w:val="center"/>
          </w:tcPr>
          <w:p w14:paraId="2215307B">
            <w:pPr>
              <w:jc w:val="center"/>
              <w:rPr>
                <w:rFonts w:hint="eastAsia" w:ascii="仿宋" w:hAnsi="仿宋" w:eastAsia="仿宋" w:cs="仿宋"/>
                <w:color w:val="000000" w:themeColor="text1"/>
                <w:sz w:val="18"/>
                <w:szCs w:val="18"/>
                <w14:textFill>
                  <w14:solidFill>
                    <w14:schemeClr w14:val="tx1"/>
                  </w14:solidFill>
                </w14:textFill>
              </w:rPr>
            </w:pPr>
            <w:r>
              <w:rPr>
                <w:rFonts w:hint="eastAsia" w:ascii="仿宋" w:hAnsi="仿宋" w:eastAsia="仿宋" w:cs="仿宋"/>
                <w:color w:val="000000" w:themeColor="text1"/>
                <w:sz w:val="18"/>
                <w:szCs w:val="18"/>
                <w:lang w:val="en-US" w:eastAsia="zh-CN"/>
                <w14:textFill>
                  <w14:solidFill>
                    <w14:schemeClr w14:val="tx1"/>
                  </w14:solidFill>
                </w14:textFill>
              </w:rPr>
              <w:t>m</w:t>
            </w:r>
          </w:p>
        </w:tc>
        <w:tc>
          <w:tcPr>
            <w:tcW w:w="1263" w:type="dxa"/>
            <w:tcBorders>
              <w:top w:val="single" w:color="auto" w:sz="4" w:space="0"/>
              <w:left w:val="single" w:color="auto" w:sz="4" w:space="0"/>
              <w:bottom w:val="single" w:color="auto" w:sz="4" w:space="0"/>
              <w:right w:val="single" w:color="auto" w:sz="4" w:space="0"/>
            </w:tcBorders>
            <w:vAlign w:val="center"/>
          </w:tcPr>
          <w:p w14:paraId="08FE3D92">
            <w:pPr>
              <w:jc w:val="center"/>
              <w:rPr>
                <w:rFonts w:hint="eastAsia" w:ascii="仿宋" w:hAnsi="仿宋" w:eastAsia="仿宋" w:cs="仿宋"/>
                <w:color w:val="auto"/>
                <w:sz w:val="21"/>
                <w:szCs w:val="21"/>
                <w:lang w:val="en-US" w:eastAsia="zh-CN"/>
              </w:rPr>
            </w:pPr>
            <w:r>
              <w:rPr>
                <w:rFonts w:hint="eastAsia" w:ascii="仿宋" w:hAnsi="仿宋" w:eastAsia="仿宋" w:cs="仿宋"/>
                <w:color w:val="000000" w:themeColor="text1"/>
                <w:sz w:val="18"/>
                <w:szCs w:val="18"/>
                <w:lang w:val="en-US" w:eastAsia="zh-CN"/>
                <w14:textFill>
                  <w14:solidFill>
                    <w14:schemeClr w14:val="tx1"/>
                  </w14:solidFill>
                </w14:textFill>
              </w:rPr>
              <w:t>20000</w:t>
            </w:r>
          </w:p>
        </w:tc>
        <w:tc>
          <w:tcPr>
            <w:tcW w:w="1602" w:type="dxa"/>
            <w:tcBorders>
              <w:top w:val="single" w:color="auto" w:sz="4" w:space="0"/>
              <w:left w:val="single" w:color="auto" w:sz="4" w:space="0"/>
              <w:bottom w:val="single" w:color="auto" w:sz="4" w:space="0"/>
              <w:right w:val="single" w:color="auto" w:sz="4" w:space="0"/>
            </w:tcBorders>
            <w:vAlign w:val="center"/>
          </w:tcPr>
          <w:p w14:paraId="0965E503">
            <w:pPr>
              <w:widowControl/>
              <w:spacing w:line="240" w:lineRule="atLeast"/>
              <w:jc w:val="center"/>
              <w:textAlignment w:val="center"/>
              <w:rPr>
                <w:rFonts w:hint="eastAsia" w:ascii="仿宋" w:hAnsi="仿宋" w:eastAsia="仿宋" w:cs="仿宋"/>
                <w:kern w:val="0"/>
                <w:sz w:val="21"/>
                <w:szCs w:val="21"/>
              </w:rPr>
            </w:pPr>
          </w:p>
        </w:tc>
        <w:tc>
          <w:tcPr>
            <w:tcW w:w="1511" w:type="dxa"/>
            <w:tcBorders>
              <w:top w:val="single" w:color="auto" w:sz="4" w:space="0"/>
              <w:left w:val="single" w:color="auto" w:sz="4" w:space="0"/>
              <w:bottom w:val="single" w:color="auto" w:sz="4" w:space="0"/>
              <w:right w:val="single" w:color="auto" w:sz="4" w:space="0"/>
            </w:tcBorders>
            <w:vAlign w:val="center"/>
          </w:tcPr>
          <w:p w14:paraId="54935A8D">
            <w:pPr>
              <w:widowControl/>
              <w:spacing w:line="240" w:lineRule="atLeast"/>
              <w:jc w:val="center"/>
              <w:textAlignment w:val="center"/>
              <w:rPr>
                <w:rFonts w:hint="eastAsia" w:ascii="仿宋" w:hAnsi="仿宋" w:eastAsia="仿宋" w:cs="仿宋"/>
                <w:kern w:val="0"/>
                <w:sz w:val="21"/>
                <w:szCs w:val="21"/>
              </w:rPr>
            </w:pPr>
          </w:p>
        </w:tc>
        <w:tc>
          <w:tcPr>
            <w:tcW w:w="904" w:type="dxa"/>
            <w:tcBorders>
              <w:top w:val="single" w:color="auto" w:sz="4" w:space="0"/>
              <w:left w:val="single" w:color="auto" w:sz="4" w:space="0"/>
              <w:bottom w:val="single" w:color="auto" w:sz="4" w:space="0"/>
              <w:right w:val="single" w:color="auto" w:sz="4" w:space="0"/>
            </w:tcBorders>
            <w:vAlign w:val="center"/>
          </w:tcPr>
          <w:p w14:paraId="1D0C1E77">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single" w:color="auto" w:sz="4" w:space="0"/>
              <w:bottom w:val="single" w:color="auto" w:sz="4" w:space="0"/>
              <w:right w:val="single" w:color="auto" w:sz="4" w:space="0"/>
            </w:tcBorders>
            <w:vAlign w:val="center"/>
          </w:tcPr>
          <w:p w14:paraId="5DB38590">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single" w:color="auto" w:sz="4" w:space="0"/>
              <w:bottom w:val="single" w:color="auto" w:sz="4" w:space="0"/>
              <w:right w:val="single" w:color="auto" w:sz="4" w:space="0"/>
            </w:tcBorders>
            <w:vAlign w:val="center"/>
          </w:tcPr>
          <w:p w14:paraId="77A32DDF">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single" w:color="auto" w:sz="4" w:space="0"/>
              <w:bottom w:val="single" w:color="auto" w:sz="4" w:space="0"/>
              <w:right w:val="single" w:color="auto" w:sz="4" w:space="0"/>
            </w:tcBorders>
            <w:vAlign w:val="center"/>
          </w:tcPr>
          <w:p w14:paraId="0AF1989F">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single" w:color="auto" w:sz="4" w:space="0"/>
              <w:bottom w:val="single" w:color="auto" w:sz="4" w:space="0"/>
              <w:right w:val="single" w:color="auto" w:sz="4" w:space="0"/>
            </w:tcBorders>
            <w:vAlign w:val="center"/>
          </w:tcPr>
          <w:p w14:paraId="2362D717">
            <w:pPr>
              <w:jc w:val="center"/>
              <w:rPr>
                <w:rFonts w:hint="eastAsia" w:ascii="仿宋" w:hAnsi="仿宋" w:eastAsia="仿宋" w:cs="仿宋"/>
                <w:sz w:val="21"/>
                <w:szCs w:val="21"/>
              </w:rPr>
            </w:pPr>
          </w:p>
        </w:tc>
      </w:tr>
      <w:tr w14:paraId="0174BA22">
        <w:tblPrEx>
          <w:tblCellMar>
            <w:top w:w="0" w:type="dxa"/>
            <w:left w:w="108" w:type="dxa"/>
            <w:bottom w:w="0" w:type="dxa"/>
            <w:right w:w="108" w:type="dxa"/>
          </w:tblCellMar>
        </w:tblPrEx>
        <w:trPr>
          <w:trHeight w:val="614" w:hRule="atLeast"/>
          <w:jc w:val="center"/>
        </w:trPr>
        <w:tc>
          <w:tcPr>
            <w:tcW w:w="4205" w:type="dxa"/>
            <w:gridSpan w:val="3"/>
            <w:tcBorders>
              <w:top w:val="single" w:color="auto" w:sz="4" w:space="0"/>
              <w:left w:val="single" w:color="auto" w:sz="4" w:space="0"/>
              <w:bottom w:val="single" w:color="auto" w:sz="4" w:space="0"/>
              <w:right w:val="single" w:color="auto" w:sz="4" w:space="0"/>
            </w:tcBorders>
            <w:vAlign w:val="center"/>
          </w:tcPr>
          <w:p w14:paraId="61666B92">
            <w:pPr>
              <w:widowControl/>
              <w:spacing w:line="240" w:lineRule="exact"/>
              <w:ind w:left="-19" w:leftChars="-9" w:firstLine="409" w:firstLineChars="195"/>
              <w:jc w:val="center"/>
              <w:rPr>
                <w:rFonts w:hint="eastAsia" w:ascii="仿宋" w:hAnsi="仿宋" w:eastAsia="仿宋" w:cs="仿宋"/>
                <w:kern w:val="0"/>
                <w:sz w:val="21"/>
                <w:szCs w:val="21"/>
              </w:rPr>
            </w:pPr>
            <w:r>
              <w:rPr>
                <w:rFonts w:hint="eastAsia" w:ascii="仿宋" w:hAnsi="仿宋" w:eastAsia="仿宋" w:cs="仿宋"/>
                <w:kern w:val="0"/>
                <w:sz w:val="21"/>
                <w:szCs w:val="21"/>
              </w:rPr>
              <w:t>合计</w:t>
            </w:r>
          </w:p>
        </w:tc>
        <w:tc>
          <w:tcPr>
            <w:tcW w:w="1263" w:type="dxa"/>
            <w:tcBorders>
              <w:top w:val="single" w:color="auto" w:sz="4" w:space="0"/>
              <w:left w:val="nil"/>
              <w:bottom w:val="single" w:color="auto" w:sz="4" w:space="0"/>
              <w:right w:val="nil"/>
            </w:tcBorders>
            <w:vAlign w:val="center"/>
          </w:tcPr>
          <w:p w14:paraId="5B112983">
            <w:pPr>
              <w:widowControl/>
              <w:spacing w:line="240" w:lineRule="atLeast"/>
              <w:jc w:val="center"/>
              <w:textAlignment w:val="center"/>
              <w:rPr>
                <w:rFonts w:hint="default" w:ascii="仿宋" w:hAnsi="仿宋" w:eastAsia="仿宋" w:cs="仿宋"/>
                <w:color w:val="auto"/>
                <w:kern w:val="0"/>
                <w:sz w:val="21"/>
                <w:szCs w:val="21"/>
                <w:lang w:val="en-US"/>
              </w:rPr>
            </w:pPr>
            <w:r>
              <w:rPr>
                <w:rFonts w:hint="eastAsia" w:ascii="仿宋" w:hAnsi="仿宋" w:eastAsia="仿宋" w:cs="仿宋"/>
                <w:color w:val="auto"/>
                <w:sz w:val="21"/>
                <w:szCs w:val="21"/>
                <w:lang w:val="en-US" w:eastAsia="zh-CN"/>
              </w:rPr>
              <w:t>48800</w:t>
            </w:r>
          </w:p>
        </w:tc>
        <w:tc>
          <w:tcPr>
            <w:tcW w:w="1602" w:type="dxa"/>
            <w:tcBorders>
              <w:top w:val="single" w:color="auto" w:sz="4" w:space="0"/>
              <w:left w:val="single" w:color="auto" w:sz="4" w:space="0"/>
              <w:bottom w:val="single" w:color="auto" w:sz="4" w:space="0"/>
              <w:right w:val="single" w:color="auto" w:sz="4" w:space="0"/>
            </w:tcBorders>
            <w:vAlign w:val="center"/>
          </w:tcPr>
          <w:p w14:paraId="42092B8D">
            <w:pPr>
              <w:widowControl/>
              <w:spacing w:line="240" w:lineRule="exact"/>
              <w:ind w:left="-19" w:leftChars="-9" w:firstLine="409" w:firstLineChars="195"/>
              <w:jc w:val="center"/>
              <w:rPr>
                <w:rFonts w:hint="eastAsia" w:ascii="仿宋" w:hAnsi="仿宋" w:eastAsia="仿宋" w:cs="仿宋"/>
                <w:kern w:val="0"/>
                <w:sz w:val="21"/>
                <w:szCs w:val="21"/>
              </w:rPr>
            </w:pPr>
          </w:p>
        </w:tc>
        <w:tc>
          <w:tcPr>
            <w:tcW w:w="1511" w:type="dxa"/>
            <w:tcBorders>
              <w:top w:val="single" w:color="auto" w:sz="4" w:space="0"/>
              <w:left w:val="nil"/>
              <w:bottom w:val="single" w:color="auto" w:sz="4" w:space="0"/>
              <w:right w:val="single" w:color="auto" w:sz="4" w:space="0"/>
            </w:tcBorders>
            <w:vAlign w:val="center"/>
          </w:tcPr>
          <w:p w14:paraId="698EE323">
            <w:pPr>
              <w:widowControl/>
              <w:spacing w:line="240" w:lineRule="exact"/>
              <w:ind w:left="-19" w:leftChars="-9" w:firstLine="409" w:firstLineChars="195"/>
              <w:jc w:val="center"/>
              <w:rPr>
                <w:rFonts w:hint="eastAsia" w:ascii="仿宋" w:hAnsi="仿宋" w:eastAsia="仿宋" w:cs="仿宋"/>
                <w:kern w:val="0"/>
                <w:sz w:val="21"/>
                <w:szCs w:val="21"/>
              </w:rPr>
            </w:pPr>
          </w:p>
        </w:tc>
        <w:tc>
          <w:tcPr>
            <w:tcW w:w="904" w:type="dxa"/>
            <w:tcBorders>
              <w:top w:val="single" w:color="auto" w:sz="4" w:space="0"/>
              <w:left w:val="nil"/>
              <w:bottom w:val="single" w:color="auto" w:sz="4" w:space="0"/>
              <w:right w:val="single" w:color="auto" w:sz="4" w:space="0"/>
            </w:tcBorders>
            <w:vAlign w:val="center"/>
          </w:tcPr>
          <w:p w14:paraId="6010BB91">
            <w:pPr>
              <w:widowControl/>
              <w:spacing w:line="240" w:lineRule="exact"/>
              <w:ind w:left="-19" w:leftChars="-9" w:firstLine="409" w:firstLineChars="195"/>
              <w:jc w:val="center"/>
              <w:rPr>
                <w:rFonts w:hint="eastAsia" w:ascii="仿宋" w:hAnsi="仿宋" w:eastAsia="仿宋" w:cs="仿宋"/>
                <w:kern w:val="0"/>
                <w:sz w:val="21"/>
                <w:szCs w:val="21"/>
              </w:rPr>
            </w:pPr>
          </w:p>
        </w:tc>
        <w:tc>
          <w:tcPr>
            <w:tcW w:w="1057" w:type="dxa"/>
            <w:tcBorders>
              <w:top w:val="single" w:color="auto" w:sz="4" w:space="0"/>
              <w:left w:val="nil"/>
              <w:bottom w:val="single" w:color="auto" w:sz="4" w:space="0"/>
              <w:right w:val="single" w:color="auto" w:sz="4" w:space="0"/>
            </w:tcBorders>
            <w:vAlign w:val="center"/>
          </w:tcPr>
          <w:p w14:paraId="621B24F6">
            <w:pPr>
              <w:widowControl/>
              <w:spacing w:line="240" w:lineRule="exact"/>
              <w:ind w:left="-19" w:leftChars="-9" w:firstLine="409" w:firstLineChars="195"/>
              <w:jc w:val="center"/>
              <w:rPr>
                <w:rFonts w:hint="eastAsia" w:ascii="仿宋" w:hAnsi="仿宋" w:eastAsia="仿宋" w:cs="仿宋"/>
                <w:kern w:val="0"/>
                <w:sz w:val="21"/>
                <w:szCs w:val="21"/>
              </w:rPr>
            </w:pPr>
          </w:p>
        </w:tc>
        <w:tc>
          <w:tcPr>
            <w:tcW w:w="1909" w:type="dxa"/>
            <w:tcBorders>
              <w:top w:val="single" w:color="auto" w:sz="4" w:space="0"/>
              <w:left w:val="nil"/>
              <w:bottom w:val="single" w:color="auto" w:sz="4" w:space="0"/>
              <w:right w:val="single" w:color="auto" w:sz="4" w:space="0"/>
            </w:tcBorders>
            <w:vAlign w:val="center"/>
          </w:tcPr>
          <w:p w14:paraId="404D9AC3">
            <w:pPr>
              <w:widowControl/>
              <w:spacing w:line="240" w:lineRule="exact"/>
              <w:ind w:left="-19" w:leftChars="-9" w:firstLine="409" w:firstLineChars="195"/>
              <w:jc w:val="center"/>
              <w:rPr>
                <w:rFonts w:hint="eastAsia" w:ascii="仿宋" w:hAnsi="仿宋" w:eastAsia="仿宋" w:cs="仿宋"/>
                <w:kern w:val="0"/>
                <w:sz w:val="21"/>
                <w:szCs w:val="21"/>
              </w:rPr>
            </w:pPr>
          </w:p>
        </w:tc>
        <w:tc>
          <w:tcPr>
            <w:tcW w:w="1242" w:type="dxa"/>
            <w:tcBorders>
              <w:top w:val="single" w:color="auto" w:sz="4" w:space="0"/>
              <w:left w:val="nil"/>
              <w:bottom w:val="single" w:color="auto" w:sz="4" w:space="0"/>
              <w:right w:val="single" w:color="auto" w:sz="4" w:space="0"/>
            </w:tcBorders>
            <w:vAlign w:val="center"/>
          </w:tcPr>
          <w:p w14:paraId="4CE401A1">
            <w:pPr>
              <w:widowControl/>
              <w:spacing w:line="240" w:lineRule="exact"/>
              <w:ind w:left="-19" w:leftChars="-9" w:firstLine="409" w:firstLineChars="195"/>
              <w:jc w:val="center"/>
              <w:rPr>
                <w:rFonts w:hint="eastAsia" w:ascii="仿宋" w:hAnsi="仿宋" w:eastAsia="仿宋" w:cs="仿宋"/>
                <w:kern w:val="0"/>
                <w:sz w:val="21"/>
                <w:szCs w:val="21"/>
              </w:rPr>
            </w:pPr>
          </w:p>
        </w:tc>
        <w:tc>
          <w:tcPr>
            <w:tcW w:w="1287" w:type="dxa"/>
            <w:tcBorders>
              <w:top w:val="single" w:color="auto" w:sz="4" w:space="0"/>
              <w:left w:val="nil"/>
              <w:bottom w:val="single" w:color="auto" w:sz="4" w:space="0"/>
              <w:right w:val="single" w:color="auto" w:sz="4" w:space="0"/>
            </w:tcBorders>
            <w:vAlign w:val="center"/>
          </w:tcPr>
          <w:p w14:paraId="367F943E">
            <w:pPr>
              <w:widowControl/>
              <w:spacing w:line="240" w:lineRule="exact"/>
              <w:ind w:left="-19" w:leftChars="-9" w:firstLine="409" w:firstLineChars="195"/>
              <w:jc w:val="center"/>
              <w:rPr>
                <w:rFonts w:hint="eastAsia" w:ascii="仿宋" w:hAnsi="仿宋" w:eastAsia="仿宋" w:cs="仿宋"/>
                <w:kern w:val="0"/>
                <w:sz w:val="21"/>
                <w:szCs w:val="21"/>
              </w:rPr>
            </w:pPr>
          </w:p>
        </w:tc>
      </w:tr>
    </w:tbl>
    <w:p w14:paraId="0E6FF87C">
      <w:pPr>
        <w:widowControl/>
        <w:spacing w:line="240" w:lineRule="auto"/>
        <w:jc w:val="left"/>
        <w:rPr>
          <w:rFonts w:hint="eastAsia" w:ascii="仿宋" w:hAnsi="仿宋" w:eastAsia="仿宋" w:cs="仿宋"/>
          <w:kern w:val="0"/>
          <w:sz w:val="21"/>
          <w:szCs w:val="21"/>
          <w:u w:val="single"/>
        </w:rPr>
      </w:pPr>
      <w:r>
        <w:rPr>
          <w:rFonts w:hint="eastAsia" w:ascii="仿宋" w:hAnsi="仿宋" w:eastAsia="仿宋" w:cs="仿宋"/>
          <w:kern w:val="0"/>
          <w:sz w:val="21"/>
          <w:szCs w:val="21"/>
        </w:rPr>
        <w:t>不含税金额合计（大写）：</w:t>
      </w:r>
    </w:p>
    <w:p w14:paraId="285CAA1A">
      <w:pPr>
        <w:pStyle w:val="38"/>
        <w:bidi w:val="0"/>
        <w:spacing w:line="24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含税金额合计（大写）：</w:t>
      </w:r>
    </w:p>
    <w:p w14:paraId="5258E237">
      <w:pPr>
        <w:widowControl/>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备注：</w:t>
      </w:r>
    </w:p>
    <w:p w14:paraId="2934517A">
      <w:pPr>
        <w:numPr>
          <w:ilvl w:val="0"/>
          <w:numId w:val="2"/>
        </w:numPr>
        <w:spacing w:line="360" w:lineRule="auto"/>
        <w:ind w:left="-19" w:leftChars="-9" w:firstLine="409" w:firstLineChars="195"/>
        <w:jc w:val="left"/>
        <w:rPr>
          <w:rFonts w:hint="eastAsia" w:ascii="仿宋" w:hAnsi="仿宋" w:eastAsia="仿宋" w:cs="仿宋"/>
          <w:b w:val="0"/>
          <w:bCs w:val="0"/>
          <w:kern w:val="0"/>
          <w:sz w:val="21"/>
          <w:szCs w:val="21"/>
        </w:rPr>
      </w:pPr>
      <w:r>
        <w:rPr>
          <w:rFonts w:hint="eastAsia" w:ascii="仿宋" w:hAnsi="仿宋" w:eastAsia="仿宋" w:cs="仿宋"/>
          <w:b w:val="0"/>
          <w:bCs w:val="0"/>
          <w:kern w:val="0"/>
          <w:sz w:val="21"/>
          <w:szCs w:val="21"/>
        </w:rPr>
        <w:t>招标材料品种、规格、数量为暂估，仅作为投标报价的共同基础，不作为供货和最终结算的依据，</w:t>
      </w:r>
      <w:r>
        <w:rPr>
          <w:rFonts w:hint="eastAsia" w:ascii="仿宋" w:hAnsi="仿宋" w:eastAsia="仿宋" w:cs="仿宋"/>
          <w:b w:val="0"/>
          <w:bCs w:val="0"/>
          <w:kern w:val="0"/>
          <w:sz w:val="21"/>
          <w:szCs w:val="21"/>
          <w:lang w:eastAsia="zh-CN"/>
        </w:rPr>
        <w:t>中选人</w:t>
      </w:r>
      <w:r>
        <w:rPr>
          <w:rFonts w:hint="eastAsia" w:ascii="仿宋" w:hAnsi="仿宋" w:eastAsia="仿宋" w:cs="仿宋"/>
          <w:b w:val="0"/>
          <w:bCs w:val="0"/>
          <w:kern w:val="0"/>
          <w:sz w:val="21"/>
          <w:szCs w:val="21"/>
        </w:rPr>
        <w:t>不得对实际供货规格及数量提出任何异议。</w:t>
      </w:r>
    </w:p>
    <w:p w14:paraId="36EE964D">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rPr>
        <w:t>投标综合单价是指将</w:t>
      </w:r>
      <w:r>
        <w:rPr>
          <w:rFonts w:hint="eastAsia" w:ascii="仿宋" w:hAnsi="仿宋" w:eastAsia="仿宋" w:cs="仿宋"/>
          <w:kern w:val="0"/>
          <w:sz w:val="21"/>
          <w:szCs w:val="21"/>
          <w:lang w:eastAsia="zh-CN"/>
        </w:rPr>
        <w:t>比选物资</w:t>
      </w:r>
      <w:r>
        <w:rPr>
          <w:rFonts w:hint="eastAsia" w:ascii="仿宋" w:hAnsi="仿宋" w:eastAsia="仿宋" w:cs="仿宋"/>
          <w:kern w:val="0"/>
          <w:sz w:val="21"/>
          <w:szCs w:val="21"/>
        </w:rPr>
        <w:t>运抵甲方施工现场指定地点，包括材料费、运输费用、检测费、装卸费、税金、利润、垫资成本等一切费用和所有合同明示或暗示的所有责任、义务和风险的综合单价</w:t>
      </w:r>
      <w:r>
        <w:rPr>
          <w:rFonts w:hint="eastAsia" w:ascii="仿宋" w:hAnsi="仿宋" w:eastAsia="仿宋" w:cs="仿宋"/>
          <w:kern w:val="0"/>
          <w:sz w:val="21"/>
          <w:szCs w:val="21"/>
          <w:lang w:eastAsia="zh-CN"/>
        </w:rPr>
        <w:t>；</w:t>
      </w:r>
      <w:r>
        <w:rPr>
          <w:rFonts w:hint="eastAsia" w:ascii="仿宋" w:hAnsi="仿宋" w:eastAsia="仿宋" w:cs="仿宋"/>
          <w:kern w:val="0"/>
          <w:sz w:val="21"/>
          <w:szCs w:val="21"/>
        </w:rPr>
        <w:t>（增值税专用发票13%，一票制）,税率随国家政策的调整而调整，不含税单价不予变化。</w:t>
      </w:r>
    </w:p>
    <w:p w14:paraId="7B6D5FCD">
      <w:pPr>
        <w:numPr>
          <w:ilvl w:val="0"/>
          <w:numId w:val="2"/>
        </w:numPr>
        <w:spacing w:line="360" w:lineRule="auto"/>
        <w:ind w:left="-19" w:leftChars="-9" w:firstLine="409" w:firstLineChars="195"/>
        <w:jc w:val="left"/>
        <w:rPr>
          <w:rFonts w:hint="eastAsia" w:ascii="仿宋" w:hAnsi="仿宋" w:eastAsia="仿宋" w:cs="仿宋"/>
          <w:kern w:val="0"/>
          <w:sz w:val="21"/>
          <w:szCs w:val="21"/>
        </w:rPr>
      </w:pPr>
      <w:r>
        <w:rPr>
          <w:rFonts w:hint="eastAsia" w:ascii="仿宋" w:hAnsi="仿宋" w:eastAsia="仿宋" w:cs="仿宋"/>
          <w:kern w:val="0"/>
          <w:sz w:val="21"/>
          <w:szCs w:val="21"/>
          <w:lang w:eastAsia="zh-CN"/>
        </w:rPr>
        <w:t>比选申请人</w:t>
      </w:r>
      <w:r>
        <w:rPr>
          <w:rFonts w:hint="eastAsia" w:ascii="仿宋" w:hAnsi="仿宋" w:eastAsia="仿宋" w:cs="仿宋"/>
          <w:kern w:val="0"/>
          <w:sz w:val="21"/>
          <w:szCs w:val="21"/>
        </w:rPr>
        <w:t>需具备跨地域的供应和资源调配能力，并提供相关方案及措施。</w:t>
      </w:r>
    </w:p>
    <w:p w14:paraId="3C60537E">
      <w:pPr>
        <w:jc w:val="left"/>
        <w:rPr>
          <w:rFonts w:hint="eastAsia" w:ascii="仿宋" w:hAnsi="仿宋" w:eastAsia="仿宋" w:cs="仿宋"/>
          <w:sz w:val="21"/>
          <w:szCs w:val="21"/>
        </w:rPr>
      </w:pPr>
    </w:p>
    <w:p w14:paraId="18F67074">
      <w:pPr>
        <w:jc w:val="left"/>
        <w:rPr>
          <w:rFonts w:hint="eastAsia" w:ascii="仿宋" w:hAnsi="仿宋" w:eastAsia="仿宋" w:cs="仿宋"/>
          <w:sz w:val="21"/>
          <w:szCs w:val="21"/>
        </w:rPr>
        <w:sectPr>
          <w:pgSz w:w="16838" w:h="11906" w:orient="landscape"/>
          <w:pgMar w:top="1177" w:right="898" w:bottom="849" w:left="820" w:header="851" w:footer="992" w:gutter="0"/>
          <w:pgNumType w:fmt="decimal"/>
          <w:cols w:space="720" w:num="1"/>
          <w:docGrid w:linePitch="312" w:charSpace="0"/>
        </w:sectPr>
      </w:pPr>
      <w:r>
        <w:rPr>
          <w:rFonts w:hint="eastAsia" w:ascii="仿宋" w:hAnsi="仿宋" w:eastAsia="仿宋" w:cs="仿宋"/>
          <w:sz w:val="21"/>
          <w:szCs w:val="21"/>
          <w:lang w:eastAsia="zh-CN"/>
        </w:rPr>
        <w:t>比选申请人</w:t>
      </w:r>
      <w:r>
        <w:rPr>
          <w:rFonts w:hint="eastAsia" w:ascii="仿宋" w:hAnsi="仿宋" w:eastAsia="仿宋" w:cs="仿宋"/>
          <w:sz w:val="21"/>
          <w:szCs w:val="21"/>
        </w:rPr>
        <w:t>名称（公章）：                                     法定代表人或被授权代理人签字：                                    日期：</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年</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 xml:space="preserve"> 月 </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日</w:t>
      </w:r>
    </w:p>
    <w:p w14:paraId="2379CE79">
      <w:pPr>
        <w:tabs>
          <w:tab w:val="left" w:pos="720"/>
        </w:tabs>
        <w:spacing w:line="360" w:lineRule="auto"/>
        <w:jc w:val="left"/>
        <w:outlineLvl w:val="1"/>
        <w:rPr>
          <w:rFonts w:hint="eastAsia" w:ascii="仿宋" w:hAnsi="仿宋" w:eastAsia="仿宋" w:cs="仿宋"/>
          <w:b/>
          <w:bCs/>
          <w:sz w:val="32"/>
          <w:lang w:val="en-US" w:eastAsia="zh-CN"/>
        </w:rPr>
      </w:pPr>
      <w:bookmarkStart w:id="74" w:name="_Toc24797"/>
      <w:bookmarkStart w:id="75" w:name="_Toc18525"/>
      <w:bookmarkStart w:id="76" w:name="_Toc27690"/>
      <w:bookmarkStart w:id="77" w:name="_Toc863"/>
      <w:bookmarkStart w:id="78" w:name="_Toc17567"/>
      <w:bookmarkStart w:id="79" w:name="_Toc4875"/>
      <w:bookmarkStart w:id="80" w:name="_Toc3994"/>
      <w:bookmarkStart w:id="81" w:name="_Toc19161"/>
      <w:bookmarkStart w:id="82" w:name="_Toc26812"/>
      <w:bookmarkStart w:id="83" w:name="_Toc30463"/>
      <w:r>
        <w:rPr>
          <w:rFonts w:hint="eastAsia" w:ascii="仿宋" w:hAnsi="仿宋" w:eastAsia="仿宋" w:cs="仿宋"/>
          <w:b/>
          <w:bCs/>
          <w:sz w:val="32"/>
          <w:lang w:val="en-US" w:eastAsia="zh-CN"/>
        </w:rPr>
        <w:t>六、</w:t>
      </w:r>
      <w:bookmarkEnd w:id="74"/>
      <w:bookmarkEnd w:id="75"/>
      <w:bookmarkEnd w:id="76"/>
      <w:bookmarkEnd w:id="77"/>
      <w:bookmarkEnd w:id="78"/>
      <w:bookmarkEnd w:id="79"/>
      <w:bookmarkEnd w:id="80"/>
      <w:bookmarkEnd w:id="81"/>
      <w:bookmarkEnd w:id="82"/>
      <w:bookmarkEnd w:id="83"/>
      <w:r>
        <w:rPr>
          <w:rFonts w:hint="eastAsia" w:ascii="仿宋" w:hAnsi="仿宋" w:eastAsia="仿宋" w:cs="仿宋"/>
          <w:b/>
          <w:bCs/>
          <w:sz w:val="32"/>
          <w:lang w:val="en-US" w:eastAsia="zh-CN"/>
        </w:rPr>
        <w:t>比选申请人供货保障能力的承诺函</w:t>
      </w:r>
    </w:p>
    <w:p w14:paraId="57B38D1F">
      <w:pPr>
        <w:pStyle w:val="9"/>
        <w:jc w:val="center"/>
        <w:rPr>
          <w:rFonts w:hint="eastAsia" w:ascii="仿宋" w:hAnsi="仿宋" w:eastAsia="仿宋" w:cs="仿宋"/>
          <w:b/>
          <w:bCs/>
          <w:sz w:val="28"/>
          <w:szCs w:val="28"/>
        </w:rPr>
      </w:pPr>
    </w:p>
    <w:p w14:paraId="381D75C1">
      <w:pPr>
        <w:pStyle w:val="9"/>
        <w:jc w:val="center"/>
        <w:rPr>
          <w:rFonts w:hint="eastAsia" w:ascii="仿宋" w:hAnsi="仿宋" w:eastAsia="仿宋" w:cs="仿宋"/>
          <w:b/>
          <w:bCs/>
          <w:sz w:val="28"/>
          <w:szCs w:val="28"/>
        </w:rPr>
      </w:pPr>
      <w:r>
        <w:rPr>
          <w:rFonts w:hint="eastAsia" w:ascii="仿宋" w:hAnsi="仿宋" w:eastAsia="仿宋" w:cs="仿宋"/>
          <w:b/>
          <w:bCs/>
          <w:sz w:val="28"/>
          <w:szCs w:val="28"/>
        </w:rPr>
        <w:t>承诺函</w:t>
      </w:r>
    </w:p>
    <w:p w14:paraId="6CF9957B">
      <w:pPr>
        <w:pStyle w:val="9"/>
        <w:spacing w:line="360" w:lineRule="auto"/>
        <w:rPr>
          <w:rFonts w:hint="eastAsia" w:ascii="仿宋" w:hAnsi="仿宋" w:eastAsia="仿宋" w:cs="仿宋"/>
          <w:b/>
          <w:bCs/>
          <w:sz w:val="21"/>
          <w:szCs w:val="24"/>
        </w:rPr>
      </w:pPr>
      <w:r>
        <w:rPr>
          <w:rFonts w:hint="eastAsia" w:ascii="仿宋" w:hAnsi="仿宋" w:eastAsia="仿宋" w:cs="仿宋"/>
          <w:b/>
          <w:bCs/>
          <w:sz w:val="21"/>
          <w:szCs w:val="24"/>
        </w:rPr>
        <w:t>致：</w:t>
      </w:r>
      <w:r>
        <w:rPr>
          <w:rFonts w:hint="eastAsia" w:ascii="仿宋" w:hAnsi="仿宋" w:eastAsia="仿宋" w:cs="仿宋"/>
          <w:b/>
          <w:bCs/>
          <w:sz w:val="21"/>
          <w:szCs w:val="21"/>
        </w:rPr>
        <w:t>西藏蜀道盛鑫矿贸有限公司</w:t>
      </w:r>
    </w:p>
    <w:p w14:paraId="59833ABA">
      <w:pPr>
        <w:pStyle w:val="9"/>
        <w:spacing w:line="360" w:lineRule="auto"/>
        <w:rPr>
          <w:rFonts w:hint="eastAsia" w:ascii="仿宋" w:hAnsi="仿宋" w:eastAsia="仿宋" w:cs="仿宋"/>
          <w:sz w:val="21"/>
          <w:szCs w:val="24"/>
        </w:rPr>
      </w:pPr>
      <w:r>
        <w:rPr>
          <w:rFonts w:hint="eastAsia" w:ascii="仿宋" w:hAnsi="仿宋" w:eastAsia="仿宋" w:cs="仿宋"/>
          <w:sz w:val="21"/>
          <w:szCs w:val="24"/>
        </w:rPr>
        <w:t>　　我公司若有幸参与国道G214线加卡至邦达机场段新改建工程施工JJTJ-3标项目经理部物资供应，自愿承担相应责任并接受贵项目部及相关管理部门的监督检查，我公司在此做如下承诺：</w:t>
      </w:r>
    </w:p>
    <w:p w14:paraId="3D2E6C03">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质量达标承诺：</w:t>
      </w:r>
      <w:r>
        <w:rPr>
          <w:rFonts w:hint="eastAsia" w:ascii="仿宋" w:hAnsi="仿宋" w:eastAsia="仿宋" w:cs="仿宋"/>
          <w:sz w:val="21"/>
          <w:szCs w:val="24"/>
        </w:rPr>
        <w:t>我公司供应的所有物资，严格符合国家相关标准、行业规范、项目设计要求及采购合同约定，杜绝不合格、假冒伪劣、以次充好的产品进场，每批次物资均随货提供合格的合格证、质保书等相关资料。</w:t>
      </w:r>
    </w:p>
    <w:p w14:paraId="648269EF">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　供应保障承诺：</w:t>
      </w:r>
      <w:r>
        <w:rPr>
          <w:rFonts w:hint="eastAsia" w:ascii="仿宋" w:hAnsi="仿宋" w:eastAsia="仿宋" w:cs="仿宋"/>
          <w:sz w:val="21"/>
          <w:szCs w:val="24"/>
        </w:rPr>
        <w:t>严格按照贵方物资需求计划及合同约定的时间、数量、规格，及时组织物资进场，保障项目施工进度，不擅自延期、短缺、更换物资规格，若因我方原因导致供应延误，自愿承担相应违约责任。</w:t>
      </w:r>
    </w:p>
    <w:p w14:paraId="4CEF4697">
      <w:pPr>
        <w:pStyle w:val="9"/>
        <w:spacing w:line="360" w:lineRule="auto"/>
        <w:rPr>
          <w:rFonts w:hint="eastAsia" w:ascii="仿宋" w:hAnsi="仿宋" w:eastAsia="仿宋" w:cs="仿宋"/>
          <w:sz w:val="21"/>
          <w:szCs w:val="24"/>
        </w:rPr>
      </w:pPr>
      <w:r>
        <w:rPr>
          <w:rFonts w:hint="eastAsia" w:ascii="仿宋" w:hAnsi="仿宋" w:eastAsia="仿宋" w:cs="仿宋"/>
          <w:sz w:val="21"/>
          <w:szCs w:val="24"/>
        </w:rPr>
        <w:t>　　</w:t>
      </w:r>
      <w:r>
        <w:rPr>
          <w:rFonts w:hint="eastAsia" w:ascii="仿宋" w:hAnsi="仿宋" w:eastAsia="仿宋" w:cs="仿宋"/>
          <w:b/>
          <w:bCs/>
          <w:sz w:val="21"/>
          <w:szCs w:val="24"/>
        </w:rPr>
        <w:t>售后保障承诺：</w:t>
      </w:r>
      <w:r>
        <w:rPr>
          <w:rFonts w:hint="eastAsia" w:ascii="仿宋" w:hAnsi="仿宋" w:eastAsia="仿宋" w:cs="仿宋"/>
          <w:sz w:val="21"/>
          <w:szCs w:val="24"/>
        </w:rPr>
        <w:t>我公司建立完善的售后服务体系，对供应的物资提供及时、有效的售后服务，若出现质量问题，在接到贵方通知后，按约定时间到场处理，无偿更换不合格产品，承担由此产生的一切费用及损失。</w:t>
      </w:r>
    </w:p>
    <w:p w14:paraId="62939DA8">
      <w:pPr>
        <w:pStyle w:val="9"/>
        <w:spacing w:line="360" w:lineRule="auto"/>
        <w:rPr>
          <w:rFonts w:hint="eastAsia" w:ascii="仿宋" w:hAnsi="仿宋" w:eastAsia="仿宋" w:cs="仿宋"/>
          <w:b/>
          <w:bCs/>
          <w:sz w:val="21"/>
          <w:szCs w:val="24"/>
        </w:rPr>
      </w:pPr>
      <w:r>
        <w:rPr>
          <w:rFonts w:hint="eastAsia" w:ascii="仿宋" w:hAnsi="仿宋" w:eastAsia="仿宋" w:cs="仿宋"/>
          <w:sz w:val="21"/>
          <w:szCs w:val="24"/>
        </w:rPr>
        <w:t>　　</w:t>
      </w:r>
      <w:r>
        <w:rPr>
          <w:rFonts w:hint="eastAsia" w:ascii="仿宋" w:hAnsi="仿宋" w:eastAsia="仿宋" w:cs="仿宋"/>
          <w:b/>
          <w:bCs/>
          <w:sz w:val="21"/>
          <w:szCs w:val="24"/>
        </w:rPr>
        <w:t>责任承担承诺：</w:t>
      </w:r>
      <w:r>
        <w:rPr>
          <w:rFonts w:hint="eastAsia" w:ascii="仿宋" w:hAnsi="仿宋" w:eastAsia="仿宋" w:cs="仿宋"/>
          <w:sz w:val="21"/>
          <w:szCs w:val="24"/>
        </w:rPr>
        <w:t>若因我公司供应的物资质量问题、供应延误或违规操作，导致项目质量隐患、安全事故、进度延误等损失，我方自愿承担全部赔偿责任，且贵方有权取消我方供货资格，终止一切合作。</w:t>
      </w:r>
    </w:p>
    <w:p w14:paraId="759593A4">
      <w:pPr>
        <w:pStyle w:val="9"/>
        <w:spacing w:line="360" w:lineRule="auto"/>
        <w:ind w:firstLine="481"/>
        <w:rPr>
          <w:rFonts w:hint="eastAsia" w:ascii="仿宋" w:hAnsi="仿宋" w:eastAsia="仿宋" w:cs="仿宋"/>
          <w:b/>
          <w:bCs/>
          <w:sz w:val="21"/>
          <w:szCs w:val="24"/>
        </w:rPr>
      </w:pPr>
      <w:r>
        <w:rPr>
          <w:rFonts w:hint="eastAsia" w:ascii="仿宋" w:hAnsi="仿宋" w:eastAsia="仿宋" w:cs="仿宋"/>
          <w:b/>
          <w:bCs/>
          <w:sz w:val="21"/>
          <w:szCs w:val="24"/>
        </w:rPr>
        <w:t>特此承诺!</w:t>
      </w:r>
    </w:p>
    <w:p w14:paraId="3C0533E9">
      <w:pPr>
        <w:pStyle w:val="9"/>
        <w:spacing w:line="360" w:lineRule="auto"/>
        <w:ind w:firstLine="481"/>
        <w:rPr>
          <w:rFonts w:hint="eastAsia" w:ascii="仿宋" w:hAnsi="仿宋" w:eastAsia="仿宋" w:cs="仿宋"/>
          <w:b/>
          <w:bCs/>
          <w:sz w:val="21"/>
          <w:szCs w:val="24"/>
        </w:rPr>
      </w:pPr>
    </w:p>
    <w:p w14:paraId="0B75310C">
      <w:pPr>
        <w:pStyle w:val="9"/>
        <w:spacing w:line="360" w:lineRule="auto"/>
        <w:ind w:firstLine="481"/>
        <w:rPr>
          <w:rFonts w:hint="eastAsia" w:ascii="仿宋" w:hAnsi="仿宋" w:eastAsia="仿宋" w:cs="仿宋"/>
          <w:b/>
          <w:bCs/>
          <w:sz w:val="21"/>
          <w:szCs w:val="24"/>
        </w:rPr>
      </w:pPr>
    </w:p>
    <w:p w14:paraId="3E54B1A5">
      <w:pPr>
        <w:pStyle w:val="9"/>
        <w:spacing w:line="360" w:lineRule="auto"/>
        <w:ind w:firstLine="481"/>
        <w:rPr>
          <w:rFonts w:hint="eastAsia" w:ascii="仿宋" w:hAnsi="仿宋" w:eastAsia="仿宋" w:cs="仿宋"/>
          <w:b/>
          <w:bCs/>
          <w:sz w:val="21"/>
          <w:szCs w:val="24"/>
        </w:rPr>
      </w:pPr>
    </w:p>
    <w:p w14:paraId="532E5CFD">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单位名称(盖章):</w:t>
      </w:r>
    </w:p>
    <w:p w14:paraId="193FE5AF">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法定代表人(签名):</w:t>
      </w:r>
    </w:p>
    <w:p w14:paraId="1E1AE198">
      <w:pPr>
        <w:pStyle w:val="9"/>
        <w:spacing w:line="360" w:lineRule="auto"/>
        <w:jc w:val="right"/>
        <w:rPr>
          <w:rFonts w:hint="eastAsia" w:ascii="仿宋" w:hAnsi="仿宋" w:eastAsia="仿宋" w:cs="仿宋"/>
          <w:sz w:val="21"/>
          <w:szCs w:val="24"/>
        </w:rPr>
      </w:pPr>
      <w:r>
        <w:rPr>
          <w:rFonts w:hint="eastAsia" w:ascii="仿宋" w:hAnsi="仿宋" w:eastAsia="仿宋" w:cs="仿宋"/>
          <w:sz w:val="21"/>
          <w:szCs w:val="24"/>
        </w:rPr>
        <w:t>或被授权人(签名):</w:t>
      </w:r>
    </w:p>
    <w:p w14:paraId="52D9DEDE">
      <w:pPr>
        <w:spacing w:line="360" w:lineRule="exact"/>
        <w:rPr>
          <w:rFonts w:hint="eastAsia" w:ascii="仿宋" w:hAnsi="仿宋" w:eastAsia="仿宋" w:cs="仿宋"/>
          <w:b/>
          <w:kern w:val="0"/>
          <w:szCs w:val="21"/>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2ABB6">
    <w:pPr>
      <w:pStyle w:val="12"/>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04AAE">
    <w:pPr>
      <w:pStyle w:val="12"/>
      <w:ind w:right="360"/>
      <w:jc w:val="center"/>
    </w:pPr>
    <w:r>
      <w:fldChar w:fldCharType="begin"/>
    </w:r>
    <w:r>
      <w:rPr>
        <w:rStyle w:val="25"/>
      </w:rPr>
      <w:instrText xml:space="preserve"> PAGE </w:instrText>
    </w:r>
    <w:r>
      <w:fldChar w:fldCharType="separate"/>
    </w:r>
    <w:r>
      <w:rPr>
        <w:rStyle w:val="25"/>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4B01">
    <w:pPr>
      <w:pStyle w:val="12"/>
      <w:tabs>
        <w:tab w:val="left" w:pos="645"/>
        <w:tab w:val="clear" w:pos="4153"/>
        <w:tab w:val="clear" w:pos="8306"/>
      </w:tabs>
      <w:ind w:right="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E0E3DF0">
                    <w:pPr>
                      <w:pStyle w:val="12"/>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2</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9F01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906B685">
                    <w:pPr>
                      <w:pStyle w:val="12"/>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C1B6E">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37E95"/>
    <w:multiLevelType w:val="singleLevel"/>
    <w:tmpl w:val="A8F37E95"/>
    <w:lvl w:ilvl="0" w:tentative="0">
      <w:start w:val="2"/>
      <w:numFmt w:val="chineseCounting"/>
      <w:suff w:val="space"/>
      <w:lvlText w:val="第%1章"/>
      <w:lvlJc w:val="left"/>
      <w:rPr>
        <w:rFonts w:hint="eastAsia"/>
      </w:rPr>
    </w:lvl>
  </w:abstractNum>
  <w:abstractNum w:abstractNumId="1">
    <w:nsid w:val="B73C0F31"/>
    <w:multiLevelType w:val="singleLevel"/>
    <w:tmpl w:val="B73C0F31"/>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3ACA"/>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B1F78"/>
    <w:rsid w:val="001C6196"/>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167D"/>
    <w:rsid w:val="002B37D6"/>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1AEB"/>
    <w:rsid w:val="004E6ED5"/>
    <w:rsid w:val="004F4AB3"/>
    <w:rsid w:val="004F61D5"/>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92784"/>
    <w:rsid w:val="005A0761"/>
    <w:rsid w:val="005B30A3"/>
    <w:rsid w:val="005C0AA7"/>
    <w:rsid w:val="005C2AF9"/>
    <w:rsid w:val="005C5058"/>
    <w:rsid w:val="005C51F1"/>
    <w:rsid w:val="005C6BCB"/>
    <w:rsid w:val="005D5A4B"/>
    <w:rsid w:val="005E4B9F"/>
    <w:rsid w:val="005E51FE"/>
    <w:rsid w:val="005E6A61"/>
    <w:rsid w:val="005E6A67"/>
    <w:rsid w:val="005F62E3"/>
    <w:rsid w:val="006100B4"/>
    <w:rsid w:val="00627E6B"/>
    <w:rsid w:val="0063138C"/>
    <w:rsid w:val="00637A3F"/>
    <w:rsid w:val="00642EC8"/>
    <w:rsid w:val="00644EEC"/>
    <w:rsid w:val="00653EE2"/>
    <w:rsid w:val="0065569C"/>
    <w:rsid w:val="0065589D"/>
    <w:rsid w:val="0067099D"/>
    <w:rsid w:val="00674861"/>
    <w:rsid w:val="00683C35"/>
    <w:rsid w:val="006947BA"/>
    <w:rsid w:val="006A02BA"/>
    <w:rsid w:val="006B05D3"/>
    <w:rsid w:val="006B0C12"/>
    <w:rsid w:val="006D68F2"/>
    <w:rsid w:val="006E2ACF"/>
    <w:rsid w:val="006E3C45"/>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0C03"/>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2224"/>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1942"/>
    <w:rsid w:val="00FE4088"/>
    <w:rsid w:val="00FE6B97"/>
    <w:rsid w:val="011E1FE4"/>
    <w:rsid w:val="012921D9"/>
    <w:rsid w:val="016B3DE1"/>
    <w:rsid w:val="017D438D"/>
    <w:rsid w:val="018D501D"/>
    <w:rsid w:val="01DD5773"/>
    <w:rsid w:val="01EE7C08"/>
    <w:rsid w:val="025E3202"/>
    <w:rsid w:val="02A93B2F"/>
    <w:rsid w:val="02CD2B48"/>
    <w:rsid w:val="038F62BE"/>
    <w:rsid w:val="03A80897"/>
    <w:rsid w:val="03BC1030"/>
    <w:rsid w:val="04176743"/>
    <w:rsid w:val="041E3808"/>
    <w:rsid w:val="043B2184"/>
    <w:rsid w:val="0475718F"/>
    <w:rsid w:val="048110D0"/>
    <w:rsid w:val="0485137E"/>
    <w:rsid w:val="04A403E3"/>
    <w:rsid w:val="04C66C1A"/>
    <w:rsid w:val="04D1736D"/>
    <w:rsid w:val="04E03920"/>
    <w:rsid w:val="04EF4AE9"/>
    <w:rsid w:val="052E6D77"/>
    <w:rsid w:val="05573D16"/>
    <w:rsid w:val="057443B4"/>
    <w:rsid w:val="059211F2"/>
    <w:rsid w:val="05C017FD"/>
    <w:rsid w:val="0666792C"/>
    <w:rsid w:val="0687687D"/>
    <w:rsid w:val="06F2489E"/>
    <w:rsid w:val="07025814"/>
    <w:rsid w:val="070268E6"/>
    <w:rsid w:val="070C5F9C"/>
    <w:rsid w:val="07447AF0"/>
    <w:rsid w:val="074F1149"/>
    <w:rsid w:val="07501427"/>
    <w:rsid w:val="07547F8D"/>
    <w:rsid w:val="075C5614"/>
    <w:rsid w:val="076636BD"/>
    <w:rsid w:val="07AD5E6F"/>
    <w:rsid w:val="07B62F76"/>
    <w:rsid w:val="07C37441"/>
    <w:rsid w:val="080D6E43"/>
    <w:rsid w:val="082F4AD6"/>
    <w:rsid w:val="08447CE7"/>
    <w:rsid w:val="08E1023B"/>
    <w:rsid w:val="08F4096D"/>
    <w:rsid w:val="09157676"/>
    <w:rsid w:val="094A00EB"/>
    <w:rsid w:val="094D7C7A"/>
    <w:rsid w:val="097507C7"/>
    <w:rsid w:val="097D22E2"/>
    <w:rsid w:val="09AD2157"/>
    <w:rsid w:val="09C63218"/>
    <w:rsid w:val="09E726EB"/>
    <w:rsid w:val="0A196291"/>
    <w:rsid w:val="0A253A1B"/>
    <w:rsid w:val="0A3C4D43"/>
    <w:rsid w:val="0AE60A88"/>
    <w:rsid w:val="0B3C5E8E"/>
    <w:rsid w:val="0B6B2BFA"/>
    <w:rsid w:val="0B6C6FDB"/>
    <w:rsid w:val="0C4274CE"/>
    <w:rsid w:val="0C540FAF"/>
    <w:rsid w:val="0C5F0F6E"/>
    <w:rsid w:val="0CD41BFD"/>
    <w:rsid w:val="0D004BE0"/>
    <w:rsid w:val="0D2A7E43"/>
    <w:rsid w:val="0D583C50"/>
    <w:rsid w:val="0D6635DC"/>
    <w:rsid w:val="0D6F2A61"/>
    <w:rsid w:val="0DC071A0"/>
    <w:rsid w:val="0DCF4D92"/>
    <w:rsid w:val="0EC51CF1"/>
    <w:rsid w:val="0F0071D6"/>
    <w:rsid w:val="0F112C3E"/>
    <w:rsid w:val="0F131BCA"/>
    <w:rsid w:val="0F3A26DF"/>
    <w:rsid w:val="0F783207"/>
    <w:rsid w:val="0F797A29"/>
    <w:rsid w:val="0FBB34F5"/>
    <w:rsid w:val="0FFD54BA"/>
    <w:rsid w:val="10374E70"/>
    <w:rsid w:val="10525110"/>
    <w:rsid w:val="109B61CD"/>
    <w:rsid w:val="10B94FC8"/>
    <w:rsid w:val="110E7C3C"/>
    <w:rsid w:val="112D6A6E"/>
    <w:rsid w:val="11346136"/>
    <w:rsid w:val="11927BC8"/>
    <w:rsid w:val="11D84431"/>
    <w:rsid w:val="11F10DD3"/>
    <w:rsid w:val="120F5BA7"/>
    <w:rsid w:val="12137217"/>
    <w:rsid w:val="1220326C"/>
    <w:rsid w:val="1235718D"/>
    <w:rsid w:val="128A3A09"/>
    <w:rsid w:val="1291530D"/>
    <w:rsid w:val="12A6008B"/>
    <w:rsid w:val="12C87661"/>
    <w:rsid w:val="12D009A7"/>
    <w:rsid w:val="139F5186"/>
    <w:rsid w:val="13C33956"/>
    <w:rsid w:val="13C54541"/>
    <w:rsid w:val="14676D7E"/>
    <w:rsid w:val="14A625C4"/>
    <w:rsid w:val="14C57EDC"/>
    <w:rsid w:val="14E32355"/>
    <w:rsid w:val="1505553D"/>
    <w:rsid w:val="15413638"/>
    <w:rsid w:val="15916DD0"/>
    <w:rsid w:val="15992295"/>
    <w:rsid w:val="159A484C"/>
    <w:rsid w:val="15A658D2"/>
    <w:rsid w:val="15BB233B"/>
    <w:rsid w:val="15C43CAE"/>
    <w:rsid w:val="15EA6350"/>
    <w:rsid w:val="16413351"/>
    <w:rsid w:val="164E090F"/>
    <w:rsid w:val="16937390"/>
    <w:rsid w:val="16BA552A"/>
    <w:rsid w:val="170E68DA"/>
    <w:rsid w:val="172F5937"/>
    <w:rsid w:val="17660053"/>
    <w:rsid w:val="177C482D"/>
    <w:rsid w:val="17D14076"/>
    <w:rsid w:val="17DA0266"/>
    <w:rsid w:val="18860743"/>
    <w:rsid w:val="190E59FE"/>
    <w:rsid w:val="192A13BE"/>
    <w:rsid w:val="19393A07"/>
    <w:rsid w:val="19A1688A"/>
    <w:rsid w:val="19C636DB"/>
    <w:rsid w:val="19DD0824"/>
    <w:rsid w:val="1A294B27"/>
    <w:rsid w:val="1A527884"/>
    <w:rsid w:val="1A5439C0"/>
    <w:rsid w:val="1A683441"/>
    <w:rsid w:val="1A8F0322"/>
    <w:rsid w:val="1B5421D7"/>
    <w:rsid w:val="1B80706E"/>
    <w:rsid w:val="1C197E29"/>
    <w:rsid w:val="1C4C57FF"/>
    <w:rsid w:val="1CC42F40"/>
    <w:rsid w:val="1CDF0421"/>
    <w:rsid w:val="1D64697C"/>
    <w:rsid w:val="1D847A9F"/>
    <w:rsid w:val="1DD969AB"/>
    <w:rsid w:val="1DE95287"/>
    <w:rsid w:val="1DF93765"/>
    <w:rsid w:val="1E2E3EF1"/>
    <w:rsid w:val="1E594203"/>
    <w:rsid w:val="1E775389"/>
    <w:rsid w:val="1ED14404"/>
    <w:rsid w:val="1EEE53EA"/>
    <w:rsid w:val="1EEE7042"/>
    <w:rsid w:val="1EF423B3"/>
    <w:rsid w:val="1EF74148"/>
    <w:rsid w:val="1F4F1230"/>
    <w:rsid w:val="1FA15E62"/>
    <w:rsid w:val="1FC60E8A"/>
    <w:rsid w:val="1FDB7383"/>
    <w:rsid w:val="2001731C"/>
    <w:rsid w:val="202D1DEC"/>
    <w:rsid w:val="20A629C0"/>
    <w:rsid w:val="20B67E37"/>
    <w:rsid w:val="210F65BC"/>
    <w:rsid w:val="21196F94"/>
    <w:rsid w:val="21263865"/>
    <w:rsid w:val="213571AA"/>
    <w:rsid w:val="214E70B1"/>
    <w:rsid w:val="217D645B"/>
    <w:rsid w:val="21843C8D"/>
    <w:rsid w:val="21EF70EC"/>
    <w:rsid w:val="21F13065"/>
    <w:rsid w:val="220646A2"/>
    <w:rsid w:val="22161381"/>
    <w:rsid w:val="22A07CA6"/>
    <w:rsid w:val="22E76282"/>
    <w:rsid w:val="22FE4C9E"/>
    <w:rsid w:val="23033DBD"/>
    <w:rsid w:val="231177A3"/>
    <w:rsid w:val="237F15B6"/>
    <w:rsid w:val="239006C7"/>
    <w:rsid w:val="23CE3DC9"/>
    <w:rsid w:val="24062738"/>
    <w:rsid w:val="240E783E"/>
    <w:rsid w:val="246966F1"/>
    <w:rsid w:val="2470465E"/>
    <w:rsid w:val="2489490E"/>
    <w:rsid w:val="24C663E3"/>
    <w:rsid w:val="24D845CD"/>
    <w:rsid w:val="24F6510A"/>
    <w:rsid w:val="24FA55ED"/>
    <w:rsid w:val="255D7BDB"/>
    <w:rsid w:val="25CC5B88"/>
    <w:rsid w:val="260E79FF"/>
    <w:rsid w:val="269106A1"/>
    <w:rsid w:val="26933E36"/>
    <w:rsid w:val="26BC19A6"/>
    <w:rsid w:val="270A5318"/>
    <w:rsid w:val="279E3E6D"/>
    <w:rsid w:val="27A73E71"/>
    <w:rsid w:val="27B8643F"/>
    <w:rsid w:val="27DA63B5"/>
    <w:rsid w:val="28564D7B"/>
    <w:rsid w:val="289607B9"/>
    <w:rsid w:val="28A21C42"/>
    <w:rsid w:val="28AA3FD9"/>
    <w:rsid w:val="28ED53FF"/>
    <w:rsid w:val="28F11C08"/>
    <w:rsid w:val="290166AE"/>
    <w:rsid w:val="294206B6"/>
    <w:rsid w:val="2A494963"/>
    <w:rsid w:val="2A5A72A6"/>
    <w:rsid w:val="2A7A0382"/>
    <w:rsid w:val="2AAB5DE7"/>
    <w:rsid w:val="2AC075D6"/>
    <w:rsid w:val="2B240021"/>
    <w:rsid w:val="2B6D7540"/>
    <w:rsid w:val="2B6F2FCE"/>
    <w:rsid w:val="2BB60EE7"/>
    <w:rsid w:val="2BE55328"/>
    <w:rsid w:val="2C0635BA"/>
    <w:rsid w:val="2C612895"/>
    <w:rsid w:val="2C672453"/>
    <w:rsid w:val="2C813B0D"/>
    <w:rsid w:val="2CEB2ACD"/>
    <w:rsid w:val="2D05422D"/>
    <w:rsid w:val="2D140411"/>
    <w:rsid w:val="2D561556"/>
    <w:rsid w:val="2D6D4E3F"/>
    <w:rsid w:val="2D7C515D"/>
    <w:rsid w:val="2DC208CD"/>
    <w:rsid w:val="2E6764C9"/>
    <w:rsid w:val="2EC03E0B"/>
    <w:rsid w:val="2ED51684"/>
    <w:rsid w:val="2EDB7567"/>
    <w:rsid w:val="2EE64169"/>
    <w:rsid w:val="2EE9170B"/>
    <w:rsid w:val="2F2B5756"/>
    <w:rsid w:val="2F544C9F"/>
    <w:rsid w:val="2F6117D7"/>
    <w:rsid w:val="2FE53AD9"/>
    <w:rsid w:val="300E355A"/>
    <w:rsid w:val="30337F16"/>
    <w:rsid w:val="30464A25"/>
    <w:rsid w:val="305C2FC6"/>
    <w:rsid w:val="306046D6"/>
    <w:rsid w:val="3082583C"/>
    <w:rsid w:val="311D7D1C"/>
    <w:rsid w:val="3125542E"/>
    <w:rsid w:val="31A45B7D"/>
    <w:rsid w:val="31A5035D"/>
    <w:rsid w:val="31D616CE"/>
    <w:rsid w:val="32247147"/>
    <w:rsid w:val="327F2033"/>
    <w:rsid w:val="32E973A0"/>
    <w:rsid w:val="3330332D"/>
    <w:rsid w:val="33332E1D"/>
    <w:rsid w:val="33547B5C"/>
    <w:rsid w:val="33980AB1"/>
    <w:rsid w:val="339E163D"/>
    <w:rsid w:val="341342D8"/>
    <w:rsid w:val="342033A2"/>
    <w:rsid w:val="344A7D4E"/>
    <w:rsid w:val="346C7220"/>
    <w:rsid w:val="347D19AD"/>
    <w:rsid w:val="34C32719"/>
    <w:rsid w:val="34E44129"/>
    <w:rsid w:val="34E65643"/>
    <w:rsid w:val="3539753D"/>
    <w:rsid w:val="35771A99"/>
    <w:rsid w:val="361436EF"/>
    <w:rsid w:val="363D49D0"/>
    <w:rsid w:val="36481456"/>
    <w:rsid w:val="36E1650E"/>
    <w:rsid w:val="371A057C"/>
    <w:rsid w:val="37296A11"/>
    <w:rsid w:val="37ED5A12"/>
    <w:rsid w:val="37F76B0F"/>
    <w:rsid w:val="380534F8"/>
    <w:rsid w:val="381D60D9"/>
    <w:rsid w:val="387B504A"/>
    <w:rsid w:val="388861A3"/>
    <w:rsid w:val="38DC340E"/>
    <w:rsid w:val="39AE222F"/>
    <w:rsid w:val="39CE7E7D"/>
    <w:rsid w:val="39D72345"/>
    <w:rsid w:val="39DA0AEC"/>
    <w:rsid w:val="39E31BD5"/>
    <w:rsid w:val="3A801D52"/>
    <w:rsid w:val="3ABF1B60"/>
    <w:rsid w:val="3AC40043"/>
    <w:rsid w:val="3AD16F23"/>
    <w:rsid w:val="3B10121D"/>
    <w:rsid w:val="3B1D063B"/>
    <w:rsid w:val="3BA23F27"/>
    <w:rsid w:val="3BB75F0B"/>
    <w:rsid w:val="3BB84132"/>
    <w:rsid w:val="3BF62074"/>
    <w:rsid w:val="3C1C4D96"/>
    <w:rsid w:val="3D2D4ECB"/>
    <w:rsid w:val="3D8E7046"/>
    <w:rsid w:val="3DB1150E"/>
    <w:rsid w:val="3DD85B51"/>
    <w:rsid w:val="3DEB1AF2"/>
    <w:rsid w:val="3E197344"/>
    <w:rsid w:val="3E1F3045"/>
    <w:rsid w:val="3E583D12"/>
    <w:rsid w:val="3E5869DD"/>
    <w:rsid w:val="3E80476D"/>
    <w:rsid w:val="3F213F33"/>
    <w:rsid w:val="3FE1257F"/>
    <w:rsid w:val="3FE536F1"/>
    <w:rsid w:val="40083152"/>
    <w:rsid w:val="40085CD0"/>
    <w:rsid w:val="40384169"/>
    <w:rsid w:val="4041301D"/>
    <w:rsid w:val="40D75730"/>
    <w:rsid w:val="4117383C"/>
    <w:rsid w:val="413761CE"/>
    <w:rsid w:val="41BE7074"/>
    <w:rsid w:val="41C45CB4"/>
    <w:rsid w:val="420C36D5"/>
    <w:rsid w:val="42462B6D"/>
    <w:rsid w:val="424F27D8"/>
    <w:rsid w:val="42587944"/>
    <w:rsid w:val="428F32F8"/>
    <w:rsid w:val="42932E0A"/>
    <w:rsid w:val="42A95DFE"/>
    <w:rsid w:val="43027055"/>
    <w:rsid w:val="43243278"/>
    <w:rsid w:val="434A3F97"/>
    <w:rsid w:val="434B6345"/>
    <w:rsid w:val="435B56FC"/>
    <w:rsid w:val="43884ABF"/>
    <w:rsid w:val="43A0038F"/>
    <w:rsid w:val="43B86527"/>
    <w:rsid w:val="443C5186"/>
    <w:rsid w:val="44462998"/>
    <w:rsid w:val="44A00219"/>
    <w:rsid w:val="44BC0E53"/>
    <w:rsid w:val="45367494"/>
    <w:rsid w:val="45877724"/>
    <w:rsid w:val="467A2DE5"/>
    <w:rsid w:val="470A03A4"/>
    <w:rsid w:val="473531B0"/>
    <w:rsid w:val="474B7C63"/>
    <w:rsid w:val="4755115C"/>
    <w:rsid w:val="475C1188"/>
    <w:rsid w:val="4799729B"/>
    <w:rsid w:val="47F46EAE"/>
    <w:rsid w:val="480204A1"/>
    <w:rsid w:val="48724017"/>
    <w:rsid w:val="48750F6C"/>
    <w:rsid w:val="488959B4"/>
    <w:rsid w:val="489E012A"/>
    <w:rsid w:val="48F20CD3"/>
    <w:rsid w:val="490C7F41"/>
    <w:rsid w:val="492B4B3C"/>
    <w:rsid w:val="497F6965"/>
    <w:rsid w:val="49F04D26"/>
    <w:rsid w:val="4A185620"/>
    <w:rsid w:val="4A6F4C2B"/>
    <w:rsid w:val="4AF57E89"/>
    <w:rsid w:val="4B281DCF"/>
    <w:rsid w:val="4B3A0D95"/>
    <w:rsid w:val="4B4B5449"/>
    <w:rsid w:val="4B636AF4"/>
    <w:rsid w:val="4B964C95"/>
    <w:rsid w:val="4BA13707"/>
    <w:rsid w:val="4BDF7931"/>
    <w:rsid w:val="4C9E33E4"/>
    <w:rsid w:val="4D027691"/>
    <w:rsid w:val="4D0A71DE"/>
    <w:rsid w:val="4D115B26"/>
    <w:rsid w:val="4D477799"/>
    <w:rsid w:val="4D6D7832"/>
    <w:rsid w:val="4DC34CC0"/>
    <w:rsid w:val="4DCE3A17"/>
    <w:rsid w:val="4DCF4AEB"/>
    <w:rsid w:val="4E0D1159"/>
    <w:rsid w:val="4E5A52AA"/>
    <w:rsid w:val="4EB8094F"/>
    <w:rsid w:val="4EE10E98"/>
    <w:rsid w:val="4EE97C85"/>
    <w:rsid w:val="4EF91787"/>
    <w:rsid w:val="4F0A4F22"/>
    <w:rsid w:val="4F1146C0"/>
    <w:rsid w:val="4F203C16"/>
    <w:rsid w:val="4F593BBA"/>
    <w:rsid w:val="4F797711"/>
    <w:rsid w:val="4F8C5C38"/>
    <w:rsid w:val="4F9A6216"/>
    <w:rsid w:val="4FA66CFD"/>
    <w:rsid w:val="4FA7680B"/>
    <w:rsid w:val="4FC63634"/>
    <w:rsid w:val="4FE70DC0"/>
    <w:rsid w:val="502913D8"/>
    <w:rsid w:val="502E581F"/>
    <w:rsid w:val="5095081C"/>
    <w:rsid w:val="50CC06E1"/>
    <w:rsid w:val="50F25C6E"/>
    <w:rsid w:val="50F46497"/>
    <w:rsid w:val="514328A4"/>
    <w:rsid w:val="51667F78"/>
    <w:rsid w:val="51875472"/>
    <w:rsid w:val="51F577C4"/>
    <w:rsid w:val="521B080A"/>
    <w:rsid w:val="522B4CDD"/>
    <w:rsid w:val="52884ADC"/>
    <w:rsid w:val="52A80CDA"/>
    <w:rsid w:val="52DB4C0C"/>
    <w:rsid w:val="52E80B18"/>
    <w:rsid w:val="53242F2F"/>
    <w:rsid w:val="533212A1"/>
    <w:rsid w:val="536F3D6C"/>
    <w:rsid w:val="53D0673A"/>
    <w:rsid w:val="53EE72C6"/>
    <w:rsid w:val="53F91A55"/>
    <w:rsid w:val="54887ACF"/>
    <w:rsid w:val="548B2661"/>
    <w:rsid w:val="54AA722A"/>
    <w:rsid w:val="54D062C6"/>
    <w:rsid w:val="557E1501"/>
    <w:rsid w:val="55A72A15"/>
    <w:rsid w:val="55BE4F5F"/>
    <w:rsid w:val="55E22755"/>
    <w:rsid w:val="569864A3"/>
    <w:rsid w:val="56A33BB2"/>
    <w:rsid w:val="56B23ED5"/>
    <w:rsid w:val="57193C9E"/>
    <w:rsid w:val="57220FCB"/>
    <w:rsid w:val="57541431"/>
    <w:rsid w:val="57666955"/>
    <w:rsid w:val="576C0528"/>
    <w:rsid w:val="576C2775"/>
    <w:rsid w:val="577A06B8"/>
    <w:rsid w:val="58150BC0"/>
    <w:rsid w:val="582758DB"/>
    <w:rsid w:val="586048F0"/>
    <w:rsid w:val="586E6043"/>
    <w:rsid w:val="588549CE"/>
    <w:rsid w:val="589870FB"/>
    <w:rsid w:val="58AE7DA1"/>
    <w:rsid w:val="58DD7D9A"/>
    <w:rsid w:val="593B5D04"/>
    <w:rsid w:val="596F60AE"/>
    <w:rsid w:val="59AD4E28"/>
    <w:rsid w:val="5A1D7CD0"/>
    <w:rsid w:val="5ABD1AA0"/>
    <w:rsid w:val="5AEC1D31"/>
    <w:rsid w:val="5B1D65E8"/>
    <w:rsid w:val="5B7025B1"/>
    <w:rsid w:val="5B7E6B61"/>
    <w:rsid w:val="5B93724D"/>
    <w:rsid w:val="5C8C341B"/>
    <w:rsid w:val="5CAC7619"/>
    <w:rsid w:val="5D2F2B1E"/>
    <w:rsid w:val="5D3E3A06"/>
    <w:rsid w:val="5DA2747C"/>
    <w:rsid w:val="5DDD390F"/>
    <w:rsid w:val="5DEF5A0F"/>
    <w:rsid w:val="5DF72B16"/>
    <w:rsid w:val="5ECA3D86"/>
    <w:rsid w:val="5EE1514C"/>
    <w:rsid w:val="5F2913F5"/>
    <w:rsid w:val="5F4D50E3"/>
    <w:rsid w:val="60207E06"/>
    <w:rsid w:val="60303C60"/>
    <w:rsid w:val="60994D8C"/>
    <w:rsid w:val="60A07495"/>
    <w:rsid w:val="61E15FB7"/>
    <w:rsid w:val="621A6DD3"/>
    <w:rsid w:val="623936FD"/>
    <w:rsid w:val="62404A8B"/>
    <w:rsid w:val="626B0ACC"/>
    <w:rsid w:val="626F728B"/>
    <w:rsid w:val="62886432"/>
    <w:rsid w:val="62A0445B"/>
    <w:rsid w:val="62A42563"/>
    <w:rsid w:val="63210307"/>
    <w:rsid w:val="633B16F7"/>
    <w:rsid w:val="63613BBD"/>
    <w:rsid w:val="63D409E2"/>
    <w:rsid w:val="64132ACB"/>
    <w:rsid w:val="644F1AB3"/>
    <w:rsid w:val="64A07D41"/>
    <w:rsid w:val="64D81563"/>
    <w:rsid w:val="65287EBA"/>
    <w:rsid w:val="652C450B"/>
    <w:rsid w:val="659707BC"/>
    <w:rsid w:val="65E85149"/>
    <w:rsid w:val="661512EF"/>
    <w:rsid w:val="66495ED8"/>
    <w:rsid w:val="66A77D57"/>
    <w:rsid w:val="66B02FF4"/>
    <w:rsid w:val="66C75014"/>
    <w:rsid w:val="66E55C01"/>
    <w:rsid w:val="66F05574"/>
    <w:rsid w:val="672B6AD9"/>
    <w:rsid w:val="674E19F8"/>
    <w:rsid w:val="67726944"/>
    <w:rsid w:val="67763823"/>
    <w:rsid w:val="67CD5013"/>
    <w:rsid w:val="67CF642B"/>
    <w:rsid w:val="67D619EE"/>
    <w:rsid w:val="6810599B"/>
    <w:rsid w:val="685C6EB4"/>
    <w:rsid w:val="68E42148"/>
    <w:rsid w:val="68F9171A"/>
    <w:rsid w:val="69210A4A"/>
    <w:rsid w:val="693A47A3"/>
    <w:rsid w:val="69474BCD"/>
    <w:rsid w:val="69655E7A"/>
    <w:rsid w:val="69894DB5"/>
    <w:rsid w:val="69B61D6F"/>
    <w:rsid w:val="69C1618A"/>
    <w:rsid w:val="69E2467A"/>
    <w:rsid w:val="6AB2229E"/>
    <w:rsid w:val="6AD91DFD"/>
    <w:rsid w:val="6AF92B4D"/>
    <w:rsid w:val="6AFB2A69"/>
    <w:rsid w:val="6B315A3D"/>
    <w:rsid w:val="6B3E4F40"/>
    <w:rsid w:val="6B4C26F3"/>
    <w:rsid w:val="6B73407C"/>
    <w:rsid w:val="6BB67058"/>
    <w:rsid w:val="6C292AD4"/>
    <w:rsid w:val="6C465631"/>
    <w:rsid w:val="6C6400AB"/>
    <w:rsid w:val="6C8B590C"/>
    <w:rsid w:val="6CC10EBE"/>
    <w:rsid w:val="6CDF5CCB"/>
    <w:rsid w:val="6D343A27"/>
    <w:rsid w:val="6D631F76"/>
    <w:rsid w:val="6D8C5028"/>
    <w:rsid w:val="6DCF182B"/>
    <w:rsid w:val="6DEF4C69"/>
    <w:rsid w:val="6E3A711A"/>
    <w:rsid w:val="6E3B07FD"/>
    <w:rsid w:val="6EAB14DE"/>
    <w:rsid w:val="6F712728"/>
    <w:rsid w:val="6F9669AB"/>
    <w:rsid w:val="6FC62348"/>
    <w:rsid w:val="6FF06CE8"/>
    <w:rsid w:val="705B61C5"/>
    <w:rsid w:val="7073427E"/>
    <w:rsid w:val="711A6DEF"/>
    <w:rsid w:val="711E06E8"/>
    <w:rsid w:val="713954C7"/>
    <w:rsid w:val="71710FBA"/>
    <w:rsid w:val="71C24E59"/>
    <w:rsid w:val="71DA4A0E"/>
    <w:rsid w:val="71FC3235"/>
    <w:rsid w:val="72EB7A92"/>
    <w:rsid w:val="72F9402A"/>
    <w:rsid w:val="73255F78"/>
    <w:rsid w:val="733A4279"/>
    <w:rsid w:val="734573A6"/>
    <w:rsid w:val="73683E42"/>
    <w:rsid w:val="738F7CD8"/>
    <w:rsid w:val="740C6EC3"/>
    <w:rsid w:val="74125240"/>
    <w:rsid w:val="748D65F7"/>
    <w:rsid w:val="74D06143"/>
    <w:rsid w:val="74DF0134"/>
    <w:rsid w:val="74F91C79"/>
    <w:rsid w:val="75284014"/>
    <w:rsid w:val="75422471"/>
    <w:rsid w:val="75AC26FE"/>
    <w:rsid w:val="75D4756D"/>
    <w:rsid w:val="75E36E5B"/>
    <w:rsid w:val="765344D8"/>
    <w:rsid w:val="77422BFC"/>
    <w:rsid w:val="775744D2"/>
    <w:rsid w:val="77B24D01"/>
    <w:rsid w:val="77D9530E"/>
    <w:rsid w:val="77E24ED1"/>
    <w:rsid w:val="782D7408"/>
    <w:rsid w:val="78322C70"/>
    <w:rsid w:val="789E730E"/>
    <w:rsid w:val="78AA0A59"/>
    <w:rsid w:val="78D36201"/>
    <w:rsid w:val="79042BD4"/>
    <w:rsid w:val="793622EC"/>
    <w:rsid w:val="795C442C"/>
    <w:rsid w:val="79ED32F3"/>
    <w:rsid w:val="7A450456"/>
    <w:rsid w:val="7A52088A"/>
    <w:rsid w:val="7AAA11E4"/>
    <w:rsid w:val="7AC516D6"/>
    <w:rsid w:val="7B3E36DA"/>
    <w:rsid w:val="7B55696A"/>
    <w:rsid w:val="7B737828"/>
    <w:rsid w:val="7BBE5F26"/>
    <w:rsid w:val="7C176405"/>
    <w:rsid w:val="7C4E73CB"/>
    <w:rsid w:val="7C513185"/>
    <w:rsid w:val="7C6F0276"/>
    <w:rsid w:val="7C927D70"/>
    <w:rsid w:val="7CF229CE"/>
    <w:rsid w:val="7CF93BBA"/>
    <w:rsid w:val="7D1D24D3"/>
    <w:rsid w:val="7D427194"/>
    <w:rsid w:val="7D5C5E7F"/>
    <w:rsid w:val="7D8224DE"/>
    <w:rsid w:val="7D902913"/>
    <w:rsid w:val="7DA00113"/>
    <w:rsid w:val="7DCA16EC"/>
    <w:rsid w:val="7DFA2BA0"/>
    <w:rsid w:val="7E2D398F"/>
    <w:rsid w:val="7E6B5FAF"/>
    <w:rsid w:val="7EC34622"/>
    <w:rsid w:val="7ECC0CF3"/>
    <w:rsid w:val="7ED33846"/>
    <w:rsid w:val="7ED52EA3"/>
    <w:rsid w:val="7F1B445E"/>
    <w:rsid w:val="7F2275BA"/>
    <w:rsid w:val="7F5068C3"/>
    <w:rsid w:val="7F600889"/>
    <w:rsid w:val="7F632E2D"/>
    <w:rsid w:val="7FC62727"/>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100" w:after="90" w:line="360" w:lineRule="auto"/>
      <w:jc w:val="center"/>
      <w:outlineLvl w:val="0"/>
    </w:pPr>
    <w:rPr>
      <w:b/>
      <w:bCs/>
      <w:kern w:val="44"/>
      <w:sz w:val="44"/>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link w:val="64"/>
    <w:qFormat/>
    <w:uiPriority w:val="2"/>
    <w:pPr>
      <w:keepNext/>
      <w:keepLines/>
      <w:tabs>
        <w:tab w:val="left" w:pos="720"/>
      </w:tabs>
      <w:spacing w:before="20" w:after="20" w:line="412" w:lineRule="auto"/>
      <w:outlineLvl w:val="2"/>
    </w:pPr>
    <w:rPr>
      <w:b/>
      <w:bCs/>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ody Text Indent 2"/>
    <w:basedOn w:val="1"/>
    <w:qFormat/>
    <w:uiPriority w:val="0"/>
    <w:pPr>
      <w:spacing w:after="120" w:line="480" w:lineRule="auto"/>
      <w:ind w:left="420" w:leftChars="200"/>
    </w:pPr>
    <w:rPr>
      <w:rFonts w:ascii="Calibri" w:hAnsi="Calibri" w:eastAsia="宋体" w:cs="Times New Roman"/>
    </w:r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qFormat/>
    <w:uiPriority w:val="0"/>
    <w:pPr>
      <w:wordWrap w:val="0"/>
      <w:spacing w:after="60"/>
      <w:jc w:val="center"/>
    </w:pPr>
    <w:rPr>
      <w:sz w:val="24"/>
    </w:rPr>
  </w:style>
  <w:style w:type="paragraph" w:styleId="16">
    <w:name w:val="Body Text 2"/>
    <w:basedOn w:val="1"/>
    <w:unhideWhenUsed/>
    <w:qFormat/>
    <w:uiPriority w:val="0"/>
    <w:pPr>
      <w:spacing w:line="460" w:lineRule="exact"/>
    </w:pPr>
    <w:rPr>
      <w:b/>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8">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9">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20">
    <w:name w:val="Body Text First Indent 2"/>
    <w:basedOn w:val="7"/>
    <w:qFormat/>
    <w:uiPriority w:val="0"/>
    <w:pPr>
      <w:spacing w:line="360" w:lineRule="auto"/>
      <w:ind w:firstLine="420" w:firstLineChars="200"/>
    </w:pPr>
    <w:rPr>
      <w:sz w:val="24"/>
    </w:rPr>
  </w:style>
  <w:style w:type="table" w:styleId="22">
    <w:name w:val="Table Grid"/>
    <w:basedOn w:val="2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FollowedHyperlink"/>
    <w:basedOn w:val="23"/>
    <w:semiHidden/>
    <w:unhideWhenUsed/>
    <w:qFormat/>
    <w:uiPriority w:val="99"/>
    <w:rPr>
      <w:color w:val="5C5C5C"/>
      <w:u w:val="none"/>
    </w:rPr>
  </w:style>
  <w:style w:type="character" w:styleId="27">
    <w:name w:val="Emphasis"/>
    <w:basedOn w:val="23"/>
    <w:qFormat/>
    <w:uiPriority w:val="20"/>
    <w:rPr>
      <w:b/>
      <w:bCs/>
    </w:rPr>
  </w:style>
  <w:style w:type="character" w:styleId="28">
    <w:name w:val="HTML Definition"/>
    <w:basedOn w:val="23"/>
    <w:semiHidden/>
    <w:unhideWhenUsed/>
    <w:qFormat/>
    <w:uiPriority w:val="99"/>
  </w:style>
  <w:style w:type="character" w:styleId="29">
    <w:name w:val="HTML Typewriter"/>
    <w:basedOn w:val="23"/>
    <w:semiHidden/>
    <w:unhideWhenUsed/>
    <w:qFormat/>
    <w:uiPriority w:val="99"/>
    <w:rPr>
      <w:rFonts w:hint="default" w:ascii="monospace" w:hAnsi="monospace" w:eastAsia="monospace" w:cs="monospace"/>
      <w:sz w:val="20"/>
    </w:rPr>
  </w:style>
  <w:style w:type="character" w:styleId="30">
    <w:name w:val="HTML Acronym"/>
    <w:basedOn w:val="23"/>
    <w:semiHidden/>
    <w:unhideWhenUsed/>
    <w:qFormat/>
    <w:uiPriority w:val="99"/>
  </w:style>
  <w:style w:type="character" w:styleId="31">
    <w:name w:val="HTML Variable"/>
    <w:basedOn w:val="23"/>
    <w:semiHidden/>
    <w:unhideWhenUsed/>
    <w:qFormat/>
    <w:uiPriority w:val="99"/>
  </w:style>
  <w:style w:type="character" w:styleId="32">
    <w:name w:val="Hyperlink"/>
    <w:basedOn w:val="23"/>
    <w:semiHidden/>
    <w:unhideWhenUsed/>
    <w:qFormat/>
    <w:uiPriority w:val="99"/>
    <w:rPr>
      <w:color w:val="0000FF"/>
      <w:u w:val="single"/>
    </w:rPr>
  </w:style>
  <w:style w:type="character" w:styleId="33">
    <w:name w:val="HTML Code"/>
    <w:basedOn w:val="23"/>
    <w:semiHidden/>
    <w:unhideWhenUsed/>
    <w:qFormat/>
    <w:uiPriority w:val="99"/>
    <w:rPr>
      <w:rFonts w:hint="default" w:ascii="monospace" w:hAnsi="monospace" w:eastAsia="monospace" w:cs="monospace"/>
      <w:sz w:val="20"/>
    </w:rPr>
  </w:style>
  <w:style w:type="character" w:styleId="34">
    <w:name w:val="annotation reference"/>
    <w:basedOn w:val="23"/>
    <w:semiHidden/>
    <w:unhideWhenUsed/>
    <w:qFormat/>
    <w:uiPriority w:val="99"/>
    <w:rPr>
      <w:sz w:val="21"/>
      <w:szCs w:val="21"/>
    </w:rPr>
  </w:style>
  <w:style w:type="character" w:styleId="35">
    <w:name w:val="HTML Cite"/>
    <w:basedOn w:val="23"/>
    <w:semiHidden/>
    <w:unhideWhenUsed/>
    <w:qFormat/>
    <w:uiPriority w:val="99"/>
    <w:rPr>
      <w:vanish/>
      <w:color w:val="FFFFFF"/>
      <w:sz w:val="18"/>
      <w:szCs w:val="18"/>
      <w:shd w:val="clear" w:color="auto" w:fill="7CBCF3"/>
    </w:rPr>
  </w:style>
  <w:style w:type="character" w:styleId="36">
    <w:name w:val="HTML Keyboard"/>
    <w:basedOn w:val="23"/>
    <w:semiHidden/>
    <w:unhideWhenUsed/>
    <w:qFormat/>
    <w:uiPriority w:val="99"/>
    <w:rPr>
      <w:rFonts w:ascii="monospace" w:hAnsi="monospace" w:eastAsia="monospace" w:cs="monospace"/>
      <w:sz w:val="16"/>
      <w:szCs w:val="16"/>
    </w:rPr>
  </w:style>
  <w:style w:type="character" w:styleId="37">
    <w:name w:val="HTML Sample"/>
    <w:basedOn w:val="23"/>
    <w:semiHidden/>
    <w:unhideWhenUsed/>
    <w:qFormat/>
    <w:uiPriority w:val="99"/>
    <w:rPr>
      <w:rFonts w:hint="default" w:ascii="monospace" w:hAnsi="monospace" w:eastAsia="monospace" w:cs="monospace"/>
    </w:rPr>
  </w:style>
  <w:style w:type="paragraph" w:customStyle="1" w:styleId="38">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9">
    <w:name w:val="样式 小四 行距: 1.5 倍行距"/>
    <w:basedOn w:val="1"/>
    <w:qFormat/>
    <w:uiPriority w:val="0"/>
    <w:pPr>
      <w:ind w:firstLine="480" w:firstLineChars="200"/>
    </w:pPr>
    <w:rPr>
      <w:rFonts w:cs="宋体"/>
    </w:rPr>
  </w:style>
  <w:style w:type="paragraph" w:customStyle="1" w:styleId="40">
    <w:name w:val="p0"/>
    <w:basedOn w:val="1"/>
    <w:qFormat/>
    <w:uiPriority w:val="0"/>
    <w:pPr>
      <w:widowControl/>
      <w:snapToGrid w:val="0"/>
      <w:jc w:val="left"/>
    </w:pPr>
    <w:rPr>
      <w:rFonts w:ascii="宋体" w:hAnsi="宋体" w:eastAsia="宋体" w:cs="宋体"/>
      <w:kern w:val="0"/>
      <w:sz w:val="24"/>
      <w:szCs w:val="24"/>
    </w:rPr>
  </w:style>
  <w:style w:type="table" w:customStyle="1" w:styleId="41">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42">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3">
    <w:name w:val="页眉 字符"/>
    <w:basedOn w:val="23"/>
    <w:link w:val="13"/>
    <w:qFormat/>
    <w:uiPriority w:val="99"/>
    <w:rPr>
      <w:rFonts w:asciiTheme="minorHAnsi" w:hAnsiTheme="minorHAnsi" w:eastAsiaTheme="minorEastAsia" w:cstheme="minorBidi"/>
      <w:kern w:val="2"/>
      <w:sz w:val="18"/>
      <w:szCs w:val="18"/>
    </w:rPr>
  </w:style>
  <w:style w:type="character" w:customStyle="1" w:styleId="44">
    <w:name w:val="页脚 字符"/>
    <w:basedOn w:val="23"/>
    <w:link w:val="12"/>
    <w:qFormat/>
    <w:uiPriority w:val="99"/>
    <w:rPr>
      <w:rFonts w:asciiTheme="minorHAnsi" w:hAnsiTheme="minorHAnsi" w:eastAsiaTheme="minorEastAsia" w:cstheme="minorBidi"/>
      <w:kern w:val="2"/>
      <w:sz w:val="18"/>
      <w:szCs w:val="18"/>
    </w:rPr>
  </w:style>
  <w:style w:type="character" w:customStyle="1" w:styleId="45">
    <w:name w:val="批注框文本 字符"/>
    <w:basedOn w:val="23"/>
    <w:link w:val="11"/>
    <w:semiHidden/>
    <w:qFormat/>
    <w:uiPriority w:val="99"/>
    <w:rPr>
      <w:rFonts w:asciiTheme="minorHAnsi" w:hAnsiTheme="minorHAnsi" w:eastAsiaTheme="minorEastAsia" w:cstheme="minorBidi"/>
      <w:kern w:val="2"/>
      <w:sz w:val="18"/>
      <w:szCs w:val="18"/>
    </w:rPr>
  </w:style>
  <w:style w:type="character" w:customStyle="1" w:styleId="46">
    <w:name w:val="hover"/>
    <w:basedOn w:val="23"/>
    <w:qFormat/>
    <w:uiPriority w:val="0"/>
    <w:rPr>
      <w:shd w:val="clear" w:color="auto" w:fill="E9F4FD"/>
    </w:rPr>
  </w:style>
  <w:style w:type="character" w:customStyle="1" w:styleId="47">
    <w:name w:val="hover1"/>
    <w:basedOn w:val="23"/>
    <w:qFormat/>
    <w:uiPriority w:val="0"/>
    <w:rPr>
      <w:color w:val="2590EB"/>
    </w:rPr>
  </w:style>
  <w:style w:type="character" w:customStyle="1" w:styleId="48">
    <w:name w:val="hover2"/>
    <w:basedOn w:val="23"/>
    <w:qFormat/>
    <w:uiPriority w:val="0"/>
    <w:rPr>
      <w:color w:val="2590EB"/>
      <w:shd w:val="clear" w:color="auto" w:fill="E9F4FD"/>
    </w:rPr>
  </w:style>
  <w:style w:type="character" w:customStyle="1" w:styleId="49">
    <w:name w:val="hover3"/>
    <w:basedOn w:val="23"/>
    <w:qFormat/>
    <w:uiPriority w:val="0"/>
    <w:rPr>
      <w:color w:val="2590EB"/>
    </w:rPr>
  </w:style>
  <w:style w:type="character" w:customStyle="1" w:styleId="50">
    <w:name w:val="laydate-disabled"/>
    <w:basedOn w:val="23"/>
    <w:qFormat/>
    <w:uiPriority w:val="0"/>
    <w:rPr>
      <w:color w:val="2590EB"/>
    </w:rPr>
  </w:style>
  <w:style w:type="character" w:customStyle="1" w:styleId="51">
    <w:name w:val="status"/>
    <w:basedOn w:val="23"/>
    <w:qFormat/>
    <w:uiPriority w:val="0"/>
    <w:rPr>
      <w:color w:val="0776DD"/>
    </w:rPr>
  </w:style>
  <w:style w:type="character" w:customStyle="1" w:styleId="52">
    <w:name w:val="time"/>
    <w:basedOn w:val="23"/>
    <w:qFormat/>
    <w:uiPriority w:val="0"/>
  </w:style>
  <w:style w:type="paragraph" w:styleId="53">
    <w:name w:val="List Paragraph"/>
    <w:basedOn w:val="1"/>
    <w:qFormat/>
    <w:uiPriority w:val="34"/>
    <w:pPr>
      <w:ind w:firstLine="420" w:firstLineChars="200"/>
    </w:pPr>
    <w:rPr>
      <w:rFonts w:cs="Times New Roman"/>
    </w:rPr>
  </w:style>
  <w:style w:type="paragraph" w:customStyle="1" w:styleId="54">
    <w:name w:val="Body Text1"/>
    <w:basedOn w:val="1"/>
    <w:qFormat/>
    <w:uiPriority w:val="0"/>
    <w:pPr>
      <w:tabs>
        <w:tab w:val="right" w:leader="dot" w:pos="9009"/>
      </w:tabs>
    </w:pPr>
    <w:rPr>
      <w:rFonts w:ascii="Arial" w:hAnsi="Arial" w:eastAsia="宋体" w:cs="Times New Roman"/>
      <w:sz w:val="28"/>
      <w:szCs w:val="24"/>
    </w:rPr>
  </w:style>
  <w:style w:type="paragraph" w:customStyle="1" w:styleId="5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6">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7">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8">
    <w:name w:val="font01"/>
    <w:basedOn w:val="23"/>
    <w:qFormat/>
    <w:uiPriority w:val="0"/>
    <w:rPr>
      <w:rFonts w:hint="eastAsia" w:ascii="宋体" w:hAnsi="宋体" w:eastAsia="宋体" w:cs="宋体"/>
      <w:color w:val="000000"/>
      <w:sz w:val="22"/>
      <w:szCs w:val="22"/>
      <w:u w:val="none"/>
    </w:rPr>
  </w:style>
  <w:style w:type="paragraph" w:customStyle="1" w:styleId="59">
    <w:name w:val="样式 标题 2 + Times New Roman 四号 非加粗 段前: 5 磅 段后: 0 磅 行距: 固定值 20..."/>
    <w:basedOn w:val="3"/>
    <w:qFormat/>
    <w:uiPriority w:val="0"/>
    <w:pPr>
      <w:spacing w:before="100" w:line="400" w:lineRule="exact"/>
    </w:pPr>
    <w:rPr>
      <w:rFonts w:ascii="Times New Roman" w:hAnsi="Times New Roman" w:cs="宋体"/>
      <w:b w:val="0"/>
      <w:bCs w:val="0"/>
      <w:sz w:val="28"/>
      <w:szCs w:val="20"/>
    </w:rPr>
  </w:style>
  <w:style w:type="paragraph" w:customStyle="1" w:styleId="60">
    <w:name w:val="BodyText"/>
    <w:basedOn w:val="1"/>
    <w:qFormat/>
    <w:uiPriority w:val="0"/>
    <w:pPr>
      <w:spacing w:line="360" w:lineRule="auto"/>
      <w:ind w:left="153"/>
      <w:textAlignment w:val="baseline"/>
    </w:pPr>
    <w:rPr>
      <w:rFonts w:ascii="宋体" w:hAnsi="宋体"/>
    </w:rPr>
  </w:style>
  <w:style w:type="paragraph" w:customStyle="1" w:styleId="61">
    <w:name w:val="BodyText1I2"/>
    <w:basedOn w:val="62"/>
    <w:qFormat/>
    <w:uiPriority w:val="0"/>
    <w:pPr>
      <w:spacing w:after="0"/>
      <w:ind w:left="0" w:leftChars="0" w:firstLine="420"/>
    </w:pPr>
  </w:style>
  <w:style w:type="paragraph" w:customStyle="1" w:styleId="62">
    <w:name w:val="BodyTextIndent"/>
    <w:basedOn w:val="1"/>
    <w:qFormat/>
    <w:uiPriority w:val="0"/>
    <w:pPr>
      <w:spacing w:after="120"/>
      <w:ind w:left="420" w:leftChars="200"/>
      <w:textAlignment w:val="baseline"/>
    </w:pPr>
  </w:style>
  <w:style w:type="paragraph" w:customStyle="1" w:styleId="6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64">
    <w:name w:val="标题 3 字符"/>
    <w:link w:val="4"/>
    <w:qFormat/>
    <w:uiPriority w:val="9"/>
    <w:rPr>
      <w:b/>
      <w:bCs/>
      <w:szCs w:val="32"/>
    </w:rPr>
  </w:style>
  <w:style w:type="paragraph" w:customStyle="1" w:styleId="65">
    <w:name w:val="List Paragraph1"/>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1D79D-9E0A-4347-8294-0D8F9DCA074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9897</Words>
  <Characters>10580</Characters>
  <Lines>83</Lines>
  <Paragraphs>23</Paragraphs>
  <TotalTime>46</TotalTime>
  <ScaleCrop>false</ScaleCrop>
  <LinksUpToDate>false</LinksUpToDate>
  <CharactersWithSpaces>11517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习惯。</cp:lastModifiedBy>
  <dcterms:modified xsi:type="dcterms:W3CDTF">2026-09-09T02:25:15Z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eyJoZGlkIjoiZjMyOGYyNzU4ZjdjOWViYjQ0ZDczZWJlNGIxYWRkMDkiLCJ1c2VySWQiOiIyNTExMzU0NzMifQ==</vt:lpwstr>
  </property>
  <property fmtid="{D5CDD505-2E9C-101B-9397-08002B2CF9AE}" pid="3" name="KSOProductBuildVer">
    <vt:lpwstr>2052-12.1.0.21171</vt:lpwstr>
  </property>
  <property fmtid="{D5CDD505-2E9C-101B-9397-08002B2CF9AE}" pid="4" name="ICV">
    <vt:lpwstr>EF1BC12E6DED482CB58D8FF015501755_13</vt:lpwstr>
  </property>
</Properties>
</file>