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245A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四川绵竹川润化工有限公司</w:t>
      </w:r>
    </w:p>
    <w:p w14:paraId="4C49BF4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关于职业病危害因素检测与现状评价招标补充要求</w:t>
      </w:r>
    </w:p>
    <w:p w14:paraId="61FE3CBE">
      <w:pPr>
        <w:jc w:val="center"/>
        <w:rPr>
          <w:rFonts w:hint="eastAsia" w:ascii="仿宋_GB2312" w:hAnsi="仿宋_GB2312" w:eastAsia="仿宋_GB2312" w:cs="仿宋_GB2312"/>
          <w:sz w:val="32"/>
          <w:szCs w:val="32"/>
          <w:lang w:val="en-US" w:eastAsia="zh-CN"/>
        </w:rPr>
      </w:pPr>
    </w:p>
    <w:p w14:paraId="5E70465B">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四川绵竹川润化工有限公司（以下简称“我司”）已于</w:t>
      </w:r>
      <w:r>
        <w:rPr>
          <w:rFonts w:hint="eastAsia" w:ascii="Times New Roman" w:hAnsi="Times New Roman" w:eastAsia="仿宋_GB2312" w:cs="仿宋_GB2312"/>
          <w:sz w:val="32"/>
          <w:szCs w:val="32"/>
          <w:lang w:val="en-US" w:eastAsia="zh-CN"/>
        </w:rPr>
        <w:t>2024</w:t>
      </w:r>
      <w:r>
        <w:rPr>
          <w:rFonts w:hint="eastAsia" w:ascii="仿宋_GB2312" w:hAnsi="仿宋_GB2312" w:eastAsia="仿宋_GB2312" w:cs="仿宋_GB2312"/>
          <w:sz w:val="32"/>
          <w:szCs w:val="32"/>
          <w:lang w:val="en-US" w:eastAsia="zh-CN"/>
        </w:rPr>
        <w:t>年完成职业病危害现状评价，并于</w:t>
      </w:r>
      <w:r>
        <w:rPr>
          <w:rFonts w:hint="eastAsia" w:ascii="Times New Roman" w:hAnsi="Times New Roman" w:eastAsia="仿宋_GB2312" w:cs="仿宋_GB2312"/>
          <w:sz w:val="32"/>
          <w:szCs w:val="32"/>
          <w:lang w:val="en-US" w:eastAsia="zh-CN"/>
        </w:rPr>
        <w:t>2025</w:t>
      </w:r>
      <w:r>
        <w:rPr>
          <w:rFonts w:hint="eastAsia" w:ascii="仿宋_GB2312" w:hAnsi="仿宋_GB2312" w:eastAsia="仿宋_GB2312" w:cs="仿宋_GB2312"/>
          <w:sz w:val="32"/>
          <w:szCs w:val="32"/>
          <w:lang w:val="en-US" w:eastAsia="zh-CN"/>
        </w:rPr>
        <w:t>年完成职业病危害因素检测工作。</w:t>
      </w:r>
    </w:p>
    <w:p w14:paraId="35D853EB">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依据《工作场所职业卫生管理规定》（国家卫生健康委员会令第</w:t>
      </w:r>
      <w:r>
        <w:rPr>
          <w:rFonts w:hint="eastAsia" w:ascii="Times New Roman" w:hAnsi="Times New Roman" w:eastAsia="仿宋_GB2312" w:cs="仿宋_GB2312"/>
          <w:sz w:val="32"/>
          <w:szCs w:val="32"/>
          <w:lang w:val="en-US" w:eastAsia="zh-CN"/>
        </w:rPr>
        <w:t>5</w:t>
      </w:r>
      <w:r>
        <w:rPr>
          <w:rFonts w:hint="eastAsia" w:ascii="仿宋_GB2312" w:hAnsi="仿宋_GB2312" w:eastAsia="仿宋_GB2312" w:cs="仿宋_GB2312"/>
          <w:sz w:val="32"/>
          <w:szCs w:val="32"/>
          <w:lang w:val="en-US" w:eastAsia="zh-CN"/>
        </w:rPr>
        <w:t>号）第二十条规定：“职业病危害严重的用人单位，应当委托具有相应资质的职业卫生技术服务机构，每年至少进行一次职业病危害因素检测，每三年至少进行一次职业病危害现状评价。”本次招标服务年限为两年，结合上述法规要求及我司实际情况，</w:t>
      </w: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年需开展职业病危害因素检测，</w:t>
      </w:r>
      <w:r>
        <w:rPr>
          <w:rFonts w:hint="eastAsia" w:ascii="Times New Roman" w:hAnsi="Times New Roman" w:eastAsia="仿宋_GB2312" w:cs="仿宋_GB2312"/>
          <w:sz w:val="32"/>
          <w:szCs w:val="32"/>
          <w:lang w:val="en-US" w:eastAsia="zh-CN"/>
        </w:rPr>
        <w:t>2027</w:t>
      </w:r>
      <w:r>
        <w:rPr>
          <w:rFonts w:hint="eastAsia" w:ascii="仿宋_GB2312" w:hAnsi="仿宋_GB2312" w:eastAsia="仿宋_GB2312" w:cs="仿宋_GB2312"/>
          <w:sz w:val="32"/>
          <w:szCs w:val="32"/>
          <w:lang w:val="en-US" w:eastAsia="zh-CN"/>
        </w:rPr>
        <w:t>年需开展职业病危害现状评价。</w:t>
      </w:r>
    </w:p>
    <w:p w14:paraId="261EBAE5">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确保本次招标工作符合国家法规要求及我司职业卫生管理实际需要，现就上述法规依据及我司已开展的工作情况予以补充说明，历史检测项目明细已整理为下表，供各投标单位在方案编制及报价时作为重要参考。</w:t>
      </w:r>
    </w:p>
    <w:p w14:paraId="6235341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Times New Roman" w:hAnsi="Times New Roman" w:eastAsia="仿宋_GB2312" w:cs="仿宋_GB2312"/>
          <w:sz w:val="32"/>
          <w:szCs w:val="32"/>
          <w:lang w:val="en-US" w:eastAsia="zh-CN"/>
        </w:rPr>
        <w:t>2025</w:t>
      </w:r>
      <w:r>
        <w:rPr>
          <w:rFonts w:hint="eastAsia" w:ascii="仿宋_GB2312" w:hAnsi="仿宋_GB2312" w:eastAsia="仿宋_GB2312" w:cs="仿宋_GB2312"/>
          <w:sz w:val="32"/>
          <w:szCs w:val="32"/>
          <w:lang w:val="en-US" w:eastAsia="zh-CN"/>
        </w:rPr>
        <w:t>年度职业病危害因素检测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939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4616F0F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检测项目</w:t>
            </w:r>
          </w:p>
        </w:tc>
        <w:tc>
          <w:tcPr>
            <w:tcW w:w="4261" w:type="dxa"/>
            <w:shd w:val="clear" w:color="auto" w:fill="auto"/>
            <w:vAlign w:val="center"/>
          </w:tcPr>
          <w:p w14:paraId="65873C2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检测方式</w:t>
            </w:r>
          </w:p>
        </w:tc>
      </w:tr>
      <w:tr w14:paraId="624A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818CA1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噪声、高温、工频电场</w:t>
            </w:r>
          </w:p>
        </w:tc>
        <w:tc>
          <w:tcPr>
            <w:tcW w:w="4261" w:type="dxa"/>
            <w:vMerge w:val="restart"/>
            <w:vAlign w:val="center"/>
          </w:tcPr>
          <w:p w14:paraId="6D5BECF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现场测量</w:t>
            </w:r>
          </w:p>
        </w:tc>
      </w:tr>
      <w:tr w14:paraId="41A6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A08D33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噪声（个体）</w:t>
            </w:r>
          </w:p>
        </w:tc>
        <w:tc>
          <w:tcPr>
            <w:tcW w:w="4261" w:type="dxa"/>
            <w:vMerge w:val="continue"/>
            <w:vAlign w:val="center"/>
          </w:tcPr>
          <w:p w14:paraId="0484A74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p>
        </w:tc>
      </w:tr>
      <w:tr w14:paraId="5358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9E3359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Times New Roman" w:hAnsi="Times New Roman" w:eastAsia="仿宋_GB2312" w:cs="仿宋_GB2312"/>
                <w:sz w:val="32"/>
                <w:szCs w:val="32"/>
                <w:vertAlign w:val="baseline"/>
                <w:lang w:val="en-US" w:eastAsia="zh-CN"/>
              </w:rPr>
              <w:t>CO</w:t>
            </w:r>
            <w:r>
              <w:rPr>
                <w:rFonts w:hint="eastAsia" w:ascii="仿宋_GB2312" w:hAnsi="仿宋_GB2312" w:eastAsia="仿宋_GB2312" w:cs="仿宋_GB2312"/>
                <w:sz w:val="32"/>
                <w:szCs w:val="32"/>
                <w:vertAlign w:val="baseline"/>
                <w:lang w:val="en-US" w:eastAsia="zh-CN"/>
              </w:rPr>
              <w:t>、</w:t>
            </w:r>
            <w:r>
              <w:rPr>
                <w:rFonts w:hint="eastAsia" w:ascii="Times New Roman" w:hAnsi="Times New Roman" w:eastAsia="仿宋_GB2312" w:cs="仿宋_GB2312"/>
                <w:sz w:val="32"/>
                <w:szCs w:val="32"/>
                <w:vertAlign w:val="baseline"/>
                <w:lang w:val="en-US" w:eastAsia="zh-CN"/>
              </w:rPr>
              <w:t>CO</w:t>
            </w:r>
            <w:r>
              <w:rPr>
                <w:rFonts w:hint="eastAsia" w:ascii="Times New Roman" w:hAnsi="Times New Roman" w:eastAsia="仿宋_GB2312" w:cs="仿宋_GB2312"/>
                <w:sz w:val="32"/>
                <w:szCs w:val="32"/>
                <w:vertAlign w:val="subscript"/>
                <w:lang w:val="en-US" w:eastAsia="zh-CN"/>
              </w:rPr>
              <w:t>2</w:t>
            </w:r>
          </w:p>
        </w:tc>
        <w:tc>
          <w:tcPr>
            <w:tcW w:w="4261" w:type="dxa"/>
            <w:vMerge w:val="continue"/>
            <w:vAlign w:val="center"/>
          </w:tcPr>
          <w:p w14:paraId="45DD713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p>
        </w:tc>
      </w:tr>
      <w:tr w14:paraId="789F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453D5F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氨、硫化氢、氢氧化钠、氯化氢</w:t>
            </w:r>
          </w:p>
        </w:tc>
        <w:tc>
          <w:tcPr>
            <w:tcW w:w="4261" w:type="dxa"/>
            <w:vAlign w:val="center"/>
          </w:tcPr>
          <w:p w14:paraId="38BA609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定点采样</w:t>
            </w:r>
          </w:p>
        </w:tc>
      </w:tr>
      <w:tr w14:paraId="0C2A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4518F613">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备注：以上检测项目及检测方式为上轮现状评价方案内容，仅供参考。</w:t>
            </w:r>
          </w:p>
        </w:tc>
      </w:tr>
    </w:tbl>
    <w:p w14:paraId="0BC5266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Times New Roman" w:hAnsi="Times New Roman" w:eastAsia="仿宋_GB2312" w:cs="仿宋_GB2312"/>
          <w:sz w:val="32"/>
          <w:szCs w:val="32"/>
          <w:lang w:val="en-US" w:eastAsia="zh-CN"/>
        </w:rPr>
        <w:t>2024</w:t>
      </w:r>
      <w:r>
        <w:rPr>
          <w:rFonts w:hint="eastAsia" w:ascii="仿宋_GB2312" w:hAnsi="仿宋_GB2312" w:eastAsia="仿宋_GB2312" w:cs="仿宋_GB2312"/>
          <w:sz w:val="32"/>
          <w:szCs w:val="32"/>
          <w:lang w:val="en-US" w:eastAsia="zh-CN"/>
        </w:rPr>
        <w:t>年度职业病危害现状评价</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C95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271D579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检测项目</w:t>
            </w:r>
          </w:p>
        </w:tc>
        <w:tc>
          <w:tcPr>
            <w:tcW w:w="4261" w:type="dxa"/>
            <w:vAlign w:val="center"/>
          </w:tcPr>
          <w:p w14:paraId="615C169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检测方式</w:t>
            </w:r>
          </w:p>
        </w:tc>
      </w:tr>
      <w:tr w14:paraId="0B4B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5F593D4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硫化氢、氨、盐酸、氢氧化钠</w:t>
            </w:r>
          </w:p>
        </w:tc>
        <w:tc>
          <w:tcPr>
            <w:tcW w:w="4261" w:type="dxa"/>
            <w:vAlign w:val="center"/>
          </w:tcPr>
          <w:p w14:paraId="59E20D0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定点短时采样</w:t>
            </w:r>
          </w:p>
        </w:tc>
      </w:tr>
      <w:tr w14:paraId="205B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505464D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Times New Roman" w:hAnsi="Times New Roman" w:eastAsia="仿宋_GB2312" w:cs="仿宋_GB2312"/>
                <w:sz w:val="32"/>
                <w:szCs w:val="32"/>
                <w:vertAlign w:val="baseline"/>
                <w:lang w:val="en-US" w:eastAsia="zh-CN"/>
              </w:rPr>
              <w:t>CO</w:t>
            </w:r>
            <w:r>
              <w:rPr>
                <w:rFonts w:hint="eastAsia" w:ascii="仿宋_GB2312" w:hAnsi="仿宋_GB2312" w:eastAsia="仿宋_GB2312" w:cs="仿宋_GB2312"/>
                <w:sz w:val="32"/>
                <w:szCs w:val="32"/>
                <w:vertAlign w:val="baseline"/>
                <w:lang w:val="en-US" w:eastAsia="zh-CN"/>
              </w:rPr>
              <w:t>、</w:t>
            </w:r>
            <w:r>
              <w:rPr>
                <w:rFonts w:hint="eastAsia" w:ascii="Times New Roman" w:hAnsi="Times New Roman" w:eastAsia="仿宋_GB2312" w:cs="仿宋_GB2312"/>
                <w:sz w:val="32"/>
                <w:szCs w:val="32"/>
                <w:vertAlign w:val="baseline"/>
                <w:lang w:val="en-US" w:eastAsia="zh-CN"/>
              </w:rPr>
              <w:t>CO</w:t>
            </w:r>
            <w:r>
              <w:rPr>
                <w:rFonts w:hint="eastAsia" w:ascii="Times New Roman" w:hAnsi="Times New Roman" w:eastAsia="仿宋_GB2312" w:cs="仿宋_GB2312"/>
                <w:sz w:val="32"/>
                <w:szCs w:val="32"/>
                <w:vertAlign w:val="subscript"/>
                <w:lang w:val="en-US" w:eastAsia="zh-CN"/>
              </w:rPr>
              <w:t>2</w:t>
            </w:r>
          </w:p>
        </w:tc>
        <w:tc>
          <w:tcPr>
            <w:tcW w:w="4261" w:type="dxa"/>
            <w:vMerge w:val="restart"/>
            <w:vAlign w:val="center"/>
          </w:tcPr>
          <w:p w14:paraId="4BE4B87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现场测量</w:t>
            </w:r>
          </w:p>
        </w:tc>
      </w:tr>
      <w:tr w14:paraId="551C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5ACDA2D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噪声、高温、微小气候、照度、电焊弧光、工频电场</w:t>
            </w:r>
          </w:p>
        </w:tc>
        <w:tc>
          <w:tcPr>
            <w:tcW w:w="4261" w:type="dxa"/>
            <w:vMerge w:val="continue"/>
            <w:vAlign w:val="center"/>
          </w:tcPr>
          <w:p w14:paraId="1928702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p>
        </w:tc>
      </w:tr>
      <w:tr w14:paraId="17C8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33BC359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噪声</w:t>
            </w:r>
          </w:p>
        </w:tc>
        <w:tc>
          <w:tcPr>
            <w:tcW w:w="4261" w:type="dxa"/>
            <w:vAlign w:val="center"/>
          </w:tcPr>
          <w:p w14:paraId="5BCABD3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个体测量</w:t>
            </w:r>
          </w:p>
        </w:tc>
      </w:tr>
      <w:tr w14:paraId="25CB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vAlign w:val="center"/>
          </w:tcPr>
          <w:p w14:paraId="2246165C">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备注：以上检测项目及检测方式为上轮现状评价方案内容，仅供参考。</w:t>
            </w:r>
          </w:p>
        </w:tc>
      </w:tr>
    </w:tbl>
    <w:p w14:paraId="72FE73DF">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7D3973"/>
    <w:rsid w:val="001E2FAB"/>
    <w:rsid w:val="00870FB2"/>
    <w:rsid w:val="00994039"/>
    <w:rsid w:val="018B2D22"/>
    <w:rsid w:val="03462C00"/>
    <w:rsid w:val="03A267D4"/>
    <w:rsid w:val="04ED68AE"/>
    <w:rsid w:val="062D3BFA"/>
    <w:rsid w:val="06BE04AD"/>
    <w:rsid w:val="08E94BF2"/>
    <w:rsid w:val="098969B5"/>
    <w:rsid w:val="0A6F0C43"/>
    <w:rsid w:val="0FA97EF9"/>
    <w:rsid w:val="0FB82378"/>
    <w:rsid w:val="11604711"/>
    <w:rsid w:val="12FB2401"/>
    <w:rsid w:val="146470BB"/>
    <w:rsid w:val="157B41B8"/>
    <w:rsid w:val="18E84135"/>
    <w:rsid w:val="19AE24A4"/>
    <w:rsid w:val="1D7D535E"/>
    <w:rsid w:val="1ED82689"/>
    <w:rsid w:val="1F38473E"/>
    <w:rsid w:val="204B2D39"/>
    <w:rsid w:val="20983EEE"/>
    <w:rsid w:val="212F5219"/>
    <w:rsid w:val="224931A8"/>
    <w:rsid w:val="234A3832"/>
    <w:rsid w:val="276177A5"/>
    <w:rsid w:val="27DC74D0"/>
    <w:rsid w:val="2D3F0FE7"/>
    <w:rsid w:val="3B8C7DE1"/>
    <w:rsid w:val="3BE559E8"/>
    <w:rsid w:val="3C001689"/>
    <w:rsid w:val="3CD87F8E"/>
    <w:rsid w:val="3EBF3531"/>
    <w:rsid w:val="41003EBD"/>
    <w:rsid w:val="462178C7"/>
    <w:rsid w:val="476D23D9"/>
    <w:rsid w:val="487A5B03"/>
    <w:rsid w:val="4C2B7311"/>
    <w:rsid w:val="4DA50107"/>
    <w:rsid w:val="4F8E2CE4"/>
    <w:rsid w:val="51B5794F"/>
    <w:rsid w:val="520403BF"/>
    <w:rsid w:val="522B024C"/>
    <w:rsid w:val="534B582D"/>
    <w:rsid w:val="55554EED"/>
    <w:rsid w:val="556948B4"/>
    <w:rsid w:val="55963FDD"/>
    <w:rsid w:val="592109E2"/>
    <w:rsid w:val="5B524B71"/>
    <w:rsid w:val="5DC179F7"/>
    <w:rsid w:val="605E5CA8"/>
    <w:rsid w:val="65FC61F9"/>
    <w:rsid w:val="697D085C"/>
    <w:rsid w:val="69CD1AEF"/>
    <w:rsid w:val="6B0876E7"/>
    <w:rsid w:val="6B926762"/>
    <w:rsid w:val="6C8E524B"/>
    <w:rsid w:val="6D7D0392"/>
    <w:rsid w:val="6E344645"/>
    <w:rsid w:val="6ED20962"/>
    <w:rsid w:val="6FE57393"/>
    <w:rsid w:val="73AB03FF"/>
    <w:rsid w:val="73F35106"/>
    <w:rsid w:val="74D01071"/>
    <w:rsid w:val="767D3973"/>
    <w:rsid w:val="770A2CD7"/>
    <w:rsid w:val="77377B8D"/>
    <w:rsid w:val="79B760BE"/>
    <w:rsid w:val="7A2A62B3"/>
    <w:rsid w:val="7E573CAF"/>
    <w:rsid w:val="7FC92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556</Words>
  <Characters>580</Characters>
  <Lines>0</Lines>
  <Paragraphs>0</Paragraphs>
  <TotalTime>17</TotalTime>
  <ScaleCrop>false</ScaleCrop>
  <LinksUpToDate>false</LinksUpToDate>
  <CharactersWithSpaces>580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2026-09-07T00:24:00Z</dcterms:created>
  <dc:creator>宋卓蕾</dc:creator>
  <cp:lastModifiedBy>Russ</cp:lastModifiedBy>
  <dcterms:modified xsi:type="dcterms:W3CDTF">2026-09-07T03:27:02Z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3D4BFC096B31430DAB9A443C162365FB_13</vt:lpwstr>
  </property>
  <property fmtid="{D5CDD505-2E9C-101B-9397-08002B2CF9AE}" pid="4" name="KSOTemplateDocerSaveRecord">
    <vt:lpwstr>eyJoZGlkIjoiMjgzMGM3NmI4MmNjNTRkZTY3ZmYyNmU3NWE1NWNhNjciLCJ1c2VySWQiOiIzMDAzMTc4NzMifQ==</vt:lpwstr>
  </property>
</Properties>
</file>