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E3783" w14:textId="77777777" w:rsidR="00983C85" w:rsidRDefault="00983C85">
      <w:pPr>
        <w:autoSpaceDE w:val="0"/>
        <w:autoSpaceDN w:val="0"/>
        <w:adjustRightInd w:val="0"/>
        <w:spacing w:before="100" w:after="100" w:line="360" w:lineRule="auto"/>
        <w:jc w:val="center"/>
        <w:rPr>
          <w:rFonts w:asciiTheme="minorEastAsia" w:hAnsiTheme="minorEastAsia" w:cs="黑体"/>
          <w:b/>
          <w:bCs/>
          <w:sz w:val="48"/>
          <w:szCs w:val="48"/>
        </w:rPr>
      </w:pPr>
    </w:p>
    <w:p w14:paraId="760062B5" w14:textId="77777777" w:rsidR="00E14B2C" w:rsidRDefault="00E14B2C">
      <w:pPr>
        <w:autoSpaceDE w:val="0"/>
        <w:autoSpaceDN w:val="0"/>
        <w:adjustRightInd w:val="0"/>
        <w:spacing w:before="100" w:after="100"/>
        <w:jc w:val="center"/>
        <w:rPr>
          <w:rFonts w:ascii="宋体" w:hAnsi="宋体" w:cs="宋体"/>
          <w:b/>
          <w:bCs/>
          <w:sz w:val="48"/>
          <w:szCs w:val="48"/>
        </w:rPr>
      </w:pPr>
      <w:r w:rsidRPr="00E14B2C">
        <w:rPr>
          <w:rFonts w:ascii="宋体" w:hAnsi="宋体" w:cs="宋体" w:hint="eastAsia"/>
          <w:b/>
          <w:bCs/>
          <w:sz w:val="48"/>
          <w:szCs w:val="48"/>
        </w:rPr>
        <w:t>磷化工分公司2026年9月固体硫磺</w:t>
      </w:r>
    </w:p>
    <w:p w14:paraId="3E5A19FE" w14:textId="643590C9" w:rsidR="00983C85" w:rsidRDefault="00E14B2C">
      <w:pPr>
        <w:autoSpaceDE w:val="0"/>
        <w:autoSpaceDN w:val="0"/>
        <w:adjustRightInd w:val="0"/>
        <w:spacing w:before="100" w:after="100"/>
        <w:jc w:val="center"/>
        <w:rPr>
          <w:rFonts w:asciiTheme="minorEastAsia" w:hAnsiTheme="minorEastAsia" w:cs="黑体"/>
          <w:sz w:val="84"/>
          <w:szCs w:val="84"/>
        </w:rPr>
      </w:pPr>
      <w:r w:rsidRPr="00E14B2C">
        <w:rPr>
          <w:rFonts w:ascii="宋体" w:hAnsi="宋体" w:cs="宋体" w:hint="eastAsia"/>
          <w:b/>
          <w:bCs/>
          <w:sz w:val="48"/>
          <w:szCs w:val="48"/>
        </w:rPr>
        <w:t>运输比选采购</w:t>
      </w:r>
    </w:p>
    <w:p w14:paraId="1FAE45D5" w14:textId="77777777" w:rsidR="00983C85" w:rsidRDefault="00983C85">
      <w:pPr>
        <w:widowControl/>
        <w:rPr>
          <w:rFonts w:asciiTheme="minorEastAsia" w:hAnsiTheme="minorEastAsia"/>
          <w:b/>
          <w:kern w:val="0"/>
          <w:sz w:val="72"/>
          <w:szCs w:val="72"/>
        </w:rPr>
      </w:pPr>
    </w:p>
    <w:p w14:paraId="538E90AF" w14:textId="77777777" w:rsidR="00983C85" w:rsidRDefault="00983C85">
      <w:pPr>
        <w:pStyle w:val="a4"/>
        <w:ind w:firstLine="1446"/>
        <w:rPr>
          <w:rFonts w:asciiTheme="minorEastAsia" w:hAnsiTheme="minorEastAsia"/>
          <w:b/>
          <w:kern w:val="0"/>
          <w:sz w:val="72"/>
          <w:szCs w:val="72"/>
        </w:rPr>
      </w:pPr>
    </w:p>
    <w:p w14:paraId="33D068A5" w14:textId="77777777" w:rsidR="00983C85" w:rsidRDefault="00983C85">
      <w:pPr>
        <w:pStyle w:val="ad"/>
        <w:rPr>
          <w:rFonts w:asciiTheme="minorEastAsia" w:hAnsiTheme="minorEastAsia"/>
          <w:b/>
          <w:kern w:val="0"/>
          <w:sz w:val="72"/>
          <w:szCs w:val="72"/>
        </w:rPr>
      </w:pPr>
    </w:p>
    <w:p w14:paraId="44917994" w14:textId="77777777" w:rsidR="00983C85" w:rsidRDefault="00983C85"/>
    <w:p w14:paraId="7C29320C" w14:textId="77777777" w:rsidR="00983C85" w:rsidRDefault="00983C85">
      <w:pPr>
        <w:pStyle w:val="ad"/>
      </w:pPr>
    </w:p>
    <w:p w14:paraId="789A982C" w14:textId="77777777" w:rsidR="00983C85" w:rsidRDefault="005A3911">
      <w:pPr>
        <w:widowControl/>
        <w:jc w:val="center"/>
        <w:rPr>
          <w:rFonts w:asciiTheme="minorEastAsia" w:hAnsiTheme="minorEastAsia"/>
          <w:b/>
          <w:kern w:val="0"/>
          <w:sz w:val="72"/>
          <w:szCs w:val="72"/>
        </w:rPr>
      </w:pPr>
      <w:r>
        <w:rPr>
          <w:rFonts w:asciiTheme="minorEastAsia" w:hAnsiTheme="minorEastAsia" w:hint="eastAsia"/>
          <w:b/>
          <w:kern w:val="0"/>
          <w:sz w:val="72"/>
          <w:szCs w:val="72"/>
        </w:rPr>
        <w:t>比选文件</w:t>
      </w:r>
    </w:p>
    <w:p w14:paraId="4C7901ED" w14:textId="03B34D11" w:rsidR="00983C85" w:rsidRDefault="005A3911">
      <w:pPr>
        <w:pStyle w:val="a4"/>
        <w:ind w:firstLine="643"/>
        <w:jc w:val="center"/>
      </w:pPr>
      <w:r>
        <w:rPr>
          <w:rFonts w:ascii="黑体" w:eastAsia="黑体" w:hAnsi="黑体" w:cs="宋体" w:hint="eastAsia"/>
          <w:b/>
          <w:kern w:val="0"/>
          <w:sz w:val="32"/>
          <w:szCs w:val="32"/>
        </w:rPr>
        <w:t>编号：</w:t>
      </w:r>
      <w:r w:rsidR="00E60BB0" w:rsidRPr="00E60BB0">
        <w:rPr>
          <w:rFonts w:ascii="黑体" w:eastAsia="黑体" w:hAnsi="黑体" w:cs="宋体"/>
          <w:b/>
          <w:kern w:val="0"/>
          <w:sz w:val="32"/>
          <w:szCs w:val="32"/>
        </w:rPr>
        <w:t>SFLHG-GKBX-2026-FW108</w:t>
      </w:r>
    </w:p>
    <w:p w14:paraId="28B86A66" w14:textId="77777777" w:rsidR="00983C85" w:rsidRDefault="00983C85">
      <w:pPr>
        <w:autoSpaceDE w:val="0"/>
        <w:autoSpaceDN w:val="0"/>
        <w:adjustRightInd w:val="0"/>
        <w:spacing w:line="360" w:lineRule="auto"/>
        <w:jc w:val="center"/>
        <w:rPr>
          <w:rFonts w:asciiTheme="minorEastAsia" w:hAnsiTheme="minorEastAsia"/>
          <w:sz w:val="48"/>
          <w:szCs w:val="48"/>
          <w:lang w:val="zh-CN"/>
        </w:rPr>
      </w:pPr>
    </w:p>
    <w:p w14:paraId="21DDDD66" w14:textId="77777777" w:rsidR="00983C85" w:rsidRDefault="00983C85">
      <w:pPr>
        <w:autoSpaceDE w:val="0"/>
        <w:autoSpaceDN w:val="0"/>
        <w:adjustRightInd w:val="0"/>
        <w:spacing w:line="360" w:lineRule="auto"/>
        <w:rPr>
          <w:rFonts w:asciiTheme="minorEastAsia" w:hAnsiTheme="minorEastAsia" w:cs="黑体"/>
          <w:lang w:val="zh-CN"/>
        </w:rPr>
      </w:pPr>
    </w:p>
    <w:p w14:paraId="43784FA0" w14:textId="77777777" w:rsidR="00983C85" w:rsidRDefault="00983C85">
      <w:pPr>
        <w:jc w:val="center"/>
        <w:rPr>
          <w:rFonts w:asciiTheme="minorEastAsia" w:hAnsiTheme="minorEastAsia" w:cs="黑体"/>
          <w:lang w:val="zh-CN"/>
        </w:rPr>
      </w:pPr>
    </w:p>
    <w:p w14:paraId="205AB8C1" w14:textId="77777777" w:rsidR="00983C85" w:rsidRDefault="00983C85">
      <w:pPr>
        <w:jc w:val="center"/>
        <w:rPr>
          <w:rFonts w:asciiTheme="minorEastAsia" w:hAnsiTheme="minorEastAsia" w:cs="黑体"/>
          <w:lang w:val="zh-CN"/>
        </w:rPr>
      </w:pPr>
    </w:p>
    <w:p w14:paraId="6D5AE92C" w14:textId="77777777" w:rsidR="00983C85" w:rsidRDefault="00983C85">
      <w:pPr>
        <w:jc w:val="center"/>
        <w:rPr>
          <w:rFonts w:asciiTheme="minorEastAsia" w:hAnsiTheme="minorEastAsia" w:cs="黑体"/>
          <w:lang w:val="zh-CN"/>
        </w:rPr>
      </w:pPr>
    </w:p>
    <w:p w14:paraId="0AD65B3A" w14:textId="77777777" w:rsidR="00983C85" w:rsidRDefault="00983C85">
      <w:pPr>
        <w:jc w:val="center"/>
        <w:rPr>
          <w:rFonts w:asciiTheme="minorEastAsia" w:hAnsiTheme="minorEastAsia" w:cs="黑体"/>
          <w:lang w:val="zh-CN"/>
        </w:rPr>
      </w:pPr>
    </w:p>
    <w:p w14:paraId="40735AE9" w14:textId="77777777" w:rsidR="00983C85" w:rsidRDefault="00983C85">
      <w:pPr>
        <w:jc w:val="center"/>
        <w:rPr>
          <w:rFonts w:asciiTheme="minorEastAsia" w:hAnsiTheme="minorEastAsia" w:cs="黑体"/>
          <w:lang w:val="zh-CN"/>
        </w:rPr>
      </w:pPr>
    </w:p>
    <w:p w14:paraId="39575830" w14:textId="77777777" w:rsidR="00983C85" w:rsidRDefault="00983C85">
      <w:pPr>
        <w:spacing w:line="600" w:lineRule="auto"/>
        <w:ind w:firstLineChars="709" w:firstLine="2127"/>
        <w:rPr>
          <w:rFonts w:asciiTheme="minorEastAsia" w:hAnsiTheme="minorEastAsia"/>
          <w:sz w:val="30"/>
          <w:szCs w:val="30"/>
        </w:rPr>
      </w:pPr>
    </w:p>
    <w:p w14:paraId="709DC411" w14:textId="68C4AA8D" w:rsidR="00983C85" w:rsidRDefault="005A3911">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68FB60FA" w14:textId="555C34C3" w:rsidR="00983C85" w:rsidRDefault="005A3911">
      <w:pPr>
        <w:autoSpaceDE w:val="0"/>
        <w:autoSpaceDN w:val="0"/>
        <w:adjustRightInd w:val="0"/>
        <w:spacing w:line="480" w:lineRule="auto"/>
        <w:jc w:val="center"/>
        <w:rPr>
          <w:rFonts w:asciiTheme="minorEastAsia" w:hAnsiTheme="minorEastAsia"/>
          <w:b/>
          <w:sz w:val="30"/>
          <w:szCs w:val="30"/>
        </w:rPr>
        <w:sectPr w:rsidR="00983C85">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25</w:t>
      </w:r>
      <w:r>
        <w:rPr>
          <w:rFonts w:asciiTheme="minorEastAsia" w:hAnsiTheme="minorEastAsia" w:cs="黑体" w:hint="eastAsia"/>
          <w:b/>
          <w:bCs/>
          <w:sz w:val="30"/>
          <w:szCs w:val="30"/>
          <w:lang w:val="zh-CN"/>
        </w:rPr>
        <w:t>年</w:t>
      </w:r>
      <w:r w:rsidR="00E14B2C">
        <w:rPr>
          <w:rFonts w:asciiTheme="minorEastAsia" w:hAnsiTheme="minorEastAsia" w:cs="黑体"/>
          <w:b/>
          <w:bCs/>
          <w:sz w:val="30"/>
          <w:szCs w:val="30"/>
        </w:rPr>
        <w:t>9</w:t>
      </w:r>
      <w:r>
        <w:rPr>
          <w:rFonts w:asciiTheme="minorEastAsia" w:hAnsiTheme="minorEastAsia" w:cs="黑体" w:hint="eastAsia"/>
          <w:b/>
          <w:bCs/>
          <w:sz w:val="30"/>
          <w:szCs w:val="30"/>
        </w:rPr>
        <w:t>月</w:t>
      </w:r>
      <w:r w:rsidR="00E14B2C">
        <w:rPr>
          <w:rFonts w:asciiTheme="minorEastAsia" w:hAnsiTheme="minorEastAsia" w:cs="黑体"/>
          <w:b/>
          <w:bCs/>
          <w:sz w:val="30"/>
          <w:szCs w:val="30"/>
        </w:rPr>
        <w:t>02</w:t>
      </w:r>
      <w:r>
        <w:rPr>
          <w:rFonts w:asciiTheme="minorEastAsia" w:hAnsiTheme="minorEastAsia" w:cs="黑体" w:hint="eastAsia"/>
          <w:b/>
          <w:bCs/>
          <w:sz w:val="30"/>
          <w:szCs w:val="30"/>
        </w:rPr>
        <w:t>日</w:t>
      </w:r>
    </w:p>
    <w:p w14:paraId="3C2905FA" w14:textId="1432BF16" w:rsidR="00983C85" w:rsidRDefault="00E14B2C">
      <w:pPr>
        <w:jc w:val="center"/>
        <w:rPr>
          <w:rFonts w:ascii="黑体" w:eastAsia="黑体" w:hAnsi="黑体" w:cs="宋体"/>
          <w:b/>
          <w:kern w:val="0"/>
          <w:sz w:val="32"/>
          <w:szCs w:val="32"/>
        </w:rPr>
      </w:pPr>
      <w:r w:rsidRPr="00E14B2C">
        <w:rPr>
          <w:rFonts w:ascii="黑体" w:eastAsia="黑体" w:hAnsi="黑体" w:cs="宋体" w:hint="eastAsia"/>
          <w:b/>
          <w:kern w:val="0"/>
          <w:sz w:val="32"/>
          <w:szCs w:val="32"/>
        </w:rPr>
        <w:lastRenderedPageBreak/>
        <w:t>磷化工分公司2026年9月固体硫磺运输比选采购</w:t>
      </w:r>
    </w:p>
    <w:p w14:paraId="23CFBEF3"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各单位：</w:t>
      </w:r>
    </w:p>
    <w:p w14:paraId="7A46ECDF"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本着“公开、公平、公正”的原则，现对固体硫磺运输服务进行公开比选。欢迎贵公司前来报价，现将相关事项公告如下：</w:t>
      </w:r>
    </w:p>
    <w:p w14:paraId="57E5E844"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一、服务内容</w:t>
      </w:r>
    </w:p>
    <w:p w14:paraId="4B3F99B5" w14:textId="6543F9A2" w:rsidR="00983C85" w:rsidRDefault="00E14B2C">
      <w:pPr>
        <w:spacing w:line="360" w:lineRule="exact"/>
        <w:rPr>
          <w:rFonts w:ascii="黑体" w:eastAsia="黑体" w:hAnsi="黑体" w:cs="黑体"/>
          <w:sz w:val="24"/>
        </w:rPr>
      </w:pPr>
      <w:r>
        <w:rPr>
          <w:rFonts w:ascii="黑体" w:eastAsia="黑体" w:hAnsi="黑体" w:cs="黑体" w:hint="eastAsia"/>
          <w:sz w:val="24"/>
        </w:rPr>
        <w:t>1.</w:t>
      </w:r>
      <w:r w:rsidR="005A3911">
        <w:rPr>
          <w:rFonts w:ascii="黑体" w:eastAsia="黑体" w:hAnsi="黑体" w:cs="黑体" w:hint="eastAsia"/>
          <w:sz w:val="24"/>
        </w:rPr>
        <w:t>服务内容：固体硫磺运输服务</w:t>
      </w:r>
      <w:r w:rsidR="0043384B">
        <w:rPr>
          <w:rFonts w:ascii="黑体" w:eastAsia="黑体" w:hAnsi="黑体" w:cs="黑体" w:hint="eastAsia"/>
          <w:sz w:val="24"/>
        </w:rPr>
        <w:t>（散装</w:t>
      </w:r>
      <w:r w:rsidR="00C51739">
        <w:rPr>
          <w:rFonts w:ascii="黑体" w:eastAsia="黑体" w:hAnsi="黑体" w:cs="黑体" w:hint="eastAsia"/>
          <w:sz w:val="24"/>
        </w:rPr>
        <w:t>普货</w:t>
      </w:r>
      <w:r w:rsidR="0043384B">
        <w:rPr>
          <w:rFonts w:ascii="黑体" w:eastAsia="黑体" w:hAnsi="黑体" w:cs="黑体" w:hint="eastAsia"/>
          <w:sz w:val="24"/>
        </w:rPr>
        <w:t>）</w:t>
      </w:r>
      <w:r w:rsidR="005A3911">
        <w:rPr>
          <w:rFonts w:ascii="黑体" w:eastAsia="黑体" w:hAnsi="黑体" w:cs="黑体" w:hint="eastAsia"/>
          <w:sz w:val="24"/>
        </w:rPr>
        <w:t>。</w:t>
      </w:r>
    </w:p>
    <w:p w14:paraId="474A77CC"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2.交货地点：甲方磷化工基地（什邡市</w:t>
      </w:r>
      <w:proofErr w:type="gramStart"/>
      <w:r>
        <w:rPr>
          <w:rFonts w:ascii="黑体" w:eastAsia="黑体" w:hAnsi="黑体" w:cs="黑体" w:hint="eastAsia"/>
          <w:sz w:val="24"/>
        </w:rPr>
        <w:t>洛</w:t>
      </w:r>
      <w:proofErr w:type="gramEnd"/>
      <w:r>
        <w:rPr>
          <w:rFonts w:ascii="黑体" w:eastAsia="黑体" w:hAnsi="黑体" w:cs="黑体" w:hint="eastAsia"/>
          <w:sz w:val="24"/>
        </w:rPr>
        <w:t>水镇）。</w:t>
      </w:r>
    </w:p>
    <w:p w14:paraId="01243B2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3.交货方式：乙方送货到甲方指定地点，并根据甲方安排的承运数量，组织运输。</w:t>
      </w:r>
    </w:p>
    <w:p w14:paraId="682AAF1E"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二、项目简介</w:t>
      </w:r>
    </w:p>
    <w:p w14:paraId="3AEDCF9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1.本项目共1个标段,项目内容为：</w:t>
      </w:r>
    </w:p>
    <w:p w14:paraId="0D430DF4" w14:textId="78B3CE0D" w:rsidR="00983C85" w:rsidRDefault="005A3911">
      <w:pPr>
        <w:spacing w:line="360" w:lineRule="exact"/>
        <w:ind w:firstLineChars="200" w:firstLine="480"/>
        <w:rPr>
          <w:rFonts w:ascii="黑体" w:eastAsia="黑体" w:hAnsi="黑体" w:cs="黑体"/>
          <w:sz w:val="24"/>
        </w:rPr>
      </w:pPr>
      <w:r w:rsidRPr="0043384B">
        <w:rPr>
          <w:rFonts w:ascii="黑体" w:eastAsia="黑体" w:hAnsi="黑体" w:cs="黑体" w:hint="eastAsia"/>
          <w:sz w:val="24"/>
        </w:rPr>
        <w:t>2026年</w:t>
      </w:r>
      <w:r w:rsidR="0043384B" w:rsidRPr="0043384B">
        <w:rPr>
          <w:rFonts w:ascii="黑体" w:eastAsia="黑体" w:hAnsi="黑体" w:cs="黑体"/>
          <w:sz w:val="24"/>
        </w:rPr>
        <w:t>9</w:t>
      </w:r>
      <w:r w:rsidRPr="0043384B">
        <w:rPr>
          <w:rFonts w:ascii="黑体" w:eastAsia="黑体" w:hAnsi="黑体" w:cs="黑体" w:hint="eastAsia"/>
          <w:sz w:val="24"/>
        </w:rPr>
        <w:t>月</w:t>
      </w:r>
      <w:r w:rsidR="0043384B" w:rsidRPr="0043384B">
        <w:rPr>
          <w:rFonts w:ascii="黑体" w:eastAsia="黑体" w:hAnsi="黑体" w:cs="黑体" w:hint="eastAsia"/>
          <w:sz w:val="24"/>
        </w:rPr>
        <w:t>1</w:t>
      </w:r>
      <w:r w:rsidRPr="0043384B">
        <w:rPr>
          <w:rFonts w:ascii="黑体" w:eastAsia="黑体" w:hAnsi="黑体" w:cs="黑体" w:hint="eastAsia"/>
          <w:sz w:val="24"/>
        </w:rPr>
        <w:t>日至2026年</w:t>
      </w:r>
      <w:r w:rsidR="0043384B" w:rsidRPr="0043384B">
        <w:rPr>
          <w:rFonts w:ascii="黑体" w:eastAsia="黑体" w:hAnsi="黑体" w:cs="黑体"/>
          <w:sz w:val="24"/>
        </w:rPr>
        <w:t>9</w:t>
      </w:r>
      <w:r w:rsidRPr="0043384B">
        <w:rPr>
          <w:rFonts w:ascii="黑体" w:eastAsia="黑体" w:hAnsi="黑体" w:cs="黑体" w:hint="eastAsia"/>
          <w:sz w:val="24"/>
        </w:rPr>
        <w:t>月3</w:t>
      </w:r>
      <w:r w:rsidR="0043384B" w:rsidRPr="0043384B">
        <w:rPr>
          <w:rFonts w:ascii="黑体" w:eastAsia="黑体" w:hAnsi="黑体" w:cs="黑体"/>
          <w:sz w:val="24"/>
        </w:rPr>
        <w:t>0</w:t>
      </w:r>
      <w:r w:rsidRPr="0043384B">
        <w:rPr>
          <w:rFonts w:ascii="黑体" w:eastAsia="黑体" w:hAnsi="黑体" w:cs="黑体" w:hint="eastAsia"/>
          <w:sz w:val="24"/>
        </w:rPr>
        <w:t>日，</w:t>
      </w:r>
      <w:r w:rsidR="0043384B" w:rsidRPr="0043384B">
        <w:rPr>
          <w:rFonts w:ascii="黑体" w:eastAsia="黑体" w:hAnsi="黑体" w:cs="黑体" w:hint="eastAsia"/>
          <w:sz w:val="24"/>
        </w:rPr>
        <w:t>四川勇泰化工公司</w:t>
      </w:r>
      <w:r w:rsidRPr="0043384B">
        <w:rPr>
          <w:rFonts w:ascii="黑体" w:eastAsia="黑体" w:hAnsi="黑体" w:cs="黑体" w:hint="eastAsia"/>
          <w:sz w:val="24"/>
        </w:rPr>
        <w:t>（</w:t>
      </w:r>
      <w:r w:rsidR="0043384B" w:rsidRPr="0043384B">
        <w:rPr>
          <w:rFonts w:ascii="黑体" w:eastAsia="黑体" w:hAnsi="黑体" w:cs="黑体" w:hint="eastAsia"/>
          <w:sz w:val="24"/>
        </w:rPr>
        <w:t>四川省广元市苍溪县元坝镇</w:t>
      </w:r>
      <w:r w:rsidRPr="0043384B">
        <w:rPr>
          <w:rFonts w:ascii="黑体" w:eastAsia="黑体" w:hAnsi="黑体" w:cs="黑体" w:hint="eastAsia"/>
          <w:sz w:val="24"/>
        </w:rPr>
        <w:t>）至宏达股份什邡磷化工分公司硫酸厂(什邡市</w:t>
      </w:r>
      <w:proofErr w:type="gramStart"/>
      <w:r w:rsidRPr="0043384B">
        <w:rPr>
          <w:rFonts w:ascii="黑体" w:eastAsia="黑体" w:hAnsi="黑体" w:cs="黑体" w:hint="eastAsia"/>
          <w:sz w:val="24"/>
        </w:rPr>
        <w:t>洛</w:t>
      </w:r>
      <w:proofErr w:type="gramEnd"/>
      <w:r w:rsidRPr="0043384B">
        <w:rPr>
          <w:rFonts w:ascii="黑体" w:eastAsia="黑体" w:hAnsi="黑体" w:cs="黑体" w:hint="eastAsia"/>
          <w:sz w:val="24"/>
        </w:rPr>
        <w:t>水镇)固体硫磺物流运输及服务。约</w:t>
      </w:r>
      <w:r w:rsidR="0043384B" w:rsidRPr="0043384B">
        <w:rPr>
          <w:rFonts w:ascii="黑体" w:eastAsia="黑体" w:hAnsi="黑体" w:cs="黑体"/>
          <w:sz w:val="24"/>
        </w:rPr>
        <w:t>280</w:t>
      </w:r>
      <w:r w:rsidRPr="0043384B">
        <w:rPr>
          <w:rFonts w:ascii="黑体" w:eastAsia="黑体" w:hAnsi="黑体" w:cs="黑体" w:hint="eastAsia"/>
          <w:sz w:val="24"/>
        </w:rPr>
        <w:t>吨，承运距离约</w:t>
      </w:r>
      <w:r w:rsidR="0043384B" w:rsidRPr="0043384B">
        <w:rPr>
          <w:rFonts w:ascii="黑体" w:eastAsia="黑体" w:hAnsi="黑体" w:cs="黑体"/>
          <w:sz w:val="24"/>
        </w:rPr>
        <w:t>195</w:t>
      </w:r>
      <w:r w:rsidRPr="0043384B">
        <w:rPr>
          <w:rFonts w:ascii="黑体" w:eastAsia="黑体" w:hAnsi="黑体" w:cs="黑体" w:hint="eastAsia"/>
          <w:sz w:val="24"/>
        </w:rPr>
        <w:t>公里。</w:t>
      </w:r>
    </w:p>
    <w:p w14:paraId="1C8DF8E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注：以上预估运输量仅作报价参考数据，招标人不对投标人做任何最低运输工作量、保底车次、保底吨位承诺，实际</w:t>
      </w:r>
      <w:proofErr w:type="gramStart"/>
      <w:r>
        <w:rPr>
          <w:rFonts w:ascii="黑体" w:eastAsia="黑体" w:hAnsi="黑体" w:cs="黑体" w:hint="eastAsia"/>
          <w:sz w:val="24"/>
        </w:rPr>
        <w:t>运量受</w:t>
      </w:r>
      <w:proofErr w:type="gramEnd"/>
      <w:r>
        <w:rPr>
          <w:rFonts w:ascii="黑体" w:eastAsia="黑体" w:hAnsi="黑体" w:cs="黑体" w:hint="eastAsia"/>
          <w:sz w:val="24"/>
        </w:rPr>
        <w:t>生产供货、项目进度、市场行情、业主需求、政策管控等不可控因素影响浮动。</w:t>
      </w:r>
    </w:p>
    <w:p w14:paraId="7F26F534" w14:textId="113FEAE6" w:rsidR="00983C85" w:rsidRDefault="005A3911">
      <w:pPr>
        <w:spacing w:line="360" w:lineRule="exact"/>
        <w:rPr>
          <w:rFonts w:ascii="黑体" w:eastAsia="黑体" w:hAnsi="黑体" w:cs="黑体"/>
          <w:sz w:val="24"/>
        </w:rPr>
      </w:pPr>
      <w:r>
        <w:rPr>
          <w:rFonts w:ascii="黑体" w:eastAsia="黑体" w:hAnsi="黑体" w:cs="黑体" w:hint="eastAsia"/>
          <w:sz w:val="24"/>
        </w:rPr>
        <w:t>2. 风险及运费承担：由乙方负责运输并承担标的物交付之前的运费、保险费、杂费等相关费用及货损风险。</w:t>
      </w:r>
    </w:p>
    <w:p w14:paraId="5C2346F4" w14:textId="536D7C9C" w:rsidR="006861B2" w:rsidRDefault="006861B2">
      <w:pPr>
        <w:spacing w:line="360" w:lineRule="exact"/>
        <w:rPr>
          <w:rFonts w:ascii="黑体" w:eastAsia="黑体" w:hAnsi="黑体" w:cs="黑体" w:hint="eastAsia"/>
          <w:sz w:val="24"/>
        </w:rPr>
      </w:pPr>
      <w:r>
        <w:rPr>
          <w:rFonts w:ascii="黑体" w:eastAsia="黑体" w:hAnsi="黑体" w:cs="黑体" w:hint="eastAsia"/>
          <w:sz w:val="24"/>
        </w:rPr>
        <w:t>3</w:t>
      </w:r>
      <w:r>
        <w:rPr>
          <w:rFonts w:ascii="黑体" w:eastAsia="黑体" w:hAnsi="黑体" w:cs="黑体"/>
          <w:sz w:val="24"/>
        </w:rPr>
        <w:t>.</w:t>
      </w:r>
      <w:r w:rsidRPr="006861B2">
        <w:rPr>
          <w:rFonts w:ascii="黑体" w:eastAsia="黑体" w:hAnsi="黑体" w:cs="黑体" w:hint="eastAsia"/>
          <w:sz w:val="24"/>
        </w:rPr>
        <w:t xml:space="preserve"> </w:t>
      </w:r>
      <w:r w:rsidRPr="006861B2">
        <w:rPr>
          <w:rFonts w:ascii="黑体" w:eastAsia="黑体" w:hAnsi="黑体" w:cs="黑体" w:hint="eastAsia"/>
          <w:sz w:val="24"/>
        </w:rPr>
        <w:t>本次招标限价1</w:t>
      </w:r>
      <w:r w:rsidR="00D33EEF">
        <w:rPr>
          <w:rFonts w:ascii="黑体" w:eastAsia="黑体" w:hAnsi="黑体" w:cs="黑体"/>
          <w:sz w:val="24"/>
        </w:rPr>
        <w:t>3</w:t>
      </w:r>
      <w:r w:rsidRPr="006861B2">
        <w:rPr>
          <w:rFonts w:ascii="黑体" w:eastAsia="黑体" w:hAnsi="黑体" w:cs="黑体"/>
          <w:sz w:val="24"/>
        </w:rPr>
        <w:t>0</w:t>
      </w:r>
      <w:r w:rsidRPr="006861B2">
        <w:rPr>
          <w:rFonts w:ascii="黑体" w:eastAsia="黑体" w:hAnsi="黑体" w:cs="黑体" w:hint="eastAsia"/>
          <w:sz w:val="24"/>
        </w:rPr>
        <w:t>元/吨</w:t>
      </w:r>
      <w:r>
        <w:rPr>
          <w:rFonts w:asciiTheme="minorEastAsia" w:hAnsiTheme="minorEastAsia" w:hint="eastAsia"/>
          <w:sz w:val="24"/>
          <w:szCs w:val="24"/>
        </w:rPr>
        <w:t>。</w:t>
      </w:r>
    </w:p>
    <w:p w14:paraId="0C48047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三、具体内容及要求：</w:t>
      </w:r>
    </w:p>
    <w:p w14:paraId="367A9702" w14:textId="36AD140F" w:rsidR="00983C85" w:rsidRDefault="005A3911">
      <w:pPr>
        <w:spacing w:line="360" w:lineRule="exact"/>
        <w:rPr>
          <w:rFonts w:ascii="黑体" w:eastAsia="黑体" w:hAnsi="黑体" w:cs="黑体"/>
          <w:sz w:val="24"/>
        </w:rPr>
      </w:pPr>
      <w:r>
        <w:rPr>
          <w:rFonts w:ascii="黑体" w:eastAsia="黑体" w:hAnsi="黑体" w:cs="黑体" w:hint="eastAsia"/>
          <w:sz w:val="24"/>
        </w:rPr>
        <w:t>1.资格要求：中华人民共和国境内依法注册的法人，持有有效营业执照。具有中华人民共和国道路运输经营许可证。以及具有履行项目合同所必须的条件和能力，包括但不限于人力、车辆、资金、管理、调配、协调运输过程中相关管理部门、协调维护好上述线路上游出货方关系，以确保招标人用料能保质保量到厂等服务工作。</w:t>
      </w:r>
    </w:p>
    <w:p w14:paraId="4A3531A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2.结算依据</w:t>
      </w:r>
    </w:p>
    <w:p w14:paraId="2B24C208"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以甲方地磅计量数据为结算依据。</w:t>
      </w:r>
    </w:p>
    <w:p w14:paraId="318C942C"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3.付款方式及发票： </w:t>
      </w:r>
    </w:p>
    <w:p w14:paraId="506037F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①付款方式：先货后款，现汇支付。甲方付款前，乙方应向甲方出具合法等额按国家规定的运输行业增值税专用发票（税率为9%），若乙方未按要求出具发票的，甲方有权拒绝付款并不承担任何违约责任。</w:t>
      </w:r>
    </w:p>
    <w:p w14:paraId="3914BA7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②一票制，供应商开具全额增值税专用发票(税率9 %)。</w:t>
      </w:r>
    </w:p>
    <w:p w14:paraId="6F20180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4.比选文件的获取</w:t>
      </w:r>
    </w:p>
    <w:p w14:paraId="2AE6E591" w14:textId="49BBCF74" w:rsidR="00983C85" w:rsidRPr="0043384B" w:rsidRDefault="005A3911">
      <w:pPr>
        <w:spacing w:line="360" w:lineRule="exact"/>
        <w:rPr>
          <w:rFonts w:ascii="黑体" w:eastAsia="黑体" w:hAnsi="黑体" w:cs="黑体"/>
          <w:sz w:val="24"/>
        </w:rPr>
      </w:pPr>
      <w:r>
        <w:rPr>
          <w:rFonts w:ascii="黑体" w:eastAsia="黑体" w:hAnsi="黑体" w:cs="黑体" w:hint="eastAsia"/>
          <w:sz w:val="24"/>
        </w:rPr>
        <w:t>获取方式为：截至</w:t>
      </w:r>
      <w:r w:rsidRPr="0043384B">
        <w:rPr>
          <w:rFonts w:ascii="黑体" w:eastAsia="黑体" w:hAnsi="黑体" w:cs="黑体" w:hint="eastAsia"/>
          <w:sz w:val="24"/>
        </w:rPr>
        <w:t>2026年</w:t>
      </w:r>
      <w:r w:rsidR="0043384B" w:rsidRPr="0043384B">
        <w:rPr>
          <w:rFonts w:ascii="黑体" w:eastAsia="黑体" w:hAnsi="黑体" w:cs="黑体"/>
          <w:sz w:val="24"/>
        </w:rPr>
        <w:t>9</w:t>
      </w:r>
      <w:r w:rsidRPr="0043384B">
        <w:rPr>
          <w:rFonts w:ascii="黑体" w:eastAsia="黑体" w:hAnsi="黑体" w:cs="黑体" w:hint="eastAsia"/>
          <w:sz w:val="24"/>
        </w:rPr>
        <w:t>月</w:t>
      </w:r>
      <w:r w:rsidR="0043384B" w:rsidRPr="0043384B">
        <w:rPr>
          <w:rFonts w:ascii="黑体" w:eastAsia="黑体" w:hAnsi="黑体" w:cs="黑体"/>
          <w:sz w:val="24"/>
        </w:rPr>
        <w:t>08</w:t>
      </w:r>
      <w:r w:rsidRPr="0043384B">
        <w:rPr>
          <w:rFonts w:ascii="黑体" w:eastAsia="黑体" w:hAnsi="黑体" w:cs="黑体" w:hint="eastAsia"/>
          <w:sz w:val="24"/>
        </w:rPr>
        <w:t>日</w:t>
      </w:r>
      <w:r w:rsidR="0043384B" w:rsidRPr="0043384B">
        <w:rPr>
          <w:rFonts w:ascii="黑体" w:eastAsia="黑体" w:hAnsi="黑体" w:cs="黑体"/>
          <w:sz w:val="24"/>
        </w:rPr>
        <w:t>00</w:t>
      </w:r>
      <w:r w:rsidRPr="0043384B">
        <w:rPr>
          <w:rFonts w:ascii="黑体" w:eastAsia="黑体" w:hAnsi="黑体" w:cs="黑体" w:hint="eastAsia"/>
          <w:sz w:val="24"/>
        </w:rPr>
        <w:t xml:space="preserve"> 时 00 分通过四川宏达股份有限公司集采中心招投标平台(以下简称“ 宏达股份集采平台”）（http://jc.sichuanhongda.com/）进行注册并登录后参与投标并下载比选文件。 </w:t>
      </w:r>
    </w:p>
    <w:p w14:paraId="504767B0" w14:textId="77777777" w:rsidR="00983C85" w:rsidRPr="0043384B" w:rsidRDefault="005A3911">
      <w:pPr>
        <w:spacing w:line="360" w:lineRule="exact"/>
        <w:rPr>
          <w:rFonts w:ascii="黑体" w:eastAsia="黑体" w:hAnsi="黑体" w:cs="黑体"/>
          <w:sz w:val="24"/>
        </w:rPr>
      </w:pPr>
      <w:r w:rsidRPr="0043384B">
        <w:rPr>
          <w:rFonts w:ascii="黑体" w:eastAsia="黑体" w:hAnsi="黑体" w:cs="黑体" w:hint="eastAsia"/>
          <w:sz w:val="24"/>
        </w:rPr>
        <w:t>5.响应性文件的递交</w:t>
      </w:r>
    </w:p>
    <w:p w14:paraId="304D30D4" w14:textId="18D52BDC" w:rsidR="00983C85" w:rsidRDefault="005A3911">
      <w:pPr>
        <w:spacing w:line="360" w:lineRule="exact"/>
        <w:rPr>
          <w:rFonts w:ascii="黑体" w:eastAsia="黑体" w:hAnsi="黑体" w:cs="黑体"/>
          <w:sz w:val="24"/>
        </w:rPr>
      </w:pPr>
      <w:r w:rsidRPr="0043384B">
        <w:rPr>
          <w:rFonts w:ascii="黑体" w:eastAsia="黑体" w:hAnsi="黑体" w:cs="黑体" w:hint="eastAsia"/>
          <w:sz w:val="24"/>
        </w:rPr>
        <w:t>递交截止时间：</w:t>
      </w:r>
      <w:r w:rsidR="0043384B" w:rsidRPr="0043384B">
        <w:rPr>
          <w:rFonts w:ascii="黑体" w:eastAsia="黑体" w:hAnsi="黑体" w:cs="黑体" w:hint="eastAsia"/>
          <w:sz w:val="24"/>
        </w:rPr>
        <w:t>2026年</w:t>
      </w:r>
      <w:r w:rsidR="0043384B" w:rsidRPr="0043384B">
        <w:rPr>
          <w:rFonts w:ascii="黑体" w:eastAsia="黑体" w:hAnsi="黑体" w:cs="黑体"/>
          <w:sz w:val="24"/>
        </w:rPr>
        <w:t>9</w:t>
      </w:r>
      <w:r w:rsidR="0043384B" w:rsidRPr="0043384B">
        <w:rPr>
          <w:rFonts w:ascii="黑体" w:eastAsia="黑体" w:hAnsi="黑体" w:cs="黑体" w:hint="eastAsia"/>
          <w:sz w:val="24"/>
        </w:rPr>
        <w:t>月</w:t>
      </w:r>
      <w:r w:rsidR="0043384B" w:rsidRPr="0043384B">
        <w:rPr>
          <w:rFonts w:ascii="黑体" w:eastAsia="黑体" w:hAnsi="黑体" w:cs="黑体"/>
          <w:sz w:val="24"/>
        </w:rPr>
        <w:t>08</w:t>
      </w:r>
      <w:r w:rsidR="0043384B" w:rsidRPr="0043384B">
        <w:rPr>
          <w:rFonts w:ascii="黑体" w:eastAsia="黑体" w:hAnsi="黑体" w:cs="黑体" w:hint="eastAsia"/>
          <w:sz w:val="24"/>
        </w:rPr>
        <w:t>日</w:t>
      </w:r>
      <w:r w:rsidR="0043384B" w:rsidRPr="0043384B">
        <w:rPr>
          <w:rFonts w:ascii="黑体" w:eastAsia="黑体" w:hAnsi="黑体" w:cs="黑体"/>
          <w:sz w:val="24"/>
        </w:rPr>
        <w:t>12</w:t>
      </w:r>
      <w:r w:rsidR="0043384B" w:rsidRPr="0043384B">
        <w:rPr>
          <w:rFonts w:ascii="黑体" w:eastAsia="黑体" w:hAnsi="黑体" w:cs="黑体" w:hint="eastAsia"/>
          <w:sz w:val="24"/>
        </w:rPr>
        <w:t>时 00 分</w:t>
      </w:r>
      <w:r>
        <w:rPr>
          <w:rFonts w:ascii="黑体" w:eastAsia="黑体" w:hAnsi="黑体" w:cs="黑体" w:hint="eastAsia"/>
          <w:sz w:val="24"/>
        </w:rPr>
        <w:t>。</w:t>
      </w:r>
    </w:p>
    <w:p w14:paraId="5B16F60F"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比选申请人按本询价文件第三章响应性文件格式制作报价文件，注明服务期限、合计金额、</w:t>
      </w:r>
      <w:r>
        <w:rPr>
          <w:rFonts w:ascii="黑体" w:eastAsia="黑体" w:hAnsi="黑体" w:cs="黑体" w:hint="eastAsia"/>
          <w:sz w:val="24"/>
        </w:rPr>
        <w:lastRenderedPageBreak/>
        <w:t>交货期、付款方式等（若询价约定的标的物交货期、付款方式、质保期等有异议，请在报价文件中另作说明）。所有上述资料组成响应性文件，比选人需将响应性文件打印盖章后，以电子文件方式（PDF、扫描文件等）上传至宏达股份集采平台。</w:t>
      </w:r>
    </w:p>
    <w:p w14:paraId="731F2CB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6.违约责任</w:t>
      </w:r>
    </w:p>
    <w:p w14:paraId="761A27A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（1）乙方应具备合法的运输资质，保证所有运输车辆证照齐全，技术性能良好，安装有车辆定位系统，并保证承运货物的安全。乙方应购买货物保险、承运人责任险、</w:t>
      </w:r>
      <w:proofErr w:type="gramStart"/>
      <w:r>
        <w:rPr>
          <w:rFonts w:ascii="黑体" w:eastAsia="黑体" w:hAnsi="黑体" w:cs="黑体" w:hint="eastAsia"/>
          <w:sz w:val="24"/>
        </w:rPr>
        <w:t>交强险</w:t>
      </w:r>
      <w:proofErr w:type="gramEnd"/>
      <w:r>
        <w:rPr>
          <w:rFonts w:ascii="黑体" w:eastAsia="黑体" w:hAnsi="黑体" w:cs="黑体" w:hint="eastAsia"/>
          <w:sz w:val="24"/>
        </w:rPr>
        <w:t>、商业险、物流责任险等，以降低货物承运过程中的风险。货物启运前，乙方须向甲方主动提供承运车辆及驾驶员的基本资料复印件（行驶证、营运证、驾驶证、身份证等）。如因弄虚作假造成的一切法律责任和经济纠纷由乙方承担，给甲方造成损失的，还应赔偿。</w:t>
      </w:r>
    </w:p>
    <w:p w14:paraId="70B0141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运输要求及安全规定：乙方的运输车辆必须符合国家有关运输货物规定的要求，具备有效齐全的证照及相关手续，自行承担货物装卸及运输过程中的一切安全责任、货损风险和损失；若因此给甲方造成损失的，应当赔偿。</w:t>
      </w:r>
    </w:p>
    <w:p w14:paraId="726F01F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乙方应保证货物运输的时效性，在接到甲方运输的通知时，乙方应派出足够的车辆组织运输，除不可抗力的原因若逾期时间超过壹天的，扣罚乙方500元/次，若超过贰天，甲方有权解除合同，未付运费不再支付，且甲方不退还乙方履约保证金。给甲方造成损失的，乙方还应赔偿。</w:t>
      </w:r>
    </w:p>
    <w:p w14:paraId="04AED4C1"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乙方承运货物期间出现货物灭失、换货、被盗等情况时，乙方按甲方该批货物购进价值的5倍赔偿，甲方有权解除合同，未付运费不再支付且甲方不退还乙方履约保证金；给甲方造成损失的，乙方还应赔偿。同时，甲方保留追究乙方法律责任的权利。</w:t>
      </w:r>
    </w:p>
    <w:p w14:paraId="0CB6FF5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（5）运输过程</w:t>
      </w:r>
      <w:proofErr w:type="gramStart"/>
      <w:r>
        <w:rPr>
          <w:rFonts w:ascii="黑体" w:eastAsia="黑体" w:hAnsi="黑体" w:cs="黑体" w:hint="eastAsia"/>
          <w:sz w:val="24"/>
        </w:rPr>
        <w:t>中运输</w:t>
      </w:r>
      <w:proofErr w:type="gramEnd"/>
      <w:r>
        <w:rPr>
          <w:rFonts w:ascii="黑体" w:eastAsia="黑体" w:hAnsi="黑体" w:cs="黑体" w:hint="eastAsia"/>
          <w:sz w:val="24"/>
        </w:rPr>
        <w:t>车辆及人员的安全由乙方负责，如发生人身伤亡或财产损失等事故，均由乙方自行承担，与甲方无关。</w:t>
      </w:r>
    </w:p>
    <w:p w14:paraId="75A92AC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（6）本合同项下乙方违约应向甲方支付的违约金、损失赔偿费用以及其他应向甲方或第三方支付的费用，甲方有权从任何一笔应付给乙方的费用中扣除，不足部分，乙方应当补齐。</w:t>
      </w:r>
    </w:p>
    <w:p w14:paraId="5EDD73B5" w14:textId="575598E8" w:rsidR="00983C85" w:rsidRDefault="00983C85">
      <w:pPr>
        <w:spacing w:line="360" w:lineRule="exact"/>
        <w:rPr>
          <w:rFonts w:ascii="黑体" w:eastAsia="黑体" w:hAnsi="黑体" w:cs="黑体"/>
          <w:sz w:val="24"/>
        </w:rPr>
      </w:pPr>
    </w:p>
    <w:p w14:paraId="09D7E14A" w14:textId="2639E50D" w:rsidR="004F5FD9" w:rsidRDefault="004F5FD9">
      <w:pPr>
        <w:spacing w:line="360" w:lineRule="exact"/>
        <w:rPr>
          <w:rFonts w:ascii="黑体" w:eastAsia="黑体" w:hAnsi="黑体" w:cs="黑体"/>
          <w:sz w:val="24"/>
        </w:rPr>
      </w:pPr>
      <w:r>
        <w:rPr>
          <w:rFonts w:ascii="黑体" w:eastAsia="黑体" w:hAnsi="黑体" w:cs="黑体" w:hint="eastAsia"/>
          <w:sz w:val="24"/>
        </w:rPr>
        <w:t xml:space="preserve">技术联系人：李女士 </w:t>
      </w:r>
      <w:r>
        <w:rPr>
          <w:rFonts w:ascii="黑体" w:eastAsia="黑体" w:hAnsi="黑体" w:cs="黑体"/>
          <w:sz w:val="24"/>
        </w:rPr>
        <w:t xml:space="preserve">  </w:t>
      </w:r>
      <w:r>
        <w:rPr>
          <w:rFonts w:ascii="黑体" w:eastAsia="黑体" w:hAnsi="黑体" w:cs="黑体" w:hint="eastAsia"/>
          <w:sz w:val="24"/>
        </w:rPr>
        <w:t>联系方式：1</w:t>
      </w:r>
      <w:r>
        <w:rPr>
          <w:rFonts w:ascii="黑体" w:eastAsia="黑体" w:hAnsi="黑体" w:cs="黑体"/>
          <w:sz w:val="24"/>
        </w:rPr>
        <w:t>5509083970</w:t>
      </w:r>
    </w:p>
    <w:p w14:paraId="11DC7CB0" w14:textId="62D822F5" w:rsidR="004F5FD9" w:rsidRDefault="004F5FD9">
      <w:pPr>
        <w:spacing w:line="360" w:lineRule="exact"/>
        <w:rPr>
          <w:rFonts w:ascii="黑体" w:eastAsia="黑体" w:hAnsi="黑体" w:cs="黑体"/>
          <w:sz w:val="24"/>
        </w:rPr>
      </w:pPr>
      <w:r>
        <w:rPr>
          <w:rFonts w:ascii="黑体" w:eastAsia="黑体" w:hAnsi="黑体" w:cs="黑体" w:hint="eastAsia"/>
          <w:sz w:val="24"/>
        </w:rPr>
        <w:t>商务</w:t>
      </w:r>
      <w:r w:rsidR="005A3911">
        <w:rPr>
          <w:rFonts w:ascii="黑体" w:eastAsia="黑体" w:hAnsi="黑体" w:cs="黑体" w:hint="eastAsia"/>
          <w:sz w:val="24"/>
        </w:rPr>
        <w:t>联系人：李先生</w:t>
      </w:r>
      <w:r>
        <w:rPr>
          <w:rFonts w:ascii="黑体" w:eastAsia="黑体" w:hAnsi="黑体" w:cs="黑体" w:hint="eastAsia"/>
          <w:sz w:val="24"/>
        </w:rPr>
        <w:t xml:space="preserve"> </w:t>
      </w:r>
      <w:r>
        <w:rPr>
          <w:rFonts w:ascii="黑体" w:eastAsia="黑体" w:hAnsi="黑体" w:cs="黑体"/>
          <w:sz w:val="24"/>
        </w:rPr>
        <w:t xml:space="preserve">  </w:t>
      </w:r>
      <w:r w:rsidR="005A3911">
        <w:rPr>
          <w:rFonts w:ascii="黑体" w:eastAsia="黑体" w:hAnsi="黑体" w:cs="黑体" w:hint="eastAsia"/>
          <w:sz w:val="24"/>
        </w:rPr>
        <w:t>联系方式：13628075717</w:t>
      </w:r>
    </w:p>
    <w:p w14:paraId="42BDF26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地 址：四川省德阳市什邡市</w:t>
      </w:r>
      <w:proofErr w:type="gramStart"/>
      <w:r>
        <w:rPr>
          <w:rFonts w:ascii="黑体" w:eastAsia="黑体" w:hAnsi="黑体" w:cs="黑体" w:hint="eastAsia"/>
          <w:sz w:val="24"/>
        </w:rPr>
        <w:t>洛</w:t>
      </w:r>
      <w:proofErr w:type="gramEnd"/>
      <w:r>
        <w:rPr>
          <w:rFonts w:ascii="黑体" w:eastAsia="黑体" w:hAnsi="黑体" w:cs="黑体" w:hint="eastAsia"/>
          <w:sz w:val="24"/>
        </w:rPr>
        <w:t xml:space="preserve">水镇         </w:t>
      </w:r>
    </w:p>
    <w:p w14:paraId="446C7FA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邮 编：618401           </w:t>
      </w:r>
    </w:p>
    <w:p w14:paraId="0BEE090F" w14:textId="77777777" w:rsidR="00983C85" w:rsidRDefault="00983C85">
      <w:pPr>
        <w:pStyle w:val="a4"/>
        <w:ind w:firstLineChars="0" w:firstLine="0"/>
        <w:rPr>
          <w:rFonts w:ascii="方正楷体_GB2312" w:eastAsia="方正楷体_GB2312" w:hAnsi="方正楷体_GB2312" w:cs="方正楷体_GB2312"/>
          <w:kern w:val="0"/>
          <w:sz w:val="28"/>
          <w:szCs w:val="28"/>
        </w:rPr>
      </w:pPr>
    </w:p>
    <w:p w14:paraId="6ED43AE4" w14:textId="77777777" w:rsidR="00983C85" w:rsidRDefault="00983C85">
      <w:pPr>
        <w:rPr>
          <w:rFonts w:ascii="方正楷体_GB2312" w:eastAsia="方正楷体_GB2312" w:hAnsi="方正楷体_GB2312" w:cs="方正楷体_GB2312"/>
          <w:kern w:val="0"/>
          <w:sz w:val="28"/>
          <w:szCs w:val="28"/>
        </w:rPr>
      </w:pPr>
    </w:p>
    <w:p w14:paraId="20636B28" w14:textId="77777777" w:rsidR="00983C85" w:rsidRDefault="00983C85">
      <w:pPr>
        <w:pStyle w:val="a4"/>
        <w:ind w:firstLine="560"/>
        <w:rPr>
          <w:rFonts w:ascii="方正楷体_GB2312" w:eastAsia="方正楷体_GB2312" w:hAnsi="方正楷体_GB2312" w:cs="方正楷体_GB2312"/>
          <w:kern w:val="0"/>
          <w:sz w:val="28"/>
          <w:szCs w:val="28"/>
        </w:rPr>
      </w:pPr>
    </w:p>
    <w:p w14:paraId="7F1145CE" w14:textId="77777777" w:rsidR="00983C85" w:rsidRDefault="005A3911">
      <w:pPr>
        <w:adjustRightInd w:val="0"/>
        <w:spacing w:line="420" w:lineRule="exact"/>
        <w:ind w:firstLineChars="1950" w:firstLine="5460"/>
        <w:jc w:val="left"/>
        <w:rPr>
          <w:rFonts w:ascii="黑体" w:eastAsia="黑体" w:hAnsi="黑体" w:cs="宋体"/>
          <w:kern w:val="0"/>
          <w:sz w:val="28"/>
          <w:szCs w:val="28"/>
        </w:rPr>
      </w:pPr>
      <w:r>
        <w:rPr>
          <w:rFonts w:ascii="黑体" w:eastAsia="黑体" w:hAnsi="黑体" w:cs="宋体" w:hint="eastAsia"/>
          <w:kern w:val="0"/>
          <w:sz w:val="28"/>
          <w:szCs w:val="28"/>
        </w:rPr>
        <w:t>四川宏达股份有限公司</w:t>
      </w:r>
    </w:p>
    <w:p w14:paraId="2A7A58D4" w14:textId="70036FF6" w:rsidR="00983C85" w:rsidRDefault="005A3911">
      <w:pPr>
        <w:spacing w:line="420" w:lineRule="exact"/>
        <w:ind w:firstLineChars="2100" w:firstLine="5880"/>
        <w:rPr>
          <w:rFonts w:ascii="黑体" w:eastAsia="黑体" w:hAnsi="黑体" w:cs="宋体"/>
          <w:kern w:val="0"/>
          <w:sz w:val="28"/>
          <w:szCs w:val="28"/>
        </w:rPr>
      </w:pPr>
      <w:r>
        <w:rPr>
          <w:rFonts w:ascii="黑体" w:eastAsia="黑体" w:hAnsi="黑体" w:cs="宋体" w:hint="eastAsia"/>
          <w:kern w:val="0"/>
          <w:sz w:val="28"/>
          <w:szCs w:val="28"/>
        </w:rPr>
        <w:t>2026年</w:t>
      </w:r>
      <w:r w:rsidR="0043384B">
        <w:rPr>
          <w:rFonts w:ascii="黑体" w:eastAsia="黑体" w:hAnsi="黑体" w:cs="宋体"/>
          <w:kern w:val="0"/>
          <w:sz w:val="28"/>
          <w:szCs w:val="28"/>
        </w:rPr>
        <w:t>9</w:t>
      </w:r>
      <w:r>
        <w:rPr>
          <w:rFonts w:ascii="黑体" w:eastAsia="黑体" w:hAnsi="黑体" w:cs="宋体" w:hint="eastAsia"/>
          <w:kern w:val="0"/>
          <w:sz w:val="28"/>
          <w:szCs w:val="28"/>
        </w:rPr>
        <w:t>月</w:t>
      </w:r>
      <w:r w:rsidR="0043384B">
        <w:rPr>
          <w:rFonts w:ascii="黑体" w:eastAsia="黑体" w:hAnsi="黑体" w:cs="宋体"/>
          <w:kern w:val="0"/>
          <w:sz w:val="28"/>
          <w:szCs w:val="28"/>
        </w:rPr>
        <w:t>02</w:t>
      </w:r>
      <w:r>
        <w:rPr>
          <w:rFonts w:ascii="黑体" w:eastAsia="黑体" w:hAnsi="黑体" w:cs="宋体" w:hint="eastAsia"/>
          <w:kern w:val="0"/>
          <w:sz w:val="28"/>
          <w:szCs w:val="28"/>
        </w:rPr>
        <w:t>日</w:t>
      </w:r>
    </w:p>
    <w:p w14:paraId="104BB685" w14:textId="77777777" w:rsidR="00983C85" w:rsidRDefault="00983C85">
      <w:pPr>
        <w:spacing w:line="420" w:lineRule="exact"/>
        <w:rPr>
          <w:rFonts w:ascii="黑体" w:eastAsia="黑体" w:hAnsi="黑体" w:cs="宋体"/>
          <w:b/>
          <w:kern w:val="0"/>
          <w:sz w:val="28"/>
          <w:szCs w:val="28"/>
        </w:rPr>
      </w:pPr>
    </w:p>
    <w:p w14:paraId="444EDB62" w14:textId="58B84716" w:rsidR="00983C85" w:rsidRDefault="00983C85">
      <w:pPr>
        <w:spacing w:line="360" w:lineRule="exact"/>
        <w:rPr>
          <w:rFonts w:ascii="黑体" w:eastAsia="黑体" w:hAnsi="黑体" w:cs="宋体"/>
          <w:b/>
          <w:kern w:val="0"/>
          <w:sz w:val="28"/>
          <w:szCs w:val="28"/>
        </w:rPr>
      </w:pPr>
    </w:p>
    <w:p w14:paraId="308C0404" w14:textId="77777777" w:rsidR="0043384B" w:rsidRDefault="0043384B">
      <w:pPr>
        <w:spacing w:line="360" w:lineRule="exact"/>
        <w:rPr>
          <w:rFonts w:ascii="黑体" w:eastAsia="黑体" w:hAnsi="黑体" w:cs="宋体"/>
          <w:b/>
          <w:kern w:val="0"/>
          <w:sz w:val="28"/>
          <w:szCs w:val="28"/>
        </w:rPr>
      </w:pPr>
    </w:p>
    <w:p w14:paraId="1B0FBBCF" w14:textId="77777777" w:rsidR="00983C85" w:rsidRDefault="005A3911">
      <w:pPr>
        <w:jc w:val="center"/>
        <w:rPr>
          <w:rFonts w:ascii="宋体" w:hAnsi="宋体"/>
          <w:b/>
          <w:bCs/>
          <w:sz w:val="36"/>
          <w:szCs w:val="36"/>
        </w:rPr>
      </w:pPr>
      <w:bookmarkStart w:id="0" w:name="_Hlk155791057"/>
      <w:bookmarkStart w:id="1" w:name="_Toc274236999"/>
      <w:bookmarkStart w:id="2" w:name="_Toc318986166"/>
      <w:bookmarkStart w:id="3" w:name="_Toc303149804"/>
      <w:bookmarkStart w:id="4" w:name="_Toc275014947"/>
      <w:bookmarkStart w:id="5" w:name="_Toc16684"/>
      <w:bookmarkStart w:id="6" w:name="_Toc275019290"/>
      <w:bookmarkStart w:id="7" w:name="_Toc238797630"/>
      <w:bookmarkStart w:id="8" w:name="_Toc268793030"/>
      <w:bookmarkStart w:id="9" w:name="_Toc274596702"/>
      <w:bookmarkStart w:id="10" w:name="_Toc238552273"/>
      <w:bookmarkStart w:id="11" w:name="_Toc275019836"/>
      <w:bookmarkStart w:id="12" w:name="_Toc275019684"/>
      <w:bookmarkStart w:id="13" w:name="_Toc269113527"/>
      <w:r>
        <w:rPr>
          <w:rFonts w:ascii="宋体" w:hAnsi="宋体" w:hint="eastAsia"/>
          <w:b/>
          <w:bCs/>
          <w:sz w:val="36"/>
          <w:szCs w:val="36"/>
        </w:rPr>
        <w:lastRenderedPageBreak/>
        <w:t xml:space="preserve">第二章 </w:t>
      </w:r>
    </w:p>
    <w:p w14:paraId="089CFC76" w14:textId="77777777" w:rsidR="00983C85" w:rsidRDefault="005A3911" w:rsidP="0043384B">
      <w:pPr>
        <w:spacing w:line="440" w:lineRule="exact"/>
        <w:jc w:val="center"/>
        <w:rPr>
          <w:rFonts w:ascii="黑体" w:eastAsia="黑体" w:hAnsi="黑体" w:cs="黑体"/>
          <w:b/>
          <w:sz w:val="36"/>
          <w:szCs w:val="36"/>
        </w:rPr>
      </w:pPr>
      <w:r>
        <w:rPr>
          <w:rFonts w:ascii="黑体" w:eastAsia="黑体" w:hAnsi="黑体" w:cs="黑体" w:hint="eastAsia"/>
          <w:b/>
          <w:color w:val="000000"/>
          <w:sz w:val="36"/>
          <w:szCs w:val="36"/>
        </w:rPr>
        <w:t>工业硫磺</w:t>
      </w:r>
      <w:r>
        <w:rPr>
          <w:rFonts w:ascii="黑体" w:eastAsia="黑体" w:hAnsi="黑体" w:cs="黑体" w:hint="eastAsia"/>
          <w:b/>
          <w:sz w:val="36"/>
          <w:szCs w:val="36"/>
        </w:rPr>
        <w:t>运输合同</w:t>
      </w:r>
    </w:p>
    <w:p w14:paraId="07652112" w14:textId="77777777" w:rsidR="00983C85" w:rsidRDefault="005A3911">
      <w:pPr>
        <w:spacing w:line="440" w:lineRule="exact"/>
        <w:ind w:right="720"/>
        <w:jc w:val="right"/>
        <w:rPr>
          <w:rFonts w:ascii="黑体" w:eastAsia="黑体" w:hAnsi="黑体" w:cs="黑体"/>
          <w:sz w:val="24"/>
        </w:rPr>
      </w:pPr>
      <w:r>
        <w:rPr>
          <w:rFonts w:ascii="黑体" w:eastAsia="黑体" w:hAnsi="黑体" w:cs="黑体" w:hint="eastAsia"/>
          <w:sz w:val="24"/>
        </w:rPr>
        <w:t>合同编号：YL-2026-</w:t>
      </w:r>
    </w:p>
    <w:p w14:paraId="4206805C" w14:textId="77777777" w:rsidR="00983C85" w:rsidRDefault="00983C85">
      <w:pPr>
        <w:spacing w:line="440" w:lineRule="exact"/>
        <w:jc w:val="right"/>
        <w:rPr>
          <w:rFonts w:ascii="黑体" w:eastAsia="黑体" w:hAnsi="黑体" w:cs="黑体"/>
          <w:sz w:val="24"/>
        </w:rPr>
      </w:pPr>
    </w:p>
    <w:p w14:paraId="4E74792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托运人（甲方）：四川宏达股份有限公司      </w:t>
      </w:r>
    </w:p>
    <w:p w14:paraId="518D3A9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承运人（乙方）： </w:t>
      </w:r>
    </w:p>
    <w:p w14:paraId="38668DDE"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根据《中华人民共和国民法典》及有关法律法规的规定，本着平等互利、诚实守信的原则，经甲乙双方协商一致，就乙方承运甲方工业</w:t>
      </w:r>
      <w:r>
        <w:rPr>
          <w:rFonts w:ascii="黑体" w:eastAsia="黑体" w:hAnsi="黑体" w:cs="黑体" w:hint="eastAsia"/>
          <w:color w:val="000000"/>
          <w:sz w:val="24"/>
        </w:rPr>
        <w:t>硫磺</w:t>
      </w:r>
      <w:r>
        <w:rPr>
          <w:rFonts w:ascii="黑体" w:eastAsia="黑体" w:hAnsi="黑体" w:cs="黑体" w:hint="eastAsia"/>
          <w:sz w:val="24"/>
        </w:rPr>
        <w:t xml:space="preserve">事宜达成本合同，具体内容如下： </w:t>
      </w:r>
    </w:p>
    <w:p w14:paraId="437DB0DE" w14:textId="77777777" w:rsidR="00983C85" w:rsidRDefault="005A3911">
      <w:pPr>
        <w:spacing w:line="360" w:lineRule="exact"/>
        <w:rPr>
          <w:rFonts w:ascii="黑体" w:eastAsia="黑体" w:hAnsi="黑体" w:cs="黑体"/>
          <w:b/>
          <w:bCs/>
          <w:color w:val="000000"/>
          <w:sz w:val="24"/>
        </w:rPr>
      </w:pPr>
      <w:r>
        <w:rPr>
          <w:rFonts w:ascii="黑体" w:eastAsia="黑体" w:hAnsi="黑体" w:cs="黑体" w:hint="eastAsia"/>
          <w:b/>
          <w:bCs/>
          <w:color w:val="000000"/>
          <w:sz w:val="24"/>
        </w:rPr>
        <w:t>第一条 标的物基本信息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2125"/>
        <w:gridCol w:w="2266"/>
        <w:gridCol w:w="1699"/>
        <w:gridCol w:w="2006"/>
      </w:tblGrid>
      <w:tr w:rsidR="00983C85" w14:paraId="567B4E7F" w14:textId="77777777" w:rsidTr="007B2EA3">
        <w:trPr>
          <w:trHeight w:val="490"/>
        </w:trPr>
        <w:tc>
          <w:tcPr>
            <w:tcW w:w="745" w:type="pct"/>
            <w:tcBorders>
              <w:left w:val="single" w:sz="4" w:space="0" w:color="auto"/>
            </w:tcBorders>
            <w:vAlign w:val="center"/>
          </w:tcPr>
          <w:p w14:paraId="3613C299"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名称</w:t>
            </w:r>
          </w:p>
        </w:tc>
        <w:tc>
          <w:tcPr>
            <w:tcW w:w="1117" w:type="pct"/>
            <w:tcBorders>
              <w:right w:val="single" w:sz="4" w:space="0" w:color="auto"/>
            </w:tcBorders>
            <w:vAlign w:val="center"/>
          </w:tcPr>
          <w:p w14:paraId="6519F8F7"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起运地</w:t>
            </w:r>
          </w:p>
        </w:tc>
        <w:tc>
          <w:tcPr>
            <w:tcW w:w="1191" w:type="pct"/>
            <w:tcBorders>
              <w:left w:val="single" w:sz="4" w:space="0" w:color="auto"/>
            </w:tcBorders>
            <w:vAlign w:val="center"/>
          </w:tcPr>
          <w:p w14:paraId="7611BBBF"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到达地</w:t>
            </w:r>
          </w:p>
        </w:tc>
        <w:tc>
          <w:tcPr>
            <w:tcW w:w="893" w:type="pct"/>
            <w:tcBorders>
              <w:bottom w:val="single" w:sz="4" w:space="0" w:color="auto"/>
            </w:tcBorders>
            <w:vAlign w:val="center"/>
          </w:tcPr>
          <w:p w14:paraId="0E8175A8"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暂定数量（吨）</w:t>
            </w:r>
          </w:p>
        </w:tc>
        <w:tc>
          <w:tcPr>
            <w:tcW w:w="1054" w:type="pct"/>
            <w:vAlign w:val="center"/>
          </w:tcPr>
          <w:p w14:paraId="172CFA0B"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运输含税单价</w:t>
            </w:r>
          </w:p>
          <w:p w14:paraId="04A7C01E"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（元/吨）</w:t>
            </w:r>
          </w:p>
        </w:tc>
      </w:tr>
      <w:tr w:rsidR="00983C85" w14:paraId="50B8F275" w14:textId="77777777" w:rsidTr="007B2EA3">
        <w:trPr>
          <w:trHeight w:val="694"/>
        </w:trPr>
        <w:tc>
          <w:tcPr>
            <w:tcW w:w="745" w:type="pct"/>
            <w:tcBorders>
              <w:left w:val="single" w:sz="4" w:space="0" w:color="auto"/>
            </w:tcBorders>
            <w:vAlign w:val="center"/>
          </w:tcPr>
          <w:p w14:paraId="7A863366" w14:textId="77777777" w:rsidR="00983C85" w:rsidRDefault="005A3911">
            <w:pPr>
              <w:spacing w:line="440" w:lineRule="exact"/>
              <w:rPr>
                <w:rFonts w:ascii="黑体" w:eastAsia="黑体" w:hAnsi="黑体"/>
                <w:color w:val="000000"/>
                <w:szCs w:val="21"/>
              </w:rPr>
            </w:pPr>
            <w:r>
              <w:rPr>
                <w:rFonts w:ascii="黑体" w:eastAsia="黑体" w:hAnsi="黑体" w:hint="eastAsia"/>
                <w:color w:val="000000"/>
                <w:szCs w:val="21"/>
              </w:rPr>
              <w:t>硫磺（含硫量≥99.00）</w:t>
            </w:r>
          </w:p>
        </w:tc>
        <w:tc>
          <w:tcPr>
            <w:tcW w:w="1117" w:type="pct"/>
            <w:tcBorders>
              <w:right w:val="single" w:sz="4" w:space="0" w:color="auto"/>
            </w:tcBorders>
            <w:vAlign w:val="center"/>
          </w:tcPr>
          <w:p w14:paraId="16B8AB64" w14:textId="4D36D40A" w:rsidR="00983C85" w:rsidRDefault="002260AE" w:rsidP="002260AE">
            <w:pPr>
              <w:spacing w:line="440" w:lineRule="exact"/>
              <w:rPr>
                <w:rFonts w:ascii="黑体" w:eastAsia="黑体" w:hAnsi="黑体"/>
                <w:color w:val="000000"/>
                <w:szCs w:val="21"/>
              </w:rPr>
            </w:pPr>
            <w:r w:rsidRPr="0043384B">
              <w:rPr>
                <w:rFonts w:ascii="黑体" w:eastAsia="黑体" w:hAnsi="黑体" w:cs="黑体" w:hint="eastAsia"/>
                <w:sz w:val="24"/>
              </w:rPr>
              <w:t>四川勇泰化工公司（四川省广元市苍溪县元坝镇）</w:t>
            </w:r>
          </w:p>
        </w:tc>
        <w:tc>
          <w:tcPr>
            <w:tcW w:w="1191" w:type="pct"/>
            <w:tcBorders>
              <w:left w:val="single" w:sz="4" w:space="0" w:color="auto"/>
            </w:tcBorders>
            <w:vAlign w:val="center"/>
          </w:tcPr>
          <w:p w14:paraId="3C54806A" w14:textId="4609C5ED" w:rsidR="00983C85" w:rsidRDefault="002260AE" w:rsidP="007B2EA3">
            <w:pPr>
              <w:spacing w:line="440" w:lineRule="exact"/>
              <w:rPr>
                <w:rFonts w:ascii="黑体" w:eastAsia="黑体" w:hAnsi="黑体"/>
                <w:color w:val="000000"/>
                <w:szCs w:val="21"/>
              </w:rPr>
            </w:pPr>
            <w:r w:rsidRPr="0043384B">
              <w:rPr>
                <w:rFonts w:ascii="黑体" w:eastAsia="黑体" w:hAnsi="黑体" w:cs="黑体" w:hint="eastAsia"/>
                <w:sz w:val="24"/>
              </w:rPr>
              <w:t>宏达股份什邡磷化工分公司硫酸厂(什邡市</w:t>
            </w:r>
            <w:proofErr w:type="gramStart"/>
            <w:r w:rsidRPr="0043384B">
              <w:rPr>
                <w:rFonts w:ascii="黑体" w:eastAsia="黑体" w:hAnsi="黑体" w:cs="黑体" w:hint="eastAsia"/>
                <w:sz w:val="24"/>
              </w:rPr>
              <w:t>洛</w:t>
            </w:r>
            <w:proofErr w:type="gramEnd"/>
            <w:r w:rsidRPr="0043384B">
              <w:rPr>
                <w:rFonts w:ascii="黑体" w:eastAsia="黑体" w:hAnsi="黑体" w:cs="黑体" w:hint="eastAsia"/>
                <w:sz w:val="24"/>
              </w:rPr>
              <w:t>水镇)</w:t>
            </w:r>
            <w:r w:rsidR="007B2EA3">
              <w:rPr>
                <w:rFonts w:ascii="黑体" w:eastAsia="黑体" w:hAnsi="黑体"/>
                <w:color w:val="000000"/>
                <w:szCs w:val="21"/>
              </w:rPr>
              <w:t xml:space="preserve"> </w:t>
            </w:r>
          </w:p>
        </w:tc>
        <w:tc>
          <w:tcPr>
            <w:tcW w:w="893" w:type="pct"/>
            <w:tcBorders>
              <w:top w:val="single" w:sz="4" w:space="0" w:color="auto"/>
            </w:tcBorders>
            <w:vAlign w:val="center"/>
          </w:tcPr>
          <w:p w14:paraId="365D590D" w14:textId="40976AA1" w:rsidR="00983C85" w:rsidRDefault="005A3911" w:rsidP="002260AE">
            <w:pPr>
              <w:spacing w:line="440" w:lineRule="exact"/>
              <w:ind w:firstLineChars="100" w:firstLine="210"/>
              <w:rPr>
                <w:rFonts w:ascii="黑体" w:eastAsia="黑体" w:hAnsi="黑体"/>
                <w:color w:val="000000"/>
                <w:szCs w:val="21"/>
              </w:rPr>
            </w:pPr>
            <w:r>
              <w:rPr>
                <w:rFonts w:ascii="黑体" w:eastAsia="黑体" w:hAnsi="黑体" w:hint="eastAsia"/>
                <w:color w:val="000000"/>
                <w:szCs w:val="21"/>
              </w:rPr>
              <w:t>约</w:t>
            </w:r>
            <w:proofErr w:type="gramStart"/>
            <w:r w:rsidR="002260AE">
              <w:rPr>
                <w:rFonts w:ascii="黑体" w:eastAsia="黑体" w:hAnsi="黑体"/>
                <w:color w:val="000000"/>
                <w:szCs w:val="21"/>
              </w:rPr>
              <w:t>280</w:t>
            </w:r>
            <w:proofErr w:type="gramEnd"/>
            <w:r>
              <w:rPr>
                <w:rFonts w:ascii="黑体" w:eastAsia="黑体" w:hAnsi="黑体" w:hint="eastAsia"/>
                <w:color w:val="000000"/>
                <w:szCs w:val="21"/>
              </w:rPr>
              <w:t>月</w:t>
            </w:r>
          </w:p>
          <w:p w14:paraId="5B554312" w14:textId="1E7D4589" w:rsidR="00983C85" w:rsidRDefault="00983C85">
            <w:pPr>
              <w:spacing w:line="440" w:lineRule="exact"/>
              <w:rPr>
                <w:rFonts w:ascii="黑体" w:eastAsia="黑体" w:hAnsi="黑体"/>
                <w:color w:val="000000"/>
                <w:szCs w:val="21"/>
              </w:rPr>
            </w:pPr>
          </w:p>
        </w:tc>
        <w:tc>
          <w:tcPr>
            <w:tcW w:w="1054" w:type="pct"/>
            <w:vAlign w:val="center"/>
          </w:tcPr>
          <w:p w14:paraId="22582950" w14:textId="77777777" w:rsidR="00983C85" w:rsidRDefault="00983C85">
            <w:pPr>
              <w:spacing w:line="440" w:lineRule="exact"/>
              <w:rPr>
                <w:rFonts w:ascii="黑体" w:eastAsia="黑体" w:hAnsi="黑体"/>
                <w:color w:val="000000"/>
                <w:szCs w:val="21"/>
              </w:rPr>
            </w:pPr>
          </w:p>
        </w:tc>
      </w:tr>
      <w:tr w:rsidR="00983C85" w14:paraId="292D6345" w14:textId="77777777">
        <w:trPr>
          <w:trHeight w:val="653"/>
        </w:trPr>
        <w:tc>
          <w:tcPr>
            <w:tcW w:w="5000" w:type="pct"/>
            <w:gridSpan w:val="5"/>
            <w:tcBorders>
              <w:left w:val="single" w:sz="4" w:space="0" w:color="auto"/>
            </w:tcBorders>
            <w:vAlign w:val="center"/>
          </w:tcPr>
          <w:p w14:paraId="16F06397" w14:textId="77777777" w:rsidR="00983C85" w:rsidRDefault="005A3911">
            <w:pPr>
              <w:spacing w:line="440" w:lineRule="exact"/>
              <w:jc w:val="left"/>
              <w:rPr>
                <w:rFonts w:ascii="黑体" w:eastAsia="黑体" w:hAnsi="黑体"/>
                <w:color w:val="000000"/>
                <w:szCs w:val="21"/>
              </w:rPr>
            </w:pPr>
            <w:r>
              <w:rPr>
                <w:rFonts w:ascii="黑体" w:eastAsia="黑体" w:hAnsi="黑体" w:hint="eastAsia"/>
                <w:color w:val="000000"/>
                <w:szCs w:val="21"/>
              </w:rPr>
              <w:t>备注：</w:t>
            </w:r>
            <w:r>
              <w:rPr>
                <w:rFonts w:ascii="黑体" w:eastAsia="黑体" w:hAnsi="黑体" w:cs="黑体" w:hint="eastAsia"/>
                <w:color w:val="000000"/>
                <w:szCs w:val="21"/>
              </w:rPr>
              <w:t>本合同约定的运输含</w:t>
            </w:r>
            <w:proofErr w:type="gramStart"/>
            <w:r>
              <w:rPr>
                <w:rFonts w:ascii="黑体" w:eastAsia="黑体" w:hAnsi="黑体" w:cs="黑体" w:hint="eastAsia"/>
                <w:color w:val="000000"/>
                <w:szCs w:val="21"/>
              </w:rPr>
              <w:t>税单价</w:t>
            </w:r>
            <w:proofErr w:type="gramEnd"/>
            <w:r>
              <w:rPr>
                <w:rFonts w:ascii="黑体" w:eastAsia="黑体" w:hAnsi="黑体" w:cs="黑体" w:hint="eastAsia"/>
                <w:color w:val="000000"/>
                <w:szCs w:val="21"/>
              </w:rPr>
              <w:t>包括但不限于运费、过路（桥）费、税费、装卸费、货物保险费用、乙方运营费等乙方完成本合同约定所有内容而能获得的一切费用。</w:t>
            </w:r>
          </w:p>
        </w:tc>
      </w:tr>
    </w:tbl>
    <w:p w14:paraId="448E489F"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 xml:space="preserve">第二条 </w:t>
      </w:r>
      <w:r>
        <w:rPr>
          <w:rFonts w:ascii="黑体" w:eastAsia="黑体" w:hAnsi="黑体" w:cs="黑体"/>
          <w:b/>
          <w:bCs/>
          <w:sz w:val="24"/>
        </w:rPr>
        <w:t>交货地点</w:t>
      </w:r>
      <w:r>
        <w:rPr>
          <w:rFonts w:ascii="黑体" w:eastAsia="黑体" w:hAnsi="黑体" w:cs="黑体" w:hint="eastAsia"/>
          <w:b/>
          <w:bCs/>
          <w:sz w:val="24"/>
        </w:rPr>
        <w:t>及方式</w:t>
      </w:r>
    </w:p>
    <w:p w14:paraId="14771BE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w:t>
      </w:r>
      <w:r>
        <w:rPr>
          <w:rFonts w:ascii="黑体" w:eastAsia="黑体" w:hAnsi="黑体" w:cs="黑体"/>
          <w:sz w:val="24"/>
        </w:rPr>
        <w:t>交货地点</w:t>
      </w:r>
      <w:r>
        <w:rPr>
          <w:rFonts w:ascii="黑体" w:eastAsia="黑体" w:hAnsi="黑体" w:cs="黑体" w:hint="eastAsia"/>
          <w:sz w:val="24"/>
        </w:rPr>
        <w:t>：</w:t>
      </w:r>
      <w:r>
        <w:rPr>
          <w:rFonts w:ascii="黑体" w:eastAsia="黑体" w:hAnsi="黑体" w:hint="eastAsia"/>
          <w:color w:val="000000"/>
          <w:sz w:val="24"/>
        </w:rPr>
        <w:t>甲方什邡磷化工分公司硫酸厂</w:t>
      </w:r>
      <w:r>
        <w:rPr>
          <w:rFonts w:ascii="黑体" w:eastAsia="黑体" w:hAnsi="黑体" w:cs="黑体" w:hint="eastAsia"/>
          <w:sz w:val="24"/>
        </w:rPr>
        <w:t>（什邡市</w:t>
      </w:r>
      <w:proofErr w:type="gramStart"/>
      <w:r>
        <w:rPr>
          <w:rFonts w:ascii="黑体" w:eastAsia="黑体" w:hAnsi="黑体" w:cs="黑体" w:hint="eastAsia"/>
          <w:sz w:val="24"/>
        </w:rPr>
        <w:t>洛</w:t>
      </w:r>
      <w:proofErr w:type="gramEnd"/>
      <w:r>
        <w:rPr>
          <w:rFonts w:ascii="黑体" w:eastAsia="黑体" w:hAnsi="黑体" w:cs="黑体" w:hint="eastAsia"/>
          <w:sz w:val="24"/>
        </w:rPr>
        <w:t>水镇）。</w:t>
      </w:r>
    </w:p>
    <w:p w14:paraId="6B3B0DB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w:t>
      </w:r>
      <w:r>
        <w:rPr>
          <w:rFonts w:ascii="黑体" w:eastAsia="黑体" w:hAnsi="黑体" w:cs="黑体"/>
          <w:sz w:val="24"/>
        </w:rPr>
        <w:t>交货方式</w:t>
      </w:r>
      <w:r>
        <w:rPr>
          <w:rFonts w:ascii="黑体" w:eastAsia="黑体" w:hAnsi="黑体" w:cs="黑体" w:hint="eastAsia"/>
          <w:sz w:val="24"/>
        </w:rPr>
        <w:t>：乙方送货到甲方指定地点，并根据甲方安排的承运数量，组织运输。</w:t>
      </w:r>
    </w:p>
    <w:p w14:paraId="3B388E14"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第三条 运输方式与风险承担</w:t>
      </w:r>
    </w:p>
    <w:p w14:paraId="57E2EE0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1.运输方式：汽车运输。以符合交通部规定的特种全封闭危险品罐装汽车进行运输，乙方应保证运输方式符合国家有关运输危险货物规定的要求，若违规应承担因此产生的全部损失和责任。</w:t>
      </w:r>
    </w:p>
    <w:p w14:paraId="7BCEE5E0"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2.风险承担：货物装卸由乙方负责，乙方自行承担货物装卸和运输过程中的安全环保责任以及货损风险。</w:t>
      </w:r>
    </w:p>
    <w:p w14:paraId="09AD3FDF"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3.乙方应保证运输方式必须符合国家有关运输货物规定的要求，并承担因此产生的全部责任。乙方安排的车辆与人员必须证照齐全且有效，包括：</w:t>
      </w:r>
    </w:p>
    <w:p w14:paraId="2CDB0C0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（1）车辆需持有标注危险货物运输范围的《道路运输证》及有效行驶证；</w:t>
      </w:r>
    </w:p>
    <w:p w14:paraId="2CE078CA"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（2）车辆需具备质量技术监督部门核发的有效槽罐质量检测合格证；</w:t>
      </w:r>
    </w:p>
    <w:p w14:paraId="32F5D369"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（3）车辆需配备有效的卫星定位装置（GPS）并按要求悬挂交通部门核发的危运标志灯、牌；</w:t>
      </w:r>
    </w:p>
    <w:p w14:paraId="545BEFF7"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（4）驾驶员需持有公安部门核发的有效驾驶证及交通主管部门核发的营业性道路运输驾驶员危险货物运输从业资格证；</w:t>
      </w:r>
    </w:p>
    <w:p w14:paraId="3FDE78C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（5）押运人员需持有交通主管部门核发的道路危险货物操作证（押运员证）。</w:t>
      </w:r>
    </w:p>
    <w:p w14:paraId="264E0FE5"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第四条 标的物验收</w:t>
      </w:r>
    </w:p>
    <w:p w14:paraId="7FDE1BB9"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1.标的物数量验收以甲方地磅计量数据为准。无论任何原因乙方不得留置甲方货物及单证，</w:t>
      </w:r>
      <w:r>
        <w:rPr>
          <w:rFonts w:ascii="黑体" w:eastAsia="黑体" w:hAnsi="黑体" w:cs="黑体" w:hint="eastAsia"/>
          <w:bCs/>
          <w:sz w:val="24"/>
        </w:rPr>
        <w:lastRenderedPageBreak/>
        <w:t>如因乙方留置甲方货物或单证而对甲方造成损失的，由乙方承担赔偿责任。</w:t>
      </w:r>
    </w:p>
    <w:p w14:paraId="0669189F"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2.在一个自然月内，乙方承运的硫磺在起运地过磅数量与甲方过磅数量之差不超过本月实际承运总量的2.0‰，超过2.0‰的部分，由乙方按甲方</w:t>
      </w:r>
      <w:proofErr w:type="gramStart"/>
      <w:r>
        <w:rPr>
          <w:rFonts w:ascii="黑体" w:eastAsia="黑体" w:hAnsi="黑体" w:cs="黑体" w:hint="eastAsia"/>
          <w:bCs/>
          <w:sz w:val="24"/>
        </w:rPr>
        <w:t>当月所</w:t>
      </w:r>
      <w:proofErr w:type="gramEnd"/>
      <w:r>
        <w:rPr>
          <w:rFonts w:ascii="黑体" w:eastAsia="黑体" w:hAnsi="黑体" w:cs="黑体" w:hint="eastAsia"/>
          <w:bCs/>
          <w:sz w:val="24"/>
        </w:rPr>
        <w:t>购买的硫磺结算价格全额赔偿。</w:t>
      </w:r>
    </w:p>
    <w:p w14:paraId="6FBF594E"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第五条 结算依据</w:t>
      </w:r>
    </w:p>
    <w:p w14:paraId="0081CFFD"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以甲方地磅过磅数量为结算依据。</w:t>
      </w:r>
    </w:p>
    <w:p w14:paraId="3E890B39"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第六条 付款方式及发票</w:t>
      </w:r>
    </w:p>
    <w:p w14:paraId="5E07005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付款方式：先运货后支付运输款，乙方将货物运输到甲方指定地点并经验收后，甲方向乙方支付运输服务费用。运输费用每月结算一次，乙方需在次月5日前将上月的月结对账单以书面形式提交甲方，经甲方确认无误且收到乙方出具的符合甲方要求的合法等额增值税专用发票后，在次月十五日前将费用支付给乙方。</w:t>
      </w:r>
    </w:p>
    <w:p w14:paraId="2EF3100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2.发票：甲方付款前，乙方应向甲方出具合法等额的运输行业增值税专用发票（税率为9%，如遇国家调整税率则按国家标准执行），若乙方未按要求出具发票的，甲方有权拒绝付款并不承担任何违约责任</w:t>
      </w:r>
      <w:r>
        <w:rPr>
          <w:rFonts w:ascii="黑体" w:eastAsia="黑体" w:hAnsi="黑体" w:cs="黑体" w:hint="eastAsia"/>
          <w:bCs/>
          <w:sz w:val="24"/>
        </w:rPr>
        <w:t>，但乙方不得因此拒绝履行有关合同义务</w:t>
      </w:r>
      <w:r>
        <w:rPr>
          <w:rFonts w:ascii="黑体" w:eastAsia="黑体" w:hAnsi="黑体" w:cs="黑体" w:hint="eastAsia"/>
          <w:sz w:val="24"/>
        </w:rPr>
        <w:t>。</w:t>
      </w:r>
    </w:p>
    <w:p w14:paraId="7FE0DDFF"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第七条 违约责任</w:t>
      </w:r>
    </w:p>
    <w:p w14:paraId="56819165" w14:textId="77777777" w:rsidR="00983C85" w:rsidRDefault="005A3911">
      <w:pPr>
        <w:spacing w:line="360" w:lineRule="auto"/>
        <w:rPr>
          <w:rFonts w:ascii="黑体" w:eastAsia="黑体" w:hAnsi="黑体"/>
          <w:bCs/>
          <w:sz w:val="24"/>
          <w:szCs w:val="24"/>
        </w:rPr>
      </w:pPr>
      <w:r>
        <w:rPr>
          <w:rFonts w:ascii="黑体" w:eastAsia="黑体" w:hAnsi="黑体" w:cs="黑体" w:hint="eastAsia"/>
          <w:sz w:val="24"/>
        </w:rPr>
        <w:t>1.</w:t>
      </w:r>
      <w:r>
        <w:rPr>
          <w:rFonts w:ascii="黑体" w:eastAsia="黑体" w:hAnsi="黑体" w:hint="eastAsia"/>
          <w:bCs/>
          <w:sz w:val="24"/>
          <w:szCs w:val="24"/>
        </w:rPr>
        <w:t>乙方应提供足够的硫磺运输车辆完成甲方规定的承运量。若因乙方原因未完成甲方规定的硫磺承运数量，但未对甲方生产造成影响的，扣罚乙方500元/次；若对甲方生产</w:t>
      </w:r>
      <w:proofErr w:type="gramStart"/>
      <w:r>
        <w:rPr>
          <w:rFonts w:ascii="黑体" w:eastAsia="黑体" w:hAnsi="黑体" w:hint="eastAsia"/>
          <w:bCs/>
          <w:sz w:val="24"/>
          <w:szCs w:val="24"/>
        </w:rPr>
        <w:t>造成造成</w:t>
      </w:r>
      <w:proofErr w:type="gramEnd"/>
      <w:r>
        <w:rPr>
          <w:rFonts w:ascii="黑体" w:eastAsia="黑体" w:hAnsi="黑体" w:hint="eastAsia"/>
          <w:bCs/>
          <w:sz w:val="24"/>
          <w:szCs w:val="24"/>
        </w:rPr>
        <w:t>损失的，乙方还应当赔偿。若合同期内因乙方原因未完成甲方规定的硫磺承运数量累计达到三次或以上，甲方有权终止合同。</w:t>
      </w:r>
    </w:p>
    <w:p w14:paraId="6D94198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2.乙方应具备合法的硫酸运输资质，保证所有运输车辆证照齐全，技术性能良好，保证驾驶员、押运员应具备相应资质，并保证承运货物的安全。乙方应购买货物保险、承运人责任险、</w:t>
      </w:r>
      <w:proofErr w:type="gramStart"/>
      <w:r>
        <w:rPr>
          <w:rFonts w:ascii="黑体" w:eastAsia="黑体" w:hAnsi="黑体" w:cs="黑体" w:hint="eastAsia"/>
          <w:sz w:val="24"/>
        </w:rPr>
        <w:t>交强险</w:t>
      </w:r>
      <w:proofErr w:type="gramEnd"/>
      <w:r>
        <w:rPr>
          <w:rFonts w:ascii="黑体" w:eastAsia="黑体" w:hAnsi="黑体" w:cs="黑体" w:hint="eastAsia"/>
          <w:sz w:val="24"/>
        </w:rPr>
        <w:t>、商业险、物流责任险等，以降低货物承运过程中的风险。货物启运前，乙方须向甲方主动提供承运车辆及驾驶员的基本资料复印件/扫描件（包括但不限于行驶证、营运证、保险卡、驾驶证、身份证等）。如因弄虚作假造成的一切法律责任和经济纠纷由乙方承担，给甲方及客户造成损失（包括但不限于甲方由此支出的违约金、赔偿金、律师费等维权费用）的，还应赔偿。</w:t>
      </w:r>
    </w:p>
    <w:p w14:paraId="3E1C686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乙方应遵守甲方交通安全管理、内部环境和职业健康等现行有效的相关规定，并接受甲方厂区管理人员指挥，乙方确认在签署本合同前已知晓其全部内容。若因乙方原因所造成的商务纠纷、经济损失与法律责任全部由乙方承担。若因此给甲方及客户造成损失（包括但不限于由此支出的违约金、赔偿金、律师费等维权费用）的，由乙方全额赔偿。</w:t>
      </w:r>
    </w:p>
    <w:p w14:paraId="629C6E3F"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4.乙方应严格遵守国家《危险货物道路运输安全管理办法》等适用的法律法规。</w:t>
      </w:r>
    </w:p>
    <w:p w14:paraId="269A14A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5.乙方在硫磺运输及装、</w:t>
      </w:r>
      <w:proofErr w:type="gramStart"/>
      <w:r>
        <w:rPr>
          <w:rFonts w:ascii="黑体" w:eastAsia="黑体" w:hAnsi="黑体" w:cs="黑体" w:hint="eastAsia"/>
          <w:sz w:val="24"/>
        </w:rPr>
        <w:t>卸过程</w:t>
      </w:r>
      <w:proofErr w:type="gramEnd"/>
      <w:r>
        <w:rPr>
          <w:rFonts w:ascii="黑体" w:eastAsia="黑体" w:hAnsi="黑体" w:cs="黑体" w:hint="eastAsia"/>
          <w:sz w:val="24"/>
        </w:rPr>
        <w:t>中，所发生的安全、环保事故（包括但不限于人身伤害、财产损失和环保污染事故等），由乙方承担全部责任及损失。若因此给甲方或第三方造成经济损失，由乙方全额赔偿。</w:t>
      </w:r>
    </w:p>
    <w:p w14:paraId="4548E73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6.运输过程</w:t>
      </w:r>
      <w:proofErr w:type="gramStart"/>
      <w:r>
        <w:rPr>
          <w:rFonts w:ascii="黑体" w:eastAsia="黑体" w:hAnsi="黑体" w:cs="黑体" w:hint="eastAsia"/>
          <w:sz w:val="24"/>
        </w:rPr>
        <w:t>中运输</w:t>
      </w:r>
      <w:proofErr w:type="gramEnd"/>
      <w:r>
        <w:rPr>
          <w:rFonts w:ascii="黑体" w:eastAsia="黑体" w:hAnsi="黑体" w:cs="黑体" w:hint="eastAsia"/>
          <w:sz w:val="24"/>
        </w:rPr>
        <w:t>车辆及人员的安全由乙方负责，如发生人身伤亡或财产损失等事故，均由乙方自行承担，与甲方无关。</w:t>
      </w:r>
    </w:p>
    <w:p w14:paraId="36394C48"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7.乙方应遵守甲方起运地和目的地的各项管理制度与规定，若因乙方原因所造成的商务纠纷、经济损失与法律责任全部由乙方承担，若因此给甲方造成损失的，还应赔偿。</w:t>
      </w:r>
    </w:p>
    <w:p w14:paraId="14428C2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lastRenderedPageBreak/>
        <w:t>8.甲方逾期付款的，乙方自愿给与甲方一定的宽限期。宽限期经过甲方仍未付款的，则以逾期未付金额为基础按发生时中国人民银行授权全国银行间同业拆借中心公布的一年</w:t>
      </w:r>
      <w:proofErr w:type="gramStart"/>
      <w:r>
        <w:rPr>
          <w:rFonts w:ascii="黑体" w:eastAsia="黑体" w:hAnsi="黑体" w:cs="黑体" w:hint="eastAsia"/>
          <w:sz w:val="24"/>
        </w:rPr>
        <w:t>期贷款市场</w:t>
      </w:r>
      <w:proofErr w:type="gramEnd"/>
      <w:r>
        <w:rPr>
          <w:rFonts w:ascii="黑体" w:eastAsia="黑体" w:hAnsi="黑体" w:cs="黑体" w:hint="eastAsia"/>
          <w:sz w:val="24"/>
        </w:rPr>
        <w:t>报价利率（LPR）为标准，向乙方支付违约金（含资金占用利息），最高不超过逾期未付金额的10%。</w:t>
      </w:r>
    </w:p>
    <w:p w14:paraId="7CA578C3"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第八条  争议解决方式</w:t>
      </w:r>
    </w:p>
    <w:p w14:paraId="1474106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因履行本合同而产生争议或纠纷，甲乙双方应尽量协商解决，协商不成的，应向甲方住所地有管辖权的人民法院提起诉讼。</w:t>
      </w:r>
    </w:p>
    <w:p w14:paraId="1C2F7F8B" w14:textId="77777777" w:rsidR="00983C85" w:rsidRDefault="005A3911">
      <w:pPr>
        <w:spacing w:line="360" w:lineRule="exact"/>
        <w:rPr>
          <w:rFonts w:ascii="黑体" w:eastAsia="黑体" w:hAnsi="黑体" w:cs="黑体"/>
          <w:bCs/>
          <w:sz w:val="24"/>
        </w:rPr>
      </w:pPr>
      <w:r>
        <w:rPr>
          <w:rFonts w:ascii="黑体" w:eastAsia="黑体" w:hAnsi="黑体" w:cs="黑体" w:hint="eastAsia"/>
          <w:b/>
          <w:bCs/>
          <w:sz w:val="24"/>
        </w:rPr>
        <w:t xml:space="preserve">第九条  </w:t>
      </w:r>
      <w:r>
        <w:rPr>
          <w:rFonts w:ascii="黑体" w:eastAsia="黑体" w:hAnsi="黑体" w:cs="黑体" w:hint="eastAsia"/>
          <w:b/>
          <w:sz w:val="24"/>
        </w:rPr>
        <w:t>通知与送达</w:t>
      </w:r>
    </w:p>
    <w:p w14:paraId="0BFF0945" w14:textId="77777777" w:rsidR="00983C85" w:rsidRDefault="005A3911">
      <w:pPr>
        <w:spacing w:line="360" w:lineRule="exact"/>
        <w:rPr>
          <w:rFonts w:ascii="黑体" w:eastAsia="黑体" w:hAnsi="黑体" w:cs="黑体"/>
          <w:sz w:val="24"/>
        </w:rPr>
      </w:pPr>
      <w:r>
        <w:rPr>
          <w:rFonts w:ascii="黑体" w:eastAsia="黑体" w:hAnsi="黑体" w:cs="黑体" w:hint="eastAsia"/>
          <w:bCs/>
          <w:sz w:val="24"/>
        </w:rPr>
        <w:t>双方以本合同载明的</w:t>
      </w:r>
      <w:proofErr w:type="gramStart"/>
      <w:r>
        <w:rPr>
          <w:rFonts w:ascii="黑体" w:eastAsia="黑体" w:hAnsi="黑体" w:cs="黑体" w:hint="eastAsia"/>
          <w:bCs/>
          <w:sz w:val="24"/>
        </w:rPr>
        <w:t>通讯联络</w:t>
      </w:r>
      <w:proofErr w:type="gramEnd"/>
      <w:r>
        <w:rPr>
          <w:rFonts w:ascii="黑体" w:eastAsia="黑体" w:hAnsi="黑体" w:cs="黑体" w:hint="eastAsia"/>
          <w:bCs/>
          <w:sz w:val="24"/>
        </w:rPr>
        <w:t>方式作为通知的依据，双方员工通过未载明的联系方式发送通知的，应出具证明劳动关系的相应材料。双方通讯方式变更的，应提前三天书面通知对方，否则按原通讯方式</w:t>
      </w:r>
      <w:proofErr w:type="gramStart"/>
      <w:r>
        <w:rPr>
          <w:rFonts w:ascii="黑体" w:eastAsia="黑体" w:hAnsi="黑体" w:cs="黑体" w:hint="eastAsia"/>
          <w:bCs/>
          <w:sz w:val="24"/>
        </w:rPr>
        <w:t>送达仍</w:t>
      </w:r>
      <w:proofErr w:type="gramEnd"/>
      <w:r>
        <w:rPr>
          <w:rFonts w:ascii="黑体" w:eastAsia="黑体" w:hAnsi="黑体" w:cs="黑体" w:hint="eastAsia"/>
          <w:bCs/>
          <w:sz w:val="24"/>
        </w:rPr>
        <w:t>视为有效送达。</w:t>
      </w:r>
    </w:p>
    <w:p w14:paraId="4C12B970"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第十条  合同有效期限</w:t>
      </w:r>
    </w:p>
    <w:p w14:paraId="04A7A9F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本合同有效期限自2026年8月151日起至 2026年12月31日止，若甲方对本合同标的物的公开招标完成，而本合同有效期限尚未届满，双方商议本合同终止。</w:t>
      </w:r>
    </w:p>
    <w:p w14:paraId="5A5AE016" w14:textId="77777777" w:rsidR="00983C85" w:rsidRDefault="005A3911">
      <w:pPr>
        <w:spacing w:line="360" w:lineRule="exact"/>
        <w:rPr>
          <w:rFonts w:ascii="黑体" w:eastAsia="黑体" w:hAnsi="黑体" w:cs="黑体"/>
          <w:bCs/>
          <w:sz w:val="24"/>
        </w:rPr>
      </w:pPr>
      <w:r>
        <w:rPr>
          <w:rFonts w:ascii="黑体" w:eastAsia="黑体" w:hAnsi="黑体" w:cs="黑体" w:hint="eastAsia"/>
          <w:b/>
          <w:bCs/>
          <w:sz w:val="24"/>
        </w:rPr>
        <w:t>第十一条  其它约定事项</w:t>
      </w:r>
    </w:p>
    <w:p w14:paraId="04AD942D"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乙方必须保证将甲方硫磺完整安全承运至甲方指定到达地点，若出现硫磺灭失、毁损、被盗的，乙方除按该批货物购进价值的2倍全额赔偿外，甲方有权解除合同，给甲方及客户造成损失(包括但不限于由此支付的违约金，赔偿金、律师费等维权费用）的，乙方还应赔偿。</w:t>
      </w:r>
    </w:p>
    <w:p w14:paraId="61E0FA2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2.当硫酸罐车进入</w:t>
      </w:r>
      <w:proofErr w:type="gramStart"/>
      <w:r>
        <w:rPr>
          <w:rFonts w:ascii="黑体" w:eastAsia="黑体" w:hAnsi="黑体" w:cs="黑体" w:hint="eastAsia"/>
          <w:bCs/>
          <w:sz w:val="24"/>
        </w:rPr>
        <w:t>厂区但</w:t>
      </w:r>
      <w:proofErr w:type="gramEnd"/>
      <w:r>
        <w:rPr>
          <w:rFonts w:ascii="黑体" w:eastAsia="黑体" w:hAnsi="黑体" w:cs="黑体" w:hint="eastAsia"/>
          <w:bCs/>
          <w:sz w:val="24"/>
        </w:rPr>
        <w:t>尚未进入甲方指定到达地点</w:t>
      </w:r>
      <w:proofErr w:type="gramStart"/>
      <w:r>
        <w:rPr>
          <w:rFonts w:ascii="黑体" w:eastAsia="黑体" w:hAnsi="黑体" w:cs="黑体" w:hint="eastAsia"/>
          <w:bCs/>
          <w:sz w:val="24"/>
        </w:rPr>
        <w:t>硫酸储站的</w:t>
      </w:r>
      <w:proofErr w:type="gramEnd"/>
      <w:r>
        <w:rPr>
          <w:rFonts w:ascii="黑体" w:eastAsia="黑体" w:hAnsi="黑体" w:cs="黑体" w:hint="eastAsia"/>
          <w:bCs/>
          <w:sz w:val="24"/>
        </w:rPr>
        <w:t>过程中，驾、押人员不得与硫酸罐车分离，否则，扣罚乙方1000元/次，若由此造成损失，由乙方承担全部责任。</w:t>
      </w:r>
    </w:p>
    <w:p w14:paraId="6DF0FF5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3.乙方车辆进出甲方厂区时应遵守甲方《公司（厂）内部交通安全管理规定》和《公司（厂）内部环境和职业健康安全告知书》，乙方在签署本合同前已知晓并承诺遵守上述文件的全部内容（</w:t>
      </w:r>
      <w:proofErr w:type="gramStart"/>
      <w:r>
        <w:rPr>
          <w:rFonts w:ascii="黑体" w:eastAsia="黑体" w:hAnsi="黑体" w:cs="黑体" w:hint="eastAsia"/>
          <w:bCs/>
          <w:sz w:val="24"/>
        </w:rPr>
        <w:t>见合同</w:t>
      </w:r>
      <w:proofErr w:type="gramEnd"/>
      <w:r>
        <w:rPr>
          <w:rFonts w:ascii="黑体" w:eastAsia="黑体" w:hAnsi="黑体" w:cs="黑体" w:hint="eastAsia"/>
          <w:bCs/>
          <w:sz w:val="24"/>
        </w:rPr>
        <w:t>附件）。</w:t>
      </w:r>
    </w:p>
    <w:p w14:paraId="2B0B131D"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4.乙方车辆的排放标准必须符合国家相应标准要求，否则不得承运。</w:t>
      </w:r>
    </w:p>
    <w:p w14:paraId="17D95B7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5.双方硫磺车调度负责人，甲方：                 乙方：</w:t>
      </w:r>
      <w:r>
        <w:rPr>
          <w:rFonts w:ascii="黑体" w:eastAsia="黑体" w:hAnsi="黑体" w:cs="黑体" w:hint="eastAsia"/>
          <w:bCs/>
          <w:kern w:val="0"/>
          <w:sz w:val="24"/>
        </w:rPr>
        <w:t xml:space="preserve">  </w:t>
      </w:r>
    </w:p>
    <w:p w14:paraId="270D96BB"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第十二条  合同生效及份数</w:t>
      </w:r>
    </w:p>
    <w:p w14:paraId="3DDC04F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本合同自甲乙双方加盖合同专用章或公章（多页合同双方应同时加盖骑缝章）后生效。本合同一式肆份，甲乙双方各执贰份，具有同等法律效力。（以下无正文）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06"/>
      </w:tblGrid>
      <w:tr w:rsidR="00983C85" w14:paraId="46FA257E" w14:textId="77777777">
        <w:trPr>
          <w:trHeight w:val="23"/>
        </w:trPr>
        <w:tc>
          <w:tcPr>
            <w:tcW w:w="2474" w:type="pct"/>
          </w:tcPr>
          <w:p w14:paraId="5BE9603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甲方（盖章）：四川宏达股份有限公司</w:t>
            </w:r>
          </w:p>
        </w:tc>
        <w:tc>
          <w:tcPr>
            <w:tcW w:w="2525" w:type="pct"/>
          </w:tcPr>
          <w:p w14:paraId="0F712D20"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乙方（盖章）：</w:t>
            </w:r>
            <w:r>
              <w:rPr>
                <w:rFonts w:ascii="黑体" w:eastAsia="黑体" w:hAnsi="黑体" w:cs="黑体" w:hint="eastAsia"/>
                <w:sz w:val="24"/>
              </w:rPr>
              <w:t xml:space="preserve"> </w:t>
            </w:r>
          </w:p>
        </w:tc>
      </w:tr>
      <w:tr w:rsidR="00983C85" w14:paraId="515A3297" w14:textId="77777777">
        <w:trPr>
          <w:trHeight w:val="23"/>
        </w:trPr>
        <w:tc>
          <w:tcPr>
            <w:tcW w:w="2474" w:type="pct"/>
          </w:tcPr>
          <w:p w14:paraId="69742D67"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联系人：</w:t>
            </w:r>
            <w:proofErr w:type="gramStart"/>
            <w:r>
              <w:rPr>
                <w:rFonts w:ascii="黑体" w:eastAsia="黑体" w:hAnsi="黑体" w:cs="黑体" w:hint="eastAsia"/>
                <w:bCs/>
                <w:kern w:val="0"/>
                <w:sz w:val="24"/>
              </w:rPr>
              <w:t>李青宴</w:t>
            </w:r>
            <w:proofErr w:type="gramEnd"/>
          </w:p>
        </w:tc>
        <w:tc>
          <w:tcPr>
            <w:tcW w:w="2525" w:type="pct"/>
          </w:tcPr>
          <w:p w14:paraId="4D7924C6"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联系人： </w:t>
            </w:r>
          </w:p>
        </w:tc>
      </w:tr>
      <w:tr w:rsidR="00983C85" w14:paraId="6D665337" w14:textId="77777777">
        <w:trPr>
          <w:trHeight w:val="23"/>
        </w:trPr>
        <w:tc>
          <w:tcPr>
            <w:tcW w:w="2474" w:type="pct"/>
            <w:vAlign w:val="center"/>
          </w:tcPr>
          <w:p w14:paraId="55CAC1E2"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联系电话：15509083970</w:t>
            </w:r>
          </w:p>
        </w:tc>
        <w:tc>
          <w:tcPr>
            <w:tcW w:w="2525" w:type="pct"/>
            <w:vAlign w:val="center"/>
          </w:tcPr>
          <w:p w14:paraId="7F074297"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联系电话： </w:t>
            </w:r>
          </w:p>
        </w:tc>
      </w:tr>
      <w:tr w:rsidR="00983C85" w14:paraId="66348866" w14:textId="77777777">
        <w:trPr>
          <w:trHeight w:val="23"/>
        </w:trPr>
        <w:tc>
          <w:tcPr>
            <w:tcW w:w="2474" w:type="pct"/>
            <w:vAlign w:val="center"/>
          </w:tcPr>
          <w:p w14:paraId="1292C77E"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通讯地址：四川省什邡市师古镇九里</w:t>
            </w:r>
            <w:proofErr w:type="gramStart"/>
            <w:r>
              <w:rPr>
                <w:rFonts w:ascii="黑体" w:eastAsia="黑体" w:hAnsi="黑体" w:cs="黑体" w:hint="eastAsia"/>
                <w:bCs/>
                <w:kern w:val="0"/>
                <w:sz w:val="24"/>
              </w:rPr>
              <w:t>埂</w:t>
            </w:r>
            <w:proofErr w:type="gramEnd"/>
            <w:r>
              <w:rPr>
                <w:rFonts w:ascii="黑体" w:eastAsia="黑体" w:hAnsi="黑体" w:cs="黑体" w:hint="eastAsia"/>
                <w:bCs/>
                <w:kern w:val="0"/>
                <w:sz w:val="24"/>
              </w:rPr>
              <w:t>村</w:t>
            </w:r>
          </w:p>
        </w:tc>
        <w:tc>
          <w:tcPr>
            <w:tcW w:w="2525" w:type="pct"/>
            <w:vAlign w:val="center"/>
          </w:tcPr>
          <w:p w14:paraId="24348938"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通讯地址： </w:t>
            </w:r>
          </w:p>
        </w:tc>
      </w:tr>
      <w:tr w:rsidR="00983C85" w14:paraId="632AFEBB" w14:textId="77777777">
        <w:trPr>
          <w:trHeight w:val="23"/>
        </w:trPr>
        <w:tc>
          <w:tcPr>
            <w:tcW w:w="2474" w:type="pct"/>
            <w:vAlign w:val="center"/>
          </w:tcPr>
          <w:p w14:paraId="26B746DF"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税号：91510600205363163Y</w:t>
            </w:r>
          </w:p>
        </w:tc>
        <w:tc>
          <w:tcPr>
            <w:tcW w:w="2525" w:type="pct"/>
            <w:vAlign w:val="center"/>
          </w:tcPr>
          <w:p w14:paraId="3F2ED9FB"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税号： </w:t>
            </w:r>
          </w:p>
        </w:tc>
      </w:tr>
      <w:tr w:rsidR="00983C85" w14:paraId="5825AEE1" w14:textId="77777777">
        <w:trPr>
          <w:trHeight w:val="23"/>
        </w:trPr>
        <w:tc>
          <w:tcPr>
            <w:tcW w:w="2474" w:type="pct"/>
            <w:vAlign w:val="center"/>
          </w:tcPr>
          <w:p w14:paraId="1A90762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开户行：中国银行什邡支行</w:t>
            </w:r>
          </w:p>
        </w:tc>
        <w:tc>
          <w:tcPr>
            <w:tcW w:w="2525" w:type="pct"/>
            <w:vAlign w:val="center"/>
          </w:tcPr>
          <w:p w14:paraId="0C219C25"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开户行： </w:t>
            </w:r>
          </w:p>
        </w:tc>
      </w:tr>
      <w:tr w:rsidR="00983C85" w14:paraId="30F13BEF" w14:textId="77777777">
        <w:trPr>
          <w:trHeight w:val="23"/>
        </w:trPr>
        <w:tc>
          <w:tcPr>
            <w:tcW w:w="2474" w:type="pct"/>
            <w:vAlign w:val="center"/>
          </w:tcPr>
          <w:p w14:paraId="05DA142A"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账号：121203636202</w:t>
            </w:r>
          </w:p>
        </w:tc>
        <w:tc>
          <w:tcPr>
            <w:tcW w:w="2525" w:type="pct"/>
            <w:vAlign w:val="center"/>
          </w:tcPr>
          <w:p w14:paraId="4311BE7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账号：  </w:t>
            </w:r>
          </w:p>
        </w:tc>
      </w:tr>
      <w:tr w:rsidR="00983C85" w14:paraId="0995D2E2" w14:textId="77777777">
        <w:trPr>
          <w:trHeight w:val="23"/>
        </w:trPr>
        <w:tc>
          <w:tcPr>
            <w:tcW w:w="2474" w:type="pct"/>
            <w:vAlign w:val="center"/>
          </w:tcPr>
          <w:p w14:paraId="6695B341"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签订地点：四川省什邡市</w:t>
            </w:r>
            <w:proofErr w:type="gramStart"/>
            <w:r>
              <w:rPr>
                <w:rFonts w:ascii="黑体" w:eastAsia="黑体" w:hAnsi="黑体" w:cs="黑体" w:hint="eastAsia"/>
                <w:bCs/>
                <w:kern w:val="0"/>
                <w:sz w:val="24"/>
              </w:rPr>
              <w:t>洛</w:t>
            </w:r>
            <w:proofErr w:type="gramEnd"/>
            <w:r>
              <w:rPr>
                <w:rFonts w:ascii="黑体" w:eastAsia="黑体" w:hAnsi="黑体" w:cs="黑体" w:hint="eastAsia"/>
                <w:bCs/>
                <w:kern w:val="0"/>
                <w:sz w:val="24"/>
              </w:rPr>
              <w:t>水镇</w:t>
            </w:r>
          </w:p>
        </w:tc>
        <w:tc>
          <w:tcPr>
            <w:tcW w:w="2525" w:type="pct"/>
            <w:vAlign w:val="center"/>
          </w:tcPr>
          <w:p w14:paraId="50B2B995"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签订日期：2026年  月  日</w:t>
            </w:r>
          </w:p>
        </w:tc>
      </w:tr>
    </w:tbl>
    <w:p w14:paraId="7EF0DF1D" w14:textId="77777777" w:rsidR="00983C85" w:rsidRDefault="00983C85">
      <w:pPr>
        <w:pStyle w:val="ae"/>
        <w:spacing w:before="0" w:beforeAutospacing="0" w:after="0" w:afterAutospacing="0" w:line="360" w:lineRule="exact"/>
        <w:rPr>
          <w:rFonts w:ascii="黑体" w:eastAsia="黑体" w:hAnsi="黑体" w:cs="Segoe UI"/>
          <w:color w:val="4E5463"/>
          <w:sz w:val="28"/>
          <w:szCs w:val="28"/>
        </w:rPr>
      </w:pPr>
    </w:p>
    <w:p w14:paraId="15CF193C" w14:textId="77777777" w:rsidR="00983C85" w:rsidRDefault="00983C85">
      <w:pPr>
        <w:snapToGrid w:val="0"/>
        <w:spacing w:line="360" w:lineRule="exact"/>
        <w:rPr>
          <w:rFonts w:ascii="黑体" w:eastAsia="黑体" w:hAnsi="黑体" w:cs="黑体"/>
          <w:kern w:val="0"/>
          <w:sz w:val="28"/>
          <w:szCs w:val="28"/>
        </w:rPr>
      </w:pPr>
    </w:p>
    <w:p w14:paraId="77EF72DE" w14:textId="77777777" w:rsidR="00983C85" w:rsidRDefault="00983C85">
      <w:pPr>
        <w:spacing w:line="360" w:lineRule="exact"/>
        <w:rPr>
          <w:b/>
          <w:color w:val="000000"/>
          <w:sz w:val="28"/>
          <w:szCs w:val="28"/>
        </w:rPr>
      </w:pPr>
    </w:p>
    <w:p w14:paraId="433051EC" w14:textId="77777777" w:rsidR="00983C85" w:rsidRDefault="005A3911">
      <w:pPr>
        <w:spacing w:line="360" w:lineRule="exact"/>
        <w:rPr>
          <w:rFonts w:ascii="黑体" w:eastAsia="黑体" w:hAnsi="黑体"/>
          <w:b/>
          <w:color w:val="000000"/>
          <w:sz w:val="24"/>
        </w:rPr>
      </w:pPr>
      <w:r>
        <w:rPr>
          <w:rFonts w:ascii="黑体" w:eastAsia="黑体" w:hAnsi="黑体" w:hint="eastAsia"/>
          <w:b/>
          <w:color w:val="000000"/>
          <w:sz w:val="24"/>
        </w:rPr>
        <w:t>附件：</w:t>
      </w:r>
    </w:p>
    <w:p w14:paraId="4325EF9A" w14:textId="77777777" w:rsidR="00983C85" w:rsidRDefault="005A3911">
      <w:pPr>
        <w:pStyle w:val="1"/>
        <w:spacing w:line="360" w:lineRule="exact"/>
        <w:jc w:val="center"/>
        <w:rPr>
          <w:rFonts w:ascii="黑体" w:eastAsia="黑体" w:hAnsi="黑体"/>
          <w:sz w:val="24"/>
          <w:szCs w:val="24"/>
        </w:rPr>
      </w:pPr>
      <w:bookmarkStart w:id="14" w:name="_Toc402341488"/>
      <w:bookmarkStart w:id="15" w:name="_Toc402341403"/>
      <w:r>
        <w:rPr>
          <w:rFonts w:ascii="黑体" w:eastAsia="黑体" w:hAnsi="黑体" w:hint="eastAsia"/>
          <w:sz w:val="24"/>
          <w:szCs w:val="24"/>
        </w:rPr>
        <w:t>厂内交通安全管理规定</w:t>
      </w:r>
      <w:bookmarkEnd w:id="14"/>
      <w:bookmarkEnd w:id="15"/>
    </w:p>
    <w:p w14:paraId="50BBE344" w14:textId="77777777" w:rsidR="00983C85" w:rsidRDefault="005A3911">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 xml:space="preserve">目的 </w:t>
      </w:r>
    </w:p>
    <w:p w14:paraId="4E2D0674" w14:textId="77777777" w:rsidR="00983C85" w:rsidRDefault="005A3911">
      <w:pPr>
        <w:spacing w:line="360" w:lineRule="exact"/>
        <w:rPr>
          <w:rFonts w:ascii="黑体" w:eastAsia="黑体" w:hAnsi="黑体"/>
          <w:b/>
          <w:sz w:val="24"/>
        </w:rPr>
      </w:pPr>
      <w:r>
        <w:rPr>
          <w:rFonts w:ascii="黑体" w:eastAsia="黑体" w:hAnsi="黑体" w:hint="eastAsia"/>
          <w:sz w:val="24"/>
        </w:rPr>
        <w:t>为维持公司内部正常的交通秩序，保证交通安全，防止公司内部交通事故发生，制定本规定.</w:t>
      </w:r>
    </w:p>
    <w:p w14:paraId="319A6FE4" w14:textId="77777777" w:rsidR="00983C85" w:rsidRDefault="005A3911">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适用范围</w:t>
      </w:r>
    </w:p>
    <w:p w14:paraId="2B1C727E" w14:textId="77777777" w:rsidR="00983C85" w:rsidRDefault="005A3911">
      <w:pPr>
        <w:spacing w:line="360" w:lineRule="exact"/>
        <w:rPr>
          <w:rFonts w:ascii="黑体" w:eastAsia="黑体" w:hAnsi="黑体"/>
          <w:b/>
          <w:sz w:val="24"/>
        </w:rPr>
      </w:pPr>
      <w:r>
        <w:rPr>
          <w:rFonts w:ascii="黑体" w:eastAsia="黑体" w:hAnsi="黑体" w:hint="eastAsia"/>
          <w:sz w:val="24"/>
        </w:rPr>
        <w:t>适用于磷化工基地范围内的交通安全管理.。</w:t>
      </w:r>
    </w:p>
    <w:p w14:paraId="0A8F46C4" w14:textId="77777777" w:rsidR="00983C85" w:rsidRDefault="005A3911">
      <w:pPr>
        <w:spacing w:line="360" w:lineRule="exact"/>
        <w:rPr>
          <w:rFonts w:ascii="黑体" w:eastAsia="黑体" w:hAnsi="黑体"/>
          <w:b/>
          <w:sz w:val="24"/>
        </w:rPr>
      </w:pPr>
      <w:r>
        <w:rPr>
          <w:rFonts w:ascii="黑体" w:eastAsia="黑体" w:hAnsi="黑体" w:hint="eastAsia"/>
          <w:b/>
          <w:sz w:val="24"/>
        </w:rPr>
        <w:t>3  职责</w:t>
      </w:r>
    </w:p>
    <w:p w14:paraId="0D233C8E" w14:textId="77777777" w:rsidR="00983C85" w:rsidRDefault="005A3911">
      <w:pPr>
        <w:spacing w:line="360" w:lineRule="exact"/>
        <w:rPr>
          <w:rFonts w:ascii="黑体" w:eastAsia="黑体" w:hAnsi="黑体"/>
          <w:sz w:val="24"/>
        </w:rPr>
      </w:pPr>
      <w:r>
        <w:rPr>
          <w:rFonts w:ascii="黑体" w:eastAsia="黑体" w:hAnsi="黑体" w:hint="eastAsia"/>
          <w:sz w:val="24"/>
        </w:rPr>
        <w:t>3.1安全保卫部负责公司内部交通安全的综合管理。</w:t>
      </w:r>
    </w:p>
    <w:p w14:paraId="4640075E" w14:textId="77777777" w:rsidR="00983C85" w:rsidRDefault="005A3911">
      <w:pPr>
        <w:spacing w:line="360" w:lineRule="exact"/>
        <w:rPr>
          <w:rFonts w:ascii="黑体" w:eastAsia="黑体" w:hAnsi="黑体"/>
          <w:sz w:val="24"/>
        </w:rPr>
      </w:pPr>
      <w:r>
        <w:rPr>
          <w:rFonts w:ascii="黑体" w:eastAsia="黑体" w:hAnsi="黑体" w:hint="eastAsia"/>
          <w:sz w:val="24"/>
        </w:rPr>
        <w:t>3.2物流部负责公司内部交通事故的协调处理和所属车辆的管理。</w:t>
      </w:r>
    </w:p>
    <w:p w14:paraId="74A6C856" w14:textId="77777777" w:rsidR="00983C85" w:rsidRDefault="005A3911">
      <w:pPr>
        <w:spacing w:line="360" w:lineRule="exact"/>
        <w:rPr>
          <w:rFonts w:ascii="黑体" w:eastAsia="黑体" w:hAnsi="黑体"/>
          <w:sz w:val="24"/>
        </w:rPr>
      </w:pPr>
      <w:r>
        <w:rPr>
          <w:rFonts w:ascii="黑体" w:eastAsia="黑体" w:hAnsi="黑体" w:hint="eastAsia"/>
          <w:sz w:val="24"/>
        </w:rPr>
        <w:t>3.3行政部负责公司公务用车和员工上下班客车的管理。</w:t>
      </w:r>
    </w:p>
    <w:p w14:paraId="6A8D486F" w14:textId="77777777" w:rsidR="00983C85" w:rsidRDefault="005A3911">
      <w:pPr>
        <w:spacing w:line="360" w:lineRule="exact"/>
        <w:rPr>
          <w:rFonts w:ascii="黑体" w:eastAsia="黑体" w:hAnsi="黑体"/>
          <w:sz w:val="24"/>
        </w:rPr>
      </w:pPr>
      <w:r>
        <w:rPr>
          <w:rFonts w:ascii="黑体" w:eastAsia="黑体" w:hAnsi="黑体" w:hint="eastAsia"/>
          <w:sz w:val="24"/>
        </w:rPr>
        <w:t>3.4分厂负责自用生产机动车辆的管理。</w:t>
      </w:r>
    </w:p>
    <w:p w14:paraId="36A7EFA0" w14:textId="77777777" w:rsidR="00983C85" w:rsidRDefault="005A3911">
      <w:pPr>
        <w:spacing w:line="360" w:lineRule="exact"/>
        <w:rPr>
          <w:rFonts w:ascii="黑体" w:eastAsia="黑体" w:hAnsi="黑体"/>
          <w:sz w:val="24"/>
        </w:rPr>
      </w:pPr>
      <w:r>
        <w:rPr>
          <w:rFonts w:ascii="黑体" w:eastAsia="黑体" w:hAnsi="黑体" w:hint="eastAsia"/>
          <w:sz w:val="24"/>
        </w:rPr>
        <w:t>3.5技术部负责公司内部特种车辆的归口管理。</w:t>
      </w:r>
    </w:p>
    <w:p w14:paraId="297746B3" w14:textId="77777777" w:rsidR="00983C85" w:rsidRDefault="005A3911">
      <w:pPr>
        <w:spacing w:line="360" w:lineRule="exact"/>
        <w:rPr>
          <w:rFonts w:ascii="黑体" w:eastAsia="黑体" w:hAnsi="黑体"/>
          <w:b/>
          <w:sz w:val="24"/>
        </w:rPr>
      </w:pPr>
      <w:r>
        <w:rPr>
          <w:rFonts w:ascii="黑体" w:eastAsia="黑体" w:hAnsi="黑体" w:hint="eastAsia"/>
          <w:b/>
          <w:sz w:val="24"/>
        </w:rPr>
        <w:t>4  控制程序</w:t>
      </w:r>
    </w:p>
    <w:p w14:paraId="23E5E4AA" w14:textId="77777777" w:rsidR="00983C85" w:rsidRDefault="005A3911">
      <w:pPr>
        <w:spacing w:line="360" w:lineRule="exact"/>
        <w:rPr>
          <w:rFonts w:ascii="黑体" w:eastAsia="黑体" w:hAnsi="黑体"/>
          <w:sz w:val="24"/>
        </w:rPr>
      </w:pPr>
      <w:r>
        <w:rPr>
          <w:rFonts w:ascii="黑体" w:eastAsia="黑体" w:hAnsi="黑体" w:hint="eastAsia"/>
          <w:sz w:val="24"/>
        </w:rPr>
        <w:t>4.</w:t>
      </w:r>
      <w:r>
        <w:rPr>
          <w:rFonts w:ascii="黑体" w:eastAsia="黑体" w:hAnsi="黑体"/>
          <w:sz w:val="24"/>
        </w:rPr>
        <w:t>1基本要求</w:t>
      </w:r>
      <w:r>
        <w:rPr>
          <w:rFonts w:ascii="黑体" w:eastAsia="黑体" w:hAnsi="黑体"/>
          <w:sz w:val="24"/>
        </w:rPr>
        <w:br/>
      </w:r>
      <w:r>
        <w:rPr>
          <w:rFonts w:ascii="黑体" w:eastAsia="黑体" w:hAnsi="黑体" w:hint="eastAsia"/>
          <w:sz w:val="24"/>
        </w:rPr>
        <w:t>4.1.1公司</w:t>
      </w:r>
      <w:r>
        <w:rPr>
          <w:rFonts w:ascii="黑体" w:eastAsia="黑体" w:hAnsi="黑体"/>
          <w:sz w:val="24"/>
        </w:rPr>
        <w:t>根据工艺流程、运输量和物料性质，选用适当的运输方式，合理地组织车流、人流，从设计上保证运输、装卸作业的安全。</w:t>
      </w:r>
    </w:p>
    <w:p w14:paraId="23C1706F"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内建（构）筑物、设备和绿色物严禁侵入道路的建筑限界，并不得妨碍视线。</w:t>
      </w:r>
    </w:p>
    <w:p w14:paraId="03BF6F40"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3 制造、改造的运输、装卸设备，应有由主持设计和生产的有关单位出具完整的技术文件和使用说明书。</w:t>
      </w:r>
    </w:p>
    <w:p w14:paraId="5939B351"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4 应建立运输、装卸设备的技术档案，有计划地对运输、装卸设备进行大、中、小修和维修保养。新购、改</w:t>
      </w:r>
      <w:r>
        <w:rPr>
          <w:rFonts w:ascii="黑体" w:eastAsia="黑体" w:hAnsi="黑体" w:hint="eastAsia"/>
          <w:sz w:val="24"/>
        </w:rPr>
        <w:t>造</w:t>
      </w:r>
      <w:r>
        <w:rPr>
          <w:rFonts w:ascii="黑体" w:eastAsia="黑体" w:hAnsi="黑体"/>
          <w:sz w:val="24"/>
        </w:rPr>
        <w:t>和修复后的运输、装卸设备在投入使用前，必须经过验收或试运转，符合安全技术要求并制定安全技术操作规程后，方准使用。</w:t>
      </w:r>
    </w:p>
    <w:p w14:paraId="330BC9A0" w14:textId="77777777" w:rsidR="00983C85" w:rsidRDefault="005A3911">
      <w:pPr>
        <w:spacing w:line="360" w:lineRule="exact"/>
        <w:rPr>
          <w:rFonts w:ascii="黑体" w:eastAsia="黑体" w:hAnsi="黑体" w:cs="宋体"/>
          <w:kern w:val="0"/>
          <w:sz w:val="24"/>
        </w:rPr>
      </w:pPr>
      <w:r>
        <w:rPr>
          <w:rFonts w:ascii="黑体" w:eastAsia="黑体" w:hAnsi="黑体" w:hint="eastAsia"/>
          <w:sz w:val="24"/>
        </w:rPr>
        <w:t>4.1.</w:t>
      </w:r>
      <w:r>
        <w:rPr>
          <w:rFonts w:ascii="黑体" w:eastAsia="黑体" w:hAnsi="黑体"/>
          <w:sz w:val="24"/>
        </w:rPr>
        <w:t>5 从事运输工作的新职工和实习人员，应进行安全教育，在指定的人员带领下工作，按不同岗位确定不同的培训时间，经考试合格后，方准上岗。机车、机动车和装卸机械的驾驶人员，必须经</w:t>
      </w:r>
      <w:r>
        <w:rPr>
          <w:rFonts w:ascii="黑体" w:eastAsia="黑体" w:hAnsi="黑体" w:cs="宋体"/>
          <w:kern w:val="0"/>
          <w:sz w:val="24"/>
        </w:rPr>
        <w:t>有关部门组织的专业技术、安全操作考试合格，发给驾驶证</w:t>
      </w:r>
      <w:r>
        <w:rPr>
          <w:rFonts w:ascii="黑体" w:eastAsia="黑体" w:hAnsi="黑体" w:cs="宋体" w:hint="eastAsia"/>
          <w:kern w:val="0"/>
          <w:sz w:val="24"/>
        </w:rPr>
        <w:t>和相关从业资格证明后</w:t>
      </w:r>
      <w:r>
        <w:rPr>
          <w:rFonts w:ascii="黑体" w:eastAsia="黑体" w:hAnsi="黑体" w:cs="宋体"/>
          <w:kern w:val="0"/>
          <w:sz w:val="24"/>
        </w:rPr>
        <w:t>，方准驾驶。</w:t>
      </w:r>
    </w:p>
    <w:p w14:paraId="18295673" w14:textId="77777777" w:rsidR="00983C85" w:rsidRDefault="005A3911">
      <w:pPr>
        <w:spacing w:line="360" w:lineRule="exact"/>
        <w:rPr>
          <w:rFonts w:ascii="黑体" w:eastAsia="黑体" w:hAnsi="黑体"/>
          <w:sz w:val="24"/>
        </w:rPr>
      </w:pPr>
      <w:r>
        <w:rPr>
          <w:rFonts w:ascii="黑体" w:eastAsia="黑体" w:hAnsi="黑体"/>
          <w:sz w:val="24"/>
        </w:rPr>
        <w:t>从事危险运输、装卸的人员，必须定期进行安全教育，每年进行一次训练和考试，经考试合格，方准继续操作。</w:t>
      </w:r>
      <w:r>
        <w:rPr>
          <w:rFonts w:ascii="黑体" w:eastAsia="黑体" w:hAnsi="黑体"/>
          <w:sz w:val="24"/>
        </w:rPr>
        <w:br/>
      </w:r>
      <w:r>
        <w:rPr>
          <w:rFonts w:ascii="黑体" w:eastAsia="黑体" w:hAnsi="黑体" w:hint="eastAsia"/>
          <w:sz w:val="24"/>
        </w:rPr>
        <w:t>4.1.</w:t>
      </w:r>
      <w:r>
        <w:rPr>
          <w:rFonts w:ascii="黑体" w:eastAsia="黑体" w:hAnsi="黑体"/>
          <w:sz w:val="24"/>
        </w:rPr>
        <w:t>6 从事运输作业的人员，应定期进行体格检查。经检查合格者，方能继续担任原职工作。</w:t>
      </w:r>
      <w:r>
        <w:rPr>
          <w:rFonts w:ascii="黑体" w:eastAsia="黑体" w:hAnsi="黑体"/>
          <w:sz w:val="24"/>
        </w:rPr>
        <w:br/>
      </w:r>
      <w:r>
        <w:rPr>
          <w:rFonts w:ascii="黑体" w:eastAsia="黑体" w:hAnsi="黑体" w:hint="eastAsia"/>
          <w:sz w:val="24"/>
        </w:rPr>
        <w:t>4.1.</w:t>
      </w:r>
      <w:r>
        <w:rPr>
          <w:rFonts w:ascii="黑体" w:eastAsia="黑体" w:hAnsi="黑体"/>
          <w:sz w:val="24"/>
        </w:rPr>
        <w:t>7 运输、装卸作业人员作业时应按规定穿戴劳动防护用品。</w:t>
      </w:r>
    </w:p>
    <w:p w14:paraId="08D34AD3"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8 有害物料的运输，应使用专门的设备或容器。运输超限货物时，应采取必要的安全措施。</w:t>
      </w:r>
      <w:r>
        <w:rPr>
          <w:rFonts w:ascii="黑体" w:eastAsia="黑体" w:hAnsi="黑体"/>
          <w:sz w:val="24"/>
        </w:rPr>
        <w:br/>
      </w:r>
      <w:r>
        <w:rPr>
          <w:rFonts w:ascii="黑体" w:eastAsia="黑体" w:hAnsi="黑体" w:hint="eastAsia"/>
          <w:sz w:val="24"/>
        </w:rPr>
        <w:t>4.1.</w:t>
      </w:r>
      <w:r>
        <w:rPr>
          <w:rFonts w:ascii="黑体" w:eastAsia="黑体" w:hAnsi="黑体"/>
          <w:sz w:val="24"/>
        </w:rPr>
        <w:t>9 原有线路改造、邻近路基施工（特别是地下工程）、跨越或穿过路基构筑物施工、跨越道路或横穿路基和桥梁敷设电线、管道等设施时，必须事先经</w:t>
      </w:r>
      <w:r>
        <w:rPr>
          <w:rFonts w:ascii="黑体" w:eastAsia="黑体" w:hAnsi="黑体" w:hint="eastAsia"/>
          <w:sz w:val="24"/>
        </w:rPr>
        <w:t>公司</w:t>
      </w:r>
      <w:r>
        <w:rPr>
          <w:rFonts w:ascii="黑体" w:eastAsia="黑体" w:hAnsi="黑体"/>
          <w:sz w:val="24"/>
        </w:rPr>
        <w:t>批准。</w:t>
      </w:r>
      <w:r>
        <w:rPr>
          <w:rFonts w:ascii="黑体" w:eastAsia="黑体" w:hAnsi="黑体"/>
          <w:sz w:val="24"/>
        </w:rPr>
        <w:br/>
      </w:r>
      <w:r>
        <w:rPr>
          <w:rFonts w:ascii="黑体" w:eastAsia="黑体" w:hAnsi="黑体" w:hint="eastAsia"/>
          <w:sz w:val="24"/>
        </w:rPr>
        <w:t>4.1.</w:t>
      </w:r>
      <w:r>
        <w:rPr>
          <w:rFonts w:ascii="黑体" w:eastAsia="黑体" w:hAnsi="黑体"/>
          <w:sz w:val="24"/>
        </w:rPr>
        <w:t>10 在运输线路附近施工时，应事先得到</w:t>
      </w:r>
      <w:r>
        <w:rPr>
          <w:rFonts w:ascii="黑体" w:eastAsia="黑体" w:hAnsi="黑体" w:hint="eastAsia"/>
          <w:sz w:val="24"/>
        </w:rPr>
        <w:t>公司</w:t>
      </w:r>
      <w:r>
        <w:rPr>
          <w:rFonts w:ascii="黑体" w:eastAsia="黑体" w:hAnsi="黑体"/>
          <w:sz w:val="24"/>
        </w:rPr>
        <w:t>的批准，不得占用运输设备，并采取防护</w:t>
      </w:r>
      <w:r>
        <w:rPr>
          <w:rFonts w:ascii="黑体" w:eastAsia="黑体" w:hAnsi="黑体"/>
          <w:sz w:val="24"/>
        </w:rPr>
        <w:lastRenderedPageBreak/>
        <w:t>措施。所用器具、材料的堆放，不得妨碍行车安全。</w:t>
      </w:r>
      <w:r>
        <w:rPr>
          <w:rFonts w:ascii="黑体" w:eastAsia="黑体" w:hAnsi="黑体"/>
          <w:sz w:val="24"/>
        </w:rPr>
        <w:br/>
      </w:r>
      <w:r>
        <w:rPr>
          <w:rFonts w:ascii="黑体" w:eastAsia="黑体" w:hAnsi="黑体" w:hint="eastAsia"/>
          <w:sz w:val="24"/>
        </w:rPr>
        <w:t>4.2</w:t>
      </w:r>
      <w:r>
        <w:rPr>
          <w:rFonts w:ascii="黑体" w:eastAsia="黑体" w:hAnsi="黑体"/>
          <w:sz w:val="24"/>
        </w:rPr>
        <w:t xml:space="preserve"> 道路</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内道路的平纵断面设计应符合GBJ22的有关规定，并应经常保持路面平整、路基稳固、边坡整齐、排水良好，并应有完好的照明设施。</w:t>
      </w:r>
      <w:r>
        <w:rPr>
          <w:rFonts w:ascii="黑体" w:eastAsia="黑体" w:hAnsi="黑体"/>
          <w:sz w:val="24"/>
        </w:rPr>
        <w:br/>
      </w:r>
      <w:r>
        <w:rPr>
          <w:rFonts w:ascii="黑体" w:eastAsia="黑体" w:hAnsi="黑体" w:hint="eastAsia"/>
          <w:sz w:val="24"/>
        </w:rPr>
        <w:t>4.2.</w:t>
      </w:r>
      <w:r>
        <w:rPr>
          <w:rFonts w:ascii="黑体" w:eastAsia="黑体" w:hAnsi="黑体"/>
          <w:sz w:val="24"/>
        </w:rPr>
        <w:t>2 跨越道路上空架设管线距路面的最小净高不得小于5m，低于5m的管线在改、扩建时应予以解决。跨越道路上空的建（构）筑物距路面的最小净高，应按行驶车辆的最大高度或车辆装载物料后的最大高度另加0.5~1m的安全间距采用，并不宜于小5m。如有足够依据确保安全通行时，净空高度可小于5m，但不得小于4.5m。</w:t>
      </w:r>
    </w:p>
    <w:p w14:paraId="49B6BB8E" w14:textId="77777777" w:rsidR="00983C85" w:rsidRDefault="005A3911">
      <w:pPr>
        <w:spacing w:line="360" w:lineRule="exact"/>
        <w:rPr>
          <w:rFonts w:ascii="黑体" w:eastAsia="黑体" w:hAnsi="黑体"/>
          <w:sz w:val="24"/>
        </w:rPr>
      </w:pPr>
      <w:r>
        <w:rPr>
          <w:rFonts w:ascii="黑体" w:eastAsia="黑体" w:hAnsi="黑体" w:hint="eastAsia"/>
          <w:sz w:val="24"/>
        </w:rPr>
        <w:t>4.2.</w:t>
      </w:r>
      <w:r>
        <w:rPr>
          <w:rFonts w:ascii="黑体" w:eastAsia="黑体" w:hAnsi="黑体"/>
          <w:sz w:val="24"/>
        </w:rPr>
        <w:t xml:space="preserve">3 </w:t>
      </w:r>
      <w:r>
        <w:rPr>
          <w:rFonts w:ascii="黑体" w:eastAsia="黑体" w:hAnsi="黑体" w:hint="eastAsia"/>
          <w:sz w:val="24"/>
        </w:rPr>
        <w:t>公司</w:t>
      </w:r>
      <w:r>
        <w:rPr>
          <w:rFonts w:ascii="黑体" w:eastAsia="黑体" w:hAnsi="黑体"/>
          <w:sz w:val="24"/>
        </w:rPr>
        <w:t>内道路应根据交通量</w:t>
      </w:r>
      <w:r>
        <w:rPr>
          <w:rFonts w:ascii="黑体" w:eastAsia="黑体" w:hAnsi="黑体" w:hint="eastAsia"/>
          <w:sz w:val="24"/>
        </w:rPr>
        <w:t>和规范公司内交通安全管理的需要</w:t>
      </w:r>
      <w:r>
        <w:rPr>
          <w:rFonts w:ascii="黑体" w:eastAsia="黑体" w:hAnsi="黑体"/>
          <w:sz w:val="24"/>
        </w:rPr>
        <w:t>设置交通标志，其设置、位置、形式、尺寸、图案和颜色等必须符合GB5768的规定。</w:t>
      </w:r>
      <w:r>
        <w:rPr>
          <w:rFonts w:ascii="黑体" w:eastAsia="黑体" w:hAnsi="黑体"/>
          <w:sz w:val="24"/>
        </w:rPr>
        <w:br/>
      </w:r>
      <w:r>
        <w:rPr>
          <w:rFonts w:ascii="黑体" w:eastAsia="黑体" w:hAnsi="黑体" w:hint="eastAsia"/>
          <w:sz w:val="24"/>
        </w:rPr>
        <w:t>4.2.</w:t>
      </w:r>
      <w:r>
        <w:rPr>
          <w:rFonts w:ascii="黑体" w:eastAsia="黑体" w:hAnsi="黑体"/>
          <w:sz w:val="24"/>
        </w:rPr>
        <w:t>4 易燃、易爆物品的生产区域或贮存仓库区，应根据安全生产的需要，将道路划分为限制车辆通行或禁止车辆通行的路段，并设置标志。</w:t>
      </w:r>
      <w:r>
        <w:rPr>
          <w:rFonts w:ascii="黑体" w:eastAsia="黑体" w:hAnsi="黑体"/>
          <w:sz w:val="24"/>
        </w:rPr>
        <w:br/>
      </w:r>
      <w:r>
        <w:rPr>
          <w:rFonts w:ascii="黑体" w:eastAsia="黑体" w:hAnsi="黑体" w:hint="eastAsia"/>
          <w:sz w:val="24"/>
        </w:rPr>
        <w:t>4.2.5公司</w:t>
      </w:r>
      <w:r>
        <w:rPr>
          <w:rFonts w:ascii="黑体" w:eastAsia="黑体" w:hAnsi="黑体"/>
          <w:sz w:val="24"/>
        </w:rPr>
        <w:t>内道路应采取交通分流，人流较大的主干道两则，应修筑人行道；人流较大的次干道两侧，宜设人行道。在职工上、下班时间内人流密集的出入口和路段，应停止行驶货运机动车辆。</w:t>
      </w:r>
      <w:r>
        <w:rPr>
          <w:rFonts w:ascii="黑体" w:eastAsia="黑体" w:hAnsi="黑体"/>
          <w:sz w:val="24"/>
        </w:rPr>
        <w:br/>
      </w:r>
      <w:r>
        <w:rPr>
          <w:rFonts w:ascii="黑体" w:eastAsia="黑体" w:hAnsi="黑体" w:hint="eastAsia"/>
          <w:sz w:val="24"/>
        </w:rPr>
        <w:t>4.2.6</w:t>
      </w:r>
      <w:r>
        <w:rPr>
          <w:rFonts w:ascii="黑体" w:eastAsia="黑体" w:hAnsi="黑体"/>
          <w:sz w:val="24"/>
        </w:rPr>
        <w:t xml:space="preserve"> 路面狭窄或交通量大、容易堵塞的道路，应尽量实行单向通行。</w:t>
      </w:r>
      <w:r>
        <w:rPr>
          <w:rFonts w:ascii="黑体" w:eastAsia="黑体" w:hAnsi="黑体"/>
          <w:sz w:val="24"/>
        </w:rPr>
        <w:br/>
      </w:r>
      <w:r>
        <w:rPr>
          <w:rFonts w:ascii="黑体" w:eastAsia="黑体" w:hAnsi="黑体" w:hint="eastAsia"/>
          <w:sz w:val="24"/>
        </w:rPr>
        <w:t>4.2.7公司</w:t>
      </w:r>
      <w:r>
        <w:rPr>
          <w:rFonts w:ascii="黑体" w:eastAsia="黑体" w:hAnsi="黑体"/>
          <w:sz w:val="24"/>
        </w:rPr>
        <w:t>内道路在弯道</w:t>
      </w:r>
      <w:proofErr w:type="gramStart"/>
      <w:r>
        <w:rPr>
          <w:rFonts w:ascii="黑体" w:eastAsia="黑体" w:hAnsi="黑体"/>
          <w:sz w:val="24"/>
        </w:rPr>
        <w:t>的横净距</w:t>
      </w:r>
      <w:proofErr w:type="gramEnd"/>
      <w:r>
        <w:rPr>
          <w:rFonts w:ascii="黑体" w:eastAsia="黑体" w:hAnsi="黑体"/>
          <w:sz w:val="24"/>
        </w:rPr>
        <w:t>和交叉口的视距三角形范围内，不得有妨碍驾驶员视线的障碍物。</w:t>
      </w:r>
      <w:r>
        <w:rPr>
          <w:rFonts w:ascii="黑体" w:eastAsia="黑体" w:hAnsi="黑体"/>
          <w:sz w:val="24"/>
        </w:rPr>
        <w:br/>
      </w:r>
      <w:r>
        <w:rPr>
          <w:rFonts w:ascii="黑体" w:eastAsia="黑体" w:hAnsi="黑体" w:hint="eastAsia"/>
          <w:sz w:val="24"/>
        </w:rPr>
        <w:t>4.2.8</w:t>
      </w:r>
      <w:r>
        <w:rPr>
          <w:rFonts w:ascii="黑体" w:eastAsia="黑体" w:hAnsi="黑体"/>
          <w:sz w:val="24"/>
        </w:rPr>
        <w:t>路面宽度9m以上的道路，应划中心线，实行分道行车。</w:t>
      </w:r>
      <w:r>
        <w:rPr>
          <w:rFonts w:ascii="黑体" w:eastAsia="黑体" w:hAnsi="黑体"/>
          <w:sz w:val="24"/>
        </w:rPr>
        <w:br/>
      </w:r>
      <w:r>
        <w:rPr>
          <w:rFonts w:ascii="黑体" w:eastAsia="黑体" w:hAnsi="黑体" w:hint="eastAsia"/>
          <w:sz w:val="24"/>
        </w:rPr>
        <w:t>4.3</w:t>
      </w:r>
      <w:r>
        <w:rPr>
          <w:rFonts w:ascii="黑体" w:eastAsia="黑体" w:hAnsi="黑体"/>
          <w:sz w:val="24"/>
        </w:rPr>
        <w:t xml:space="preserve"> 车辆</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4.3.</w:t>
      </w:r>
      <w:r>
        <w:rPr>
          <w:rFonts w:ascii="黑体" w:eastAsia="黑体" w:hAnsi="黑体"/>
          <w:sz w:val="24"/>
        </w:rPr>
        <w:t xml:space="preserve">1 </w:t>
      </w:r>
      <w:r>
        <w:rPr>
          <w:rFonts w:ascii="黑体" w:eastAsia="黑体" w:hAnsi="黑体" w:hint="eastAsia"/>
          <w:sz w:val="24"/>
        </w:rPr>
        <w:t>上公共道路行驶的机动</w:t>
      </w:r>
      <w:r>
        <w:rPr>
          <w:rFonts w:ascii="黑体" w:eastAsia="黑体" w:hAnsi="黑体"/>
          <w:sz w:val="24"/>
        </w:rPr>
        <w:t>车辆必须经过车辆管理机关检验合格，领取号牌和行驶证，</w:t>
      </w:r>
      <w:r>
        <w:rPr>
          <w:rFonts w:ascii="黑体" w:eastAsia="黑体" w:hAnsi="黑体" w:hint="eastAsia"/>
          <w:sz w:val="24"/>
        </w:rPr>
        <w:t>办理相关保险手续，</w:t>
      </w:r>
      <w:r>
        <w:rPr>
          <w:rFonts w:ascii="黑体" w:eastAsia="黑体" w:hAnsi="黑体"/>
          <w:sz w:val="24"/>
        </w:rPr>
        <w:t>方准行驶。号牌和行驶证不准转借、涂改或伪造。车辆必须按车辆管理机关规定的期限接受检验，未按规定检验或检验不合格的，不准行驶。</w:t>
      </w:r>
      <w:r>
        <w:rPr>
          <w:rFonts w:ascii="黑体" w:eastAsia="黑体" w:hAnsi="黑体"/>
          <w:sz w:val="24"/>
        </w:rPr>
        <w:br/>
      </w:r>
      <w:r>
        <w:rPr>
          <w:rFonts w:ascii="黑体" w:eastAsia="黑体" w:hAnsi="黑体" w:hint="eastAsia"/>
          <w:sz w:val="24"/>
        </w:rPr>
        <w:t>4.3.</w:t>
      </w:r>
      <w:r>
        <w:rPr>
          <w:rFonts w:ascii="黑体" w:eastAsia="黑体" w:hAnsi="黑体"/>
          <w:sz w:val="24"/>
        </w:rPr>
        <w:t>2 机动车的制动器、转向器、喇叭、灯光、雨刷和后视镜必须保持齐全有效。行驶途中，如制动器、转向器、喇叭、灯光发生故障或雨雪天雨刷发生故障时，应停车，并在</w:t>
      </w:r>
      <w:r>
        <w:rPr>
          <w:rFonts w:ascii="黑体" w:eastAsia="黑体" w:hAnsi="黑体" w:hint="eastAsia"/>
          <w:sz w:val="24"/>
        </w:rPr>
        <w:t>车辆后方100米</w:t>
      </w:r>
      <w:r>
        <w:rPr>
          <w:rFonts w:ascii="黑体" w:eastAsia="黑体" w:hAnsi="黑体"/>
          <w:sz w:val="24"/>
        </w:rPr>
        <w:t>处设置</w:t>
      </w:r>
      <w:r>
        <w:rPr>
          <w:rFonts w:ascii="黑体" w:eastAsia="黑体" w:hAnsi="黑体" w:hint="eastAsia"/>
          <w:sz w:val="24"/>
        </w:rPr>
        <w:t>警示牌</w:t>
      </w:r>
      <w:r>
        <w:rPr>
          <w:rFonts w:ascii="黑体" w:eastAsia="黑体" w:hAnsi="黑体"/>
          <w:sz w:val="24"/>
        </w:rPr>
        <w:t>后进行修复</w:t>
      </w:r>
      <w:r>
        <w:rPr>
          <w:rFonts w:ascii="黑体" w:eastAsia="黑体" w:hAnsi="黑体" w:hint="eastAsia"/>
          <w:sz w:val="24"/>
        </w:rPr>
        <w:t>，待修复后方可继续行驶</w:t>
      </w:r>
      <w:r>
        <w:rPr>
          <w:rFonts w:ascii="黑体" w:eastAsia="黑体" w:hAnsi="黑体"/>
          <w:sz w:val="24"/>
        </w:rPr>
        <w:t>。</w:t>
      </w:r>
      <w:r>
        <w:rPr>
          <w:rFonts w:ascii="黑体" w:eastAsia="黑体" w:hAnsi="黑体"/>
          <w:sz w:val="24"/>
        </w:rPr>
        <w:br/>
      </w:r>
      <w:r>
        <w:rPr>
          <w:rFonts w:ascii="黑体" w:eastAsia="黑体" w:hAnsi="黑体" w:hint="eastAsia"/>
          <w:sz w:val="24"/>
        </w:rPr>
        <w:t>4.3.</w:t>
      </w:r>
      <w:r>
        <w:rPr>
          <w:rFonts w:ascii="黑体" w:eastAsia="黑体" w:hAnsi="黑体"/>
          <w:sz w:val="24"/>
        </w:rPr>
        <w:t>3 机动车牵引挂车，应符合下列要求：</w:t>
      </w:r>
      <w:r>
        <w:rPr>
          <w:rFonts w:ascii="黑体" w:eastAsia="黑体" w:hAnsi="黑体"/>
          <w:sz w:val="24"/>
        </w:rPr>
        <w:br/>
        <w:t>a</w:t>
      </w:r>
      <w:r>
        <w:rPr>
          <w:rFonts w:ascii="黑体" w:eastAsia="黑体" w:hAnsi="黑体" w:hint="eastAsia"/>
          <w:sz w:val="24"/>
        </w:rPr>
        <w:t>.</w:t>
      </w:r>
      <w:r>
        <w:rPr>
          <w:rFonts w:ascii="黑体" w:eastAsia="黑体" w:hAnsi="黑体"/>
          <w:sz w:val="24"/>
        </w:rPr>
        <w:t>机动车和挂车的连接装置必须牢固，并应</w:t>
      </w:r>
      <w:proofErr w:type="gramStart"/>
      <w:r>
        <w:rPr>
          <w:rFonts w:ascii="黑体" w:eastAsia="黑体" w:hAnsi="黑体"/>
          <w:sz w:val="24"/>
        </w:rPr>
        <w:t>挂保险</w:t>
      </w:r>
      <w:proofErr w:type="gramEnd"/>
      <w:r>
        <w:rPr>
          <w:rFonts w:ascii="黑体" w:eastAsia="黑体" w:hAnsi="黑体"/>
          <w:sz w:val="24"/>
        </w:rPr>
        <w:t>链条；挂车的牵引架、挂</w:t>
      </w:r>
      <w:proofErr w:type="gramStart"/>
      <w:r>
        <w:rPr>
          <w:rFonts w:ascii="黑体" w:eastAsia="黑体" w:hAnsi="黑体"/>
          <w:sz w:val="24"/>
        </w:rPr>
        <w:t>环发现</w:t>
      </w:r>
      <w:proofErr w:type="gramEnd"/>
      <w:r>
        <w:rPr>
          <w:rFonts w:ascii="黑体" w:eastAsia="黑体" w:hAnsi="黑体"/>
          <w:sz w:val="24"/>
        </w:rPr>
        <w:t>裂纹、扭曲、脱焊或严重磨损时，不得使用；</w:t>
      </w:r>
      <w:r>
        <w:rPr>
          <w:rFonts w:ascii="黑体" w:eastAsia="黑体" w:hAnsi="黑体"/>
          <w:sz w:val="24"/>
        </w:rPr>
        <w:br/>
        <w:t>b</w:t>
      </w:r>
      <w:r>
        <w:rPr>
          <w:rFonts w:ascii="黑体" w:eastAsia="黑体" w:hAnsi="黑体" w:hint="eastAsia"/>
          <w:sz w:val="24"/>
        </w:rPr>
        <w:t>.</w:t>
      </w:r>
      <w:r>
        <w:rPr>
          <w:rFonts w:ascii="黑体" w:eastAsia="黑体" w:hAnsi="黑体"/>
          <w:sz w:val="24"/>
        </w:rPr>
        <w:t>机动车与挂车之间，挂车前后轮之间，应安装防护栏栅；</w:t>
      </w:r>
      <w:r>
        <w:rPr>
          <w:rFonts w:ascii="黑体" w:eastAsia="黑体" w:hAnsi="黑体"/>
          <w:sz w:val="24"/>
        </w:rPr>
        <w:br/>
        <w:t>c</w:t>
      </w:r>
      <w:r>
        <w:rPr>
          <w:rFonts w:ascii="黑体" w:eastAsia="黑体" w:hAnsi="黑体" w:hint="eastAsia"/>
          <w:sz w:val="24"/>
        </w:rPr>
        <w:t>.</w:t>
      </w:r>
      <w:r>
        <w:rPr>
          <w:rFonts w:ascii="黑体" w:eastAsia="黑体" w:hAnsi="黑体"/>
          <w:sz w:val="24"/>
        </w:rPr>
        <w:t>机动车在空载情况下，不得拖带载重挂车；</w:t>
      </w:r>
    </w:p>
    <w:p w14:paraId="7562C21E"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每辆机动车只准牵引1辆挂车；</w:t>
      </w:r>
      <w:r>
        <w:rPr>
          <w:rFonts w:ascii="黑体" w:eastAsia="黑体" w:hAnsi="黑体"/>
          <w:sz w:val="24"/>
        </w:rPr>
        <w:br/>
        <w:t>e</w:t>
      </w:r>
      <w:r>
        <w:rPr>
          <w:rFonts w:ascii="黑体" w:eastAsia="黑体" w:hAnsi="黑体" w:hint="eastAsia"/>
          <w:sz w:val="24"/>
        </w:rPr>
        <w:t>.</w:t>
      </w:r>
      <w:r>
        <w:rPr>
          <w:rFonts w:ascii="黑体" w:eastAsia="黑体" w:hAnsi="黑体"/>
          <w:sz w:val="24"/>
        </w:rPr>
        <w:t>挂车应</w:t>
      </w:r>
      <w:r>
        <w:rPr>
          <w:rFonts w:ascii="黑体" w:eastAsia="黑体" w:hAnsi="黑体" w:hint="eastAsia"/>
          <w:sz w:val="24"/>
        </w:rPr>
        <w:t>配备显著的</w:t>
      </w:r>
      <w:r>
        <w:rPr>
          <w:rFonts w:ascii="黑体" w:eastAsia="黑体" w:hAnsi="黑体"/>
          <w:sz w:val="24"/>
        </w:rPr>
        <w:t>标志；</w:t>
      </w:r>
      <w:r>
        <w:rPr>
          <w:rFonts w:ascii="黑体" w:eastAsia="黑体" w:hAnsi="黑体"/>
          <w:sz w:val="24"/>
        </w:rPr>
        <w:br/>
        <w:t>f</w:t>
      </w:r>
      <w:r>
        <w:rPr>
          <w:rFonts w:ascii="黑体" w:eastAsia="黑体" w:hAnsi="黑体" w:hint="eastAsia"/>
          <w:sz w:val="24"/>
        </w:rPr>
        <w:t>.</w:t>
      </w:r>
      <w:r>
        <w:rPr>
          <w:rFonts w:ascii="黑体" w:eastAsia="黑体" w:hAnsi="黑体"/>
          <w:sz w:val="24"/>
        </w:rPr>
        <w:t>挂车宽度超过机动车时，机动车的前保险杠两端，应安装与挂车宽度相等的标杆，标杆顶端安装标灯；</w:t>
      </w:r>
      <w:r>
        <w:rPr>
          <w:rFonts w:ascii="黑体" w:eastAsia="黑体" w:hAnsi="黑体"/>
          <w:sz w:val="24"/>
        </w:rPr>
        <w:br/>
        <w:t>g</w:t>
      </w:r>
      <w:r>
        <w:rPr>
          <w:rFonts w:ascii="黑体" w:eastAsia="黑体" w:hAnsi="黑体" w:hint="eastAsia"/>
          <w:sz w:val="24"/>
        </w:rPr>
        <w:t>.</w:t>
      </w:r>
      <w:r>
        <w:rPr>
          <w:rFonts w:ascii="黑体" w:eastAsia="黑体" w:hAnsi="黑体"/>
          <w:sz w:val="24"/>
        </w:rPr>
        <w:t>对采用自动连接装置的牵引车和挂车，应根据具体情况，采取必要的安全措施。</w:t>
      </w:r>
      <w:r>
        <w:rPr>
          <w:rFonts w:ascii="黑体" w:eastAsia="黑体" w:hAnsi="黑体"/>
          <w:sz w:val="24"/>
        </w:rPr>
        <w:br/>
      </w:r>
      <w:r>
        <w:rPr>
          <w:rFonts w:ascii="黑体" w:eastAsia="黑体" w:hAnsi="黑体" w:hint="eastAsia"/>
          <w:sz w:val="24"/>
        </w:rPr>
        <w:t>4.3.</w:t>
      </w:r>
      <w:r>
        <w:rPr>
          <w:rFonts w:ascii="黑体" w:eastAsia="黑体" w:hAnsi="黑体"/>
          <w:sz w:val="24"/>
        </w:rPr>
        <w:t>4 机动车拖带损坏车辆，应遵守下列规定：</w:t>
      </w:r>
      <w:r>
        <w:rPr>
          <w:rFonts w:ascii="黑体" w:eastAsia="黑体" w:hAnsi="黑体"/>
          <w:sz w:val="24"/>
        </w:rPr>
        <w:br/>
      </w:r>
      <w:r>
        <w:rPr>
          <w:rFonts w:ascii="黑体" w:eastAsia="黑体" w:hAnsi="黑体"/>
          <w:sz w:val="24"/>
        </w:rPr>
        <w:lastRenderedPageBreak/>
        <w:t>a</w:t>
      </w:r>
      <w:r>
        <w:rPr>
          <w:rFonts w:ascii="黑体" w:eastAsia="黑体" w:hAnsi="黑体" w:hint="eastAsia"/>
          <w:sz w:val="24"/>
        </w:rPr>
        <w:t>.</w:t>
      </w:r>
      <w:r>
        <w:rPr>
          <w:rFonts w:ascii="黑体" w:eastAsia="黑体" w:hAnsi="黑体"/>
          <w:sz w:val="24"/>
        </w:rPr>
        <w:t>被拖带的车辆，由正式驾驶员操纵，并在</w:t>
      </w:r>
      <w:r>
        <w:rPr>
          <w:rFonts w:ascii="黑体" w:eastAsia="黑体" w:hAnsi="黑体" w:hint="eastAsia"/>
          <w:sz w:val="24"/>
        </w:rPr>
        <w:t>被拖带车辆后方</w:t>
      </w:r>
      <w:r>
        <w:rPr>
          <w:rFonts w:ascii="黑体" w:eastAsia="黑体" w:hAnsi="黑体"/>
          <w:sz w:val="24"/>
        </w:rPr>
        <w:t>醒</w:t>
      </w:r>
      <w:r>
        <w:rPr>
          <w:rFonts w:ascii="黑体" w:eastAsia="黑体" w:hAnsi="黑体" w:hint="eastAsia"/>
          <w:sz w:val="24"/>
        </w:rPr>
        <w:t>目</w:t>
      </w:r>
      <w:r>
        <w:rPr>
          <w:rFonts w:ascii="黑体" w:eastAsia="黑体" w:hAnsi="黑体"/>
          <w:sz w:val="24"/>
        </w:rPr>
        <w:t>处设置</w:t>
      </w:r>
      <w:r>
        <w:rPr>
          <w:rFonts w:ascii="黑体" w:eastAsia="黑体" w:hAnsi="黑体" w:hint="eastAsia"/>
          <w:sz w:val="24"/>
        </w:rPr>
        <w:t>警示</w:t>
      </w:r>
      <w:r>
        <w:rPr>
          <w:rFonts w:ascii="黑体" w:eastAsia="黑体" w:hAnsi="黑体"/>
          <w:sz w:val="24"/>
        </w:rPr>
        <w:t>标志；</w:t>
      </w:r>
      <w:r>
        <w:rPr>
          <w:rFonts w:ascii="黑体" w:eastAsia="黑体" w:hAnsi="黑体"/>
          <w:sz w:val="24"/>
        </w:rPr>
        <w:br/>
        <w:t>b</w:t>
      </w:r>
      <w:r>
        <w:rPr>
          <w:rFonts w:ascii="黑体" w:eastAsia="黑体" w:hAnsi="黑体" w:hint="eastAsia"/>
          <w:sz w:val="24"/>
        </w:rPr>
        <w:t>.</w:t>
      </w:r>
      <w:r>
        <w:rPr>
          <w:rFonts w:ascii="黑体" w:eastAsia="黑体" w:hAnsi="黑体"/>
          <w:sz w:val="24"/>
        </w:rPr>
        <w:t>小型车不准拖带大型车；</w:t>
      </w:r>
      <w:r>
        <w:rPr>
          <w:rFonts w:ascii="黑体" w:eastAsia="黑体" w:hAnsi="黑体"/>
          <w:sz w:val="24"/>
        </w:rPr>
        <w:br/>
        <w:t>c</w:t>
      </w:r>
      <w:r>
        <w:rPr>
          <w:rFonts w:ascii="黑体" w:eastAsia="黑体" w:hAnsi="黑体" w:hint="eastAsia"/>
          <w:sz w:val="24"/>
        </w:rPr>
        <w:t>.</w:t>
      </w:r>
      <w:r>
        <w:rPr>
          <w:rFonts w:ascii="黑体" w:eastAsia="黑体" w:hAnsi="黑体"/>
          <w:sz w:val="24"/>
        </w:rPr>
        <w:t>拖带车车辆时不得背行；</w:t>
      </w:r>
      <w:r>
        <w:rPr>
          <w:rFonts w:ascii="黑体" w:eastAsia="黑体" w:hAnsi="黑体"/>
          <w:sz w:val="24"/>
        </w:rPr>
        <w:br/>
        <w:t>d</w:t>
      </w:r>
      <w:r>
        <w:rPr>
          <w:rFonts w:ascii="黑体" w:eastAsia="黑体" w:hAnsi="黑体" w:hint="eastAsia"/>
          <w:sz w:val="24"/>
        </w:rPr>
        <w:t>.</w:t>
      </w:r>
      <w:r>
        <w:rPr>
          <w:rFonts w:ascii="黑体" w:eastAsia="黑体" w:hAnsi="黑体"/>
          <w:sz w:val="24"/>
        </w:rPr>
        <w:t>每车只准拖带1辆，牵引索的长度须在5~7m之间；</w:t>
      </w:r>
      <w:r>
        <w:rPr>
          <w:rFonts w:ascii="黑体" w:eastAsia="黑体" w:hAnsi="黑体"/>
          <w:sz w:val="24"/>
        </w:rPr>
        <w:br/>
        <w:t>e</w:t>
      </w:r>
      <w:r>
        <w:rPr>
          <w:rFonts w:ascii="黑体" w:eastAsia="黑体" w:hAnsi="黑体" w:hint="eastAsia"/>
          <w:sz w:val="24"/>
        </w:rPr>
        <w:t>.</w:t>
      </w:r>
      <w:r>
        <w:rPr>
          <w:rFonts w:ascii="黑体" w:eastAsia="黑体" w:hAnsi="黑体"/>
          <w:sz w:val="24"/>
        </w:rPr>
        <w:t>拖带制动器失灵的车辆须用硬牵引。不得拖带转向器失灵的车辆；</w:t>
      </w:r>
      <w:r>
        <w:rPr>
          <w:rFonts w:ascii="黑体" w:eastAsia="黑体" w:hAnsi="黑体"/>
          <w:sz w:val="24"/>
        </w:rPr>
        <w:br/>
        <w:t>f</w:t>
      </w:r>
      <w:r>
        <w:rPr>
          <w:rFonts w:ascii="黑体" w:eastAsia="黑体" w:hAnsi="黑体" w:hint="eastAsia"/>
          <w:sz w:val="24"/>
        </w:rPr>
        <w:t>.</w:t>
      </w:r>
      <w:r>
        <w:rPr>
          <w:rFonts w:ascii="黑体" w:eastAsia="黑体" w:hAnsi="黑体"/>
          <w:sz w:val="24"/>
        </w:rPr>
        <w:t>夜间拖带损坏车辆时，被拖带的车辆灯光应齐全有效；</w:t>
      </w:r>
      <w:r>
        <w:rPr>
          <w:rFonts w:ascii="黑体" w:eastAsia="黑体" w:hAnsi="黑体"/>
          <w:sz w:val="24"/>
        </w:rPr>
        <w:br/>
        <w:t>g</w:t>
      </w:r>
      <w:r>
        <w:rPr>
          <w:rFonts w:ascii="黑体" w:eastAsia="黑体" w:hAnsi="黑体" w:hint="eastAsia"/>
          <w:sz w:val="24"/>
        </w:rPr>
        <w:t>.</w:t>
      </w:r>
      <w:r>
        <w:rPr>
          <w:rFonts w:ascii="黑体" w:eastAsia="黑体" w:hAnsi="黑体"/>
          <w:sz w:val="24"/>
        </w:rPr>
        <w:t>新车、大修车在走合期，不得拖带车辆。</w:t>
      </w:r>
      <w:r>
        <w:rPr>
          <w:rFonts w:ascii="黑体" w:eastAsia="黑体" w:hAnsi="黑体"/>
          <w:sz w:val="24"/>
        </w:rPr>
        <w:br/>
      </w:r>
      <w:r>
        <w:rPr>
          <w:rFonts w:ascii="黑体" w:eastAsia="黑体" w:hAnsi="黑体" w:hint="eastAsia"/>
          <w:sz w:val="24"/>
        </w:rPr>
        <w:t>4.4</w:t>
      </w:r>
      <w:r>
        <w:rPr>
          <w:rFonts w:ascii="黑体" w:eastAsia="黑体" w:hAnsi="黑体"/>
          <w:sz w:val="24"/>
        </w:rPr>
        <w:t xml:space="preserve"> 车辆装载</w:t>
      </w:r>
      <w:r>
        <w:rPr>
          <w:rFonts w:ascii="黑体" w:eastAsia="黑体" w:hAnsi="黑体" w:hint="eastAsia"/>
          <w:sz w:val="24"/>
        </w:rPr>
        <w:t>要求</w:t>
      </w:r>
    </w:p>
    <w:p w14:paraId="74A2A659" w14:textId="77777777" w:rsidR="00983C85" w:rsidRDefault="005A3911">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1 调度人员在下达运输作业计划前，应事先掌握运输线路与货源情况。下达计划时，应将货运路线、装卸场所和安全注意事项向驾驶员交待清楚。</w:t>
      </w:r>
      <w:r>
        <w:rPr>
          <w:rFonts w:ascii="黑体" w:eastAsia="黑体" w:hAnsi="黑体"/>
          <w:sz w:val="24"/>
        </w:rPr>
        <w:br/>
      </w:r>
      <w:r>
        <w:rPr>
          <w:rFonts w:ascii="黑体" w:eastAsia="黑体" w:hAnsi="黑体" w:hint="eastAsia"/>
          <w:sz w:val="24"/>
        </w:rPr>
        <w:t>4.4.</w:t>
      </w:r>
      <w:r>
        <w:rPr>
          <w:rFonts w:ascii="黑体" w:eastAsia="黑体" w:hAnsi="黑体"/>
          <w:sz w:val="24"/>
        </w:rPr>
        <w:t>2 车辆装载不得超过行驶证上核定的数量。</w:t>
      </w:r>
      <w:r>
        <w:rPr>
          <w:rFonts w:ascii="黑体" w:eastAsia="黑体" w:hAnsi="黑体"/>
          <w:sz w:val="24"/>
        </w:rPr>
        <w:br/>
      </w:r>
      <w:r>
        <w:rPr>
          <w:rFonts w:ascii="黑体" w:eastAsia="黑体" w:hAnsi="黑体" w:hint="eastAsia"/>
          <w:sz w:val="24"/>
        </w:rPr>
        <w:t>4.4.</w:t>
      </w:r>
      <w:r>
        <w:rPr>
          <w:rFonts w:ascii="黑体" w:eastAsia="黑体" w:hAnsi="黑体"/>
          <w:sz w:val="24"/>
        </w:rPr>
        <w:t>3 车辆载物的高度、宽度和长度应符合GB1589的规定。</w:t>
      </w:r>
      <w:r>
        <w:rPr>
          <w:rFonts w:ascii="黑体" w:eastAsia="黑体" w:hAnsi="黑体"/>
          <w:sz w:val="24"/>
        </w:rPr>
        <w:br/>
      </w:r>
      <w:r>
        <w:rPr>
          <w:rFonts w:ascii="黑体" w:eastAsia="黑体" w:hAnsi="黑体" w:hint="eastAsia"/>
          <w:sz w:val="24"/>
        </w:rPr>
        <w:t>4.4.</w:t>
      </w:r>
      <w:r>
        <w:rPr>
          <w:rFonts w:ascii="黑体" w:eastAsia="黑体" w:hAnsi="黑体"/>
          <w:sz w:val="24"/>
        </w:rPr>
        <w:t>4 载运不可解体货物的体积超过规定时，必须经</w:t>
      </w:r>
      <w:r>
        <w:rPr>
          <w:rFonts w:ascii="黑体" w:eastAsia="黑体" w:hAnsi="黑体" w:hint="eastAsia"/>
          <w:sz w:val="24"/>
        </w:rPr>
        <w:t>公司安全保卫部</w:t>
      </w:r>
      <w:r>
        <w:rPr>
          <w:rFonts w:ascii="黑体" w:eastAsia="黑体" w:hAnsi="黑体"/>
          <w:sz w:val="24"/>
        </w:rPr>
        <w:t>批准，指派专人押车，按指定的路线、时间和时速行驶，并悬挂明显的安全标志。</w:t>
      </w:r>
      <w:r>
        <w:rPr>
          <w:rFonts w:ascii="黑体" w:eastAsia="黑体" w:hAnsi="黑体"/>
          <w:sz w:val="24"/>
        </w:rPr>
        <w:br/>
      </w:r>
      <w:r>
        <w:rPr>
          <w:rFonts w:ascii="黑体" w:eastAsia="黑体" w:hAnsi="黑体" w:hint="eastAsia"/>
          <w:sz w:val="24"/>
        </w:rPr>
        <w:t>4.4.</w:t>
      </w:r>
      <w:r>
        <w:rPr>
          <w:rFonts w:ascii="黑体" w:eastAsia="黑体" w:hAnsi="黑体"/>
          <w:sz w:val="24"/>
        </w:rPr>
        <w:t>5 装载货物必须均衡平稳，捆扎牢固，车厢侧板、后栏板必须关好、拴牢。货物长度超过后栏板时，不得遮挡号牌、转向灯、尾灯和制动灯。装载散状、粉状或液态货物时，不得散落、飞扬或滴漏车外。</w:t>
      </w:r>
    </w:p>
    <w:p w14:paraId="66495AA6" w14:textId="77777777" w:rsidR="00983C85" w:rsidRDefault="005A3911">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 xml:space="preserve">6 </w:t>
      </w:r>
      <w:r>
        <w:rPr>
          <w:rFonts w:ascii="黑体" w:eastAsia="黑体" w:hAnsi="黑体" w:hint="eastAsia"/>
          <w:sz w:val="24"/>
        </w:rPr>
        <w:t>车辆货厢内严禁载人，驾驶室载人数严禁超出核载人数</w:t>
      </w:r>
      <w:r>
        <w:rPr>
          <w:rFonts w:ascii="黑体" w:eastAsia="黑体" w:hAnsi="黑体"/>
          <w:sz w:val="24"/>
        </w:rPr>
        <w:t>。</w:t>
      </w:r>
      <w:r>
        <w:rPr>
          <w:rFonts w:ascii="黑体" w:eastAsia="黑体" w:hAnsi="黑体"/>
          <w:sz w:val="24"/>
        </w:rPr>
        <w:br/>
      </w:r>
      <w:r>
        <w:rPr>
          <w:rFonts w:ascii="黑体" w:eastAsia="黑体" w:hAnsi="黑体" w:hint="eastAsia"/>
          <w:sz w:val="24"/>
        </w:rPr>
        <w:t>4.4.</w:t>
      </w:r>
      <w:r>
        <w:rPr>
          <w:rFonts w:ascii="黑体" w:eastAsia="黑体" w:hAnsi="黑体"/>
          <w:sz w:val="24"/>
        </w:rPr>
        <w:t>7 自动</w:t>
      </w:r>
      <w:proofErr w:type="gramStart"/>
      <w:r>
        <w:rPr>
          <w:rFonts w:ascii="黑体" w:eastAsia="黑体" w:hAnsi="黑体"/>
          <w:sz w:val="24"/>
        </w:rPr>
        <w:t>倾卸车</w:t>
      </w:r>
      <w:proofErr w:type="gramEnd"/>
      <w:r>
        <w:rPr>
          <w:rFonts w:ascii="黑体" w:eastAsia="黑体" w:hAnsi="黑体"/>
          <w:sz w:val="24"/>
        </w:rPr>
        <w:t>应遵守下列规定：</w:t>
      </w:r>
    </w:p>
    <w:p w14:paraId="6C640103" w14:textId="77777777" w:rsidR="00983C85" w:rsidRDefault="005A3911">
      <w:pPr>
        <w:spacing w:line="360" w:lineRule="exact"/>
        <w:rPr>
          <w:rFonts w:ascii="黑体" w:eastAsia="黑体" w:hAnsi="黑体"/>
          <w:sz w:val="24"/>
        </w:rPr>
      </w:pPr>
      <w:r>
        <w:rPr>
          <w:rFonts w:ascii="黑体" w:eastAsia="黑体" w:hAnsi="黑体" w:hint="eastAsia"/>
          <w:sz w:val="24"/>
        </w:rPr>
        <w:t xml:space="preserve">    a.</w:t>
      </w:r>
      <w:r>
        <w:rPr>
          <w:rFonts w:ascii="黑体" w:eastAsia="黑体" w:hAnsi="黑体"/>
          <w:sz w:val="24"/>
        </w:rPr>
        <w:t>装载大、重货物时，货物不得卡在车厢拦板上；</w:t>
      </w:r>
      <w:r>
        <w:rPr>
          <w:rFonts w:ascii="黑体" w:eastAsia="黑体" w:hAnsi="黑体"/>
          <w:sz w:val="24"/>
        </w:rPr>
        <w:br/>
      </w:r>
      <w:r>
        <w:rPr>
          <w:rFonts w:ascii="黑体" w:eastAsia="黑体" w:hAnsi="黑体" w:hint="eastAsia"/>
          <w:sz w:val="24"/>
        </w:rPr>
        <w:t xml:space="preserve">    b.</w:t>
      </w:r>
      <w:r>
        <w:rPr>
          <w:rFonts w:ascii="黑体" w:eastAsia="黑体" w:hAnsi="黑体"/>
          <w:sz w:val="24"/>
        </w:rPr>
        <w:t>车厢起升前注意空中有无障碍物，禁止边走边起，边走边落；</w:t>
      </w:r>
      <w:r>
        <w:rPr>
          <w:rFonts w:ascii="黑体" w:eastAsia="黑体" w:hAnsi="黑体"/>
          <w:sz w:val="24"/>
        </w:rPr>
        <w:br/>
      </w:r>
      <w:r>
        <w:rPr>
          <w:rFonts w:ascii="黑体" w:eastAsia="黑体" w:hAnsi="黑体" w:hint="eastAsia"/>
          <w:sz w:val="24"/>
        </w:rPr>
        <w:t xml:space="preserve">    c.</w:t>
      </w:r>
      <w:r>
        <w:rPr>
          <w:rFonts w:ascii="黑体" w:eastAsia="黑体" w:hAnsi="黑体"/>
          <w:sz w:val="24"/>
        </w:rPr>
        <w:t>倾卸货物时，应选择平坦场地，向坑内卸车时，应与坑边缘保持一定的安全距离；在危险地段卸车时，应有人指挥。</w:t>
      </w:r>
    </w:p>
    <w:p w14:paraId="6EC6B60B" w14:textId="77777777" w:rsidR="00983C85" w:rsidRDefault="005A3911">
      <w:pPr>
        <w:spacing w:line="360" w:lineRule="exact"/>
        <w:rPr>
          <w:rFonts w:ascii="黑体" w:eastAsia="黑体" w:hAnsi="黑体"/>
          <w:sz w:val="24"/>
        </w:rPr>
      </w:pPr>
      <w:r>
        <w:rPr>
          <w:rFonts w:ascii="黑体" w:eastAsia="黑体" w:hAnsi="黑体" w:hint="eastAsia"/>
          <w:sz w:val="24"/>
        </w:rPr>
        <w:t>4.4.8</w:t>
      </w:r>
      <w:r>
        <w:rPr>
          <w:rFonts w:ascii="黑体" w:eastAsia="黑体" w:hAnsi="黑体"/>
          <w:sz w:val="24"/>
        </w:rPr>
        <w:t xml:space="preserve"> 装载易燃、易爆、剧毒等危险货物时，应遵守下列规定：</w:t>
      </w:r>
    </w:p>
    <w:p w14:paraId="38C4DC14" w14:textId="77777777" w:rsidR="00983C85" w:rsidRDefault="005A3911">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装载液态和气态易燃、易爆物品的罐车，必须挂接地静电导链；装载液化气体的车辆，应有防晒措施；</w:t>
      </w:r>
    </w:p>
    <w:p w14:paraId="08DE25B8"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装载剧毒品的车辆，用后应进行清洗、消毒；</w:t>
      </w:r>
    </w:p>
    <w:p w14:paraId="1B653645" w14:textId="77777777" w:rsidR="00983C85" w:rsidRDefault="005A3911">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不得与其他货物混装；易燃、易爆物品的装载量不得超过货物载重量的2/3，堆放高度不得高于车厢栏板。</w:t>
      </w:r>
    </w:p>
    <w:p w14:paraId="28327085" w14:textId="77777777" w:rsidR="00983C85" w:rsidRDefault="005A3911">
      <w:pPr>
        <w:spacing w:line="360" w:lineRule="exact"/>
        <w:rPr>
          <w:rFonts w:ascii="黑体" w:eastAsia="黑体" w:hAnsi="黑体"/>
          <w:sz w:val="24"/>
        </w:rPr>
      </w:pPr>
      <w:r>
        <w:rPr>
          <w:rFonts w:ascii="黑体" w:eastAsia="黑体" w:hAnsi="黑体" w:hint="eastAsia"/>
          <w:sz w:val="24"/>
        </w:rPr>
        <w:t>4.4.9</w:t>
      </w:r>
      <w:r>
        <w:rPr>
          <w:rFonts w:ascii="黑体" w:eastAsia="黑体" w:hAnsi="黑体"/>
          <w:sz w:val="24"/>
        </w:rPr>
        <w:t xml:space="preserve"> 装运易燃、易爆、剧毒等危险货物时，应遵守下列规定：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必须经</w:t>
      </w:r>
      <w:r>
        <w:rPr>
          <w:rFonts w:ascii="黑体" w:eastAsia="黑体" w:hAnsi="黑体" w:hint="eastAsia"/>
          <w:sz w:val="24"/>
        </w:rPr>
        <w:t>公司安全保卫部</w:t>
      </w:r>
      <w:r>
        <w:rPr>
          <w:rFonts w:ascii="黑体" w:eastAsia="黑体" w:hAnsi="黑体"/>
          <w:sz w:val="24"/>
        </w:rPr>
        <w:t>批准，按指定的路线和时间行驶；</w:t>
      </w:r>
    </w:p>
    <w:p w14:paraId="47488C4A"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必须由具有50000km和3年以上安全驾驶经历的驾驶员驾驶，并选派熟悉危险品性质和有安全防护知识的人担任押运员；</w:t>
      </w:r>
    </w:p>
    <w:p w14:paraId="4A96A7A7"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必须用货运汽车运输，禁止用汽车挂车及其它机动车运输；</w:t>
      </w:r>
    </w:p>
    <w:p w14:paraId="29E06772"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车上应根据危险货物的性质配带相应的防护、消防器材。车厢两端上方</w:t>
      </w:r>
      <w:proofErr w:type="gramStart"/>
      <w:r>
        <w:rPr>
          <w:rFonts w:ascii="黑体" w:eastAsia="黑体" w:hAnsi="黑体"/>
          <w:sz w:val="24"/>
        </w:rPr>
        <w:t>须</w:t>
      </w:r>
      <w:r>
        <w:rPr>
          <w:rFonts w:ascii="黑体" w:eastAsia="黑体" w:hAnsi="黑体" w:hint="eastAsia"/>
          <w:sz w:val="24"/>
        </w:rPr>
        <w:t>设置</w:t>
      </w:r>
      <w:proofErr w:type="gramEnd"/>
      <w:r>
        <w:rPr>
          <w:rFonts w:ascii="黑体" w:eastAsia="黑体" w:hAnsi="黑体" w:hint="eastAsia"/>
          <w:sz w:val="24"/>
        </w:rPr>
        <w:t>明显的危险警示</w:t>
      </w:r>
      <w:r>
        <w:rPr>
          <w:rFonts w:ascii="黑体" w:eastAsia="黑体" w:hAnsi="黑体"/>
          <w:sz w:val="24"/>
        </w:rPr>
        <w:t>标志；</w:t>
      </w:r>
    </w:p>
    <w:p w14:paraId="5F45DC0F" w14:textId="77777777" w:rsidR="00983C85" w:rsidRDefault="005A3911">
      <w:pPr>
        <w:spacing w:line="360" w:lineRule="exact"/>
        <w:rPr>
          <w:rFonts w:ascii="黑体" w:eastAsia="黑体" w:hAnsi="黑体"/>
          <w:sz w:val="24"/>
        </w:rPr>
      </w:pPr>
      <w:r>
        <w:rPr>
          <w:rFonts w:ascii="黑体" w:eastAsia="黑体" w:hAnsi="黑体"/>
          <w:sz w:val="24"/>
        </w:rPr>
        <w:t>e</w:t>
      </w:r>
      <w:r>
        <w:rPr>
          <w:rFonts w:ascii="黑体" w:eastAsia="黑体" w:hAnsi="黑体" w:hint="eastAsia"/>
          <w:sz w:val="24"/>
        </w:rPr>
        <w:t>.</w:t>
      </w:r>
      <w:r>
        <w:rPr>
          <w:rFonts w:ascii="黑体" w:eastAsia="黑体" w:hAnsi="黑体"/>
          <w:sz w:val="24"/>
        </w:rPr>
        <w:t>应在货车排气管消音器处装设阻火器，易燃、易爆货物专用车的排气管应装在车厢前一侧，向前排气；</w:t>
      </w:r>
    </w:p>
    <w:p w14:paraId="6BCE59BB" w14:textId="77777777" w:rsidR="00983C85" w:rsidRDefault="005A3911">
      <w:pPr>
        <w:spacing w:line="360" w:lineRule="exact"/>
        <w:rPr>
          <w:rFonts w:ascii="黑体" w:eastAsia="黑体" w:hAnsi="黑体"/>
          <w:sz w:val="24"/>
        </w:rPr>
      </w:pPr>
      <w:r>
        <w:rPr>
          <w:rFonts w:ascii="黑体" w:eastAsia="黑体" w:hAnsi="黑体"/>
          <w:sz w:val="24"/>
        </w:rPr>
        <w:lastRenderedPageBreak/>
        <w:t>f</w:t>
      </w:r>
      <w:r>
        <w:rPr>
          <w:rFonts w:ascii="黑体" w:eastAsia="黑体" w:hAnsi="黑体" w:hint="eastAsia"/>
          <w:sz w:val="24"/>
        </w:rPr>
        <w:t>.</w:t>
      </w:r>
      <w:r>
        <w:rPr>
          <w:rFonts w:ascii="黑体" w:eastAsia="黑体" w:hAnsi="黑体"/>
          <w:sz w:val="24"/>
        </w:rPr>
        <w:t>车厢周围严禁烟火；</w:t>
      </w:r>
    </w:p>
    <w:p w14:paraId="4C64F97D" w14:textId="77777777" w:rsidR="00983C85" w:rsidRDefault="005A3911">
      <w:pPr>
        <w:spacing w:line="360" w:lineRule="exact"/>
        <w:rPr>
          <w:rFonts w:ascii="黑体" w:eastAsia="黑体" w:hAnsi="黑体"/>
          <w:sz w:val="24"/>
        </w:rPr>
      </w:pPr>
      <w:r>
        <w:rPr>
          <w:rFonts w:ascii="黑体" w:eastAsia="黑体" w:hAnsi="黑体"/>
          <w:sz w:val="24"/>
        </w:rPr>
        <w:t>g</w:t>
      </w:r>
      <w:r>
        <w:rPr>
          <w:rFonts w:ascii="黑体" w:eastAsia="黑体" w:hAnsi="黑体" w:hint="eastAsia"/>
          <w:sz w:val="24"/>
        </w:rPr>
        <w:t>.</w:t>
      </w:r>
      <w:r>
        <w:rPr>
          <w:rFonts w:ascii="黑体" w:eastAsia="黑体" w:hAnsi="黑体"/>
          <w:sz w:val="24"/>
        </w:rPr>
        <w:t>两台以上车辆跟踪运输时，两车最小间距为50m，行驶中不得紧急制动，严禁超车；</w:t>
      </w:r>
    </w:p>
    <w:p w14:paraId="37FA3690" w14:textId="77777777" w:rsidR="00983C85" w:rsidRDefault="005A3911">
      <w:pPr>
        <w:spacing w:line="360" w:lineRule="exact"/>
        <w:rPr>
          <w:rFonts w:ascii="黑体" w:eastAsia="黑体" w:hAnsi="黑体"/>
          <w:sz w:val="24"/>
        </w:rPr>
      </w:pPr>
      <w:r>
        <w:rPr>
          <w:rFonts w:ascii="黑体" w:eastAsia="黑体" w:hAnsi="黑体"/>
          <w:sz w:val="24"/>
        </w:rPr>
        <w:t>h</w:t>
      </w:r>
      <w:r>
        <w:rPr>
          <w:rFonts w:ascii="黑体" w:eastAsia="黑体" w:hAnsi="黑体" w:hint="eastAsia"/>
          <w:sz w:val="24"/>
        </w:rPr>
        <w:t>.</w:t>
      </w:r>
      <w:r>
        <w:rPr>
          <w:rFonts w:ascii="黑体" w:eastAsia="黑体" w:hAnsi="黑体"/>
          <w:sz w:val="24"/>
        </w:rPr>
        <w:t>中途停车应选择安全地点，停车或未卸完货物前，驾驶员和押运员不得离车。</w:t>
      </w:r>
    </w:p>
    <w:p w14:paraId="0E439A2C" w14:textId="77777777" w:rsidR="00983C85" w:rsidRDefault="005A3911">
      <w:pPr>
        <w:spacing w:line="360" w:lineRule="exact"/>
        <w:rPr>
          <w:rFonts w:ascii="黑体" w:eastAsia="黑体" w:hAnsi="黑体"/>
          <w:sz w:val="24"/>
        </w:rPr>
      </w:pPr>
      <w:r>
        <w:rPr>
          <w:rFonts w:ascii="黑体" w:eastAsia="黑体" w:hAnsi="黑体" w:hint="eastAsia"/>
          <w:sz w:val="24"/>
        </w:rPr>
        <w:t xml:space="preserve">4.4.10 公司转运货物的车辆，必须做到：装货轻放，包装遮盖严密，在库房内装完货物出库时一定要清扫车体，转运途中减速缓行。 </w:t>
      </w:r>
    </w:p>
    <w:p w14:paraId="57233796" w14:textId="77777777" w:rsidR="00983C85" w:rsidRDefault="005A3911">
      <w:pPr>
        <w:spacing w:line="360" w:lineRule="exact"/>
        <w:rPr>
          <w:rFonts w:ascii="黑体" w:eastAsia="黑体" w:hAnsi="黑体"/>
          <w:sz w:val="24"/>
        </w:rPr>
      </w:pPr>
      <w:r>
        <w:rPr>
          <w:rFonts w:ascii="黑体" w:eastAsia="黑体" w:hAnsi="黑体" w:hint="eastAsia"/>
          <w:sz w:val="24"/>
        </w:rPr>
        <w:t>4.4.11 各种车辆禁止违章搭人，装卸人员搭车要符合安全规定。</w:t>
      </w:r>
    </w:p>
    <w:p w14:paraId="20E2ABC0" w14:textId="77777777" w:rsidR="00983C85" w:rsidRDefault="005A3911">
      <w:pPr>
        <w:spacing w:line="360" w:lineRule="exact"/>
        <w:rPr>
          <w:rFonts w:ascii="黑体" w:eastAsia="黑体" w:hAnsi="黑体"/>
          <w:sz w:val="24"/>
        </w:rPr>
      </w:pPr>
      <w:r>
        <w:rPr>
          <w:rFonts w:ascii="黑体" w:eastAsia="黑体" w:hAnsi="黑体" w:hint="eastAsia"/>
          <w:sz w:val="24"/>
        </w:rPr>
        <w:t>4.4.12 各种车辆必须按照公司规定的路线行驶。</w:t>
      </w:r>
    </w:p>
    <w:p w14:paraId="0AF62ACF"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 机动车行驶</w:t>
      </w:r>
      <w:r>
        <w:rPr>
          <w:rFonts w:ascii="黑体" w:eastAsia="黑体" w:hAnsi="黑体" w:hint="eastAsia"/>
          <w:sz w:val="24"/>
        </w:rPr>
        <w:t>要求</w:t>
      </w:r>
    </w:p>
    <w:p w14:paraId="6400E268"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1 机动车在无限速标志的厂内</w:t>
      </w:r>
      <w:r>
        <w:rPr>
          <w:rFonts w:ascii="黑体" w:eastAsia="黑体" w:hAnsi="黑体" w:hint="eastAsia"/>
          <w:sz w:val="24"/>
        </w:rPr>
        <w:t>物流</w:t>
      </w:r>
      <w:r>
        <w:rPr>
          <w:rFonts w:ascii="黑体" w:eastAsia="黑体" w:hAnsi="黑体"/>
          <w:sz w:val="24"/>
        </w:rPr>
        <w:t>主干道行驶时，不得超过</w:t>
      </w:r>
      <w:r>
        <w:rPr>
          <w:rFonts w:ascii="黑体" w:eastAsia="黑体" w:hAnsi="黑体" w:hint="eastAsia"/>
          <w:sz w:val="24"/>
        </w:rPr>
        <w:t>2</w:t>
      </w:r>
      <w:r>
        <w:rPr>
          <w:rFonts w:ascii="黑体" w:eastAsia="黑体" w:hAnsi="黑体"/>
          <w:sz w:val="24"/>
        </w:rPr>
        <w:t>0km/h，其它道路不得超过</w:t>
      </w:r>
      <w:r>
        <w:rPr>
          <w:rFonts w:ascii="黑体" w:eastAsia="黑体" w:hAnsi="黑体" w:hint="eastAsia"/>
          <w:sz w:val="24"/>
        </w:rPr>
        <w:t>1</w:t>
      </w:r>
      <w:r>
        <w:rPr>
          <w:rFonts w:ascii="黑体" w:eastAsia="黑体" w:hAnsi="黑体"/>
          <w:sz w:val="24"/>
        </w:rPr>
        <w:t>0km/h。</w:t>
      </w:r>
    </w:p>
    <w:p w14:paraId="287BB57C"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2 机动车行驶下列地点、路段或遇到特殊情况时的限速要求应符合</w:t>
      </w:r>
      <w:r>
        <w:rPr>
          <w:rFonts w:ascii="黑体" w:eastAsia="黑体" w:hAnsi="黑体" w:hint="eastAsia"/>
          <w:sz w:val="24"/>
        </w:rPr>
        <w:t>下列</w:t>
      </w:r>
      <w:r>
        <w:rPr>
          <w:rFonts w:ascii="黑体" w:eastAsia="黑体" w:hAnsi="黑体"/>
          <w:sz w:val="24"/>
        </w:rPr>
        <w:t>规定。</w:t>
      </w:r>
    </w:p>
    <w:p w14:paraId="67C04C4C" w14:textId="77777777" w:rsidR="00983C85" w:rsidRDefault="005A3911">
      <w:pPr>
        <w:spacing w:line="360" w:lineRule="exact"/>
        <w:rPr>
          <w:rFonts w:ascii="黑体" w:eastAsia="黑体" w:hAnsi="黑体"/>
          <w:sz w:val="24"/>
        </w:rPr>
      </w:pPr>
      <w:r>
        <w:rPr>
          <w:rFonts w:ascii="黑体" w:eastAsia="黑体" w:hAnsi="黑体" w:hint="eastAsia"/>
          <w:sz w:val="24"/>
        </w:rPr>
        <w:t xml:space="preserve">    a.交叉路口、装卸作业、下坡路道、人行稠密地段、设有警告标志处或转弯、调头时、货运汽车载运易燃易爆物品时，最高行驶速度为10</w:t>
      </w:r>
      <w:r>
        <w:rPr>
          <w:rFonts w:ascii="黑体" w:eastAsia="黑体" w:hAnsi="黑体"/>
          <w:sz w:val="24"/>
        </w:rPr>
        <w:t>km/h</w:t>
      </w:r>
      <w:r>
        <w:rPr>
          <w:rFonts w:ascii="黑体" w:eastAsia="黑体" w:hAnsi="黑体" w:hint="eastAsia"/>
          <w:sz w:val="24"/>
        </w:rPr>
        <w:t>。</w:t>
      </w:r>
    </w:p>
    <w:p w14:paraId="21265035" w14:textId="77777777" w:rsidR="00983C85" w:rsidRDefault="005A3911">
      <w:pPr>
        <w:spacing w:line="360" w:lineRule="exact"/>
        <w:rPr>
          <w:rFonts w:ascii="黑体" w:eastAsia="黑体" w:hAnsi="黑体"/>
          <w:sz w:val="24"/>
        </w:rPr>
      </w:pPr>
      <w:r>
        <w:rPr>
          <w:rFonts w:ascii="黑体" w:eastAsia="黑体" w:hAnsi="黑体" w:hint="eastAsia"/>
          <w:sz w:val="24"/>
        </w:rPr>
        <w:t>b.结冰、积雪、积水的道路或恶劣天气能见度在30m时，最高行驶速度为</w:t>
      </w:r>
    </w:p>
    <w:p w14:paraId="5B241B82" w14:textId="77777777" w:rsidR="00983C85" w:rsidRDefault="005A3911">
      <w:pPr>
        <w:spacing w:line="360" w:lineRule="exact"/>
        <w:rPr>
          <w:rFonts w:ascii="黑体" w:eastAsia="黑体" w:hAnsi="黑体"/>
          <w:sz w:val="24"/>
        </w:rPr>
      </w:pPr>
      <w:r>
        <w:rPr>
          <w:rFonts w:ascii="黑体" w:eastAsia="黑体" w:hAnsi="黑体" w:hint="eastAsia"/>
          <w:sz w:val="24"/>
        </w:rPr>
        <w:t>10</w:t>
      </w:r>
      <w:r>
        <w:rPr>
          <w:rFonts w:ascii="黑体" w:eastAsia="黑体" w:hAnsi="黑体"/>
          <w:sz w:val="24"/>
        </w:rPr>
        <w:t>km/h</w:t>
      </w:r>
      <w:r>
        <w:rPr>
          <w:rFonts w:ascii="黑体" w:eastAsia="黑体" w:hAnsi="黑体" w:hint="eastAsia"/>
          <w:sz w:val="24"/>
        </w:rPr>
        <w:t>。</w:t>
      </w:r>
    </w:p>
    <w:p w14:paraId="774D5241" w14:textId="77777777" w:rsidR="00983C85" w:rsidRDefault="005A3911">
      <w:pPr>
        <w:spacing w:line="360" w:lineRule="exact"/>
        <w:rPr>
          <w:rFonts w:ascii="黑体" w:eastAsia="黑体" w:hAnsi="黑体"/>
          <w:sz w:val="24"/>
        </w:rPr>
      </w:pPr>
      <w:r>
        <w:rPr>
          <w:rFonts w:ascii="黑体" w:eastAsia="黑体" w:hAnsi="黑体" w:hint="eastAsia"/>
          <w:sz w:val="24"/>
        </w:rPr>
        <w:t>c.进出厂房、仓库、车间大门、停车场、加油站、上下地中衡、危险地段、生产现场、倒车或拖带损坏车辆时，最高行驶速度为5</w:t>
      </w:r>
      <w:r>
        <w:rPr>
          <w:rFonts w:ascii="黑体" w:eastAsia="黑体" w:hAnsi="黑体"/>
          <w:sz w:val="24"/>
        </w:rPr>
        <w:t>km/h</w:t>
      </w:r>
      <w:r>
        <w:rPr>
          <w:rFonts w:ascii="黑体" w:eastAsia="黑体" w:hAnsi="黑体" w:hint="eastAsia"/>
          <w:sz w:val="24"/>
        </w:rPr>
        <w:t>。</w:t>
      </w:r>
    </w:p>
    <w:p w14:paraId="491BE3FA" w14:textId="77777777" w:rsidR="00983C85" w:rsidRDefault="005A3911">
      <w:pPr>
        <w:spacing w:line="360" w:lineRule="exact"/>
        <w:rPr>
          <w:rFonts w:ascii="黑体" w:eastAsia="黑体" w:hAnsi="黑体"/>
          <w:sz w:val="24"/>
        </w:rPr>
      </w:pPr>
      <w:r>
        <w:rPr>
          <w:rFonts w:ascii="黑体" w:eastAsia="黑体" w:hAnsi="黑体" w:hint="eastAsia"/>
          <w:sz w:val="24"/>
        </w:rPr>
        <w:t>d.</w:t>
      </w:r>
      <w:r>
        <w:rPr>
          <w:rFonts w:ascii="黑体" w:eastAsia="黑体" w:hAnsi="黑体"/>
          <w:sz w:val="24"/>
        </w:rPr>
        <w:t>恶劣天气能见度在5m以内或能见度在10m以内、道路最大纵坡在6%以上时，应停止行驶。</w:t>
      </w:r>
    </w:p>
    <w:p w14:paraId="2EFF3D64"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3 执行任务的消防车、工程抢险车和救护车不受规定速度限制。</w:t>
      </w:r>
      <w:r>
        <w:rPr>
          <w:rFonts w:ascii="黑体" w:eastAsia="黑体" w:hAnsi="黑体"/>
          <w:sz w:val="24"/>
        </w:rPr>
        <w:br/>
      </w:r>
      <w:r>
        <w:rPr>
          <w:rFonts w:ascii="黑体" w:eastAsia="黑体" w:hAnsi="黑体" w:hint="eastAsia"/>
          <w:sz w:val="24"/>
        </w:rPr>
        <w:t>4.5.</w:t>
      </w:r>
      <w:r>
        <w:rPr>
          <w:rFonts w:ascii="黑体" w:eastAsia="黑体" w:hAnsi="黑体"/>
          <w:sz w:val="24"/>
        </w:rPr>
        <w:t>4 机动车通过</w:t>
      </w:r>
      <w:r>
        <w:rPr>
          <w:rFonts w:ascii="黑体" w:eastAsia="黑体" w:hAnsi="黑体" w:hint="eastAsia"/>
          <w:sz w:val="24"/>
        </w:rPr>
        <w:t>交叉路</w:t>
      </w:r>
      <w:r>
        <w:rPr>
          <w:rFonts w:ascii="黑体" w:eastAsia="黑体" w:hAnsi="黑体"/>
          <w:sz w:val="24"/>
        </w:rPr>
        <w:t>口时，必须遵守下列规定：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提前减速；</w:t>
      </w:r>
    </w:p>
    <w:p w14:paraId="0622A090"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要做到“一慢、二看、三通过”；</w:t>
      </w:r>
    </w:p>
    <w:p w14:paraId="7CDFBB26" w14:textId="77777777" w:rsidR="00983C85" w:rsidRDefault="005A3911">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机动车发生故障被迫停在</w:t>
      </w:r>
      <w:r>
        <w:rPr>
          <w:rFonts w:ascii="黑体" w:eastAsia="黑体" w:hAnsi="黑体" w:hint="eastAsia"/>
          <w:sz w:val="24"/>
        </w:rPr>
        <w:t>交叉路</w:t>
      </w:r>
      <w:r>
        <w:rPr>
          <w:rFonts w:ascii="黑体" w:eastAsia="黑体" w:hAnsi="黑体"/>
          <w:sz w:val="24"/>
        </w:rPr>
        <w:t>口时，驾驶员应采取紧急措施设置信号，并使车辆尽快让开</w:t>
      </w:r>
      <w:r>
        <w:rPr>
          <w:rFonts w:ascii="黑体" w:eastAsia="黑体" w:hAnsi="黑体" w:hint="eastAsia"/>
          <w:sz w:val="24"/>
        </w:rPr>
        <w:t>交叉路</w:t>
      </w:r>
      <w:r>
        <w:rPr>
          <w:rFonts w:ascii="黑体" w:eastAsia="黑体" w:hAnsi="黑体"/>
          <w:sz w:val="24"/>
        </w:rPr>
        <w:t>口；</w:t>
      </w:r>
    </w:p>
    <w:p w14:paraId="33988F08" w14:textId="77777777" w:rsidR="00983C85" w:rsidRDefault="005A3911">
      <w:pPr>
        <w:spacing w:line="360" w:lineRule="exact"/>
        <w:rPr>
          <w:rFonts w:ascii="黑体" w:eastAsia="黑体" w:hAnsi="黑体"/>
          <w:sz w:val="24"/>
        </w:rPr>
      </w:pPr>
      <w:r>
        <w:rPr>
          <w:rFonts w:ascii="黑体" w:eastAsia="黑体" w:hAnsi="黑体" w:hint="eastAsia"/>
          <w:sz w:val="24"/>
        </w:rPr>
        <w:t>4.5.5</w:t>
      </w:r>
      <w:r>
        <w:rPr>
          <w:rFonts w:ascii="黑体" w:eastAsia="黑体" w:hAnsi="黑体"/>
          <w:sz w:val="24"/>
        </w:rPr>
        <w:t xml:space="preserve"> 机动车在冰雪、泥泞道路上行驶时，应遵守下列规定：</w:t>
      </w:r>
    </w:p>
    <w:p w14:paraId="0B13282B" w14:textId="77777777" w:rsidR="00983C85" w:rsidRDefault="005A3911">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在冰雪上行驶时，轮胎上应装有防滑链；</w:t>
      </w:r>
    </w:p>
    <w:p w14:paraId="590D0188"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缓慢行驶，避免紧急制动；</w:t>
      </w:r>
    </w:p>
    <w:p w14:paraId="7E0B5E7A"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同向行驶车辆，</w:t>
      </w:r>
      <w:proofErr w:type="gramStart"/>
      <w:r>
        <w:rPr>
          <w:rFonts w:ascii="黑体" w:eastAsia="黑体" w:hAnsi="黑体"/>
          <w:sz w:val="24"/>
        </w:rPr>
        <w:t>两车辆</w:t>
      </w:r>
      <w:proofErr w:type="gramEnd"/>
      <w:r>
        <w:rPr>
          <w:rFonts w:ascii="黑体" w:eastAsia="黑体" w:hAnsi="黑体"/>
          <w:sz w:val="24"/>
        </w:rPr>
        <w:t>之间的距离应保持50m以上。</w:t>
      </w:r>
    </w:p>
    <w:p w14:paraId="7D62CE51" w14:textId="77777777" w:rsidR="00983C85" w:rsidRDefault="005A3911">
      <w:pPr>
        <w:spacing w:line="360" w:lineRule="exact"/>
        <w:rPr>
          <w:rFonts w:ascii="黑体" w:eastAsia="黑体" w:hAnsi="黑体"/>
          <w:sz w:val="24"/>
        </w:rPr>
      </w:pPr>
      <w:r>
        <w:rPr>
          <w:rFonts w:ascii="黑体" w:eastAsia="黑体" w:hAnsi="黑体" w:hint="eastAsia"/>
          <w:sz w:val="24"/>
        </w:rPr>
        <w:t>4.5.6</w:t>
      </w:r>
      <w:r>
        <w:rPr>
          <w:rFonts w:ascii="黑体" w:eastAsia="黑体" w:hAnsi="黑体"/>
          <w:sz w:val="24"/>
        </w:rPr>
        <w:t xml:space="preserve"> 进入易燃易爆区域</w:t>
      </w:r>
      <w:r>
        <w:rPr>
          <w:rFonts w:ascii="黑体" w:eastAsia="黑体" w:hAnsi="黑体" w:hint="eastAsia"/>
          <w:sz w:val="24"/>
        </w:rPr>
        <w:t>或重大危险源区域</w:t>
      </w:r>
      <w:r>
        <w:rPr>
          <w:rFonts w:ascii="黑体" w:eastAsia="黑体" w:hAnsi="黑体"/>
          <w:sz w:val="24"/>
        </w:rPr>
        <w:t>的机动车辆，必须装设火星熄灭器（阻火器）</w:t>
      </w:r>
      <w:r>
        <w:rPr>
          <w:rFonts w:ascii="黑体" w:eastAsia="黑体" w:hAnsi="黑体" w:hint="eastAsia"/>
          <w:sz w:val="24"/>
        </w:rPr>
        <w:t>。</w:t>
      </w:r>
    </w:p>
    <w:p w14:paraId="3E293631" w14:textId="77777777" w:rsidR="00983C85" w:rsidRDefault="005A3911">
      <w:pPr>
        <w:spacing w:line="360" w:lineRule="exact"/>
        <w:rPr>
          <w:rFonts w:ascii="黑体" w:eastAsia="黑体" w:hAnsi="黑体"/>
          <w:sz w:val="24"/>
        </w:rPr>
      </w:pPr>
      <w:r>
        <w:rPr>
          <w:rFonts w:ascii="黑体" w:eastAsia="黑体" w:hAnsi="黑体" w:hint="eastAsia"/>
          <w:sz w:val="24"/>
        </w:rPr>
        <w:t>4.5.7</w:t>
      </w:r>
      <w:r>
        <w:rPr>
          <w:rFonts w:ascii="黑体" w:eastAsia="黑体" w:hAnsi="黑体"/>
          <w:sz w:val="24"/>
        </w:rPr>
        <w:t xml:space="preserve"> 同向行驶的机动车，前、后车之间应根据车辆行驶速度、路面和气候状况，保持随时可以制动停车的距离。</w:t>
      </w:r>
      <w:r>
        <w:rPr>
          <w:rFonts w:ascii="黑体" w:eastAsia="黑体" w:hAnsi="黑体"/>
          <w:sz w:val="24"/>
        </w:rPr>
        <w:br/>
      </w:r>
      <w:r>
        <w:rPr>
          <w:rFonts w:ascii="黑体" w:eastAsia="黑体" w:hAnsi="黑体" w:hint="eastAsia"/>
          <w:sz w:val="24"/>
        </w:rPr>
        <w:t>4.5.8</w:t>
      </w:r>
      <w:r>
        <w:rPr>
          <w:rFonts w:ascii="黑体" w:eastAsia="黑体" w:hAnsi="黑体"/>
          <w:sz w:val="24"/>
        </w:rPr>
        <w:t xml:space="preserve"> 停车应停在指定地点或道路有效路面以外不妨碍交通的地点，不得逆向停车，驾驶员离车时，应拉紧手闸、切断电路、锁好车门。</w:t>
      </w:r>
      <w:r>
        <w:rPr>
          <w:rFonts w:ascii="黑体" w:eastAsia="黑体" w:hAnsi="黑体"/>
          <w:sz w:val="24"/>
        </w:rPr>
        <w:br/>
      </w:r>
      <w:r>
        <w:rPr>
          <w:rFonts w:ascii="黑体" w:eastAsia="黑体" w:hAnsi="黑体" w:hint="eastAsia"/>
          <w:sz w:val="24"/>
        </w:rPr>
        <w:t>4.5.9</w:t>
      </w:r>
      <w:r>
        <w:rPr>
          <w:rFonts w:ascii="黑体" w:eastAsia="黑体" w:hAnsi="黑体"/>
          <w:sz w:val="24"/>
        </w:rPr>
        <w:t xml:space="preserve"> 下列地点不得停放车辆：</w:t>
      </w:r>
      <w:r>
        <w:rPr>
          <w:rFonts w:ascii="黑体" w:eastAsia="黑体" w:hAnsi="黑体"/>
          <w:sz w:val="24"/>
        </w:rPr>
        <w:br/>
        <w:t>a</w:t>
      </w:r>
      <w:r>
        <w:rPr>
          <w:rFonts w:ascii="黑体" w:eastAsia="黑体" w:hAnsi="黑体" w:hint="eastAsia"/>
          <w:sz w:val="24"/>
        </w:rPr>
        <w:t>.</w:t>
      </w:r>
      <w:proofErr w:type="gramStart"/>
      <w:r>
        <w:rPr>
          <w:rFonts w:ascii="黑体" w:eastAsia="黑体" w:hAnsi="黑体"/>
          <w:sz w:val="24"/>
        </w:rPr>
        <w:t>距</w:t>
      </w:r>
      <w:r>
        <w:rPr>
          <w:rFonts w:ascii="黑体" w:eastAsia="黑体" w:hAnsi="黑体" w:hint="eastAsia"/>
          <w:sz w:val="24"/>
        </w:rPr>
        <w:t>重大</w:t>
      </w:r>
      <w:proofErr w:type="gramEnd"/>
      <w:r>
        <w:rPr>
          <w:rFonts w:ascii="黑体" w:eastAsia="黑体" w:hAnsi="黑体" w:hint="eastAsia"/>
          <w:sz w:val="24"/>
        </w:rPr>
        <w:t>危险源、</w:t>
      </w:r>
      <w:r>
        <w:rPr>
          <w:rFonts w:ascii="黑体" w:eastAsia="黑体" w:hAnsi="黑体"/>
          <w:sz w:val="24"/>
        </w:rPr>
        <w:t>消防车库门口和消防栓20m以内的地段；</w:t>
      </w:r>
      <w:r>
        <w:rPr>
          <w:rFonts w:ascii="黑体" w:eastAsia="黑体" w:hAnsi="黑体"/>
          <w:sz w:val="24"/>
        </w:rPr>
        <w:br/>
        <w:t>b</w:t>
      </w:r>
      <w:r>
        <w:rPr>
          <w:rFonts w:ascii="黑体" w:eastAsia="黑体" w:hAnsi="黑体" w:hint="eastAsia"/>
          <w:sz w:val="24"/>
        </w:rPr>
        <w:t>.</w:t>
      </w:r>
      <w:r>
        <w:rPr>
          <w:rFonts w:ascii="黑体" w:eastAsia="黑体" w:hAnsi="黑体"/>
          <w:sz w:val="24"/>
        </w:rPr>
        <w:t>距交叉口、道口、转弯处、隧道、桥梁、危险地段、地中衡和厂房、仓库、职工医院大门口15m以内地段；</w:t>
      </w:r>
    </w:p>
    <w:p w14:paraId="64972B60"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纵坡大于5%的地段；</w:t>
      </w:r>
    </w:p>
    <w:p w14:paraId="41F05705" w14:textId="77777777" w:rsidR="00983C85" w:rsidRDefault="005A3911">
      <w:pPr>
        <w:spacing w:line="360" w:lineRule="exact"/>
        <w:rPr>
          <w:rFonts w:ascii="黑体" w:eastAsia="黑体" w:hAnsi="黑体"/>
          <w:sz w:val="24"/>
        </w:rPr>
      </w:pPr>
      <w:r>
        <w:rPr>
          <w:rFonts w:ascii="黑体" w:eastAsia="黑体" w:hAnsi="黑体"/>
          <w:sz w:val="24"/>
        </w:rPr>
        <w:lastRenderedPageBreak/>
        <w:t>d</w:t>
      </w:r>
      <w:r>
        <w:rPr>
          <w:rFonts w:ascii="黑体" w:eastAsia="黑体" w:hAnsi="黑体" w:hint="eastAsia"/>
          <w:sz w:val="24"/>
        </w:rPr>
        <w:t>.</w:t>
      </w:r>
      <w:r>
        <w:rPr>
          <w:rFonts w:ascii="黑体" w:eastAsia="黑体" w:hAnsi="黑体"/>
          <w:sz w:val="24"/>
        </w:rPr>
        <w:t>道路一侧有障碍物时，对面一侧与障碍物长度相等的地段两端各20m以内。</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0</w:t>
      </w:r>
      <w:r>
        <w:rPr>
          <w:rFonts w:ascii="黑体" w:eastAsia="黑体" w:hAnsi="黑体"/>
          <w:sz w:val="24"/>
        </w:rPr>
        <w:t xml:space="preserve"> 机动车倒车时，驾驶员须先查明周围情况，确认安全后，方准倒车。在货场、厂房、仓库、窄路等处倒车时，应有人站在车后的驾驶员一侧指挥。</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1</w:t>
      </w:r>
      <w:r>
        <w:rPr>
          <w:rFonts w:ascii="黑体" w:eastAsia="黑体" w:hAnsi="黑体"/>
          <w:sz w:val="24"/>
        </w:rPr>
        <w:t xml:space="preserve"> 机动车在桥梁、危险地段严禁倒车或调头。</w:t>
      </w:r>
      <w:r>
        <w:rPr>
          <w:rFonts w:ascii="黑体" w:eastAsia="黑体" w:hAnsi="黑体"/>
          <w:sz w:val="24"/>
        </w:rPr>
        <w:br/>
      </w:r>
      <w:r>
        <w:rPr>
          <w:rFonts w:ascii="黑体" w:eastAsia="黑体" w:hAnsi="黑体" w:hint="eastAsia"/>
          <w:sz w:val="24"/>
        </w:rPr>
        <w:t>4.6</w:t>
      </w:r>
      <w:r>
        <w:rPr>
          <w:rFonts w:ascii="黑体" w:eastAsia="黑体" w:hAnsi="黑体"/>
          <w:sz w:val="24"/>
        </w:rPr>
        <w:t xml:space="preserve"> 机动车驾驶员</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4.6.</w:t>
      </w:r>
      <w:r>
        <w:rPr>
          <w:rFonts w:ascii="黑体" w:eastAsia="黑体" w:hAnsi="黑体"/>
          <w:sz w:val="24"/>
        </w:rPr>
        <w:t>1 机动车驾驶员应遵守下列规定：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驾驶车辆时，必须携带驾驶证和行驶证</w:t>
      </w:r>
      <w:r>
        <w:rPr>
          <w:rFonts w:ascii="黑体" w:eastAsia="黑体" w:hAnsi="黑体" w:hint="eastAsia"/>
          <w:sz w:val="24"/>
        </w:rPr>
        <w:t>及相关证件</w:t>
      </w:r>
      <w:r>
        <w:rPr>
          <w:rFonts w:ascii="黑体" w:eastAsia="黑体" w:hAnsi="黑体"/>
          <w:sz w:val="24"/>
        </w:rPr>
        <w:t>；</w:t>
      </w:r>
      <w:r>
        <w:rPr>
          <w:rFonts w:ascii="黑体" w:eastAsia="黑体" w:hAnsi="黑体"/>
          <w:sz w:val="24"/>
        </w:rPr>
        <w:br/>
        <w:t>b</w:t>
      </w:r>
      <w:r>
        <w:rPr>
          <w:rFonts w:ascii="黑体" w:eastAsia="黑体" w:hAnsi="黑体" w:hint="eastAsia"/>
          <w:sz w:val="24"/>
        </w:rPr>
        <w:t>.</w:t>
      </w:r>
      <w:r>
        <w:rPr>
          <w:rFonts w:ascii="黑体" w:eastAsia="黑体" w:hAnsi="黑体"/>
          <w:sz w:val="24"/>
        </w:rPr>
        <w:t>不得驾驶与驾驶证不符的车辆</w:t>
      </w:r>
      <w:r>
        <w:rPr>
          <w:rFonts w:ascii="黑体" w:eastAsia="黑体" w:hAnsi="黑体" w:hint="eastAsia"/>
          <w:sz w:val="24"/>
        </w:rPr>
        <w:t>，未经领导同意，不得将车交于他人驾驶，不得将车交给未驾驶资质的人员驾驶</w:t>
      </w:r>
      <w:r>
        <w:rPr>
          <w:rFonts w:ascii="黑体" w:eastAsia="黑体" w:hAnsi="黑体"/>
          <w:sz w:val="24"/>
        </w:rPr>
        <w:t>；</w:t>
      </w:r>
      <w:r>
        <w:rPr>
          <w:rFonts w:ascii="黑体" w:eastAsia="黑体" w:hAnsi="黑体"/>
          <w:sz w:val="24"/>
        </w:rPr>
        <w:br/>
        <w:t>c</w:t>
      </w:r>
      <w:r>
        <w:rPr>
          <w:rFonts w:ascii="黑体" w:eastAsia="黑体" w:hAnsi="黑体" w:hint="eastAsia"/>
          <w:sz w:val="24"/>
        </w:rPr>
        <w:t>.</w:t>
      </w:r>
      <w:r>
        <w:rPr>
          <w:rFonts w:ascii="黑体" w:eastAsia="黑体" w:hAnsi="黑体"/>
          <w:sz w:val="24"/>
        </w:rPr>
        <w:t>驾驶室不得超额</w:t>
      </w:r>
      <w:r>
        <w:rPr>
          <w:rFonts w:ascii="黑体" w:eastAsia="黑体" w:hAnsi="黑体" w:hint="eastAsia"/>
          <w:sz w:val="24"/>
        </w:rPr>
        <w:t>载</w:t>
      </w:r>
      <w:r>
        <w:rPr>
          <w:rFonts w:ascii="黑体" w:eastAsia="黑体" w:hAnsi="黑体"/>
          <w:sz w:val="24"/>
        </w:rPr>
        <w:t>人；</w:t>
      </w:r>
      <w:r>
        <w:rPr>
          <w:rFonts w:ascii="黑体" w:eastAsia="黑体" w:hAnsi="黑体"/>
          <w:sz w:val="24"/>
        </w:rPr>
        <w:br/>
        <w:t>d</w:t>
      </w:r>
      <w:r>
        <w:rPr>
          <w:rFonts w:ascii="黑体" w:eastAsia="黑体" w:hAnsi="黑体" w:hint="eastAsia"/>
          <w:sz w:val="24"/>
        </w:rPr>
        <w:t>.</w:t>
      </w:r>
      <w:r>
        <w:rPr>
          <w:rFonts w:ascii="黑体" w:eastAsia="黑体" w:hAnsi="黑体"/>
          <w:sz w:val="24"/>
        </w:rPr>
        <w:t>严禁酒后驾驶车辆；不得在行驶时吸烟、饮食、闲谈或有其他妨碍安全行车的行为；</w:t>
      </w:r>
      <w:r>
        <w:rPr>
          <w:rFonts w:ascii="黑体" w:eastAsia="黑体" w:hAnsi="黑体"/>
          <w:sz w:val="24"/>
        </w:rPr>
        <w:br/>
        <w:t>e</w:t>
      </w:r>
      <w:r>
        <w:rPr>
          <w:rFonts w:ascii="黑体" w:eastAsia="黑体" w:hAnsi="黑体" w:hint="eastAsia"/>
          <w:sz w:val="24"/>
        </w:rPr>
        <w:t>.</w:t>
      </w:r>
      <w:r>
        <w:rPr>
          <w:rFonts w:ascii="黑体" w:eastAsia="黑体" w:hAnsi="黑体"/>
          <w:sz w:val="24"/>
        </w:rPr>
        <w:t>身体过度疲劳或患病有碍行车安全时，不得驾驶车辆；</w:t>
      </w:r>
      <w:r>
        <w:rPr>
          <w:rFonts w:ascii="黑体" w:eastAsia="黑体" w:hAnsi="黑体"/>
          <w:sz w:val="24"/>
        </w:rPr>
        <w:br/>
        <w:t>f</w:t>
      </w:r>
      <w:r>
        <w:rPr>
          <w:rFonts w:ascii="黑体" w:eastAsia="黑体" w:hAnsi="黑体" w:hint="eastAsia"/>
          <w:sz w:val="24"/>
        </w:rPr>
        <w:t>.</w:t>
      </w:r>
      <w:r>
        <w:rPr>
          <w:rFonts w:ascii="黑体" w:eastAsia="黑体" w:hAnsi="黑体"/>
          <w:sz w:val="24"/>
        </w:rPr>
        <w:t>试车时，必须挂试车牌照，不得在非试车区域内试车。</w:t>
      </w:r>
      <w:r>
        <w:rPr>
          <w:rFonts w:ascii="黑体" w:eastAsia="黑体" w:hAnsi="黑体"/>
          <w:sz w:val="24"/>
        </w:rPr>
        <w:br/>
      </w:r>
      <w:r>
        <w:rPr>
          <w:rFonts w:ascii="黑体" w:eastAsia="黑体" w:hAnsi="黑体" w:hint="eastAsia"/>
          <w:sz w:val="24"/>
        </w:rPr>
        <w:t>4.6.</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内机动车辆驾驶人员的培训、考核、发证和复审应遵守GB11342的有关规定。</w:t>
      </w:r>
      <w:r>
        <w:rPr>
          <w:rFonts w:ascii="黑体" w:eastAsia="黑体" w:hAnsi="黑体"/>
          <w:sz w:val="24"/>
        </w:rPr>
        <w:br/>
      </w:r>
      <w:r>
        <w:rPr>
          <w:rFonts w:ascii="黑体" w:eastAsia="黑体" w:hAnsi="黑体" w:hint="eastAsia"/>
          <w:sz w:val="24"/>
        </w:rPr>
        <w:t>4.6.</w:t>
      </w:r>
      <w:r>
        <w:rPr>
          <w:rFonts w:ascii="黑体" w:eastAsia="黑体" w:hAnsi="黑体"/>
          <w:sz w:val="24"/>
        </w:rPr>
        <w:t>3 驾驶员不从事驾驶工作（除担任车管工作外）6个月至1年者，须继续担任驾驶工作时，应</w:t>
      </w:r>
      <w:proofErr w:type="gramStart"/>
      <w:r>
        <w:rPr>
          <w:rFonts w:ascii="黑体" w:eastAsia="黑体" w:hAnsi="黑体"/>
          <w:sz w:val="24"/>
        </w:rPr>
        <w:t>经车辆</w:t>
      </w:r>
      <w:proofErr w:type="gramEnd"/>
      <w:r>
        <w:rPr>
          <w:rFonts w:ascii="黑体" w:eastAsia="黑体" w:hAnsi="黑体"/>
          <w:sz w:val="24"/>
        </w:rPr>
        <w:t>管理部门重新复试；1年以上者，应重新考核。</w:t>
      </w:r>
      <w:r>
        <w:rPr>
          <w:rFonts w:ascii="黑体" w:eastAsia="黑体" w:hAnsi="黑体"/>
          <w:sz w:val="24"/>
        </w:rPr>
        <w:br/>
      </w:r>
      <w:r>
        <w:rPr>
          <w:rFonts w:ascii="黑体" w:eastAsia="黑体" w:hAnsi="黑体" w:hint="eastAsia"/>
          <w:sz w:val="24"/>
        </w:rPr>
        <w:t>4.6.4进入公司的自行车、摩托车、电动自行车必须证照和附件齐全，车况良好，不得违章行驶。</w:t>
      </w:r>
    </w:p>
    <w:p w14:paraId="0CD6C4F7" w14:textId="77777777" w:rsidR="00983C85" w:rsidRDefault="005A3911">
      <w:pPr>
        <w:spacing w:line="360" w:lineRule="exact"/>
        <w:rPr>
          <w:rFonts w:ascii="黑体" w:eastAsia="黑体" w:hAnsi="黑体"/>
          <w:sz w:val="24"/>
        </w:rPr>
      </w:pPr>
      <w:r>
        <w:rPr>
          <w:rFonts w:ascii="黑体" w:eastAsia="黑体" w:hAnsi="黑体" w:hint="eastAsia"/>
          <w:sz w:val="24"/>
        </w:rPr>
        <w:t>4.6.5 各种车辆进出公司大门必须减速、接受门卫检查。骑摩托车、自行车、电动自行车的人员进出公司大门时必须下车推车步行。</w:t>
      </w:r>
    </w:p>
    <w:p w14:paraId="76F6FCB1" w14:textId="77777777" w:rsidR="00983C85" w:rsidRDefault="005A3911">
      <w:pPr>
        <w:spacing w:line="360" w:lineRule="exact"/>
        <w:rPr>
          <w:rFonts w:ascii="黑体" w:eastAsia="黑体" w:hAnsi="黑体"/>
          <w:sz w:val="24"/>
        </w:rPr>
      </w:pPr>
      <w:r>
        <w:rPr>
          <w:rFonts w:ascii="黑体" w:eastAsia="黑体" w:hAnsi="黑体" w:hint="eastAsia"/>
          <w:sz w:val="24"/>
        </w:rPr>
        <w:t>4.7 公司区域内交通事故处理</w:t>
      </w:r>
    </w:p>
    <w:p w14:paraId="5CEC0B89" w14:textId="77777777" w:rsidR="00983C85" w:rsidRDefault="005A3911">
      <w:pPr>
        <w:spacing w:line="360" w:lineRule="exact"/>
        <w:rPr>
          <w:rFonts w:ascii="黑体" w:eastAsia="黑体" w:hAnsi="黑体"/>
          <w:sz w:val="24"/>
        </w:rPr>
      </w:pPr>
      <w:r>
        <w:rPr>
          <w:rFonts w:ascii="黑体" w:eastAsia="黑体" w:hAnsi="黑体" w:hint="eastAsia"/>
          <w:sz w:val="24"/>
        </w:rPr>
        <w:t>4.7.1 公司区域内发生交通事故，应保留事故现场，驾驶员或其他人员应立即报告物流部和安全保卫</w:t>
      </w:r>
      <w:proofErr w:type="gramStart"/>
      <w:r>
        <w:rPr>
          <w:rFonts w:ascii="黑体" w:eastAsia="黑体" w:hAnsi="黑体" w:hint="eastAsia"/>
          <w:sz w:val="24"/>
        </w:rPr>
        <w:t>部前往</w:t>
      </w:r>
      <w:proofErr w:type="gramEnd"/>
      <w:r>
        <w:rPr>
          <w:rFonts w:ascii="黑体" w:eastAsia="黑体" w:hAnsi="黑体" w:hint="eastAsia"/>
          <w:sz w:val="24"/>
        </w:rPr>
        <w:t>调查处理。</w:t>
      </w:r>
    </w:p>
    <w:p w14:paraId="025C51E0" w14:textId="77777777" w:rsidR="00983C85" w:rsidRDefault="005A3911">
      <w:pPr>
        <w:spacing w:line="360" w:lineRule="exact"/>
        <w:rPr>
          <w:rFonts w:ascii="黑体" w:eastAsia="黑体" w:hAnsi="黑体"/>
          <w:sz w:val="24"/>
        </w:rPr>
      </w:pPr>
      <w:r>
        <w:rPr>
          <w:rFonts w:ascii="黑体" w:eastAsia="黑体" w:hAnsi="黑体" w:hint="eastAsia"/>
          <w:sz w:val="24"/>
        </w:rPr>
        <w:t>4.7.2发生交通事故的部门或单位应当对负伤人员进行及时抢救。</w:t>
      </w:r>
    </w:p>
    <w:p w14:paraId="09A3F29C" w14:textId="77777777" w:rsidR="00983C85" w:rsidRDefault="005A3911">
      <w:pPr>
        <w:spacing w:line="360" w:lineRule="exact"/>
        <w:rPr>
          <w:rFonts w:ascii="黑体" w:eastAsia="黑体" w:hAnsi="黑体"/>
          <w:sz w:val="24"/>
        </w:rPr>
      </w:pPr>
      <w:r>
        <w:rPr>
          <w:rFonts w:ascii="黑体" w:eastAsia="黑体" w:hAnsi="黑体" w:hint="eastAsia"/>
          <w:sz w:val="24"/>
        </w:rPr>
        <w:t>4.7.3公司对内部交通事故责任人比照生产安全事故责任的相关规定</w:t>
      </w:r>
      <w:proofErr w:type="gramStart"/>
      <w:r>
        <w:rPr>
          <w:rFonts w:ascii="黑体" w:eastAsia="黑体" w:hAnsi="黑体" w:hint="eastAsia"/>
          <w:sz w:val="24"/>
        </w:rPr>
        <w:t>作出</w:t>
      </w:r>
      <w:proofErr w:type="gramEnd"/>
      <w:r>
        <w:rPr>
          <w:rFonts w:ascii="黑体" w:eastAsia="黑体" w:hAnsi="黑体" w:hint="eastAsia"/>
          <w:sz w:val="24"/>
        </w:rPr>
        <w:t>处理。</w:t>
      </w:r>
    </w:p>
    <w:p w14:paraId="4515F7CA" w14:textId="77777777" w:rsidR="00983C85" w:rsidRDefault="005A3911">
      <w:pPr>
        <w:spacing w:line="360" w:lineRule="exact"/>
        <w:rPr>
          <w:rFonts w:ascii="黑体" w:eastAsia="黑体" w:hAnsi="黑体"/>
          <w:b/>
          <w:sz w:val="24"/>
        </w:rPr>
      </w:pPr>
      <w:r>
        <w:rPr>
          <w:rFonts w:ascii="黑体" w:eastAsia="黑体" w:hAnsi="黑体" w:hint="eastAsia"/>
          <w:b/>
          <w:sz w:val="24"/>
        </w:rPr>
        <w:t>5  相关/支持文件</w:t>
      </w:r>
    </w:p>
    <w:p w14:paraId="27A2EC17" w14:textId="77777777" w:rsidR="00983C85" w:rsidRDefault="005A3911">
      <w:pPr>
        <w:spacing w:line="360" w:lineRule="exact"/>
        <w:rPr>
          <w:rFonts w:ascii="黑体" w:eastAsia="黑体" w:hAnsi="黑体"/>
          <w:sz w:val="24"/>
        </w:rPr>
      </w:pPr>
      <w:r>
        <w:rPr>
          <w:rFonts w:ascii="黑体" w:eastAsia="黑体" w:hAnsi="黑体" w:hint="eastAsia"/>
          <w:sz w:val="24"/>
        </w:rPr>
        <w:t>5.1《中华人民共和国道路交通安全法》</w:t>
      </w:r>
    </w:p>
    <w:p w14:paraId="6284D4B4" w14:textId="77777777" w:rsidR="00983C85" w:rsidRDefault="005A3911">
      <w:pPr>
        <w:spacing w:line="360" w:lineRule="exact"/>
        <w:rPr>
          <w:rFonts w:ascii="黑体" w:eastAsia="黑体" w:hAnsi="黑体"/>
          <w:sz w:val="24"/>
        </w:rPr>
      </w:pPr>
      <w:r>
        <w:rPr>
          <w:rFonts w:ascii="黑体" w:eastAsia="黑体" w:hAnsi="黑体" w:hint="eastAsia"/>
          <w:sz w:val="24"/>
        </w:rPr>
        <w:t>5.2《中华人民共和国道路交通安全法实施条例》国务院第402号</w:t>
      </w:r>
    </w:p>
    <w:p w14:paraId="3FDE5882" w14:textId="77777777" w:rsidR="00983C85" w:rsidRDefault="005A3911">
      <w:pPr>
        <w:spacing w:line="360" w:lineRule="exact"/>
        <w:rPr>
          <w:rFonts w:ascii="黑体" w:eastAsia="黑体" w:hAnsi="黑体"/>
          <w:sz w:val="24"/>
        </w:rPr>
      </w:pPr>
      <w:r>
        <w:rPr>
          <w:rFonts w:ascii="黑体" w:eastAsia="黑体" w:hAnsi="黑体" w:hint="eastAsia"/>
          <w:sz w:val="24"/>
        </w:rPr>
        <w:t>5.3</w:t>
      </w:r>
      <w:r>
        <w:rPr>
          <w:rFonts w:ascii="黑体" w:eastAsia="黑体" w:hAnsi="黑体"/>
          <w:sz w:val="24"/>
        </w:rPr>
        <w:t>《机动车交通事故责任强制保险条例》</w:t>
      </w:r>
      <w:r>
        <w:rPr>
          <w:rFonts w:ascii="黑体" w:eastAsia="黑体" w:hAnsi="黑体" w:hint="eastAsia"/>
          <w:sz w:val="24"/>
        </w:rPr>
        <w:t>国务院第462号</w:t>
      </w:r>
    </w:p>
    <w:p w14:paraId="7C02ED94" w14:textId="77777777" w:rsidR="00983C85" w:rsidRDefault="005A3911">
      <w:pPr>
        <w:spacing w:line="360" w:lineRule="exact"/>
        <w:rPr>
          <w:rFonts w:ascii="黑体" w:eastAsia="黑体" w:hAnsi="黑体"/>
          <w:sz w:val="24"/>
        </w:rPr>
      </w:pPr>
      <w:r>
        <w:rPr>
          <w:rFonts w:ascii="黑体" w:eastAsia="黑体" w:hAnsi="黑体" w:hint="eastAsia"/>
          <w:sz w:val="24"/>
        </w:rPr>
        <w:t>5.4</w:t>
      </w:r>
      <w:r>
        <w:rPr>
          <w:rFonts w:ascii="黑体" w:eastAsia="黑体" w:hAnsi="黑体"/>
          <w:sz w:val="24"/>
        </w:rPr>
        <w:t>《</w:t>
      </w:r>
      <w:r>
        <w:rPr>
          <w:rFonts w:ascii="黑体" w:eastAsia="黑体" w:hAnsi="黑体" w:hint="eastAsia"/>
          <w:sz w:val="24"/>
        </w:rPr>
        <w:t>特种设备安全监察</w:t>
      </w:r>
      <w:r>
        <w:rPr>
          <w:rFonts w:ascii="黑体" w:eastAsia="黑体" w:hAnsi="黑体"/>
          <w:sz w:val="24"/>
        </w:rPr>
        <w:t>条例》</w:t>
      </w:r>
      <w:r>
        <w:rPr>
          <w:rFonts w:ascii="黑体" w:eastAsia="黑体" w:hAnsi="黑体" w:hint="eastAsia"/>
          <w:sz w:val="24"/>
        </w:rPr>
        <w:t>国务院第549号</w:t>
      </w:r>
    </w:p>
    <w:p w14:paraId="747DB1A2" w14:textId="77777777" w:rsidR="00983C85" w:rsidRDefault="005A3911">
      <w:pPr>
        <w:spacing w:line="360" w:lineRule="exact"/>
        <w:rPr>
          <w:rFonts w:ascii="黑体" w:eastAsia="黑体" w:hAnsi="黑体"/>
          <w:sz w:val="24"/>
        </w:rPr>
      </w:pPr>
      <w:r>
        <w:rPr>
          <w:rFonts w:ascii="黑体" w:eastAsia="黑体" w:hAnsi="黑体" w:hint="eastAsia"/>
          <w:sz w:val="24"/>
        </w:rPr>
        <w:t>5.5</w:t>
      </w:r>
      <w:r>
        <w:rPr>
          <w:rFonts w:ascii="黑体" w:eastAsia="黑体" w:hAnsi="黑体"/>
          <w:sz w:val="24"/>
        </w:rPr>
        <w:t>《</w:t>
      </w:r>
      <w:r>
        <w:rPr>
          <w:rFonts w:ascii="黑体" w:eastAsia="黑体" w:hAnsi="黑体" w:hint="eastAsia"/>
          <w:sz w:val="24"/>
        </w:rPr>
        <w:t>危险化学品安全管理条例</w:t>
      </w:r>
      <w:r>
        <w:rPr>
          <w:rFonts w:ascii="黑体" w:eastAsia="黑体" w:hAnsi="黑体"/>
          <w:sz w:val="24"/>
        </w:rPr>
        <w:t>》</w:t>
      </w:r>
      <w:r>
        <w:rPr>
          <w:rFonts w:ascii="黑体" w:eastAsia="黑体" w:hAnsi="黑体" w:hint="eastAsia"/>
          <w:sz w:val="24"/>
        </w:rPr>
        <w:t>国务院第591号</w:t>
      </w:r>
    </w:p>
    <w:p w14:paraId="1D22412B" w14:textId="77777777" w:rsidR="00983C85" w:rsidRDefault="005A3911">
      <w:pPr>
        <w:spacing w:line="360" w:lineRule="exact"/>
        <w:rPr>
          <w:rFonts w:ascii="黑体" w:eastAsia="黑体" w:hAnsi="黑体"/>
          <w:sz w:val="24"/>
        </w:rPr>
      </w:pPr>
      <w:r>
        <w:rPr>
          <w:rFonts w:ascii="黑体" w:eastAsia="黑体" w:hAnsi="黑体" w:hint="eastAsia"/>
          <w:sz w:val="24"/>
        </w:rPr>
        <w:t>5.6《工业企业厂内铁路、道路运输安全规程》GB4387</w:t>
      </w:r>
    </w:p>
    <w:p w14:paraId="71254B1B" w14:textId="77777777" w:rsidR="00983C85" w:rsidRDefault="005A3911">
      <w:pPr>
        <w:spacing w:line="360" w:lineRule="exact"/>
        <w:rPr>
          <w:rFonts w:ascii="黑体" w:eastAsia="黑体" w:hAnsi="黑体"/>
          <w:sz w:val="24"/>
        </w:rPr>
      </w:pPr>
      <w:r>
        <w:rPr>
          <w:rFonts w:ascii="黑体" w:eastAsia="黑体" w:hAnsi="黑体" w:hint="eastAsia"/>
          <w:sz w:val="24"/>
        </w:rPr>
        <w:t>5.7《道路交通标志和标线》GB5768</w:t>
      </w:r>
    </w:p>
    <w:p w14:paraId="18D93C60" w14:textId="77777777" w:rsidR="00983C85" w:rsidRDefault="005A3911">
      <w:pPr>
        <w:spacing w:line="360" w:lineRule="exact"/>
        <w:rPr>
          <w:rFonts w:ascii="黑体" w:eastAsia="黑体" w:hAnsi="黑体"/>
          <w:sz w:val="24"/>
        </w:rPr>
      </w:pPr>
      <w:r>
        <w:rPr>
          <w:rFonts w:ascii="黑体" w:eastAsia="黑体" w:hAnsi="黑体" w:hint="eastAsia"/>
          <w:sz w:val="24"/>
        </w:rPr>
        <w:t>5.8《厂矿企业内机动车辆驾驶员安全技术考核标准》GB11342</w:t>
      </w:r>
    </w:p>
    <w:p w14:paraId="28841362" w14:textId="77777777" w:rsidR="00983C85" w:rsidRDefault="00983C85">
      <w:pPr>
        <w:widowControl/>
        <w:spacing w:line="360" w:lineRule="exact"/>
        <w:jc w:val="left"/>
        <w:rPr>
          <w:rFonts w:ascii="黑体" w:eastAsia="黑体" w:hAnsi="黑体"/>
          <w:sz w:val="24"/>
        </w:rPr>
      </w:pPr>
    </w:p>
    <w:p w14:paraId="6AFEE4F9" w14:textId="77777777" w:rsidR="00983C85" w:rsidRDefault="00983C85">
      <w:pPr>
        <w:spacing w:line="360" w:lineRule="exact"/>
        <w:jc w:val="center"/>
        <w:rPr>
          <w:rFonts w:ascii="黑体" w:eastAsia="黑体" w:hAnsi="黑体"/>
          <w:sz w:val="24"/>
        </w:rPr>
      </w:pPr>
    </w:p>
    <w:p w14:paraId="779999EB" w14:textId="77777777" w:rsidR="00983C85" w:rsidRDefault="00983C85">
      <w:pPr>
        <w:spacing w:line="360" w:lineRule="exact"/>
        <w:jc w:val="center"/>
        <w:rPr>
          <w:rFonts w:ascii="黑体" w:eastAsia="黑体" w:hAnsi="黑体"/>
          <w:sz w:val="24"/>
        </w:rPr>
      </w:pPr>
    </w:p>
    <w:p w14:paraId="36687213" w14:textId="77777777" w:rsidR="00983C85" w:rsidRDefault="00983C85">
      <w:pPr>
        <w:spacing w:line="360" w:lineRule="exact"/>
        <w:jc w:val="center"/>
        <w:rPr>
          <w:rFonts w:ascii="黑体" w:eastAsia="黑体" w:hAnsi="黑体"/>
          <w:sz w:val="24"/>
        </w:rPr>
      </w:pPr>
    </w:p>
    <w:p w14:paraId="63DF0105" w14:textId="77777777" w:rsidR="00983C85" w:rsidRDefault="005A3911">
      <w:pPr>
        <w:spacing w:line="360" w:lineRule="exact"/>
        <w:jc w:val="center"/>
        <w:rPr>
          <w:rFonts w:ascii="黑体" w:eastAsia="黑体" w:hAnsi="黑体"/>
          <w:sz w:val="24"/>
        </w:rPr>
      </w:pPr>
      <w:r>
        <w:rPr>
          <w:rFonts w:ascii="黑体" w:eastAsia="黑体" w:hAnsi="黑体" w:hint="eastAsia"/>
          <w:sz w:val="24"/>
        </w:rPr>
        <w:lastRenderedPageBreak/>
        <w:t>环境和职业健康安全告知书</w:t>
      </w:r>
    </w:p>
    <w:p w14:paraId="762B138F" w14:textId="77777777" w:rsidR="00983C85" w:rsidRDefault="00983C85">
      <w:pPr>
        <w:widowControl/>
        <w:spacing w:line="360" w:lineRule="exact"/>
        <w:ind w:left="2" w:firstLine="628"/>
        <w:rPr>
          <w:rFonts w:ascii="黑体" w:eastAsia="黑体" w:hAnsi="黑体"/>
          <w:sz w:val="24"/>
        </w:rPr>
      </w:pPr>
    </w:p>
    <w:p w14:paraId="647E132C" w14:textId="77777777" w:rsidR="00983C85" w:rsidRDefault="005A3911">
      <w:pPr>
        <w:widowControl/>
        <w:spacing w:line="360" w:lineRule="exact"/>
        <w:ind w:left="2" w:firstLine="628"/>
        <w:rPr>
          <w:rFonts w:ascii="黑体" w:eastAsia="黑体" w:hAnsi="黑体" w:cs="宋体"/>
          <w:kern w:val="0"/>
          <w:sz w:val="24"/>
        </w:rPr>
      </w:pPr>
      <w:r>
        <w:rPr>
          <w:rFonts w:ascii="黑体" w:eastAsia="黑体" w:hAnsi="黑体" w:hint="eastAsia"/>
          <w:sz w:val="24"/>
        </w:rPr>
        <w:t>欢迎贵单位与我公司合作。为了贵公司员工的安全和工作顺利，进入我公司磷化工基地施工之前，请仔细阅读本《环境和职业健康安全告知书》。</w:t>
      </w:r>
    </w:p>
    <w:p w14:paraId="14C023B0" w14:textId="77777777" w:rsidR="00983C85" w:rsidRDefault="005A3911">
      <w:pPr>
        <w:widowControl/>
        <w:spacing w:line="360" w:lineRule="exact"/>
        <w:ind w:firstLineChars="196" w:firstLine="470"/>
        <w:rPr>
          <w:rFonts w:ascii="黑体" w:eastAsia="黑体" w:hAnsi="黑体"/>
          <w:sz w:val="24"/>
        </w:rPr>
      </w:pPr>
      <w:r>
        <w:rPr>
          <w:rFonts w:ascii="黑体" w:eastAsia="黑体" w:hAnsi="黑体" w:hint="eastAsia"/>
          <w:sz w:val="24"/>
        </w:rPr>
        <w:t>▲四川宏达股份有限公司磷化工基地位于四川省什邡市</w:t>
      </w:r>
      <w:proofErr w:type="gramStart"/>
      <w:r>
        <w:rPr>
          <w:rFonts w:ascii="黑体" w:eastAsia="黑体" w:hAnsi="黑体" w:hint="eastAsia"/>
          <w:sz w:val="24"/>
        </w:rPr>
        <w:t>洛</w:t>
      </w:r>
      <w:proofErr w:type="gramEnd"/>
      <w:r>
        <w:rPr>
          <w:rFonts w:ascii="黑体" w:eastAsia="黑体" w:hAnsi="黑体" w:hint="eastAsia"/>
          <w:sz w:val="24"/>
        </w:rPr>
        <w:t>水镇，属宏达股份磷化工生产板块，专注于磷化工产品的开发和生产。</w:t>
      </w:r>
    </w:p>
    <w:p w14:paraId="2641BE81"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w:t>
      </w:r>
      <w:proofErr w:type="gramStart"/>
      <w:r>
        <w:rPr>
          <w:rFonts w:ascii="黑体" w:eastAsia="黑体" w:hAnsi="黑体" w:hint="eastAsia"/>
          <w:sz w:val="24"/>
        </w:rPr>
        <w:t>属危化品</w:t>
      </w:r>
      <w:proofErr w:type="gramEnd"/>
      <w:r>
        <w:rPr>
          <w:rFonts w:ascii="黑体" w:eastAsia="黑体" w:hAnsi="黑体" w:hint="eastAsia"/>
          <w:sz w:val="24"/>
        </w:rPr>
        <w:t>生产企业，涉及的主要危险化学品有工业硫酸、磷酸、硫磺、液氨、天然气。</w:t>
      </w:r>
    </w:p>
    <w:p w14:paraId="081F28E3"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▲磷化工基地依法取得《安全生产许可证》，编号为（川F）WH</w:t>
      </w:r>
      <w:proofErr w:type="gramStart"/>
      <w:r>
        <w:rPr>
          <w:rFonts w:ascii="黑体" w:eastAsia="黑体" w:hAnsi="黑体" w:hint="eastAsia"/>
          <w:sz w:val="24"/>
        </w:rPr>
        <w:t>安许证</w:t>
      </w:r>
      <w:proofErr w:type="gramEnd"/>
      <w:r>
        <w:rPr>
          <w:rFonts w:ascii="黑体" w:eastAsia="黑体" w:hAnsi="黑体" w:hint="eastAsia"/>
          <w:sz w:val="24"/>
        </w:rPr>
        <w:t>字［2018］0014号。</w:t>
      </w:r>
    </w:p>
    <w:p w14:paraId="624D5E1A"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▲磷化工基地为二级安全标准化企业。</w:t>
      </w:r>
    </w:p>
    <w:p w14:paraId="0A74C009"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▲磷化工基地取得中国质量认证中心颁发的职业健康安全管理体系（GB/T28001）和环境管理体系(ISO14001)认证合格证书。</w:t>
      </w:r>
    </w:p>
    <w:p w14:paraId="1B378146"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▲磷化工基地禁止吸烟。外来单位人员应遵守甲方禁烟管理规定，配合甲方做好禁烟管理。</w:t>
      </w:r>
    </w:p>
    <w:p w14:paraId="5AAC894B"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▲必须按国家标准要求制定合理的施工方案，防止安全事故和环境污染事故的发生。</w:t>
      </w:r>
    </w:p>
    <w:p w14:paraId="4361820D"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▲必须按分类收集处置要求将生活垃圾和办公垃圾放置于磷化工基地设定的垃圾</w:t>
      </w:r>
      <w:proofErr w:type="gramStart"/>
      <w:r>
        <w:rPr>
          <w:rFonts w:ascii="黑体" w:eastAsia="黑体" w:hAnsi="黑体" w:hint="eastAsia"/>
          <w:sz w:val="24"/>
        </w:rPr>
        <w:t>暂储点</w:t>
      </w:r>
      <w:proofErr w:type="gramEnd"/>
      <w:r>
        <w:rPr>
          <w:rFonts w:ascii="黑体" w:eastAsia="黑体" w:hAnsi="黑体" w:hint="eastAsia"/>
          <w:sz w:val="24"/>
        </w:rPr>
        <w:t>；将建筑垃圾规范收集后运至磷化工基地设置</w:t>
      </w:r>
      <w:proofErr w:type="gramStart"/>
      <w:r>
        <w:rPr>
          <w:rFonts w:ascii="黑体" w:eastAsia="黑体" w:hAnsi="黑体" w:hint="eastAsia"/>
          <w:sz w:val="24"/>
        </w:rPr>
        <w:t>的建渣堆放</w:t>
      </w:r>
      <w:proofErr w:type="gramEnd"/>
      <w:r>
        <w:rPr>
          <w:rFonts w:ascii="黑体" w:eastAsia="黑体" w:hAnsi="黑体" w:hint="eastAsia"/>
          <w:sz w:val="24"/>
        </w:rPr>
        <w:t>点；自行按规范分类收集危险废物（含废油、油棉纱、防腐材料、射线类材料等），并</w:t>
      </w:r>
      <w:proofErr w:type="gramStart"/>
      <w:r>
        <w:rPr>
          <w:rFonts w:ascii="黑体" w:eastAsia="黑体" w:hAnsi="黑体" w:hint="eastAsia"/>
          <w:sz w:val="24"/>
        </w:rPr>
        <w:t>作出</w:t>
      </w:r>
      <w:proofErr w:type="gramEnd"/>
      <w:r>
        <w:rPr>
          <w:rFonts w:ascii="黑体" w:eastAsia="黑体" w:hAnsi="黑体" w:hint="eastAsia"/>
          <w:sz w:val="24"/>
        </w:rPr>
        <w:t>安全处置，禁止随意抛弃危险废物。</w:t>
      </w:r>
    </w:p>
    <w:p w14:paraId="0F67CAAE"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▲进入磷化工基地，必须约束本单位员工，遵守治安保卫的相关要求，遵章守纪，防止盗窃、治安纠纷等事件的发生。</w:t>
      </w:r>
    </w:p>
    <w:p w14:paraId="48F702A7"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▲如有意外情况需要我磷化工基地协助处理，请拨打24小时值班电话 报警电话：13547078588（V网：68588）。</w:t>
      </w:r>
    </w:p>
    <w:p w14:paraId="2E0041C1"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▲磷化工基地安全保卫部属专业安全和环保管理机构，负责对全磷化工基地进行安全管理和环境保护管理监督检查，有权对贵单位在我公司磷化工基地辖区的施工情况进行检查，对违规事项实施处罚。</w:t>
      </w:r>
    </w:p>
    <w:p w14:paraId="34602230" w14:textId="77777777" w:rsidR="00983C85" w:rsidRDefault="005A3911">
      <w:pPr>
        <w:widowControl/>
        <w:spacing w:line="360" w:lineRule="exact"/>
        <w:ind w:leftChars="1" w:left="2" w:firstLineChars="196" w:firstLine="470"/>
        <w:rPr>
          <w:rFonts w:ascii="黑体" w:eastAsia="黑体" w:hAnsi="黑体" w:cs="宋体"/>
          <w:kern w:val="0"/>
          <w:sz w:val="24"/>
        </w:rPr>
      </w:pPr>
      <w:r>
        <w:rPr>
          <w:rFonts w:ascii="黑体" w:eastAsia="黑体" w:hAnsi="黑体" w:hint="eastAsia"/>
          <w:sz w:val="24"/>
        </w:rPr>
        <w:t>为了贵单位在我公司磷化工基地施工过程中的安全，</w:t>
      </w:r>
      <w:proofErr w:type="gramStart"/>
      <w:r>
        <w:rPr>
          <w:rFonts w:ascii="黑体" w:eastAsia="黑体" w:hAnsi="黑体" w:hint="eastAsia"/>
          <w:sz w:val="24"/>
        </w:rPr>
        <w:t>现依据</w:t>
      </w:r>
      <w:proofErr w:type="gramEnd"/>
      <w:r>
        <w:rPr>
          <w:rFonts w:ascii="黑体" w:eastAsia="黑体" w:hAnsi="黑体" w:hint="eastAsia"/>
          <w:sz w:val="24"/>
        </w:rPr>
        <w:t>《安全生产法》、《环境保护法》、《建设工程安全生产管理条例》、《</w:t>
      </w:r>
      <w:r>
        <w:rPr>
          <w:rFonts w:ascii="黑体" w:eastAsia="黑体" w:hAnsi="黑体" w:cs="宋体" w:hint="eastAsia"/>
          <w:kern w:val="0"/>
          <w:sz w:val="24"/>
        </w:rPr>
        <w:t>中华人民共和国特种设备安全法</w:t>
      </w:r>
      <w:r>
        <w:rPr>
          <w:rFonts w:ascii="黑体" w:eastAsia="黑体" w:hAnsi="黑体" w:hint="eastAsia"/>
          <w:sz w:val="24"/>
        </w:rPr>
        <w:t>》、《四川省安全生产条例》、《</w:t>
      </w:r>
      <w:r>
        <w:rPr>
          <w:rFonts w:ascii="黑体" w:eastAsia="黑体" w:hAnsi="黑体" w:cs="宋体" w:hint="eastAsia"/>
          <w:kern w:val="0"/>
          <w:sz w:val="24"/>
        </w:rPr>
        <w:t>四川省生产经营单位安全生产责任规定》和我磷化工基地</w:t>
      </w:r>
      <w:r>
        <w:rPr>
          <w:rFonts w:ascii="黑体" w:eastAsia="黑体" w:hAnsi="黑体" w:hint="eastAsia"/>
          <w:sz w:val="24"/>
        </w:rPr>
        <w:t>Q/HD 2·09《基建分包方管理程序》</w:t>
      </w:r>
      <w:r>
        <w:rPr>
          <w:rFonts w:ascii="黑体" w:eastAsia="黑体" w:hAnsi="黑体" w:cs="宋体" w:hint="eastAsia"/>
          <w:kern w:val="0"/>
          <w:sz w:val="24"/>
        </w:rPr>
        <w:t>之规定，对相关安全事项告知如下：</w:t>
      </w:r>
    </w:p>
    <w:p w14:paraId="2666F273" w14:textId="77777777" w:rsidR="00983C85" w:rsidRDefault="005A3911">
      <w:pPr>
        <w:widowControl/>
        <w:spacing w:line="360" w:lineRule="exact"/>
        <w:ind w:firstLine="570"/>
        <w:rPr>
          <w:rFonts w:ascii="黑体" w:eastAsia="黑体" w:hAnsi="黑体"/>
          <w:b/>
          <w:sz w:val="24"/>
        </w:rPr>
      </w:pPr>
      <w:r>
        <w:rPr>
          <w:rFonts w:ascii="黑体" w:eastAsia="黑体" w:hAnsi="黑体" w:hint="eastAsia"/>
          <w:b/>
          <w:sz w:val="24"/>
        </w:rPr>
        <w:t>1、确认具备相关安全资质文件，签订《施工单位安全管理协议书》。</w:t>
      </w:r>
    </w:p>
    <w:p w14:paraId="2CEE992A" w14:textId="77777777" w:rsidR="00983C85" w:rsidRDefault="005A3911">
      <w:pPr>
        <w:widowControl/>
        <w:spacing w:line="360" w:lineRule="exact"/>
        <w:ind w:firstLine="570"/>
        <w:rPr>
          <w:rFonts w:ascii="黑体" w:eastAsia="黑体" w:hAnsi="黑体"/>
          <w:sz w:val="24"/>
        </w:rPr>
      </w:pPr>
      <w:r>
        <w:rPr>
          <w:rFonts w:ascii="黑体" w:eastAsia="黑体" w:hAnsi="黑体" w:cs="宋体" w:hint="eastAsia"/>
          <w:kern w:val="0"/>
          <w:sz w:val="24"/>
        </w:rPr>
        <w:t>按国家相关规定，建筑施工单位和危险物品的生产、经营、储存单位</w:t>
      </w:r>
      <w:r>
        <w:rPr>
          <w:rFonts w:ascii="黑体" w:eastAsia="黑体" w:hAnsi="黑体" w:hint="eastAsia"/>
          <w:sz w:val="24"/>
        </w:rPr>
        <w:t>应有《企业法人营业执照》、《安全生产许可证》；危险化学品运输单位，应有《危险化学品运输资质证书》；从事电气维修、电气设备操作、焊接作业的人员应持有《特种作业证》。从事压力容器、锅炉、起重机械、锅炉等特种设备制安和维修的单位和人员，应具备相应的、符合《</w:t>
      </w:r>
      <w:r>
        <w:rPr>
          <w:rFonts w:ascii="黑体" w:eastAsia="黑体" w:hAnsi="黑体" w:cs="宋体" w:hint="eastAsia"/>
          <w:kern w:val="0"/>
          <w:sz w:val="24"/>
        </w:rPr>
        <w:t>中华人民共和国特种设备安全法</w:t>
      </w:r>
      <w:r>
        <w:rPr>
          <w:rFonts w:ascii="黑体" w:eastAsia="黑体" w:hAnsi="黑体" w:hint="eastAsia"/>
          <w:sz w:val="24"/>
        </w:rPr>
        <w:t>》规定的资质。以上安全资质材料应在</w:t>
      </w:r>
      <w:r>
        <w:rPr>
          <w:rFonts w:ascii="黑体" w:eastAsia="黑体" w:hAnsi="黑体" w:cs="宋体" w:hint="eastAsia"/>
          <w:kern w:val="0"/>
          <w:sz w:val="24"/>
        </w:rPr>
        <w:t>开工之前</w:t>
      </w:r>
      <w:r>
        <w:rPr>
          <w:rFonts w:ascii="黑体" w:eastAsia="黑体" w:hAnsi="黑体" w:hint="eastAsia"/>
          <w:sz w:val="24"/>
        </w:rPr>
        <w:t>报送安全保卫部审查确认，并与磷化工基地</w:t>
      </w:r>
      <w:r>
        <w:rPr>
          <w:rFonts w:ascii="黑体" w:eastAsia="黑体" w:hAnsi="黑体" w:cs="宋体" w:hint="eastAsia"/>
          <w:kern w:val="0"/>
          <w:sz w:val="24"/>
        </w:rPr>
        <w:t>签订《施工单位安全管理协议书》，明确各自权利和义务。</w:t>
      </w:r>
    </w:p>
    <w:p w14:paraId="59F1ECDC" w14:textId="77777777" w:rsidR="00983C85" w:rsidRDefault="005A3911">
      <w:pPr>
        <w:widowControl/>
        <w:spacing w:line="360" w:lineRule="exact"/>
        <w:ind w:firstLine="570"/>
        <w:rPr>
          <w:rFonts w:ascii="黑体" w:eastAsia="黑体" w:hAnsi="黑体"/>
          <w:b/>
          <w:sz w:val="24"/>
        </w:rPr>
      </w:pPr>
      <w:r>
        <w:rPr>
          <w:rFonts w:ascii="黑体" w:eastAsia="黑体" w:hAnsi="黑体" w:hint="eastAsia"/>
          <w:b/>
          <w:sz w:val="24"/>
        </w:rPr>
        <w:lastRenderedPageBreak/>
        <w:t>2、从业人员培训。</w:t>
      </w:r>
    </w:p>
    <w:p w14:paraId="1DA732E1" w14:textId="77777777" w:rsidR="00983C85" w:rsidRDefault="005A3911">
      <w:pPr>
        <w:widowControl/>
        <w:spacing w:line="360" w:lineRule="exact"/>
        <w:ind w:firstLineChars="200" w:firstLine="480"/>
        <w:jc w:val="left"/>
        <w:rPr>
          <w:rFonts w:ascii="黑体" w:eastAsia="黑体" w:hAnsi="黑体"/>
          <w:sz w:val="24"/>
        </w:rPr>
      </w:pPr>
      <w:r>
        <w:rPr>
          <w:rFonts w:ascii="黑体" w:eastAsia="黑体" w:hAnsi="黑体" w:hint="eastAsia"/>
          <w:sz w:val="24"/>
        </w:rPr>
        <w:t>外来施工单位进入磷化工基地施工前，应接受磷化工基地的入厂安全培训教育，</w:t>
      </w:r>
      <w:r>
        <w:rPr>
          <w:rFonts w:ascii="黑体" w:eastAsia="黑体" w:hAnsi="黑体" w:cs="宋体" w:hint="eastAsia"/>
          <w:kern w:val="0"/>
          <w:sz w:val="24"/>
        </w:rPr>
        <w:t>学习《磷化工基地安全管理制度》，掌握必要的安全防火消防常识，了解磷化工基地的生产特点、安全规程及劳动纪律和其它安全规定，</w:t>
      </w:r>
      <w:r>
        <w:rPr>
          <w:rFonts w:ascii="黑体" w:eastAsia="黑体" w:hAnsi="黑体" w:hint="eastAsia"/>
          <w:sz w:val="24"/>
        </w:rPr>
        <w:t>经考核合格发放《入厂证》。未取得《入厂证》而进入磷化工基地者，一经检查发现，将按20元/</w:t>
      </w:r>
      <w:proofErr w:type="gramStart"/>
      <w:r>
        <w:rPr>
          <w:rFonts w:ascii="黑体" w:eastAsia="黑体" w:hAnsi="黑体" w:hint="eastAsia"/>
          <w:sz w:val="24"/>
        </w:rPr>
        <w:t>人次进行</w:t>
      </w:r>
      <w:proofErr w:type="gramEnd"/>
      <w:r>
        <w:rPr>
          <w:rFonts w:ascii="黑体" w:eastAsia="黑体" w:hAnsi="黑体" w:hint="eastAsia"/>
          <w:sz w:val="24"/>
        </w:rPr>
        <w:t>处罚。进入作业现场前，作业现场所在分厂将对贵单位的作业人员进行进入现场前安全培训教育。</w:t>
      </w:r>
    </w:p>
    <w:p w14:paraId="7CF6CDA7" w14:textId="77777777" w:rsidR="00983C85" w:rsidRDefault="005A3911">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3、作业环境安全保障。</w:t>
      </w:r>
    </w:p>
    <w:p w14:paraId="0B62B724"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贵单位应按国家相关法律法规规定，创造安全规范的作业环境。</w:t>
      </w:r>
    </w:p>
    <w:p w14:paraId="4A806C5D"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（1）</w:t>
      </w:r>
      <w:r>
        <w:rPr>
          <w:rFonts w:ascii="黑体" w:eastAsia="黑体" w:hAnsi="黑体"/>
        </w:rPr>
        <w:t>在施工现场入口处、施工起重机械、临时用电设施、脚手架、出入通道口、楼梯口、电梯井口、孔洞口、基坑边沿及有害危险气体和液体存放处等危险部位，设置明显的安全警示标志。安全警示标志必须符合国家标准。</w:t>
      </w:r>
    </w:p>
    <w:p w14:paraId="3DF7E02D"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（2）贵</w:t>
      </w:r>
      <w:r>
        <w:rPr>
          <w:rFonts w:ascii="黑体" w:eastAsia="黑体" w:hAnsi="黑体"/>
        </w:rPr>
        <w:t>单位对因建设工程施工可能造成损害的毗邻建筑物、构筑物和地下管线等，</w:t>
      </w:r>
      <w:r>
        <w:rPr>
          <w:rFonts w:ascii="黑体" w:eastAsia="黑体" w:hAnsi="黑体" w:hint="eastAsia"/>
        </w:rPr>
        <w:t>应与磷化工基地工程部协商</w:t>
      </w:r>
      <w:r>
        <w:rPr>
          <w:rFonts w:ascii="黑体" w:eastAsia="黑体" w:hAnsi="黑体"/>
        </w:rPr>
        <w:t>采取专项防护措施。</w:t>
      </w:r>
    </w:p>
    <w:p w14:paraId="2A5A236E" w14:textId="77777777" w:rsidR="00983C85" w:rsidRDefault="005A3911">
      <w:pPr>
        <w:pStyle w:val="ae"/>
        <w:spacing w:before="0" w:beforeAutospacing="0" w:after="0" w:afterAutospacing="0" w:line="360" w:lineRule="exact"/>
        <w:ind w:firstLineChars="187" w:firstLine="449"/>
        <w:rPr>
          <w:rFonts w:ascii="黑体" w:eastAsia="黑体" w:hAnsi="黑体"/>
        </w:rPr>
      </w:pPr>
      <w:r>
        <w:rPr>
          <w:rFonts w:ascii="黑体" w:eastAsia="黑体" w:hAnsi="黑体" w:hint="eastAsia"/>
        </w:rPr>
        <w:t>（3）贵</w:t>
      </w:r>
      <w:r>
        <w:rPr>
          <w:rFonts w:ascii="黑体" w:eastAsia="黑体" w:hAnsi="黑体"/>
        </w:rPr>
        <w:t>单位应当遵守有关环境保护法律、法规的规定，在施工现场采取措施，防止或者减少粉尘、废气、废水、</w:t>
      </w:r>
      <w:r>
        <w:rPr>
          <w:rFonts w:ascii="黑体" w:eastAsia="黑体" w:hAnsi="黑体" w:hint="eastAsia"/>
        </w:rPr>
        <w:t>废油、废液、</w:t>
      </w:r>
      <w:r>
        <w:rPr>
          <w:rFonts w:ascii="黑体" w:eastAsia="黑体" w:hAnsi="黑体"/>
        </w:rPr>
        <w:t>固体废物、噪声、振动和施工照明对人和环境的危害和污染。</w:t>
      </w:r>
    </w:p>
    <w:p w14:paraId="09516E81"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（4）贵单位对构成重大危险源的设备应设置告示牌，</w:t>
      </w:r>
      <w:r>
        <w:rPr>
          <w:rFonts w:ascii="黑体" w:eastAsia="黑体" w:hAnsi="黑体"/>
        </w:rPr>
        <w:t>标志应当置于或者附着于该设备的显著位置。</w:t>
      </w:r>
    </w:p>
    <w:p w14:paraId="62D9670B" w14:textId="77777777" w:rsidR="00983C85" w:rsidRDefault="005A3911">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4、施工现场安全管理</w:t>
      </w:r>
    </w:p>
    <w:p w14:paraId="420F2F19" w14:textId="77777777" w:rsidR="00983C85" w:rsidRDefault="005A3911">
      <w:pPr>
        <w:widowControl/>
        <w:spacing w:line="360" w:lineRule="exact"/>
        <w:ind w:firstLineChars="196" w:firstLine="470"/>
        <w:jc w:val="left"/>
        <w:rPr>
          <w:rFonts w:ascii="黑体" w:eastAsia="黑体" w:hAnsi="黑体"/>
          <w:sz w:val="24"/>
        </w:rPr>
      </w:pPr>
      <w:r>
        <w:rPr>
          <w:rFonts w:ascii="黑体" w:eastAsia="黑体" w:hAnsi="黑体" w:hint="eastAsia"/>
          <w:sz w:val="24"/>
        </w:rPr>
        <w:t>（1）贵</w:t>
      </w:r>
      <w:r>
        <w:rPr>
          <w:rFonts w:ascii="黑体" w:eastAsia="黑体" w:hAnsi="黑体" w:cs="宋体" w:hint="eastAsia"/>
          <w:kern w:val="0"/>
          <w:sz w:val="24"/>
        </w:rPr>
        <w:t>单位应设立安全人员具体负责安全工作。</w:t>
      </w:r>
      <w:r>
        <w:rPr>
          <w:rFonts w:ascii="黑体" w:eastAsia="黑体" w:hAnsi="黑体" w:hint="eastAsia"/>
          <w:sz w:val="24"/>
        </w:rPr>
        <w:t>进入施工现场后，要严格遵守我磷化工基地的一切规章制度，凡发生违反规定的，按有关规定处理。</w:t>
      </w:r>
    </w:p>
    <w:p w14:paraId="15EF8D96"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（2）</w:t>
      </w:r>
      <w:r>
        <w:rPr>
          <w:rFonts w:ascii="黑体" w:eastAsia="黑体" w:hAnsi="黑体" w:cs="宋体" w:hint="eastAsia"/>
          <w:kern w:val="0"/>
          <w:sz w:val="24"/>
        </w:rPr>
        <w:t>贵单位动土前，必须到基建部办理《动土安全作业证》，避免因盲目施工造成地下管网、线缆损坏事故。</w:t>
      </w:r>
    </w:p>
    <w:p w14:paraId="61F32AB5"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cs="宋体" w:hint="eastAsia"/>
          <w:kern w:val="0"/>
          <w:sz w:val="24"/>
        </w:rPr>
        <w:t>（3）需接用临时电源时，应经技术部同意，磷化工基地电工接线架设，验收合格后，方可使用。禁止外来施工单位私自接线或架设不符合安全用电要求的电源或在临时电源上再向外转接。</w:t>
      </w:r>
    </w:p>
    <w:p w14:paraId="38FB0898"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（4）贵单位在施工现场需要明火作业时</w:t>
      </w:r>
      <w:r>
        <w:rPr>
          <w:rFonts w:ascii="黑体" w:eastAsia="黑体" w:hAnsi="黑体"/>
          <w:kern w:val="0"/>
          <w:sz w:val="24"/>
        </w:rPr>
        <w:t>(</w:t>
      </w:r>
      <w:r>
        <w:rPr>
          <w:rFonts w:ascii="黑体" w:eastAsia="黑体" w:hAnsi="黑体" w:cs="宋体" w:hint="eastAsia"/>
          <w:kern w:val="0"/>
          <w:sz w:val="24"/>
        </w:rPr>
        <w:t>熬沥清、喷灯、电气焊等</w:t>
      </w:r>
      <w:r>
        <w:rPr>
          <w:rFonts w:ascii="黑体" w:eastAsia="黑体" w:hAnsi="黑体"/>
          <w:kern w:val="0"/>
          <w:sz w:val="24"/>
        </w:rPr>
        <w:t>)</w:t>
      </w:r>
      <w:r>
        <w:rPr>
          <w:rFonts w:ascii="黑体" w:eastAsia="黑体" w:hAnsi="黑体" w:cs="宋体" w:hint="eastAsia"/>
          <w:kern w:val="0"/>
          <w:sz w:val="24"/>
        </w:rPr>
        <w:t>，按动火等级到动火所在范围的厂（单位）办理《动火安全作业证》。</w:t>
      </w:r>
    </w:p>
    <w:p w14:paraId="361940E8"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5</w:t>
      </w:r>
      <w:r>
        <w:rPr>
          <w:rFonts w:ascii="黑体" w:eastAsia="黑体" w:hAnsi="黑体" w:cs="宋体" w:hint="eastAsia"/>
          <w:kern w:val="0"/>
          <w:sz w:val="24"/>
        </w:rPr>
        <w:t>）高处作业时，应按</w:t>
      </w:r>
      <w:r>
        <w:rPr>
          <w:rFonts w:ascii="黑体" w:eastAsia="黑体" w:hAnsi="黑体" w:hint="eastAsia"/>
          <w:sz w:val="24"/>
        </w:rPr>
        <w:t>AQ3025-2008《化学品生产单位高处作业安全规范》落实安全措施，如作业人员系好安全带，跳板可靠固定，带好安全帽，办理《高处安全作业证》等。</w:t>
      </w:r>
    </w:p>
    <w:p w14:paraId="79FDD787"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（6）进入装置区作业或到设备内部作业时，应按等级要求向所在厂申请办理《进入受限空间安全作业证》。</w:t>
      </w:r>
    </w:p>
    <w:p w14:paraId="40F34C21"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hint="eastAsia"/>
          <w:kern w:val="0"/>
          <w:sz w:val="24"/>
        </w:rPr>
        <w:t>（7）</w:t>
      </w:r>
      <w:r>
        <w:rPr>
          <w:rFonts w:ascii="黑体" w:eastAsia="黑体" w:hAnsi="黑体" w:cs="宋体" w:hint="eastAsia"/>
          <w:kern w:val="0"/>
          <w:sz w:val="24"/>
        </w:rPr>
        <w:t>施工过程中，涉及和影响生产系统的设备、管线等时，必须事先报告工程部和征得生产单位的同意，根据工程部和生产单位提出的意见采取有效的安全保护措施，必要时由生产单位指派专人现场指导，保证万无一失。未经同意批准而擅自施工造成事故，外来施工单位要赔偿全部直接经济损失和追究相应的责任。</w:t>
      </w:r>
    </w:p>
    <w:p w14:paraId="28DB8A59"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lastRenderedPageBreak/>
        <w:t>（8）</w:t>
      </w:r>
      <w:r>
        <w:rPr>
          <w:rFonts w:ascii="黑体" w:eastAsia="黑体" w:hAnsi="黑体" w:cs="宋体" w:hint="eastAsia"/>
          <w:kern w:val="0"/>
          <w:sz w:val="24"/>
        </w:rPr>
        <w:t>施工现场禁止占用道路影响交通，特殊情况需报磷化工基地安全保卫部批准，并做好围护和警示标志。工地材料、机具要堆放整齐，拆除的模板、钢丝、脚手架、边角废料要及时消除，禁止占用通道或长期堆放妨碍安全生产。</w:t>
      </w:r>
    </w:p>
    <w:p w14:paraId="7F785366"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（9）</w:t>
      </w:r>
      <w:r>
        <w:rPr>
          <w:rFonts w:ascii="黑体" w:eastAsia="黑体" w:hAnsi="黑体" w:cs="宋体" w:hint="eastAsia"/>
          <w:kern w:val="0"/>
          <w:sz w:val="24"/>
        </w:rPr>
        <w:t>土建施工周边必须设置隔离网，超过高度，周边必须设置安全网。</w:t>
      </w:r>
    </w:p>
    <w:p w14:paraId="6ED902EF"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（10）</w:t>
      </w:r>
      <w:r>
        <w:rPr>
          <w:rFonts w:ascii="黑体" w:eastAsia="黑体" w:hAnsi="黑体" w:cs="宋体" w:hint="eastAsia"/>
          <w:kern w:val="0"/>
          <w:sz w:val="24"/>
        </w:rPr>
        <w:t>施工区域内凡存在可能危害职工安全的部位应悬挂警示牌，在人员出入稠密部位设置遮盖措施。</w:t>
      </w:r>
    </w:p>
    <w:p w14:paraId="0D68D6E7"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（11）</w:t>
      </w:r>
      <w:r>
        <w:rPr>
          <w:rFonts w:ascii="黑体" w:eastAsia="黑体" w:hAnsi="黑体" w:cs="宋体" w:hint="eastAsia"/>
          <w:kern w:val="0"/>
          <w:sz w:val="24"/>
        </w:rPr>
        <w:t>外来施工单位车辆要严格遵守磷化工基地内交通规定，不得超速抢行，厂区限速10km/h，进出大门限速5km/h。</w:t>
      </w:r>
    </w:p>
    <w:p w14:paraId="4BADF420"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（12）</w:t>
      </w:r>
      <w:r>
        <w:rPr>
          <w:rFonts w:ascii="黑体" w:eastAsia="黑体" w:hAnsi="黑体" w:cs="宋体" w:hint="eastAsia"/>
          <w:kern w:val="0"/>
          <w:sz w:val="24"/>
        </w:rPr>
        <w:t>外来施工单位的起重机械</w:t>
      </w:r>
      <w:r>
        <w:rPr>
          <w:rFonts w:ascii="黑体" w:eastAsia="黑体" w:hAnsi="黑体"/>
          <w:kern w:val="0"/>
          <w:sz w:val="24"/>
        </w:rPr>
        <w:t>(</w:t>
      </w:r>
      <w:r>
        <w:rPr>
          <w:rFonts w:ascii="黑体" w:eastAsia="黑体" w:hAnsi="黑体" w:cs="宋体" w:hint="eastAsia"/>
          <w:kern w:val="0"/>
          <w:sz w:val="24"/>
        </w:rPr>
        <w:t>塔吊、龙门吊、汽车吊、手动拉链等</w:t>
      </w:r>
      <w:r>
        <w:rPr>
          <w:rFonts w:ascii="黑体" w:eastAsia="黑体" w:hAnsi="黑体"/>
          <w:kern w:val="0"/>
          <w:sz w:val="24"/>
        </w:rPr>
        <w:t>)</w:t>
      </w:r>
      <w:r>
        <w:rPr>
          <w:rFonts w:ascii="黑体" w:eastAsia="黑体" w:hAnsi="黑体" w:hint="eastAsia"/>
          <w:kern w:val="0"/>
          <w:sz w:val="24"/>
        </w:rPr>
        <w:t>应</w:t>
      </w:r>
      <w:r>
        <w:rPr>
          <w:rFonts w:ascii="黑体" w:eastAsia="黑体" w:hAnsi="黑体" w:cs="宋体" w:hint="eastAsia"/>
          <w:kern w:val="0"/>
          <w:sz w:val="24"/>
        </w:rPr>
        <w:t>符合国家的有关规定、标准，安全装置、附件要安全可靠，灵敏好用。</w:t>
      </w:r>
    </w:p>
    <w:p w14:paraId="3B1DE5F0"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（13）</w:t>
      </w:r>
      <w:r>
        <w:rPr>
          <w:rFonts w:ascii="黑体" w:eastAsia="黑体" w:hAnsi="黑体" w:cs="宋体" w:hint="eastAsia"/>
          <w:kern w:val="0"/>
          <w:sz w:val="24"/>
        </w:rPr>
        <w:t>进入厂区的电气焊器具要安全附件齐全、灵敏有效。氧气瓶、乙炔瓶要经检验合格，有防震圈、安全帽。焊割作业时，氧气瓶与乙炔瓶的安全间距不低于10米，与明火的间距分别不低于10米，乙炔瓶禁止倒放。</w:t>
      </w:r>
    </w:p>
    <w:p w14:paraId="036D5B8E"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（14）</w:t>
      </w:r>
      <w:r>
        <w:rPr>
          <w:rFonts w:ascii="黑体" w:eastAsia="黑体" w:hAnsi="黑体" w:cs="宋体" w:hint="eastAsia"/>
          <w:kern w:val="0"/>
          <w:sz w:val="24"/>
        </w:rPr>
        <w:t>起重作业、电、气焊作业、电工作业、架子作业要由持特种作业操作证的工人操作，严禁无证作业。</w:t>
      </w:r>
    </w:p>
    <w:p w14:paraId="24E52677"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15</w:t>
      </w:r>
      <w:r>
        <w:rPr>
          <w:rFonts w:ascii="黑体" w:eastAsia="黑体" w:hAnsi="黑体" w:cs="宋体" w:hint="eastAsia"/>
          <w:kern w:val="0"/>
          <w:sz w:val="24"/>
        </w:rPr>
        <w:t>）施工人员只准在规定的区域内作业，不能随处乱走，乱动与施工无关的设备、阀门、仪表、电气和开关等。</w:t>
      </w:r>
    </w:p>
    <w:p w14:paraId="5D39A7CE"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6</w:t>
      </w:r>
      <w:r>
        <w:rPr>
          <w:rFonts w:ascii="黑体" w:eastAsia="黑体" w:hAnsi="黑体" w:cs="宋体" w:hint="eastAsia"/>
          <w:kern w:val="0"/>
          <w:sz w:val="24"/>
        </w:rPr>
        <w:t>）施工单位的设备、工具如有特殊要求，如是否防爆或存在危险因素，应及时向安全保卫部说明，需要配合的应同有关部门及时取得联系，经许可后方可进行作业。</w:t>
      </w:r>
    </w:p>
    <w:p w14:paraId="166A3F6D"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7</w:t>
      </w:r>
      <w:r>
        <w:rPr>
          <w:rFonts w:ascii="黑体" w:eastAsia="黑体" w:hAnsi="黑体" w:cs="宋体" w:hint="eastAsia"/>
          <w:kern w:val="0"/>
          <w:sz w:val="24"/>
        </w:rPr>
        <w:t>）施工人员应以对磷化工基地财产及职工的身体健康高度负责的态度，严格遵守安全生产规章制度，杜绝违章作业，并服从磷化工基地安全管理人员的监督检查，违者将受到罚款或驱逐出磷化工基地的处罚。</w:t>
      </w:r>
    </w:p>
    <w:p w14:paraId="3CC4B34B"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8</w:t>
      </w:r>
      <w:r>
        <w:rPr>
          <w:rFonts w:ascii="黑体" w:eastAsia="黑体" w:hAnsi="黑体" w:cs="宋体" w:hint="eastAsia"/>
          <w:kern w:val="0"/>
          <w:sz w:val="24"/>
        </w:rPr>
        <w:t>）施工人员应在完工后将作业现场清理干净，恢复完好。</w:t>
      </w:r>
    </w:p>
    <w:p w14:paraId="10435792" w14:textId="77777777" w:rsidR="00983C85" w:rsidRDefault="005A3911">
      <w:pPr>
        <w:spacing w:line="360" w:lineRule="exact"/>
        <w:rPr>
          <w:rFonts w:ascii="黑体" w:eastAsia="黑体" w:hAnsi="黑体"/>
          <w:color w:val="000000"/>
          <w:sz w:val="24"/>
        </w:rPr>
      </w:pPr>
      <w:r>
        <w:rPr>
          <w:rFonts w:ascii="黑体" w:eastAsia="黑体" w:hAnsi="黑体" w:hint="eastAsia"/>
          <w:sz w:val="24"/>
        </w:rPr>
        <w:t>（19）外来施工队伍施工前要辨识出施工过程中的危险因素，并制定出防范措施后，方可进行施工作业。</w:t>
      </w:r>
    </w:p>
    <w:p w14:paraId="3BFD2B74" w14:textId="77777777" w:rsidR="00983C85" w:rsidRDefault="00983C85">
      <w:pPr>
        <w:spacing w:line="360" w:lineRule="exact"/>
      </w:pPr>
    </w:p>
    <w:p w14:paraId="2DC36294" w14:textId="77777777" w:rsidR="00983C85" w:rsidRDefault="00983C85">
      <w:pPr>
        <w:widowControl/>
        <w:jc w:val="left"/>
        <w:rPr>
          <w:rFonts w:ascii="宋体" w:hAnsi="宋体"/>
          <w:kern w:val="0"/>
          <w:szCs w:val="21"/>
        </w:rPr>
      </w:pPr>
    </w:p>
    <w:bookmarkEnd w:id="0"/>
    <w:p w14:paraId="16DFE2E5" w14:textId="1C66C5C7" w:rsidR="00983C85" w:rsidRPr="0043384B" w:rsidRDefault="005A3911" w:rsidP="0043384B">
      <w:pPr>
        <w:widowControl/>
        <w:jc w:val="center"/>
        <w:rPr>
          <w:rFonts w:ascii="宋体" w:hAnsi="宋体" w:cs="仿宋"/>
          <w:szCs w:val="21"/>
        </w:rPr>
      </w:pPr>
      <w:r>
        <w:rPr>
          <w:rFonts w:ascii="宋体" w:hAnsi="宋体" w:hint="eastAsia"/>
          <w:kern w:val="0"/>
          <w:szCs w:val="21"/>
        </w:rPr>
        <w:br w:type="page"/>
      </w:r>
      <w:bookmarkEnd w:id="1"/>
      <w:bookmarkEnd w:id="2"/>
      <w:bookmarkEnd w:id="3"/>
      <w:bookmarkEnd w:id="4"/>
      <w:bookmarkEnd w:id="5"/>
      <w:bookmarkEnd w:id="6"/>
      <w:bookmarkEnd w:id="7"/>
      <w:bookmarkEnd w:id="8"/>
      <w:bookmarkEnd w:id="9"/>
      <w:bookmarkEnd w:id="10"/>
      <w:bookmarkEnd w:id="11"/>
      <w:bookmarkEnd w:id="12"/>
      <w:bookmarkEnd w:id="13"/>
      <w:r>
        <w:rPr>
          <w:rFonts w:ascii="黑体" w:eastAsia="黑体" w:hAnsi="宋体" w:hint="eastAsia"/>
          <w:sz w:val="32"/>
          <w:szCs w:val="32"/>
        </w:rPr>
        <w:lastRenderedPageBreak/>
        <w:t>第三章</w:t>
      </w:r>
    </w:p>
    <w:p w14:paraId="711C438E" w14:textId="77777777" w:rsidR="00983C85" w:rsidRDefault="005A3911" w:rsidP="0043384B">
      <w:pPr>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6EBD788B" w14:textId="77777777" w:rsidR="00983C85" w:rsidRDefault="00983C85">
      <w:pPr>
        <w:widowControl/>
        <w:tabs>
          <w:tab w:val="left" w:pos="2980"/>
          <w:tab w:val="left" w:pos="3828"/>
          <w:tab w:val="center" w:pos="4422"/>
        </w:tabs>
        <w:autoSpaceDE w:val="0"/>
        <w:autoSpaceDN w:val="0"/>
        <w:ind w:firstLineChars="200" w:firstLine="880"/>
        <w:jc w:val="left"/>
        <w:textAlignment w:val="bottom"/>
        <w:rPr>
          <w:rFonts w:ascii="黑体" w:eastAsia="黑体" w:hAnsi="黑体" w:cs="宋体"/>
          <w:sz w:val="44"/>
          <w:szCs w:val="44"/>
          <w:u w:val="single"/>
        </w:rPr>
      </w:pPr>
    </w:p>
    <w:p w14:paraId="7CCB02D5" w14:textId="0C43BEFF" w:rsidR="00983C85" w:rsidRDefault="0043384B" w:rsidP="0043384B">
      <w:pPr>
        <w:widowControl/>
        <w:tabs>
          <w:tab w:val="left" w:pos="2980"/>
          <w:tab w:val="left" w:pos="3828"/>
          <w:tab w:val="center" w:pos="4422"/>
        </w:tabs>
        <w:autoSpaceDE w:val="0"/>
        <w:autoSpaceDN w:val="0"/>
        <w:ind w:firstLineChars="200" w:firstLine="800"/>
        <w:jc w:val="center"/>
        <w:textAlignment w:val="bottom"/>
        <w:rPr>
          <w:rFonts w:ascii="黑体" w:eastAsia="黑体" w:hAnsi="黑体" w:cs="宋体"/>
          <w:sz w:val="40"/>
          <w:szCs w:val="40"/>
        </w:rPr>
      </w:pPr>
      <w:r w:rsidRPr="0043384B">
        <w:rPr>
          <w:rFonts w:ascii="黑体" w:eastAsia="黑体" w:hAnsi="黑体" w:cs="宋体" w:hint="eastAsia"/>
          <w:sz w:val="40"/>
          <w:szCs w:val="40"/>
        </w:rPr>
        <w:t>磷化工分公司2026年9月固体硫磺运输比选采购</w:t>
      </w:r>
    </w:p>
    <w:p w14:paraId="11375BDB" w14:textId="77777777" w:rsidR="00983C85" w:rsidRDefault="00983C85">
      <w:pPr>
        <w:widowControl/>
        <w:tabs>
          <w:tab w:val="left" w:pos="2980"/>
          <w:tab w:val="left" w:pos="3828"/>
          <w:tab w:val="center" w:pos="4422"/>
        </w:tabs>
        <w:autoSpaceDE w:val="0"/>
        <w:autoSpaceDN w:val="0"/>
        <w:ind w:firstLineChars="200" w:firstLine="880"/>
        <w:jc w:val="center"/>
        <w:textAlignment w:val="bottom"/>
        <w:rPr>
          <w:rFonts w:ascii="黑体" w:eastAsia="黑体" w:hAnsi="黑体" w:cs="宋体"/>
          <w:sz w:val="44"/>
          <w:szCs w:val="44"/>
        </w:rPr>
      </w:pPr>
    </w:p>
    <w:p w14:paraId="038AF0B6" w14:textId="77777777" w:rsidR="00983C85" w:rsidRDefault="00983C85">
      <w:pPr>
        <w:ind w:firstLineChars="200" w:firstLine="1680"/>
        <w:jc w:val="center"/>
        <w:rPr>
          <w:rFonts w:ascii="黑体" w:eastAsia="黑体"/>
          <w:sz w:val="84"/>
          <w:szCs w:val="84"/>
        </w:rPr>
      </w:pPr>
    </w:p>
    <w:p w14:paraId="65B7478D" w14:textId="77777777" w:rsidR="00983C85" w:rsidRDefault="00983C85">
      <w:pPr>
        <w:ind w:firstLineChars="200" w:firstLine="1680"/>
        <w:jc w:val="center"/>
        <w:rPr>
          <w:rFonts w:ascii="黑体" w:eastAsia="黑体"/>
          <w:sz w:val="84"/>
          <w:szCs w:val="84"/>
        </w:rPr>
      </w:pPr>
    </w:p>
    <w:p w14:paraId="20F6E255" w14:textId="77777777" w:rsidR="00983C85" w:rsidRDefault="005A3911" w:rsidP="0043384B">
      <w:pPr>
        <w:jc w:val="center"/>
        <w:rPr>
          <w:rFonts w:ascii="楷体_GB2312" w:eastAsia="楷体_GB2312"/>
          <w:sz w:val="72"/>
          <w:szCs w:val="72"/>
        </w:rPr>
      </w:pPr>
      <w:r>
        <w:rPr>
          <w:rFonts w:ascii="楷体_GB2312" w:eastAsia="楷体_GB2312" w:hint="eastAsia"/>
          <w:sz w:val="72"/>
          <w:szCs w:val="72"/>
        </w:rPr>
        <w:t>响应性文件</w:t>
      </w:r>
    </w:p>
    <w:p w14:paraId="63281EB3" w14:textId="77777777" w:rsidR="00983C85" w:rsidRDefault="00983C85">
      <w:pPr>
        <w:ind w:firstLineChars="200" w:firstLine="720"/>
        <w:jc w:val="center"/>
        <w:rPr>
          <w:rFonts w:ascii="黑体" w:eastAsia="黑体" w:hAnsi="宋体"/>
          <w:sz w:val="36"/>
          <w:szCs w:val="36"/>
        </w:rPr>
      </w:pPr>
    </w:p>
    <w:p w14:paraId="53C30D38" w14:textId="77777777" w:rsidR="00983C85" w:rsidRDefault="00983C85">
      <w:pPr>
        <w:ind w:firstLineChars="200" w:firstLine="720"/>
        <w:rPr>
          <w:rFonts w:ascii="黑体" w:eastAsia="黑体" w:hAnsi="宋体"/>
          <w:sz w:val="36"/>
          <w:szCs w:val="36"/>
        </w:rPr>
      </w:pPr>
    </w:p>
    <w:p w14:paraId="6EE9AD25" w14:textId="77777777" w:rsidR="00983C85" w:rsidRDefault="00983C85">
      <w:pPr>
        <w:ind w:firstLineChars="200" w:firstLine="720"/>
        <w:rPr>
          <w:rFonts w:ascii="黑体" w:eastAsia="黑体" w:hAnsi="宋体"/>
          <w:sz w:val="36"/>
          <w:szCs w:val="36"/>
        </w:rPr>
      </w:pPr>
    </w:p>
    <w:p w14:paraId="1BA4ADEE" w14:textId="77777777" w:rsidR="00983C85" w:rsidRDefault="00983C85">
      <w:pPr>
        <w:ind w:firstLineChars="200" w:firstLine="720"/>
        <w:rPr>
          <w:rFonts w:ascii="楷体_GB2312" w:eastAsia="楷体_GB2312" w:hAnsi="宋体"/>
          <w:sz w:val="36"/>
          <w:szCs w:val="36"/>
        </w:rPr>
      </w:pPr>
    </w:p>
    <w:p w14:paraId="1B578B9A" w14:textId="77777777" w:rsidR="00983C85" w:rsidRDefault="00983C85">
      <w:pPr>
        <w:ind w:firstLineChars="200" w:firstLine="720"/>
        <w:rPr>
          <w:rFonts w:ascii="楷体_GB2312" w:eastAsia="楷体_GB2312" w:hAnsi="宋体"/>
          <w:sz w:val="36"/>
          <w:szCs w:val="36"/>
        </w:rPr>
      </w:pPr>
    </w:p>
    <w:p w14:paraId="2C8BC3D3" w14:textId="77777777" w:rsidR="00983C85" w:rsidRDefault="00983C85">
      <w:pPr>
        <w:ind w:firstLineChars="200" w:firstLine="720"/>
        <w:rPr>
          <w:rFonts w:ascii="楷体_GB2312" w:eastAsia="楷体_GB2312" w:hAnsi="宋体"/>
          <w:sz w:val="36"/>
          <w:szCs w:val="36"/>
        </w:rPr>
      </w:pPr>
    </w:p>
    <w:p w14:paraId="513F1F8D" w14:textId="77777777" w:rsidR="00983C85" w:rsidRDefault="005A3911">
      <w:pPr>
        <w:spacing w:line="440" w:lineRule="exact"/>
        <w:ind w:firstLineChars="400" w:firstLine="1440"/>
        <w:jc w:val="left"/>
        <w:rPr>
          <w:rFonts w:ascii="楷体_GB2312" w:eastAsia="楷体_GB2312" w:hAnsi="宋体"/>
          <w:sz w:val="36"/>
          <w:szCs w:val="36"/>
        </w:rPr>
      </w:pPr>
      <w:r>
        <w:rPr>
          <w:rFonts w:ascii="楷体_GB2312" w:eastAsia="楷体_GB2312" w:hAnsi="宋体" w:hint="eastAsia"/>
          <w:sz w:val="36"/>
          <w:szCs w:val="36"/>
        </w:rPr>
        <w:t>服务商名称：</w:t>
      </w:r>
      <w:r>
        <w:rPr>
          <w:rFonts w:ascii="楷体_GB2312" w:eastAsia="楷体_GB2312" w:hAnsi="宋体" w:hint="eastAsia"/>
          <w:sz w:val="36"/>
          <w:szCs w:val="36"/>
          <w:u w:val="single"/>
        </w:rPr>
        <w:t xml:space="preserve">                    </w:t>
      </w:r>
      <w:r>
        <w:rPr>
          <w:rFonts w:ascii="楷体_GB2312" w:eastAsia="楷体_GB2312" w:hAnsi="宋体" w:hint="eastAsia"/>
          <w:sz w:val="36"/>
          <w:szCs w:val="36"/>
        </w:rPr>
        <w:t>（盖单位章）</w:t>
      </w:r>
    </w:p>
    <w:p w14:paraId="4C40C091" w14:textId="77777777" w:rsidR="00983C85" w:rsidRDefault="00983C85">
      <w:pPr>
        <w:ind w:firstLineChars="200" w:firstLine="720"/>
        <w:rPr>
          <w:rFonts w:ascii="楷体_GB2312" w:eastAsia="楷体_GB2312" w:hAnsi="宋体"/>
          <w:sz w:val="36"/>
          <w:szCs w:val="36"/>
        </w:rPr>
      </w:pPr>
    </w:p>
    <w:p w14:paraId="0091A756" w14:textId="77777777" w:rsidR="00983C85" w:rsidRDefault="00983C85">
      <w:pPr>
        <w:ind w:firstLineChars="400" w:firstLine="1285"/>
        <w:rPr>
          <w:rFonts w:ascii="新宋体" w:eastAsia="楷体_GB2312" w:hAnsi="新宋体" w:cs="新宋体"/>
          <w:b/>
          <w:sz w:val="32"/>
          <w:u w:val="single"/>
        </w:rPr>
      </w:pPr>
    </w:p>
    <w:p w14:paraId="25B4D473" w14:textId="77777777" w:rsidR="00983C85" w:rsidRDefault="00983C85">
      <w:pPr>
        <w:ind w:firstLineChars="200" w:firstLine="720"/>
        <w:rPr>
          <w:rFonts w:ascii="楷体_GB2312" w:eastAsia="楷体_GB2312" w:hAnsi="宋体"/>
          <w:sz w:val="36"/>
          <w:szCs w:val="36"/>
        </w:rPr>
      </w:pPr>
    </w:p>
    <w:p w14:paraId="0069B447" w14:textId="77777777" w:rsidR="00983C85" w:rsidRDefault="005A3911">
      <w:pPr>
        <w:keepNext/>
        <w:keepLines/>
        <w:tabs>
          <w:tab w:val="left" w:pos="215"/>
          <w:tab w:val="center" w:pos="4535"/>
        </w:tabs>
        <w:autoSpaceDE w:val="0"/>
        <w:autoSpaceDN w:val="0"/>
        <w:adjustRightInd w:val="0"/>
        <w:spacing w:before="340" w:after="330"/>
        <w:jc w:val="center"/>
        <w:rPr>
          <w:rFonts w:asciiTheme="minorEastAsia" w:hAnsiTheme="minorEastAsia" w:cs="黑体"/>
          <w:b/>
          <w:bCs/>
          <w:kern w:val="44"/>
          <w:sz w:val="28"/>
          <w:szCs w:val="28"/>
          <w:lang w:val="zh-CN"/>
        </w:rPr>
      </w:pPr>
      <w:r>
        <w:rPr>
          <w:rFonts w:ascii="宋体" w:hAnsi="宋体" w:cs="宋体" w:hint="eastAsia"/>
          <w:b/>
          <w:bCs/>
          <w:sz w:val="28"/>
          <w:szCs w:val="28"/>
        </w:rPr>
        <w:br w:type="page"/>
      </w:r>
      <w:bookmarkStart w:id="16" w:name="_Toc30198"/>
      <w:bookmarkStart w:id="17" w:name="_Toc4384"/>
      <w:bookmarkStart w:id="18" w:name="_Toc9978"/>
      <w:r>
        <w:rPr>
          <w:rFonts w:asciiTheme="minorEastAsia" w:hAnsiTheme="minorEastAsia" w:cs="黑体" w:hint="eastAsia"/>
          <w:b/>
          <w:bCs/>
          <w:kern w:val="44"/>
          <w:sz w:val="28"/>
          <w:szCs w:val="28"/>
          <w:lang w:val="zh-CN"/>
        </w:rPr>
        <w:lastRenderedPageBreak/>
        <w:t>（一）</w:t>
      </w:r>
      <w:r>
        <w:rPr>
          <w:rFonts w:asciiTheme="minorEastAsia" w:hAnsiTheme="minorEastAsia" w:cs="黑体" w:hint="eastAsia"/>
          <w:b/>
          <w:bCs/>
          <w:kern w:val="44"/>
          <w:sz w:val="28"/>
          <w:szCs w:val="28"/>
        </w:rPr>
        <w:t>报价</w:t>
      </w:r>
      <w:r>
        <w:rPr>
          <w:rFonts w:asciiTheme="minorEastAsia" w:hAnsiTheme="minorEastAsia" w:cs="黑体" w:hint="eastAsia"/>
          <w:b/>
          <w:bCs/>
          <w:kern w:val="44"/>
          <w:sz w:val="28"/>
          <w:szCs w:val="28"/>
          <w:lang w:val="zh-CN"/>
        </w:rPr>
        <w:t>函</w:t>
      </w:r>
      <w:bookmarkEnd w:id="16"/>
      <w:bookmarkEnd w:id="17"/>
      <w:bookmarkEnd w:id="18"/>
    </w:p>
    <w:p w14:paraId="690A7465" w14:textId="77777777" w:rsidR="00983C85" w:rsidRDefault="005A3911">
      <w:pPr>
        <w:spacing w:line="560" w:lineRule="exact"/>
        <w:ind w:firstLineChars="200" w:firstLine="480"/>
        <w:rPr>
          <w:rFonts w:asciiTheme="minorEastAsia" w:hAnsiTheme="minorEastAsia"/>
          <w:szCs w:val="21"/>
          <w:u w:val="single"/>
        </w:rPr>
      </w:pP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u w:val="single"/>
        </w:rPr>
        <w:t xml:space="preserve">                  </w:t>
      </w:r>
      <w:r>
        <w:rPr>
          <w:rFonts w:asciiTheme="minorEastAsia" w:hAnsiTheme="minorEastAsia" w:cs="宋体" w:hint="eastAsia"/>
          <w:kern w:val="0"/>
          <w:sz w:val="24"/>
          <w:szCs w:val="24"/>
        </w:rPr>
        <w:t>(比选申请人名称)</w:t>
      </w:r>
      <w:r>
        <w:rPr>
          <w:rFonts w:asciiTheme="minorEastAsia" w:hAnsiTheme="minorEastAsia" w:hint="eastAsia"/>
          <w:szCs w:val="21"/>
        </w:rPr>
        <w:t>：</w:t>
      </w:r>
    </w:p>
    <w:p w14:paraId="594C91A8" w14:textId="3C5B553D" w:rsidR="0043384B" w:rsidRDefault="005A3911" w:rsidP="0043384B">
      <w:pPr>
        <w:pStyle w:val="11"/>
        <w:numPr>
          <w:ilvl w:val="0"/>
          <w:numId w:val="2"/>
        </w:numPr>
        <w:adjustRightInd w:val="0"/>
        <w:snapToGrid w:val="0"/>
        <w:spacing w:line="560" w:lineRule="exact"/>
        <w:ind w:firstLineChars="0" w:firstLine="480"/>
        <w:jc w:val="both"/>
        <w:rPr>
          <w:rFonts w:asciiTheme="minorEastAsia" w:hAnsiTheme="minorEastAsia"/>
        </w:rPr>
      </w:pPr>
      <w:r>
        <w:rPr>
          <w:rFonts w:asciiTheme="minorEastAsia" w:hAnsiTheme="minorEastAsia" w:hint="eastAsia"/>
        </w:rPr>
        <w:t>我方已仔细研究了</w:t>
      </w:r>
      <w:r>
        <w:rPr>
          <w:rFonts w:asciiTheme="minorEastAsia" w:hAnsiTheme="minorEastAsia" w:hint="eastAsia"/>
          <w:bCs/>
        </w:rPr>
        <w:t>(</w:t>
      </w:r>
      <w:r w:rsidR="0043384B" w:rsidRPr="0043384B">
        <w:rPr>
          <w:rFonts w:asciiTheme="minorEastAsia" w:hAnsiTheme="minorEastAsia" w:hint="eastAsia"/>
          <w:u w:val="single"/>
        </w:rPr>
        <w:t>磷化工分公司2026年9月固体硫磺运输比选采购</w:t>
      </w:r>
      <w:r>
        <w:rPr>
          <w:rFonts w:asciiTheme="minorEastAsia" w:hAnsiTheme="minorEastAsia" w:hint="eastAsia"/>
        </w:rPr>
        <w:t>) 比选文件(包括补充通知的全部内容</w:t>
      </w:r>
      <w:r w:rsidR="002260AE">
        <w:rPr>
          <w:rFonts w:asciiTheme="minorEastAsia" w:hAnsiTheme="minorEastAsia" w:hint="eastAsia"/>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4"/>
        <w:gridCol w:w="2559"/>
        <w:gridCol w:w="2552"/>
        <w:gridCol w:w="1387"/>
        <w:gridCol w:w="1752"/>
      </w:tblGrid>
      <w:tr w:rsidR="0043384B" w14:paraId="4D6D12B8" w14:textId="77777777" w:rsidTr="007B2EA3">
        <w:trPr>
          <w:trHeight w:val="490"/>
        </w:trPr>
        <w:tc>
          <w:tcPr>
            <w:tcW w:w="664" w:type="pct"/>
            <w:tcBorders>
              <w:left w:val="single" w:sz="4" w:space="0" w:color="auto"/>
            </w:tcBorders>
            <w:vAlign w:val="center"/>
          </w:tcPr>
          <w:p w14:paraId="697CC806"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名称</w:t>
            </w:r>
          </w:p>
        </w:tc>
        <w:tc>
          <w:tcPr>
            <w:tcW w:w="1345" w:type="pct"/>
            <w:tcBorders>
              <w:right w:val="single" w:sz="4" w:space="0" w:color="auto"/>
            </w:tcBorders>
            <w:vAlign w:val="center"/>
          </w:tcPr>
          <w:p w14:paraId="731280E4"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起运地</w:t>
            </w:r>
          </w:p>
        </w:tc>
        <w:tc>
          <w:tcPr>
            <w:tcW w:w="1341" w:type="pct"/>
            <w:tcBorders>
              <w:left w:val="single" w:sz="4" w:space="0" w:color="auto"/>
            </w:tcBorders>
            <w:vAlign w:val="center"/>
          </w:tcPr>
          <w:p w14:paraId="27E7AE8E"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到达地</w:t>
            </w:r>
          </w:p>
        </w:tc>
        <w:tc>
          <w:tcPr>
            <w:tcW w:w="729" w:type="pct"/>
            <w:tcBorders>
              <w:bottom w:val="single" w:sz="4" w:space="0" w:color="auto"/>
            </w:tcBorders>
            <w:vAlign w:val="center"/>
          </w:tcPr>
          <w:p w14:paraId="7E203DA5"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数量（吨）</w:t>
            </w:r>
          </w:p>
        </w:tc>
        <w:tc>
          <w:tcPr>
            <w:tcW w:w="921" w:type="pct"/>
            <w:vAlign w:val="center"/>
          </w:tcPr>
          <w:p w14:paraId="35E9EEC2"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运输含税单价</w:t>
            </w:r>
          </w:p>
          <w:p w14:paraId="6A796037"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（元/吨）</w:t>
            </w:r>
          </w:p>
        </w:tc>
      </w:tr>
      <w:tr w:rsidR="007B2EA3" w14:paraId="77055333" w14:textId="77777777" w:rsidTr="007B2EA3">
        <w:trPr>
          <w:trHeight w:val="694"/>
        </w:trPr>
        <w:tc>
          <w:tcPr>
            <w:tcW w:w="664" w:type="pct"/>
            <w:tcBorders>
              <w:left w:val="single" w:sz="4" w:space="0" w:color="auto"/>
            </w:tcBorders>
            <w:vAlign w:val="center"/>
          </w:tcPr>
          <w:p w14:paraId="6C73F688" w14:textId="77777777" w:rsidR="007B2EA3" w:rsidRDefault="007B2EA3" w:rsidP="007B2EA3">
            <w:pPr>
              <w:spacing w:line="432" w:lineRule="auto"/>
              <w:jc w:val="center"/>
              <w:rPr>
                <w:rFonts w:ascii="宋体" w:hAnsi="宋体" w:cs="宋体"/>
                <w:szCs w:val="21"/>
              </w:rPr>
            </w:pPr>
            <w:r>
              <w:rPr>
                <w:rFonts w:ascii="宋体" w:hAnsi="宋体" w:cs="宋体" w:hint="eastAsia"/>
                <w:szCs w:val="21"/>
              </w:rPr>
              <w:t>固体硫磺运输</w:t>
            </w:r>
          </w:p>
        </w:tc>
        <w:tc>
          <w:tcPr>
            <w:tcW w:w="1345" w:type="pct"/>
            <w:tcBorders>
              <w:right w:val="single" w:sz="4" w:space="0" w:color="auto"/>
            </w:tcBorders>
            <w:vAlign w:val="center"/>
          </w:tcPr>
          <w:p w14:paraId="37C5A981" w14:textId="4618DFFB" w:rsidR="007B2EA3" w:rsidRDefault="007B2EA3" w:rsidP="007B2EA3">
            <w:pPr>
              <w:spacing w:line="432" w:lineRule="auto"/>
              <w:jc w:val="center"/>
              <w:rPr>
                <w:rFonts w:ascii="宋体" w:hAnsi="宋体" w:cs="宋体"/>
                <w:szCs w:val="21"/>
              </w:rPr>
            </w:pPr>
            <w:r w:rsidRPr="007B2EA3">
              <w:rPr>
                <w:rFonts w:ascii="宋体" w:hAnsi="宋体" w:cs="宋体" w:hint="eastAsia"/>
                <w:szCs w:val="21"/>
              </w:rPr>
              <w:t>四川勇泰化工公司（四川省广元市苍溪县元坝镇）</w:t>
            </w:r>
          </w:p>
        </w:tc>
        <w:tc>
          <w:tcPr>
            <w:tcW w:w="1341" w:type="pct"/>
            <w:tcBorders>
              <w:left w:val="single" w:sz="4" w:space="0" w:color="auto"/>
            </w:tcBorders>
            <w:vAlign w:val="center"/>
          </w:tcPr>
          <w:p w14:paraId="35049B7F" w14:textId="4014B6EA" w:rsidR="007B2EA3" w:rsidRDefault="007B2EA3" w:rsidP="007B2EA3">
            <w:pPr>
              <w:spacing w:line="432" w:lineRule="auto"/>
              <w:jc w:val="center"/>
              <w:rPr>
                <w:rFonts w:ascii="宋体" w:hAnsi="宋体" w:cs="宋体"/>
                <w:szCs w:val="21"/>
              </w:rPr>
            </w:pPr>
            <w:r w:rsidRPr="007B2EA3">
              <w:rPr>
                <w:rFonts w:ascii="宋体" w:hAnsi="宋体" w:cs="宋体" w:hint="eastAsia"/>
                <w:szCs w:val="21"/>
              </w:rPr>
              <w:t>宏达股份什邡磷化工分公司硫酸厂(什邡市</w:t>
            </w:r>
            <w:proofErr w:type="gramStart"/>
            <w:r w:rsidRPr="007B2EA3">
              <w:rPr>
                <w:rFonts w:ascii="宋体" w:hAnsi="宋体" w:cs="宋体" w:hint="eastAsia"/>
                <w:szCs w:val="21"/>
              </w:rPr>
              <w:t>洛</w:t>
            </w:r>
            <w:proofErr w:type="gramEnd"/>
            <w:r w:rsidRPr="007B2EA3">
              <w:rPr>
                <w:rFonts w:ascii="宋体" w:hAnsi="宋体" w:cs="宋体" w:hint="eastAsia"/>
                <w:szCs w:val="21"/>
              </w:rPr>
              <w:t>水镇)</w:t>
            </w:r>
            <w:r w:rsidRPr="007B2EA3">
              <w:rPr>
                <w:rFonts w:ascii="宋体" w:hAnsi="宋体" w:cs="宋体"/>
                <w:szCs w:val="21"/>
              </w:rPr>
              <w:t xml:space="preserve"> </w:t>
            </w:r>
          </w:p>
        </w:tc>
        <w:tc>
          <w:tcPr>
            <w:tcW w:w="729" w:type="pct"/>
            <w:tcBorders>
              <w:top w:val="single" w:sz="4" w:space="0" w:color="auto"/>
            </w:tcBorders>
            <w:vAlign w:val="center"/>
          </w:tcPr>
          <w:p w14:paraId="7C03A93C" w14:textId="77777777" w:rsidR="007B2EA3" w:rsidRPr="007B2EA3" w:rsidRDefault="007B2EA3" w:rsidP="007B2EA3">
            <w:pPr>
              <w:spacing w:line="440" w:lineRule="exact"/>
              <w:ind w:firstLineChars="100" w:firstLine="210"/>
              <w:rPr>
                <w:rFonts w:ascii="宋体" w:hAnsi="宋体" w:cs="宋体"/>
                <w:szCs w:val="21"/>
              </w:rPr>
            </w:pPr>
            <w:r w:rsidRPr="007B2EA3">
              <w:rPr>
                <w:rFonts w:ascii="宋体" w:hAnsi="宋体" w:cs="宋体" w:hint="eastAsia"/>
                <w:szCs w:val="21"/>
              </w:rPr>
              <w:t>约</w:t>
            </w:r>
            <w:proofErr w:type="gramStart"/>
            <w:r w:rsidRPr="007B2EA3">
              <w:rPr>
                <w:rFonts w:ascii="宋体" w:hAnsi="宋体" w:cs="宋体"/>
                <w:szCs w:val="21"/>
              </w:rPr>
              <w:t>280</w:t>
            </w:r>
            <w:proofErr w:type="gramEnd"/>
            <w:r w:rsidRPr="007B2EA3">
              <w:rPr>
                <w:rFonts w:ascii="宋体" w:hAnsi="宋体" w:cs="宋体" w:hint="eastAsia"/>
                <w:szCs w:val="21"/>
              </w:rPr>
              <w:t>月</w:t>
            </w:r>
          </w:p>
          <w:p w14:paraId="0CCE249E" w14:textId="75BA02A0" w:rsidR="007B2EA3" w:rsidRDefault="007B2EA3" w:rsidP="007B2EA3">
            <w:pPr>
              <w:spacing w:line="432" w:lineRule="auto"/>
              <w:jc w:val="center"/>
              <w:rPr>
                <w:rFonts w:ascii="宋体" w:hAnsi="宋体" w:cs="宋体"/>
                <w:szCs w:val="21"/>
              </w:rPr>
            </w:pPr>
          </w:p>
        </w:tc>
        <w:tc>
          <w:tcPr>
            <w:tcW w:w="921" w:type="pct"/>
            <w:vAlign w:val="center"/>
          </w:tcPr>
          <w:p w14:paraId="5B5F6DD4" w14:textId="77777777" w:rsidR="007B2EA3" w:rsidRDefault="007B2EA3" w:rsidP="007B2EA3">
            <w:pPr>
              <w:spacing w:line="432" w:lineRule="auto"/>
              <w:jc w:val="center"/>
              <w:rPr>
                <w:rFonts w:ascii="宋体" w:hAnsi="宋体" w:cs="宋体"/>
                <w:szCs w:val="21"/>
              </w:rPr>
            </w:pPr>
          </w:p>
        </w:tc>
      </w:tr>
      <w:tr w:rsidR="0043384B" w14:paraId="50F410FD" w14:textId="77777777" w:rsidTr="002260AE">
        <w:trPr>
          <w:trHeight w:val="653"/>
        </w:trPr>
        <w:tc>
          <w:tcPr>
            <w:tcW w:w="5000" w:type="pct"/>
            <w:gridSpan w:val="5"/>
            <w:tcBorders>
              <w:left w:val="single" w:sz="4" w:space="0" w:color="auto"/>
            </w:tcBorders>
            <w:vAlign w:val="center"/>
          </w:tcPr>
          <w:p w14:paraId="49A3499E" w14:textId="4C38F5CA" w:rsidR="0043384B" w:rsidRDefault="0043384B" w:rsidP="00322210">
            <w:pPr>
              <w:spacing w:line="432" w:lineRule="auto"/>
              <w:jc w:val="left"/>
              <w:rPr>
                <w:rFonts w:ascii="宋体" w:hAnsi="宋体" w:cs="宋体"/>
                <w:szCs w:val="21"/>
              </w:rPr>
            </w:pPr>
            <w:r>
              <w:rPr>
                <w:rFonts w:ascii="宋体" w:hAnsi="宋体" w:cs="宋体" w:hint="eastAsia"/>
                <w:szCs w:val="21"/>
              </w:rPr>
              <w:t>备注：</w:t>
            </w:r>
            <w:r w:rsidR="006861B2">
              <w:rPr>
                <w:rFonts w:ascii="宋体" w:hAnsi="宋体" w:cs="宋体" w:hint="eastAsia"/>
                <w:szCs w:val="21"/>
              </w:rPr>
              <w:t>1、</w:t>
            </w:r>
            <w:r>
              <w:rPr>
                <w:rFonts w:ascii="宋体" w:hAnsi="宋体" w:cs="宋体" w:hint="eastAsia"/>
                <w:szCs w:val="21"/>
              </w:rPr>
              <w:t>本合同约定的运输含</w:t>
            </w:r>
            <w:proofErr w:type="gramStart"/>
            <w:r>
              <w:rPr>
                <w:rFonts w:ascii="宋体" w:hAnsi="宋体" w:cs="宋体" w:hint="eastAsia"/>
                <w:szCs w:val="21"/>
              </w:rPr>
              <w:t>税单价</w:t>
            </w:r>
            <w:proofErr w:type="gramEnd"/>
            <w:r>
              <w:rPr>
                <w:rFonts w:ascii="宋体" w:hAnsi="宋体" w:cs="宋体" w:hint="eastAsia"/>
                <w:szCs w:val="21"/>
              </w:rPr>
              <w:t>包括但不限于运费、过路（桥）费、税费、装卸费、货物保险费用、乙方运营费等乙方完成本合同约定所有内容而能获得的一切费用。</w:t>
            </w:r>
          </w:p>
          <w:p w14:paraId="2255CF07" w14:textId="0C95CA19" w:rsidR="006861B2" w:rsidRPr="006861B2" w:rsidRDefault="006861B2" w:rsidP="006861B2">
            <w:pPr>
              <w:spacing w:line="432" w:lineRule="auto"/>
              <w:ind w:firstLineChars="300" w:firstLine="632"/>
              <w:jc w:val="left"/>
              <w:rPr>
                <w:rFonts w:ascii="宋体" w:hAnsi="宋体" w:cs="宋体" w:hint="eastAsia"/>
                <w:b/>
                <w:szCs w:val="21"/>
              </w:rPr>
            </w:pPr>
            <w:r w:rsidRPr="006861B2">
              <w:rPr>
                <w:rFonts w:ascii="宋体" w:hAnsi="宋体" w:cs="宋体"/>
                <w:b/>
                <w:szCs w:val="21"/>
              </w:rPr>
              <w:t>2</w:t>
            </w:r>
            <w:r w:rsidRPr="006861B2">
              <w:rPr>
                <w:rFonts w:ascii="宋体" w:hAnsi="宋体" w:cs="宋体" w:hint="eastAsia"/>
                <w:b/>
                <w:szCs w:val="21"/>
              </w:rPr>
              <w:t>、</w:t>
            </w:r>
            <w:r w:rsidRPr="006861B2">
              <w:rPr>
                <w:rFonts w:ascii="宋体" w:hAnsi="宋体" w:cs="宋体" w:hint="eastAsia"/>
                <w:b/>
                <w:szCs w:val="21"/>
              </w:rPr>
              <w:t>本次招标限价1</w:t>
            </w:r>
            <w:r w:rsidRPr="006861B2">
              <w:rPr>
                <w:rFonts w:ascii="宋体" w:hAnsi="宋体" w:cs="宋体"/>
                <w:b/>
                <w:szCs w:val="21"/>
              </w:rPr>
              <w:t>30</w:t>
            </w:r>
            <w:r w:rsidRPr="006861B2">
              <w:rPr>
                <w:rFonts w:ascii="宋体" w:hAnsi="宋体" w:cs="宋体" w:hint="eastAsia"/>
                <w:b/>
                <w:szCs w:val="21"/>
              </w:rPr>
              <w:t>元/吨</w:t>
            </w:r>
            <w:r w:rsidRPr="006861B2">
              <w:rPr>
                <w:rFonts w:ascii="宋体" w:hAnsi="宋体" w:cs="宋体" w:hint="eastAsia"/>
                <w:b/>
                <w:szCs w:val="21"/>
              </w:rPr>
              <w:t>。</w:t>
            </w:r>
          </w:p>
        </w:tc>
      </w:tr>
    </w:tbl>
    <w:p w14:paraId="0B8FD28D" w14:textId="7D3C5241" w:rsidR="00983C85" w:rsidRDefault="005A3911">
      <w:pPr>
        <w:widowControl/>
        <w:numPr>
          <w:ilvl w:val="0"/>
          <w:numId w:val="2"/>
        </w:num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我公司承诺在投标有效期</w:t>
      </w:r>
      <w:r>
        <w:rPr>
          <w:rFonts w:asciiTheme="minorEastAsia" w:hAnsiTheme="minorEastAsia" w:hint="eastAsia"/>
          <w:sz w:val="24"/>
          <w:szCs w:val="24"/>
          <w:u w:val="single"/>
        </w:rPr>
        <w:t>30</w:t>
      </w:r>
      <w:proofErr w:type="gramStart"/>
      <w:r>
        <w:rPr>
          <w:rFonts w:asciiTheme="minorEastAsia" w:hAnsiTheme="minorEastAsia" w:hint="eastAsia"/>
          <w:sz w:val="24"/>
          <w:szCs w:val="24"/>
        </w:rPr>
        <w:t>日历天</w:t>
      </w:r>
      <w:proofErr w:type="gramEnd"/>
      <w:r>
        <w:rPr>
          <w:rFonts w:asciiTheme="minorEastAsia" w:hAnsiTheme="minorEastAsia" w:hint="eastAsia"/>
          <w:sz w:val="24"/>
          <w:szCs w:val="24"/>
        </w:rPr>
        <w:t>内不修改、撤销比选文件。</w:t>
      </w:r>
    </w:p>
    <w:p w14:paraId="7B2E6878"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3、如我方中标，我方承诺：</w:t>
      </w:r>
    </w:p>
    <w:p w14:paraId="6A573A08"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（1）在签订合同时不向你方提出附加条件；</w:t>
      </w:r>
    </w:p>
    <w:p w14:paraId="4E2AD6D6"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（2）在合同约定的期限内完成合同规定的全部义务。</w:t>
      </w:r>
    </w:p>
    <w:p w14:paraId="7AD4F29B"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u w:val="single"/>
        </w:rPr>
        <w:t xml:space="preserve">                        </w:t>
      </w:r>
      <w:r>
        <w:rPr>
          <w:rFonts w:asciiTheme="minorEastAsia" w:hAnsiTheme="minorEastAsia" w:hint="eastAsia"/>
          <w:sz w:val="24"/>
          <w:szCs w:val="24"/>
        </w:rPr>
        <w:t>。（其他补充说明）。</w:t>
      </w:r>
    </w:p>
    <w:p w14:paraId="3671B1F5" w14:textId="77777777" w:rsidR="00983C85" w:rsidRDefault="00983C85">
      <w:pPr>
        <w:spacing w:line="560" w:lineRule="exact"/>
        <w:ind w:firstLineChars="200" w:firstLine="420"/>
        <w:rPr>
          <w:rFonts w:asciiTheme="minorEastAsia" w:hAnsiTheme="minorEastAsia"/>
          <w:szCs w:val="21"/>
        </w:rPr>
      </w:pPr>
    </w:p>
    <w:p w14:paraId="2E8D299E" w14:textId="77777777" w:rsidR="00983C85" w:rsidRDefault="00983C85">
      <w:pPr>
        <w:spacing w:line="560" w:lineRule="exact"/>
        <w:ind w:firstLineChars="200" w:firstLine="480"/>
        <w:rPr>
          <w:rFonts w:asciiTheme="minorEastAsia" w:hAnsiTheme="minorEastAsia"/>
          <w:sz w:val="24"/>
          <w:szCs w:val="24"/>
        </w:rPr>
      </w:pPr>
    </w:p>
    <w:p w14:paraId="550B9DCF"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报价单位：</w:t>
      </w:r>
      <w:r>
        <w:rPr>
          <w:rFonts w:asciiTheme="minorEastAsia" w:hAnsiTheme="minorEastAsia" w:hint="eastAsia"/>
          <w:sz w:val="24"/>
          <w:szCs w:val="24"/>
          <w:u w:val="single"/>
        </w:rPr>
        <w:t xml:space="preserve">                  </w:t>
      </w:r>
      <w:r>
        <w:rPr>
          <w:rFonts w:asciiTheme="minorEastAsia" w:hAnsiTheme="minorEastAsia" w:hint="eastAsia"/>
          <w:sz w:val="24"/>
          <w:szCs w:val="24"/>
        </w:rPr>
        <w:t>（盖单位章）</w:t>
      </w:r>
    </w:p>
    <w:p w14:paraId="2CA36C70"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w:t>
      </w:r>
    </w:p>
    <w:p w14:paraId="7FF0CDEC" w14:textId="77777777" w:rsidR="00983C85" w:rsidRDefault="005A3911">
      <w:pPr>
        <w:spacing w:line="560" w:lineRule="exact"/>
        <w:ind w:firstLineChars="200" w:firstLine="480"/>
        <w:rPr>
          <w:rFonts w:asciiTheme="minorEastAsia" w:hAnsiTheme="minorEastAsia"/>
          <w:szCs w:val="21"/>
        </w:rPr>
      </w:pP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年</w:t>
      </w:r>
      <w:r>
        <w:rPr>
          <w:rFonts w:asciiTheme="minorEastAsia" w:hAnsiTheme="minorEastAsia" w:hint="eastAsia"/>
          <w:sz w:val="24"/>
          <w:szCs w:val="24"/>
          <w:u w:val="single"/>
        </w:rPr>
        <w:t xml:space="preserve">       </w:t>
      </w:r>
      <w:r>
        <w:rPr>
          <w:rFonts w:asciiTheme="minorEastAsia" w:hAnsiTheme="minorEastAsia" w:hint="eastAsia"/>
          <w:sz w:val="24"/>
          <w:szCs w:val="24"/>
        </w:rPr>
        <w:t>月</w:t>
      </w:r>
      <w:r>
        <w:rPr>
          <w:rFonts w:asciiTheme="minorEastAsia" w:hAnsiTheme="minorEastAsia" w:hint="eastAsia"/>
          <w:sz w:val="24"/>
          <w:szCs w:val="24"/>
          <w:u w:val="single"/>
        </w:rPr>
        <w:t xml:space="preserve">       </w:t>
      </w:r>
      <w:r>
        <w:rPr>
          <w:rFonts w:asciiTheme="minorEastAsia" w:hAnsiTheme="minorEastAsia" w:hint="eastAsia"/>
          <w:sz w:val="24"/>
          <w:szCs w:val="24"/>
        </w:rPr>
        <w:t>日</w:t>
      </w:r>
    </w:p>
    <w:p w14:paraId="01C32111" w14:textId="77777777" w:rsidR="00983C85" w:rsidRDefault="00983C85">
      <w:pPr>
        <w:spacing w:line="360" w:lineRule="auto"/>
        <w:ind w:firstLineChars="200" w:firstLine="480"/>
        <w:rPr>
          <w:rFonts w:ascii="宋体" w:hAnsi="宋体"/>
          <w:sz w:val="24"/>
        </w:rPr>
      </w:pPr>
    </w:p>
    <w:p w14:paraId="1C2AABFA" w14:textId="77777777" w:rsidR="00983C85" w:rsidRDefault="00983C85">
      <w:pPr>
        <w:ind w:firstLineChars="200" w:firstLine="562"/>
        <w:jc w:val="left"/>
        <w:rPr>
          <w:rFonts w:ascii="宋体" w:hAnsi="宋体" w:cs="宋体"/>
          <w:b/>
          <w:bCs/>
          <w:sz w:val="28"/>
          <w:szCs w:val="28"/>
        </w:rPr>
      </w:pPr>
    </w:p>
    <w:p w14:paraId="209F5516" w14:textId="77777777" w:rsidR="00983C85" w:rsidRDefault="00983C85">
      <w:pPr>
        <w:ind w:firstLineChars="200" w:firstLine="562"/>
        <w:jc w:val="left"/>
        <w:rPr>
          <w:rFonts w:ascii="宋体" w:hAnsi="宋体" w:cs="宋体"/>
          <w:b/>
          <w:bCs/>
          <w:sz w:val="28"/>
          <w:szCs w:val="28"/>
        </w:rPr>
      </w:pPr>
    </w:p>
    <w:p w14:paraId="0F7017DE" w14:textId="54FC8998" w:rsidR="00983C85" w:rsidRDefault="00983C85" w:rsidP="007B2EA3">
      <w:pPr>
        <w:jc w:val="left"/>
        <w:rPr>
          <w:rFonts w:ascii="宋体" w:hAnsi="宋体" w:cs="宋体"/>
          <w:b/>
          <w:bCs/>
          <w:sz w:val="28"/>
          <w:szCs w:val="28"/>
        </w:rPr>
      </w:pPr>
    </w:p>
    <w:p w14:paraId="4FDCB685" w14:textId="13531CB5" w:rsidR="00983C85" w:rsidRDefault="00D97345">
      <w:pPr>
        <w:ind w:firstLineChars="200" w:firstLine="562"/>
        <w:jc w:val="center"/>
        <w:rPr>
          <w:rFonts w:ascii="宋体" w:eastAsia="宋体" w:hAnsi="宋体"/>
          <w:b/>
        </w:rPr>
      </w:pPr>
      <w:r>
        <w:rPr>
          <w:rFonts w:ascii="宋体" w:hAnsi="宋体" w:cs="宋体" w:hint="eastAsia"/>
          <w:b/>
          <w:bCs/>
          <w:sz w:val="28"/>
          <w:szCs w:val="28"/>
        </w:rPr>
        <w:t>（</w:t>
      </w:r>
      <w:r w:rsidR="005A3911">
        <w:rPr>
          <w:rFonts w:ascii="宋体" w:hAnsi="宋体" w:cs="宋体" w:hint="eastAsia"/>
          <w:b/>
          <w:bCs/>
          <w:sz w:val="28"/>
          <w:szCs w:val="28"/>
        </w:rPr>
        <w:t>二</w:t>
      </w:r>
      <w:r>
        <w:rPr>
          <w:rFonts w:ascii="宋体" w:hAnsi="宋体" w:cs="宋体" w:hint="eastAsia"/>
          <w:b/>
          <w:bCs/>
          <w:sz w:val="28"/>
          <w:szCs w:val="28"/>
        </w:rPr>
        <w:t>）营业执照、道路经营许可证</w:t>
      </w:r>
    </w:p>
    <w:p w14:paraId="5264BEA2" w14:textId="77777777" w:rsidR="00983C85" w:rsidRDefault="00983C85">
      <w:pPr>
        <w:pStyle w:val="378020"/>
        <w:spacing w:line="360" w:lineRule="auto"/>
        <w:ind w:firstLineChars="200" w:firstLine="482"/>
        <w:jc w:val="center"/>
        <w:rPr>
          <w:rFonts w:ascii="宋体" w:eastAsia="宋体" w:hAnsi="宋体"/>
          <w:b/>
        </w:rPr>
      </w:pPr>
    </w:p>
    <w:p w14:paraId="785A2A27" w14:textId="77777777" w:rsidR="00983C85" w:rsidRDefault="00983C85">
      <w:pPr>
        <w:pStyle w:val="378020"/>
        <w:spacing w:line="360" w:lineRule="auto"/>
        <w:rPr>
          <w:rFonts w:ascii="宋体" w:eastAsia="宋体" w:hAnsi="宋体"/>
          <w:b/>
        </w:rPr>
      </w:pPr>
    </w:p>
    <w:p w14:paraId="6525289D" w14:textId="77777777" w:rsidR="00983C85" w:rsidRDefault="00983C85">
      <w:pPr>
        <w:pStyle w:val="378020"/>
        <w:spacing w:line="360" w:lineRule="auto"/>
        <w:ind w:firstLineChars="200" w:firstLine="482"/>
        <w:jc w:val="center"/>
        <w:rPr>
          <w:rFonts w:ascii="宋体" w:eastAsia="宋体" w:hAnsi="宋体"/>
          <w:b/>
        </w:rPr>
      </w:pPr>
    </w:p>
    <w:p w14:paraId="4E265A22" w14:textId="77777777" w:rsidR="00983C85" w:rsidRDefault="00983C85">
      <w:pPr>
        <w:pStyle w:val="378020"/>
        <w:spacing w:line="360" w:lineRule="auto"/>
        <w:ind w:firstLineChars="200" w:firstLine="482"/>
        <w:jc w:val="center"/>
        <w:rPr>
          <w:rFonts w:ascii="宋体" w:eastAsia="宋体" w:hAnsi="宋体"/>
          <w:b/>
        </w:rPr>
      </w:pPr>
    </w:p>
    <w:p w14:paraId="0201F39B" w14:textId="77777777" w:rsidR="00983C85" w:rsidRDefault="00983C85">
      <w:pPr>
        <w:pStyle w:val="378020"/>
        <w:spacing w:line="360" w:lineRule="auto"/>
        <w:ind w:firstLineChars="200" w:firstLine="482"/>
        <w:jc w:val="center"/>
        <w:rPr>
          <w:rFonts w:ascii="宋体" w:eastAsia="宋体" w:hAnsi="宋体"/>
          <w:b/>
        </w:rPr>
      </w:pPr>
    </w:p>
    <w:p w14:paraId="01A217D0" w14:textId="77777777" w:rsidR="00983C85" w:rsidRDefault="00983C85">
      <w:pPr>
        <w:pStyle w:val="378020"/>
        <w:spacing w:line="360" w:lineRule="auto"/>
        <w:ind w:firstLineChars="200" w:firstLine="482"/>
        <w:jc w:val="center"/>
        <w:rPr>
          <w:rFonts w:ascii="宋体" w:eastAsia="宋体" w:hAnsi="宋体"/>
          <w:b/>
        </w:rPr>
      </w:pPr>
    </w:p>
    <w:p w14:paraId="3086FF76" w14:textId="77777777" w:rsidR="00983C85" w:rsidRDefault="00983C85">
      <w:pPr>
        <w:pStyle w:val="378020"/>
        <w:spacing w:line="360" w:lineRule="auto"/>
        <w:ind w:firstLineChars="200" w:firstLine="482"/>
        <w:jc w:val="center"/>
        <w:rPr>
          <w:rFonts w:ascii="宋体" w:eastAsia="宋体" w:hAnsi="宋体"/>
          <w:b/>
        </w:rPr>
      </w:pPr>
    </w:p>
    <w:p w14:paraId="1CA33D4B" w14:textId="77777777" w:rsidR="00983C85" w:rsidRDefault="00983C85">
      <w:pPr>
        <w:pStyle w:val="378020"/>
        <w:spacing w:line="360" w:lineRule="auto"/>
        <w:ind w:firstLineChars="200" w:firstLine="482"/>
        <w:jc w:val="center"/>
        <w:rPr>
          <w:rFonts w:ascii="宋体" w:eastAsia="宋体" w:hAnsi="宋体"/>
          <w:b/>
        </w:rPr>
      </w:pPr>
    </w:p>
    <w:p w14:paraId="55F6B34E" w14:textId="77777777" w:rsidR="00983C85" w:rsidRDefault="00983C85">
      <w:pPr>
        <w:pStyle w:val="378020"/>
        <w:spacing w:line="360" w:lineRule="auto"/>
        <w:ind w:firstLineChars="200" w:firstLine="482"/>
        <w:jc w:val="center"/>
        <w:rPr>
          <w:rFonts w:ascii="宋体" w:eastAsia="宋体" w:hAnsi="宋体"/>
          <w:b/>
        </w:rPr>
      </w:pPr>
    </w:p>
    <w:p w14:paraId="304593CA" w14:textId="77777777" w:rsidR="00983C85" w:rsidRDefault="00983C85">
      <w:pPr>
        <w:pStyle w:val="378020"/>
        <w:spacing w:line="360" w:lineRule="auto"/>
        <w:ind w:firstLineChars="200" w:firstLine="482"/>
        <w:jc w:val="center"/>
        <w:rPr>
          <w:rFonts w:ascii="宋体" w:eastAsia="宋体" w:hAnsi="宋体"/>
          <w:b/>
        </w:rPr>
      </w:pPr>
    </w:p>
    <w:p w14:paraId="6314E9DD" w14:textId="77777777" w:rsidR="00983C85" w:rsidRDefault="00983C85">
      <w:pPr>
        <w:pStyle w:val="378020"/>
        <w:spacing w:line="360" w:lineRule="auto"/>
        <w:ind w:firstLineChars="200" w:firstLine="482"/>
        <w:jc w:val="center"/>
        <w:rPr>
          <w:rFonts w:ascii="宋体" w:eastAsia="宋体" w:hAnsi="宋体"/>
          <w:b/>
        </w:rPr>
      </w:pPr>
    </w:p>
    <w:p w14:paraId="441C99C2" w14:textId="77777777" w:rsidR="00983C85" w:rsidRDefault="00983C85">
      <w:pPr>
        <w:pStyle w:val="378020"/>
        <w:spacing w:line="360" w:lineRule="auto"/>
        <w:ind w:firstLineChars="200" w:firstLine="482"/>
        <w:jc w:val="center"/>
        <w:rPr>
          <w:rFonts w:ascii="宋体" w:eastAsia="宋体" w:hAnsi="宋体"/>
          <w:b/>
        </w:rPr>
      </w:pPr>
    </w:p>
    <w:p w14:paraId="3E9B84FB" w14:textId="77777777" w:rsidR="00983C85" w:rsidRDefault="00983C85">
      <w:pPr>
        <w:pStyle w:val="378020"/>
        <w:spacing w:line="360" w:lineRule="auto"/>
        <w:ind w:firstLineChars="200" w:firstLine="482"/>
        <w:jc w:val="center"/>
        <w:rPr>
          <w:rFonts w:ascii="宋体" w:eastAsia="宋体" w:hAnsi="宋体"/>
          <w:b/>
        </w:rPr>
      </w:pPr>
    </w:p>
    <w:p w14:paraId="3C1A77F6" w14:textId="43BA52A8" w:rsidR="00983C85" w:rsidRDefault="00983C85" w:rsidP="0043384B">
      <w:pPr>
        <w:pStyle w:val="378020"/>
        <w:spacing w:line="360" w:lineRule="auto"/>
        <w:rPr>
          <w:rFonts w:ascii="宋体" w:eastAsia="宋体" w:hAnsi="宋体"/>
          <w:b/>
        </w:rPr>
        <w:sectPr w:rsidR="00983C85">
          <w:footerReference w:type="default" r:id="rId11"/>
          <w:pgSz w:w="11906" w:h="16838"/>
          <w:pgMar w:top="1440" w:right="1191" w:bottom="1440" w:left="1191" w:header="851" w:footer="992" w:gutter="0"/>
          <w:pgNumType w:start="0"/>
          <w:cols w:space="720"/>
          <w:titlePg/>
          <w:docGrid w:type="lines" w:linePitch="312"/>
        </w:sectPr>
      </w:pPr>
    </w:p>
    <w:p w14:paraId="4E279E94" w14:textId="1EEF1B74" w:rsidR="00983C85" w:rsidRDefault="00983C85">
      <w:pPr>
        <w:pStyle w:val="21"/>
      </w:pPr>
    </w:p>
    <w:p w14:paraId="7DBA6AB7" w14:textId="77777777" w:rsidR="00983C85" w:rsidRDefault="00983C85"/>
    <w:p w14:paraId="38DE7394" w14:textId="2570A509" w:rsidR="00983C85" w:rsidRDefault="00D97345">
      <w:pPr>
        <w:spacing w:line="380" w:lineRule="exact"/>
        <w:jc w:val="center"/>
        <w:rPr>
          <w:rFonts w:ascii="宋体" w:hAnsi="宋体" w:cs="宋体"/>
          <w:b/>
          <w:sz w:val="28"/>
          <w:szCs w:val="21"/>
        </w:rPr>
      </w:pPr>
      <w:r>
        <w:rPr>
          <w:rFonts w:ascii="宋体" w:hAnsi="宋体" w:cs="宋体" w:hint="eastAsia"/>
          <w:b/>
          <w:bCs/>
          <w:sz w:val="28"/>
          <w:szCs w:val="28"/>
        </w:rPr>
        <w:t>（三）</w:t>
      </w:r>
      <w:r w:rsidR="005A3911">
        <w:rPr>
          <w:rFonts w:ascii="宋体" w:hAnsi="宋体" w:cs="宋体" w:hint="eastAsia"/>
          <w:b/>
          <w:sz w:val="28"/>
          <w:szCs w:val="21"/>
        </w:rPr>
        <w:t>响应性文件真实性和不存在限制相应情形的声明</w:t>
      </w:r>
    </w:p>
    <w:p w14:paraId="3FD21DF9" w14:textId="77777777" w:rsidR="00983C85" w:rsidRDefault="00983C85">
      <w:pPr>
        <w:spacing w:line="380" w:lineRule="exact"/>
        <w:rPr>
          <w:rFonts w:ascii="宋体" w:hAnsi="宋体" w:cs="宋体"/>
          <w:u w:val="single"/>
        </w:rPr>
      </w:pPr>
    </w:p>
    <w:p w14:paraId="2173E0F2" w14:textId="77777777" w:rsidR="00983C85" w:rsidRDefault="005A3911">
      <w:pPr>
        <w:adjustRightInd w:val="0"/>
        <w:snapToGrid w:val="0"/>
        <w:spacing w:line="360" w:lineRule="auto"/>
        <w:rPr>
          <w:rFonts w:ascii="宋体" w:hAnsi="宋体" w:cs="宋体"/>
        </w:rPr>
      </w:pPr>
      <w:r>
        <w:rPr>
          <w:rFonts w:ascii="宋体" w:hAnsi="宋体" w:cs="宋体" w:hint="eastAsia"/>
          <w:u w:val="single"/>
        </w:rPr>
        <w:t xml:space="preserve">四川宏达股份有限公司    </w:t>
      </w:r>
      <w:r>
        <w:rPr>
          <w:rFonts w:ascii="宋体" w:hAnsi="宋体" w:cs="宋体" w:hint="eastAsia"/>
        </w:rPr>
        <w:t>：</w:t>
      </w:r>
    </w:p>
    <w:p w14:paraId="0F0666A3" w14:textId="77777777" w:rsidR="00983C85" w:rsidRDefault="00983C85">
      <w:pPr>
        <w:adjustRightInd w:val="0"/>
        <w:snapToGrid w:val="0"/>
        <w:spacing w:line="360" w:lineRule="auto"/>
        <w:rPr>
          <w:rFonts w:ascii="宋体" w:hAnsi="宋体" w:cs="宋体"/>
        </w:rPr>
      </w:pPr>
    </w:p>
    <w:p w14:paraId="73D0670A" w14:textId="77777777" w:rsidR="00983C85" w:rsidRDefault="005A3911">
      <w:pPr>
        <w:adjustRightInd w:val="0"/>
        <w:snapToGrid w:val="0"/>
        <w:spacing w:line="360" w:lineRule="auto"/>
        <w:rPr>
          <w:rFonts w:ascii="宋体" w:hAnsi="宋体" w:cs="宋体"/>
          <w:szCs w:val="24"/>
        </w:rPr>
      </w:pPr>
      <w:r>
        <w:rPr>
          <w:rFonts w:ascii="宋体" w:hAnsi="宋体" w:cs="宋体" w:hint="eastAsia"/>
        </w:rPr>
        <w:t xml:space="preserve">     我方在此声明，</w:t>
      </w:r>
      <w:r>
        <w:rPr>
          <w:rFonts w:ascii="宋体" w:hAnsi="宋体" w:cs="宋体" w:hint="eastAsia"/>
          <w:szCs w:val="24"/>
        </w:rPr>
        <w:t>所递交的投标文件（包括有关资料、澄清）应真实可信，不存在虚假（包括隐瞒）。</w:t>
      </w:r>
    </w:p>
    <w:p w14:paraId="1F496E03" w14:textId="77777777" w:rsidR="00983C85" w:rsidRDefault="00983C85">
      <w:pPr>
        <w:adjustRightInd w:val="0"/>
        <w:snapToGrid w:val="0"/>
        <w:spacing w:line="360" w:lineRule="auto"/>
        <w:rPr>
          <w:rFonts w:ascii="宋体" w:hAnsi="宋体" w:cs="宋体"/>
        </w:rPr>
      </w:pPr>
    </w:p>
    <w:p w14:paraId="00265603" w14:textId="77777777" w:rsidR="00983C85" w:rsidRDefault="005A3911">
      <w:pPr>
        <w:adjustRightInd w:val="0"/>
        <w:snapToGrid w:val="0"/>
        <w:spacing w:line="360" w:lineRule="auto"/>
        <w:rPr>
          <w:rFonts w:ascii="宋体" w:hAnsi="宋体" w:cs="宋体"/>
        </w:rPr>
      </w:pPr>
      <w:r>
        <w:rPr>
          <w:rFonts w:ascii="宋体" w:hAnsi="宋体" w:cs="宋体" w:hint="eastAsia"/>
        </w:rPr>
        <w:t>供应商名称：</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盖单位电子印</w:t>
      </w:r>
      <w:r>
        <w:rPr>
          <w:rFonts w:ascii="宋体" w:hAnsi="宋体" w:cs="宋体" w:hint="eastAsia"/>
        </w:rPr>
        <w:t>章)</w:t>
      </w:r>
    </w:p>
    <w:p w14:paraId="4686689D" w14:textId="77777777" w:rsidR="00983C85" w:rsidRDefault="005A3911">
      <w:pPr>
        <w:adjustRightInd w:val="0"/>
        <w:snapToGrid w:val="0"/>
        <w:spacing w:line="360" w:lineRule="auto"/>
        <w:rPr>
          <w:rFonts w:ascii="宋体" w:hAnsi="宋体" w:cs="宋体"/>
        </w:rPr>
      </w:pPr>
      <w:r>
        <w:rPr>
          <w:rFonts w:ascii="宋体" w:hAnsi="宋体" w:cs="宋体" w:hint="eastAsia"/>
        </w:rPr>
        <w:t>法定代表人或其委托代理人：</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个人电子签名章或个人电子印章</w:t>
      </w:r>
      <w:r>
        <w:rPr>
          <w:rFonts w:ascii="宋体" w:hAnsi="宋体" w:cs="宋体" w:hint="eastAsia"/>
        </w:rPr>
        <w:t>)</w:t>
      </w:r>
    </w:p>
    <w:p w14:paraId="77C7681C" w14:textId="77777777" w:rsidR="00983C85" w:rsidRDefault="00983C85">
      <w:pPr>
        <w:spacing w:line="360" w:lineRule="auto"/>
        <w:ind w:firstLineChars="200" w:firstLine="420"/>
        <w:rPr>
          <w:rFonts w:ascii="宋体" w:hAnsi="宋体"/>
        </w:rPr>
      </w:pPr>
    </w:p>
    <w:p w14:paraId="4283C395" w14:textId="77777777" w:rsidR="00983C85" w:rsidRDefault="00983C85">
      <w:pPr>
        <w:pStyle w:val="21"/>
      </w:pPr>
    </w:p>
    <w:p w14:paraId="1D6B210D" w14:textId="77777777" w:rsidR="00983C85" w:rsidRDefault="005A3911">
      <w:pPr>
        <w:spacing w:line="360" w:lineRule="auto"/>
        <w:ind w:firstLineChars="200" w:firstLine="420"/>
        <w:rPr>
          <w:rFonts w:ascii="宋体" w:hAnsi="宋体"/>
        </w:rPr>
      </w:pPr>
      <w:r>
        <w:rPr>
          <w:rFonts w:ascii="宋体" w:hAnsi="宋体" w:hint="eastAsia"/>
        </w:rPr>
        <w:t xml:space="preserve">                                     </w:t>
      </w:r>
    </w:p>
    <w:p w14:paraId="20DB0404" w14:textId="77777777" w:rsidR="00983C85" w:rsidRDefault="005A3911">
      <w:pPr>
        <w:spacing w:line="360" w:lineRule="auto"/>
        <w:ind w:firstLineChars="2000" w:firstLine="4200"/>
        <w:rPr>
          <w:rFonts w:hAnsi="宋体" w:cs="宋体"/>
        </w:rPr>
      </w:pPr>
      <w:r>
        <w:rPr>
          <w:rFonts w:ascii="宋体" w:hAnsi="宋体" w:hint="eastAsia"/>
        </w:rPr>
        <w:t xml:space="preserve">       日  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14:paraId="3D019534" w14:textId="77777777" w:rsidR="00983C85" w:rsidRDefault="00983C85">
      <w:pPr>
        <w:ind w:firstLineChars="200" w:firstLine="562"/>
        <w:rPr>
          <w:rFonts w:ascii="宋体" w:hAnsi="宋体" w:cs="宋体"/>
          <w:b/>
          <w:bCs/>
          <w:sz w:val="28"/>
          <w:szCs w:val="28"/>
        </w:rPr>
      </w:pPr>
    </w:p>
    <w:p w14:paraId="3D6A57E0" w14:textId="77777777" w:rsidR="00983C85" w:rsidRDefault="00983C85">
      <w:pPr>
        <w:pStyle w:val="a4"/>
        <w:ind w:firstLine="562"/>
        <w:rPr>
          <w:b/>
          <w:bCs/>
          <w:sz w:val="28"/>
          <w:szCs w:val="28"/>
        </w:rPr>
      </w:pPr>
    </w:p>
    <w:p w14:paraId="5EAC2CBF" w14:textId="77777777" w:rsidR="00983C85" w:rsidRDefault="00983C85">
      <w:pPr>
        <w:pStyle w:val="ad"/>
        <w:ind w:firstLineChars="200" w:firstLine="562"/>
        <w:rPr>
          <w:rFonts w:ascii="宋体" w:hAnsi="宋体" w:cs="宋体"/>
          <w:b/>
          <w:bCs/>
          <w:sz w:val="28"/>
          <w:szCs w:val="28"/>
        </w:rPr>
      </w:pPr>
    </w:p>
    <w:p w14:paraId="35735EAF" w14:textId="77777777" w:rsidR="00983C85" w:rsidRDefault="00983C85">
      <w:pPr>
        <w:ind w:firstLineChars="200" w:firstLine="420"/>
      </w:pPr>
    </w:p>
    <w:p w14:paraId="23E5136A" w14:textId="77777777" w:rsidR="00983C85" w:rsidRDefault="00983C85">
      <w:pPr>
        <w:snapToGrid w:val="0"/>
        <w:spacing w:line="360" w:lineRule="auto"/>
        <w:ind w:firstLineChars="200" w:firstLine="482"/>
        <w:jc w:val="left"/>
        <w:rPr>
          <w:rFonts w:hAnsi="宋体" w:cs="宋体"/>
          <w:b/>
          <w:sz w:val="24"/>
        </w:rPr>
      </w:pPr>
    </w:p>
    <w:p w14:paraId="2775FEFD" w14:textId="77777777" w:rsidR="00983C85" w:rsidRDefault="00983C85">
      <w:pPr>
        <w:spacing w:line="360" w:lineRule="exact"/>
        <w:rPr>
          <w:rFonts w:ascii="黑体" w:eastAsia="黑体" w:hAnsi="黑体" w:cs="宋体"/>
          <w:b/>
          <w:kern w:val="0"/>
          <w:sz w:val="28"/>
          <w:szCs w:val="28"/>
        </w:rPr>
      </w:pPr>
    </w:p>
    <w:p w14:paraId="071078EC" w14:textId="77777777" w:rsidR="00983C85" w:rsidRDefault="00983C85">
      <w:pPr>
        <w:spacing w:line="360" w:lineRule="exact"/>
        <w:rPr>
          <w:rFonts w:ascii="黑体" w:eastAsia="黑体" w:hAnsi="黑体" w:cs="宋体"/>
          <w:b/>
          <w:kern w:val="0"/>
          <w:sz w:val="28"/>
          <w:szCs w:val="28"/>
        </w:rPr>
      </w:pPr>
    </w:p>
    <w:p w14:paraId="445E8863" w14:textId="77777777" w:rsidR="00983C85" w:rsidRDefault="00983C85">
      <w:pPr>
        <w:spacing w:line="360" w:lineRule="exact"/>
        <w:rPr>
          <w:rFonts w:ascii="黑体" w:eastAsia="黑体" w:hAnsi="黑体" w:cs="宋体"/>
          <w:b/>
          <w:kern w:val="0"/>
          <w:sz w:val="28"/>
          <w:szCs w:val="28"/>
        </w:rPr>
      </w:pPr>
    </w:p>
    <w:p w14:paraId="26F89609" w14:textId="77777777" w:rsidR="00983C85" w:rsidRDefault="00983C85">
      <w:pPr>
        <w:spacing w:line="360" w:lineRule="exact"/>
        <w:rPr>
          <w:rFonts w:ascii="黑体" w:eastAsia="黑体" w:hAnsi="黑体" w:cs="宋体"/>
          <w:b/>
          <w:kern w:val="0"/>
          <w:sz w:val="28"/>
          <w:szCs w:val="28"/>
        </w:rPr>
      </w:pPr>
    </w:p>
    <w:p w14:paraId="2316C6D9" w14:textId="77777777" w:rsidR="00983C85" w:rsidRDefault="00983C85">
      <w:pPr>
        <w:spacing w:line="360" w:lineRule="exact"/>
        <w:rPr>
          <w:rFonts w:ascii="黑体" w:eastAsia="黑体" w:hAnsi="黑体" w:cs="宋体"/>
          <w:b/>
          <w:kern w:val="0"/>
          <w:sz w:val="28"/>
          <w:szCs w:val="28"/>
        </w:rPr>
      </w:pPr>
    </w:p>
    <w:p w14:paraId="7ED15212" w14:textId="77777777" w:rsidR="00983C85" w:rsidRDefault="00983C85">
      <w:pPr>
        <w:pStyle w:val="21"/>
        <w:rPr>
          <w:rFonts w:ascii="黑体" w:eastAsia="黑体" w:hAnsi="黑体" w:cs="宋体"/>
          <w:b/>
          <w:kern w:val="0"/>
          <w:sz w:val="28"/>
          <w:szCs w:val="28"/>
        </w:rPr>
      </w:pPr>
    </w:p>
    <w:p w14:paraId="6CA9897A" w14:textId="77777777" w:rsidR="00983C85" w:rsidRDefault="00983C85">
      <w:pPr>
        <w:rPr>
          <w:rFonts w:ascii="黑体" w:eastAsia="黑体" w:hAnsi="黑体" w:cs="宋体"/>
          <w:b/>
          <w:kern w:val="0"/>
          <w:sz w:val="28"/>
          <w:szCs w:val="28"/>
        </w:rPr>
      </w:pPr>
    </w:p>
    <w:p w14:paraId="6C39AE57" w14:textId="77777777" w:rsidR="00983C85" w:rsidRDefault="00983C85">
      <w:pPr>
        <w:pStyle w:val="21"/>
        <w:rPr>
          <w:rFonts w:ascii="黑体" w:eastAsia="黑体" w:hAnsi="黑体" w:cs="宋体"/>
          <w:b/>
          <w:kern w:val="0"/>
          <w:sz w:val="28"/>
          <w:szCs w:val="28"/>
        </w:rPr>
      </w:pPr>
    </w:p>
    <w:p w14:paraId="5681DFD7" w14:textId="77777777" w:rsidR="00983C85" w:rsidRDefault="00983C85">
      <w:pPr>
        <w:rPr>
          <w:rFonts w:ascii="黑体" w:eastAsia="黑体" w:hAnsi="黑体" w:cs="宋体"/>
          <w:b/>
          <w:kern w:val="0"/>
          <w:sz w:val="28"/>
          <w:szCs w:val="28"/>
        </w:rPr>
      </w:pPr>
    </w:p>
    <w:p w14:paraId="626AB7A0" w14:textId="77777777" w:rsidR="00983C85" w:rsidRDefault="00983C85">
      <w:pPr>
        <w:rPr>
          <w:rFonts w:ascii="黑体" w:eastAsia="黑体" w:hAnsi="黑体" w:cs="宋体"/>
          <w:b/>
          <w:kern w:val="0"/>
          <w:sz w:val="28"/>
          <w:szCs w:val="28"/>
        </w:rPr>
      </w:pPr>
    </w:p>
    <w:p w14:paraId="04CAADA7" w14:textId="2D086579" w:rsidR="00983C85" w:rsidRDefault="00983C85">
      <w:pPr>
        <w:pStyle w:val="21"/>
        <w:jc w:val="center"/>
        <w:rPr>
          <w:rFonts w:eastAsia="黑体"/>
        </w:rPr>
      </w:pPr>
      <w:bookmarkStart w:id="19" w:name="_GoBack"/>
      <w:bookmarkEnd w:id="19"/>
    </w:p>
    <w:sectPr w:rsidR="00983C85">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4825D" w14:textId="77777777" w:rsidR="003A5D06" w:rsidRDefault="003A5D06">
      <w:r>
        <w:separator/>
      </w:r>
    </w:p>
  </w:endnote>
  <w:endnote w:type="continuationSeparator" w:id="0">
    <w:p w14:paraId="60B68CB2" w14:textId="77777777" w:rsidR="003A5D06" w:rsidRDefault="003A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楷体_GB2312">
    <w:altName w:val="Arial Unicode MS"/>
    <w:charset w:val="86"/>
    <w:family w:val="auto"/>
    <w:pitch w:val="default"/>
    <w:sig w:usb0="00000000" w:usb1="184F6CFA" w:usb2="00000012"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C64F" w14:textId="77777777" w:rsidR="00983C85" w:rsidRDefault="00983C85">
    <w:pPr>
      <w:pStyle w:val="a9"/>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8F215" w14:textId="5ECD3DF2" w:rsidR="00983C85" w:rsidRDefault="005A3911">
    <w:pPr>
      <w:pStyle w:val="a9"/>
      <w:ind w:right="360"/>
      <w:jc w:val="center"/>
    </w:pPr>
    <w:r>
      <w:fldChar w:fldCharType="begin"/>
    </w:r>
    <w:r>
      <w:rPr>
        <w:rStyle w:val="af3"/>
      </w:rPr>
      <w:instrText xml:space="preserve"> PAGE </w:instrText>
    </w:r>
    <w:r>
      <w:fldChar w:fldCharType="separate"/>
    </w:r>
    <w:r w:rsidR="00D33EEF">
      <w:rPr>
        <w:rStyle w:val="af3"/>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50B14" w14:textId="194E276A" w:rsidR="00983C85" w:rsidRDefault="005A3911">
    <w:pPr>
      <w:pStyle w:val="a9"/>
      <w:framePr w:wrap="around" w:vAnchor="text" w:hAnchor="margin" w:xAlign="center" w:y="1"/>
      <w:rPr>
        <w:rStyle w:val="af3"/>
      </w:rPr>
    </w:pPr>
    <w:r>
      <w:fldChar w:fldCharType="begin"/>
    </w:r>
    <w:r>
      <w:rPr>
        <w:rStyle w:val="af3"/>
      </w:rPr>
      <w:instrText xml:space="preserve">PAGE  </w:instrText>
    </w:r>
    <w:r>
      <w:fldChar w:fldCharType="separate"/>
    </w:r>
    <w:r w:rsidR="00D97345">
      <w:rPr>
        <w:rStyle w:val="af3"/>
        <w:noProof/>
      </w:rPr>
      <w:t>11</w:t>
    </w:r>
    <w:r>
      <w:fldChar w:fldCharType="end"/>
    </w:r>
  </w:p>
  <w:p w14:paraId="449938EA" w14:textId="77777777" w:rsidR="00983C85" w:rsidRDefault="00983C85">
    <w:pPr>
      <w:pStyle w:val="a9"/>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3EC11" w14:textId="2DA22C04" w:rsidR="00983C85" w:rsidRDefault="005A3911">
    <w:pPr>
      <w:pStyle w:val="a9"/>
      <w:framePr w:wrap="around" w:vAnchor="text" w:hAnchor="margin" w:xAlign="center" w:y="1"/>
      <w:rPr>
        <w:rStyle w:val="af3"/>
      </w:rPr>
    </w:pPr>
    <w:r>
      <w:fldChar w:fldCharType="begin"/>
    </w:r>
    <w:r>
      <w:rPr>
        <w:rStyle w:val="af3"/>
      </w:rPr>
      <w:instrText xml:space="preserve">PAGE  </w:instrText>
    </w:r>
    <w:r>
      <w:fldChar w:fldCharType="separate"/>
    </w:r>
    <w:r w:rsidR="00D97345">
      <w:rPr>
        <w:rStyle w:val="af3"/>
        <w:noProof/>
      </w:rPr>
      <w:t>16</w:t>
    </w:r>
    <w:r>
      <w:fldChar w:fldCharType="end"/>
    </w:r>
  </w:p>
  <w:p w14:paraId="7BADD2CA" w14:textId="77777777" w:rsidR="00983C85" w:rsidRDefault="00983C8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CC899" w14:textId="77777777" w:rsidR="003A5D06" w:rsidRDefault="003A5D06">
      <w:r>
        <w:separator/>
      </w:r>
    </w:p>
  </w:footnote>
  <w:footnote w:type="continuationSeparator" w:id="0">
    <w:p w14:paraId="1E13E107" w14:textId="77777777" w:rsidR="003A5D06" w:rsidRDefault="003A5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20CD" w14:textId="77777777" w:rsidR="00983C85" w:rsidRDefault="00983C85">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A185E7"/>
    <w:multiLevelType w:val="singleLevel"/>
    <w:tmpl w:val="95A185E7"/>
    <w:lvl w:ilvl="0">
      <w:start w:val="1"/>
      <w:numFmt w:val="decimal"/>
      <w:suff w:val="nothing"/>
      <w:lvlText w:val="%1、"/>
      <w:lvlJc w:val="left"/>
    </w:lvl>
  </w:abstractNum>
  <w:abstractNum w:abstractNumId="1" w15:restartNumberingAfterBreak="0">
    <w:nsid w:val="2C8643EF"/>
    <w:multiLevelType w:val="multilevel"/>
    <w:tmpl w:val="2C8643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260AE"/>
    <w:rsid w:val="00262E43"/>
    <w:rsid w:val="00270166"/>
    <w:rsid w:val="0027355F"/>
    <w:rsid w:val="00287C5D"/>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5D06"/>
    <w:rsid w:val="003A6BF8"/>
    <w:rsid w:val="003C0DF1"/>
    <w:rsid w:val="003D2A0C"/>
    <w:rsid w:val="003D39EC"/>
    <w:rsid w:val="003D5F59"/>
    <w:rsid w:val="003D64A9"/>
    <w:rsid w:val="003E4EC9"/>
    <w:rsid w:val="0040534D"/>
    <w:rsid w:val="00427D3E"/>
    <w:rsid w:val="0043384B"/>
    <w:rsid w:val="004448F3"/>
    <w:rsid w:val="0045342B"/>
    <w:rsid w:val="004620A2"/>
    <w:rsid w:val="004633FD"/>
    <w:rsid w:val="004A40F2"/>
    <w:rsid w:val="004B55EE"/>
    <w:rsid w:val="004B7B6D"/>
    <w:rsid w:val="004C3A30"/>
    <w:rsid w:val="004D69C7"/>
    <w:rsid w:val="004E033B"/>
    <w:rsid w:val="004E1035"/>
    <w:rsid w:val="004E6ED5"/>
    <w:rsid w:val="004F4AB3"/>
    <w:rsid w:val="004F5FD9"/>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A391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861B2"/>
    <w:rsid w:val="006947BA"/>
    <w:rsid w:val="006B0C12"/>
    <w:rsid w:val="006D68F2"/>
    <w:rsid w:val="006E2ACF"/>
    <w:rsid w:val="006E42DF"/>
    <w:rsid w:val="006F47A6"/>
    <w:rsid w:val="006F5241"/>
    <w:rsid w:val="007007B8"/>
    <w:rsid w:val="00710417"/>
    <w:rsid w:val="00715769"/>
    <w:rsid w:val="00725B99"/>
    <w:rsid w:val="00725D3D"/>
    <w:rsid w:val="0072609D"/>
    <w:rsid w:val="00740DBE"/>
    <w:rsid w:val="00741BE9"/>
    <w:rsid w:val="00766E8D"/>
    <w:rsid w:val="007712E5"/>
    <w:rsid w:val="00775ECF"/>
    <w:rsid w:val="007812BD"/>
    <w:rsid w:val="00792619"/>
    <w:rsid w:val="007A069F"/>
    <w:rsid w:val="007A1660"/>
    <w:rsid w:val="007A51B4"/>
    <w:rsid w:val="007A5F8C"/>
    <w:rsid w:val="007B2EA3"/>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3C85"/>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072C1"/>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517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3EEF"/>
    <w:rsid w:val="00D3746D"/>
    <w:rsid w:val="00D42E99"/>
    <w:rsid w:val="00D4404E"/>
    <w:rsid w:val="00D54B54"/>
    <w:rsid w:val="00D66C88"/>
    <w:rsid w:val="00D73FDA"/>
    <w:rsid w:val="00D97345"/>
    <w:rsid w:val="00DA7914"/>
    <w:rsid w:val="00DB3913"/>
    <w:rsid w:val="00DC28D7"/>
    <w:rsid w:val="00DC308B"/>
    <w:rsid w:val="00DC661D"/>
    <w:rsid w:val="00DE12E2"/>
    <w:rsid w:val="00DE33D0"/>
    <w:rsid w:val="00DE52F3"/>
    <w:rsid w:val="00DE5648"/>
    <w:rsid w:val="00DE64E3"/>
    <w:rsid w:val="00DF1753"/>
    <w:rsid w:val="00E00269"/>
    <w:rsid w:val="00E0273F"/>
    <w:rsid w:val="00E0351C"/>
    <w:rsid w:val="00E117B3"/>
    <w:rsid w:val="00E14B2C"/>
    <w:rsid w:val="00E23E49"/>
    <w:rsid w:val="00E324B9"/>
    <w:rsid w:val="00E33C43"/>
    <w:rsid w:val="00E42739"/>
    <w:rsid w:val="00E45179"/>
    <w:rsid w:val="00E454BC"/>
    <w:rsid w:val="00E60BB0"/>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114848"/>
    <w:rsid w:val="038F62BE"/>
    <w:rsid w:val="03A80897"/>
    <w:rsid w:val="03BC1030"/>
    <w:rsid w:val="03DE58E1"/>
    <w:rsid w:val="041E3808"/>
    <w:rsid w:val="043B2184"/>
    <w:rsid w:val="0475718F"/>
    <w:rsid w:val="0485137E"/>
    <w:rsid w:val="04C66C1A"/>
    <w:rsid w:val="04D1736D"/>
    <w:rsid w:val="050611BE"/>
    <w:rsid w:val="05573D16"/>
    <w:rsid w:val="057443B4"/>
    <w:rsid w:val="05C017FD"/>
    <w:rsid w:val="0687687D"/>
    <w:rsid w:val="06F2489E"/>
    <w:rsid w:val="070268E6"/>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4F16C25"/>
    <w:rsid w:val="15916DD0"/>
    <w:rsid w:val="16413351"/>
    <w:rsid w:val="164E090F"/>
    <w:rsid w:val="16937390"/>
    <w:rsid w:val="172F5937"/>
    <w:rsid w:val="177C482D"/>
    <w:rsid w:val="190E59FE"/>
    <w:rsid w:val="19393A07"/>
    <w:rsid w:val="1A294B27"/>
    <w:rsid w:val="1A683441"/>
    <w:rsid w:val="1C4C57FF"/>
    <w:rsid w:val="1C744D56"/>
    <w:rsid w:val="1D64697C"/>
    <w:rsid w:val="1DD969AB"/>
    <w:rsid w:val="1ED14404"/>
    <w:rsid w:val="1EF74148"/>
    <w:rsid w:val="1FA15E62"/>
    <w:rsid w:val="1FDB7383"/>
    <w:rsid w:val="20A629C0"/>
    <w:rsid w:val="21196F94"/>
    <w:rsid w:val="21263865"/>
    <w:rsid w:val="213571AA"/>
    <w:rsid w:val="217D645B"/>
    <w:rsid w:val="21843C8D"/>
    <w:rsid w:val="21F13065"/>
    <w:rsid w:val="22A07CA6"/>
    <w:rsid w:val="23386ADD"/>
    <w:rsid w:val="237F15B6"/>
    <w:rsid w:val="240E783E"/>
    <w:rsid w:val="246966F1"/>
    <w:rsid w:val="2470465E"/>
    <w:rsid w:val="24F6510A"/>
    <w:rsid w:val="24FA55ED"/>
    <w:rsid w:val="25CC5B88"/>
    <w:rsid w:val="26933E36"/>
    <w:rsid w:val="26BC19A6"/>
    <w:rsid w:val="279E3E6D"/>
    <w:rsid w:val="27A73E71"/>
    <w:rsid w:val="27B8643F"/>
    <w:rsid w:val="28564D7B"/>
    <w:rsid w:val="289607B9"/>
    <w:rsid w:val="28F11C08"/>
    <w:rsid w:val="290166AE"/>
    <w:rsid w:val="2A5A72A6"/>
    <w:rsid w:val="2A7A0382"/>
    <w:rsid w:val="2AAB5DE7"/>
    <w:rsid w:val="2AC075D6"/>
    <w:rsid w:val="2B675F35"/>
    <w:rsid w:val="2C0635BA"/>
    <w:rsid w:val="2C5D1363"/>
    <w:rsid w:val="2C612895"/>
    <w:rsid w:val="2C672453"/>
    <w:rsid w:val="2CA62D0A"/>
    <w:rsid w:val="2EC03E0B"/>
    <w:rsid w:val="2EE64169"/>
    <w:rsid w:val="300E355A"/>
    <w:rsid w:val="30337F16"/>
    <w:rsid w:val="30464A25"/>
    <w:rsid w:val="3082583C"/>
    <w:rsid w:val="31A45B7D"/>
    <w:rsid w:val="31A5035D"/>
    <w:rsid w:val="33980AB1"/>
    <w:rsid w:val="344A7D4E"/>
    <w:rsid w:val="347D19AD"/>
    <w:rsid w:val="34C32719"/>
    <w:rsid w:val="34E65643"/>
    <w:rsid w:val="3539753D"/>
    <w:rsid w:val="35771A99"/>
    <w:rsid w:val="361436EF"/>
    <w:rsid w:val="363D49D0"/>
    <w:rsid w:val="36481456"/>
    <w:rsid w:val="371A057C"/>
    <w:rsid w:val="37296A11"/>
    <w:rsid w:val="3855655E"/>
    <w:rsid w:val="388861A3"/>
    <w:rsid w:val="38DC340E"/>
    <w:rsid w:val="3A801D52"/>
    <w:rsid w:val="3ABF1B60"/>
    <w:rsid w:val="3B10121D"/>
    <w:rsid w:val="3BA23F27"/>
    <w:rsid w:val="3BB75F0B"/>
    <w:rsid w:val="3BF62074"/>
    <w:rsid w:val="3CC52D38"/>
    <w:rsid w:val="3D2D4ECB"/>
    <w:rsid w:val="3D8E7046"/>
    <w:rsid w:val="3DB1150E"/>
    <w:rsid w:val="3DC17C82"/>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2762EE"/>
    <w:rsid w:val="4B964C95"/>
    <w:rsid w:val="4BDF7931"/>
    <w:rsid w:val="4D477799"/>
    <w:rsid w:val="4DCF4AEB"/>
    <w:rsid w:val="4E0D1159"/>
    <w:rsid w:val="4E5A52AA"/>
    <w:rsid w:val="4EE10E98"/>
    <w:rsid w:val="4EE97C85"/>
    <w:rsid w:val="4F203C16"/>
    <w:rsid w:val="4FD02F79"/>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337866"/>
    <w:rsid w:val="5C8C341B"/>
    <w:rsid w:val="5D2F2B1E"/>
    <w:rsid w:val="5D731EE5"/>
    <w:rsid w:val="5DEF5A0F"/>
    <w:rsid w:val="5DF72B16"/>
    <w:rsid w:val="5ECA3D86"/>
    <w:rsid w:val="5F4D50E3"/>
    <w:rsid w:val="60303C60"/>
    <w:rsid w:val="61E15FB7"/>
    <w:rsid w:val="626B0ACC"/>
    <w:rsid w:val="626F728B"/>
    <w:rsid w:val="62A42563"/>
    <w:rsid w:val="63210307"/>
    <w:rsid w:val="633B16F7"/>
    <w:rsid w:val="63613BBD"/>
    <w:rsid w:val="64132ACB"/>
    <w:rsid w:val="661512EF"/>
    <w:rsid w:val="666176C6"/>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DD644F6"/>
    <w:rsid w:val="6F712728"/>
    <w:rsid w:val="6FF06CE8"/>
    <w:rsid w:val="705553D8"/>
    <w:rsid w:val="71710FBA"/>
    <w:rsid w:val="72F9402A"/>
    <w:rsid w:val="733A4279"/>
    <w:rsid w:val="74125240"/>
    <w:rsid w:val="7428537F"/>
    <w:rsid w:val="74D06143"/>
    <w:rsid w:val="75284014"/>
    <w:rsid w:val="75C64E50"/>
    <w:rsid w:val="75D4756D"/>
    <w:rsid w:val="75E36E5B"/>
    <w:rsid w:val="775744D2"/>
    <w:rsid w:val="77E24ED1"/>
    <w:rsid w:val="789E730E"/>
    <w:rsid w:val="79042BD4"/>
    <w:rsid w:val="7A450456"/>
    <w:rsid w:val="7AC516D6"/>
    <w:rsid w:val="7B66653C"/>
    <w:rsid w:val="7BBE5F26"/>
    <w:rsid w:val="7D902913"/>
    <w:rsid w:val="7DA00113"/>
    <w:rsid w:val="7E6B5FAF"/>
    <w:rsid w:val="7EC34622"/>
    <w:rsid w:val="7ED33846"/>
    <w:rsid w:val="7F632E2D"/>
    <w:rsid w:val="7FD400C7"/>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5E28"/>
  <w15:docId w15:val="{8E352687-DCD8-44C5-BBF5-8E02CD29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iPriority="0"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4"/>
    <w:qFormat/>
    <w:pPr>
      <w:ind w:leftChars="200" w:left="420"/>
    </w:pPr>
  </w:style>
  <w:style w:type="paragraph" w:styleId="a6">
    <w:name w:val="Plain Text"/>
    <w:basedOn w:val="a"/>
    <w:qFormat/>
    <w:rPr>
      <w:rFonts w:ascii="宋体" w:hAnsi="Courier New" w:cs="金山简魏碑"/>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qFormat/>
    <w:pPr>
      <w:wordWrap w:val="0"/>
      <w:spacing w:after="60"/>
      <w:jc w:val="center"/>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ae">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f">
    <w:name w:val="Title"/>
    <w:basedOn w:val="a"/>
    <w:qFormat/>
    <w:pPr>
      <w:adjustRightInd w:val="0"/>
      <w:spacing w:before="240" w:after="60" w:line="420" w:lineRule="atLeast"/>
      <w:jc w:val="center"/>
      <w:textAlignment w:val="baseline"/>
      <w:outlineLvl w:val="0"/>
    </w:pPr>
    <w:rPr>
      <w:rFonts w:ascii="Arial" w:eastAsia="宋体" w:hAnsi="Arial" w:cs="Times New Roman"/>
      <w:b/>
      <w:kern w:val="0"/>
      <w:sz w:val="32"/>
      <w:szCs w:val="20"/>
    </w:rPr>
  </w:style>
  <w:style w:type="paragraph" w:styleId="af0">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next w:val="af0"/>
    <w:qFormat/>
    <w:pPr>
      <w:spacing w:line="360" w:lineRule="auto"/>
      <w:ind w:firstLineChars="200" w:firstLine="420"/>
    </w:pPr>
    <w:rPr>
      <w:sz w:val="24"/>
    </w:rPr>
  </w:style>
  <w:style w:type="table" w:styleId="af1">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Strong"/>
    <w:basedOn w:val="a0"/>
    <w:uiPriority w:val="22"/>
    <w:qFormat/>
    <w:rPr>
      <w:b/>
      <w:bCs/>
    </w:rPr>
  </w:style>
  <w:style w:type="character" w:styleId="af3">
    <w:name w:val="page number"/>
    <w:basedOn w:val="a0"/>
    <w:qFormat/>
  </w:style>
  <w:style w:type="character" w:styleId="af4">
    <w:name w:val="FollowedHyperlink"/>
    <w:basedOn w:val="a0"/>
    <w:uiPriority w:val="99"/>
    <w:semiHidden/>
    <w:unhideWhenUsed/>
    <w:qFormat/>
    <w:rPr>
      <w:color w:val="5C5C5C"/>
      <w:u w:val="none"/>
    </w:rPr>
  </w:style>
  <w:style w:type="character" w:styleId="af5">
    <w:name w:val="Emphasis"/>
    <w:basedOn w:val="a0"/>
    <w:uiPriority w:val="20"/>
    <w:qFormat/>
    <w:rPr>
      <w:b/>
      <w:bCs/>
    </w:rPr>
  </w:style>
  <w:style w:type="character" w:styleId="HTML0">
    <w:name w:val="HTML Definition"/>
    <w:basedOn w:val="a0"/>
    <w:uiPriority w:val="99"/>
    <w:semiHidden/>
    <w:unhideWhenUsed/>
    <w:qFormat/>
  </w:style>
  <w:style w:type="character" w:styleId="HTML1">
    <w:name w:val="HTML Typewriter"/>
    <w:basedOn w:val="a0"/>
    <w:uiPriority w:val="99"/>
    <w:semiHidden/>
    <w:unhideWhenUsed/>
    <w:qFormat/>
    <w:rPr>
      <w:rFonts w:ascii="monospace" w:eastAsia="monospace" w:hAnsi="monospace" w:cs="monospace" w:hint="default"/>
      <w:sz w:val="20"/>
    </w:rPr>
  </w:style>
  <w:style w:type="character" w:styleId="HTML2">
    <w:name w:val="HTML Acronym"/>
    <w:basedOn w:val="a0"/>
    <w:uiPriority w:val="99"/>
    <w:semiHidden/>
    <w:unhideWhenUsed/>
    <w:qFormat/>
  </w:style>
  <w:style w:type="character" w:styleId="HTML3">
    <w:name w:val="HTML Variable"/>
    <w:basedOn w:val="a0"/>
    <w:uiPriority w:val="99"/>
    <w:semiHidden/>
    <w:unhideWhenUsed/>
    <w:qFormat/>
  </w:style>
  <w:style w:type="character" w:styleId="af6">
    <w:name w:val="Hyperlink"/>
    <w:basedOn w:val="a0"/>
    <w:uiPriority w:val="99"/>
    <w:semiHidden/>
    <w:unhideWhenUsed/>
    <w:qFormat/>
    <w:rPr>
      <w:color w:val="0000FF"/>
      <w:u w:val="single"/>
    </w:rPr>
  </w:style>
  <w:style w:type="character" w:styleId="HTML4">
    <w:name w:val="HTML Code"/>
    <w:basedOn w:val="a0"/>
    <w:uiPriority w:val="99"/>
    <w:semiHidden/>
    <w:unhideWhenUsed/>
    <w:qFormat/>
    <w:rPr>
      <w:rFonts w:ascii="monospace" w:eastAsia="monospace" w:hAnsi="monospace" w:cs="monospace" w:hint="default"/>
      <w:sz w:val="20"/>
    </w:rPr>
  </w:style>
  <w:style w:type="character" w:styleId="af7">
    <w:name w:val="annotation reference"/>
    <w:basedOn w:val="a0"/>
    <w:uiPriority w:val="99"/>
    <w:semiHidden/>
    <w:unhideWhenUsed/>
    <w:qFormat/>
    <w:rPr>
      <w:sz w:val="21"/>
      <w:szCs w:val="21"/>
    </w:rPr>
  </w:style>
  <w:style w:type="character" w:styleId="HTML5">
    <w:name w:val="HTML Cite"/>
    <w:basedOn w:val="a0"/>
    <w:uiPriority w:val="99"/>
    <w:semiHidden/>
    <w:unhideWhenUsed/>
    <w:qFormat/>
    <w:rPr>
      <w:vanish/>
      <w:color w:val="FFFFFF"/>
      <w:sz w:val="18"/>
      <w:szCs w:val="18"/>
      <w:shd w:val="clear" w:color="auto" w:fill="7CBCF3"/>
    </w:rPr>
  </w:style>
  <w:style w:type="character" w:styleId="HTML6">
    <w:name w:val="HTML Keyboard"/>
    <w:basedOn w:val="a0"/>
    <w:uiPriority w:val="99"/>
    <w:semiHidden/>
    <w:unhideWhenUsed/>
    <w:qFormat/>
    <w:rPr>
      <w:rFonts w:ascii="monospace" w:eastAsia="monospace" w:hAnsi="monospace" w:cs="monospace"/>
      <w:sz w:val="16"/>
      <w:szCs w:val="16"/>
    </w:rPr>
  </w:style>
  <w:style w:type="character" w:styleId="HTML7">
    <w:name w:val="HTML Sample"/>
    <w:basedOn w:val="a0"/>
    <w:uiPriority w:val="99"/>
    <w:semiHidden/>
    <w:unhideWhenUsed/>
    <w:qFormat/>
    <w:rPr>
      <w:rFonts w:ascii="monospace" w:eastAsia="monospace" w:hAnsi="monospace" w:cs="monospace" w:hint="default"/>
    </w:rPr>
  </w:style>
  <w:style w:type="paragraph" w:customStyle="1" w:styleId="21">
    <w:name w:val="正文2"/>
    <w:basedOn w:val="a"/>
    <w:next w:val="a"/>
    <w:qFormat/>
  </w:style>
  <w:style w:type="paragraph" w:customStyle="1" w:styleId="10">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c">
    <w:name w:val="页眉 字符"/>
    <w:basedOn w:val="a0"/>
    <w:link w:val="ab"/>
    <w:uiPriority w:val="99"/>
    <w:qFormat/>
    <w:rPr>
      <w:rFonts w:asciiTheme="minorHAnsi" w:eastAsiaTheme="minorEastAsia" w:hAnsiTheme="minorHAnsi" w:cstheme="minorBidi"/>
      <w:kern w:val="2"/>
      <w:sz w:val="18"/>
      <w:szCs w:val="18"/>
    </w:rPr>
  </w:style>
  <w:style w:type="character" w:customStyle="1" w:styleId="aa">
    <w:name w:val="页脚 字符"/>
    <w:basedOn w:val="a0"/>
    <w:link w:val="a9"/>
    <w:uiPriority w:val="99"/>
    <w:qFormat/>
    <w:rPr>
      <w:rFonts w:asciiTheme="minorHAnsi" w:eastAsiaTheme="minorEastAsia" w:hAnsiTheme="minorHAnsi" w:cstheme="minorBidi"/>
      <w:kern w:val="2"/>
      <w:sz w:val="18"/>
      <w:szCs w:val="18"/>
    </w:rPr>
  </w:style>
  <w:style w:type="character" w:customStyle="1" w:styleId="a8">
    <w:name w:val="批注框文本 字符"/>
    <w:basedOn w:val="a0"/>
    <w:link w:val="a7"/>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8">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1">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2">
    <w:name w:val="列出段落1"/>
    <w:basedOn w:val="a"/>
    <w:uiPriority w:val="34"/>
    <w:qFormat/>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D7F63-4398-4E83-B356-F6A51F168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2112</Words>
  <Characters>12045</Characters>
  <Application>Microsoft Office Word</Application>
  <DocSecurity>0</DocSecurity>
  <Lines>100</Lines>
  <Paragraphs>28</Paragraphs>
  <ScaleCrop>false</ScaleCrop>
  <Company>Microsoft</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10</cp:revision>
  <cp:lastPrinted>2026-07-30T06:28:00Z</cp:lastPrinted>
  <dcterms:created xsi:type="dcterms:W3CDTF">2026-08-12T03:41:00Z</dcterms:created>
  <dcterms:modified xsi:type="dcterms:W3CDTF">2026-09-02T09:02:00Z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eyJoZGlkIjoiNTAwYmYzZTcyODI4MzM1NGMzZGQ0MTMyOTk5ZjM3OWIiLCJ1c2VySWQiOiI2ODcyODI3ODQifQ==</vt:lpwstr>
  </property>
  <property fmtid="{D5CDD505-2E9C-101B-9397-08002B2CF9AE}" pid="3" name="KSOProductBuildVer">
    <vt:lpwstr>2052-12.1.0.28043</vt:lpwstr>
  </property>
  <property fmtid="{D5CDD505-2E9C-101B-9397-08002B2CF9AE}" pid="4" name="ICV">
    <vt:lpwstr>967E5E20974D4BA4827B0580FCF80C6F_13</vt:lpwstr>
  </property>
</Properties>
</file>