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13BCCFC">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电动套筒单座调节阀采购</w:t>
      </w:r>
    </w:p>
    <w:p w14:paraId="1BA3312B">
      <w:pPr>
        <w:pStyle w:val="5"/>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FF0000"/>
          <w:lang w:val="en-US" w:eastAsia="zh-CN"/>
        </w:rPr>
      </w:pPr>
      <w:r>
        <w:rPr>
          <w:rFonts w:hint="eastAsia" w:ascii="黑体" w:hAnsi="黑体" w:eastAsia="黑体" w:cs="宋体"/>
          <w:b/>
          <w:color w:val="auto"/>
          <w:kern w:val="0"/>
          <w:sz w:val="32"/>
          <w:szCs w:val="32"/>
          <w:lang w:val="en-US" w:eastAsia="zh-CN"/>
        </w:rPr>
        <w:t>编号：SFLHG-GKBX-2026-HW121</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9</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2</w:t>
      </w:r>
      <w:r>
        <w:rPr>
          <w:rFonts w:hint="eastAsia" w:cs="黑体" w:asciiTheme="minorEastAsia" w:hAnsiTheme="minorEastAsia" w:eastAsiaTheme="minorEastAsia"/>
          <w:b/>
          <w:bCs/>
          <w:sz w:val="30"/>
          <w:szCs w:val="30"/>
          <w:highlight w:val="none"/>
          <w:lang w:val="en-US" w:eastAsia="zh-CN"/>
        </w:rPr>
        <w:t>日</w:t>
      </w:r>
    </w:p>
    <w:p w14:paraId="1E22AABB">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第一章   四川宏达股份公司</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电动套筒单座调节阀</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default"/>
          <w:sz w:val="28"/>
          <w:szCs w:val="28"/>
          <w:lang w:val="en-US" w:eastAsia="zh-CN"/>
        </w:rPr>
      </w:pPr>
      <w:r>
        <w:rPr>
          <w:rFonts w:hint="eastAsia" w:ascii="黑体" w:hAnsi="黑体" w:eastAsia="黑体" w:cs="宋体"/>
          <w:b/>
          <w:color w:val="auto"/>
          <w:kern w:val="0"/>
          <w:sz w:val="28"/>
          <w:szCs w:val="28"/>
          <w:lang w:val="en-US" w:eastAsia="zh-CN"/>
        </w:rPr>
        <w:t>编号：SFLHG-GKBX-2025-HW121</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宏达股份磷化工分公司因仪表安全整改需要，需采购电动套筒单座调节阀3台，</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themeColor="text1"/>
          <w:kern w:val="0"/>
          <w:sz w:val="28"/>
          <w:szCs w:val="28"/>
          <w:lang w:val="en-US" w:eastAsia="zh-CN"/>
          <w14:textFill>
            <w14:solidFill>
              <w14:schemeClr w14:val="tx1"/>
            </w14:solidFill>
          </w14:textFill>
        </w:rPr>
        <w:t>该标的物</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636208EE">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一、</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电动套筒单座调节阀</w:t>
      </w:r>
    </w:p>
    <w:p w14:paraId="31B27AC2">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比选人：</w:t>
      </w:r>
      <w:r>
        <w:rPr>
          <w:rFonts w:hint="eastAsia" w:ascii="黑体" w:hAnsi="黑体" w:eastAsia="黑体" w:cs="宋体"/>
          <w:kern w:val="0"/>
          <w:sz w:val="28"/>
          <w:szCs w:val="28"/>
          <w:lang w:val="en-US" w:eastAsia="zh-CN"/>
        </w:rPr>
        <w:t>四川宏达股份有限公司</w:t>
      </w:r>
    </w:p>
    <w:p w14:paraId="67EB3B3D">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名称及技术参数</w:t>
      </w:r>
      <w:r>
        <w:rPr>
          <w:rFonts w:hint="eastAsia" w:ascii="黑体" w:hAnsi="黑体" w:eastAsia="黑体" w:cs="宋体"/>
          <w:kern w:val="0"/>
          <w:sz w:val="28"/>
          <w:szCs w:val="28"/>
        </w:rPr>
        <w:t>：</w:t>
      </w:r>
    </w:p>
    <w:tbl>
      <w:tblPr>
        <w:tblStyle w:val="1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30"/>
        <w:gridCol w:w="2580"/>
        <w:gridCol w:w="4604"/>
        <w:gridCol w:w="862"/>
        <w:gridCol w:w="934"/>
      </w:tblGrid>
      <w:tr w14:paraId="6BDD9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序号</w:t>
            </w:r>
          </w:p>
        </w:tc>
        <w:tc>
          <w:tcPr>
            <w:tcW w:w="2580" w:type="dxa"/>
            <w:tcBorders>
              <w:left w:val="single" w:color="auto" w:sz="4" w:space="0"/>
            </w:tcBorders>
            <w:noWrap w:val="0"/>
            <w:vAlign w:val="top"/>
          </w:tcPr>
          <w:p w14:paraId="431ADC7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品名</w:t>
            </w:r>
          </w:p>
        </w:tc>
        <w:tc>
          <w:tcPr>
            <w:tcW w:w="4604"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参数配置</w:t>
            </w:r>
          </w:p>
        </w:tc>
        <w:tc>
          <w:tcPr>
            <w:tcW w:w="862"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数量</w:t>
            </w:r>
          </w:p>
        </w:tc>
        <w:tc>
          <w:tcPr>
            <w:tcW w:w="934" w:type="dxa"/>
            <w:tcBorders>
              <w:right w:val="single" w:color="auto" w:sz="4" w:space="0"/>
            </w:tcBorders>
            <w:noWrap w:val="0"/>
            <w:vAlign w:val="top"/>
          </w:tcPr>
          <w:p w14:paraId="134B6461">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单位</w:t>
            </w:r>
          </w:p>
        </w:tc>
      </w:tr>
      <w:tr w14:paraId="10F19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2420F30D">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w:t>
            </w:r>
          </w:p>
        </w:tc>
        <w:tc>
          <w:tcPr>
            <w:tcW w:w="2580" w:type="dxa"/>
            <w:tcBorders>
              <w:left w:val="single" w:color="auto" w:sz="4" w:space="0"/>
            </w:tcBorders>
            <w:noWrap w:val="0"/>
            <w:vAlign w:val="center"/>
          </w:tcPr>
          <w:p w14:paraId="6CA0CEBB">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电动套筒单座调节阀(HV-601)</w:t>
            </w:r>
          </w:p>
        </w:tc>
        <w:tc>
          <w:tcPr>
            <w:tcW w:w="4604" w:type="dxa"/>
            <w:tcBorders>
              <w:right w:val="single" w:color="auto" w:sz="4" w:space="0"/>
            </w:tcBorders>
            <w:shd w:val="clear" w:color="auto" w:fill="auto"/>
            <w:noWrap w:val="0"/>
            <w:vAlign w:val="center"/>
          </w:tcPr>
          <w:p w14:paraId="04C0F21D">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DN100/PN16 见数据表</w:t>
            </w:r>
          </w:p>
        </w:tc>
        <w:tc>
          <w:tcPr>
            <w:tcW w:w="862" w:type="dxa"/>
            <w:tcBorders>
              <w:right w:val="single" w:color="auto" w:sz="4" w:space="0"/>
            </w:tcBorders>
            <w:noWrap w:val="0"/>
            <w:vAlign w:val="center"/>
          </w:tcPr>
          <w:p w14:paraId="37820356">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34" w:type="dxa"/>
            <w:tcBorders>
              <w:right w:val="single" w:color="auto" w:sz="4" w:space="0"/>
            </w:tcBorders>
            <w:noWrap w:val="0"/>
            <w:vAlign w:val="center"/>
          </w:tcPr>
          <w:p w14:paraId="2BA9942E">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r>
      <w:tr w14:paraId="4682D2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637A56BC">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2</w:t>
            </w:r>
          </w:p>
        </w:tc>
        <w:tc>
          <w:tcPr>
            <w:tcW w:w="2580" w:type="dxa"/>
            <w:tcBorders>
              <w:left w:val="single" w:color="auto" w:sz="4" w:space="0"/>
            </w:tcBorders>
            <w:noWrap w:val="0"/>
            <w:vAlign w:val="center"/>
          </w:tcPr>
          <w:p w14:paraId="374FC038">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电动套筒单座调节阀(PV-601)</w:t>
            </w:r>
          </w:p>
        </w:tc>
        <w:tc>
          <w:tcPr>
            <w:tcW w:w="4604" w:type="dxa"/>
            <w:tcBorders>
              <w:right w:val="single" w:color="auto" w:sz="4" w:space="0"/>
            </w:tcBorders>
            <w:shd w:val="clear" w:color="auto" w:fill="auto"/>
            <w:noWrap w:val="0"/>
            <w:vAlign w:val="center"/>
          </w:tcPr>
          <w:p w14:paraId="718FB441">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DN65/PN16 见数据表</w:t>
            </w:r>
          </w:p>
        </w:tc>
        <w:tc>
          <w:tcPr>
            <w:tcW w:w="862" w:type="dxa"/>
            <w:tcBorders>
              <w:right w:val="single" w:color="auto" w:sz="4" w:space="0"/>
            </w:tcBorders>
            <w:noWrap w:val="0"/>
            <w:vAlign w:val="center"/>
          </w:tcPr>
          <w:p w14:paraId="3125F175">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34" w:type="dxa"/>
            <w:tcBorders>
              <w:right w:val="single" w:color="auto" w:sz="4" w:space="0"/>
            </w:tcBorders>
            <w:noWrap w:val="0"/>
            <w:vAlign w:val="center"/>
          </w:tcPr>
          <w:p w14:paraId="7CF8602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r>
      <w:tr w14:paraId="2EA69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1EEE5DE0">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3</w:t>
            </w:r>
          </w:p>
        </w:tc>
        <w:tc>
          <w:tcPr>
            <w:tcW w:w="2580" w:type="dxa"/>
            <w:tcBorders>
              <w:left w:val="single" w:color="auto" w:sz="4" w:space="0"/>
            </w:tcBorders>
            <w:noWrap w:val="0"/>
            <w:vAlign w:val="center"/>
          </w:tcPr>
          <w:p w14:paraId="721E4613">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电动套筒单座调节阀(LV-601)</w:t>
            </w:r>
          </w:p>
        </w:tc>
        <w:tc>
          <w:tcPr>
            <w:tcW w:w="4604" w:type="dxa"/>
            <w:tcBorders>
              <w:right w:val="single" w:color="auto" w:sz="4" w:space="0"/>
            </w:tcBorders>
            <w:shd w:val="clear" w:color="auto" w:fill="auto"/>
            <w:noWrap w:val="0"/>
            <w:vAlign w:val="center"/>
          </w:tcPr>
          <w:p w14:paraId="27934F1C">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DN25/PN16 见数据表</w:t>
            </w:r>
          </w:p>
        </w:tc>
        <w:tc>
          <w:tcPr>
            <w:tcW w:w="862" w:type="dxa"/>
            <w:tcBorders>
              <w:right w:val="single" w:color="auto" w:sz="4" w:space="0"/>
            </w:tcBorders>
            <w:noWrap w:val="0"/>
            <w:vAlign w:val="center"/>
          </w:tcPr>
          <w:p w14:paraId="500DBB17">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34" w:type="dxa"/>
            <w:tcBorders>
              <w:right w:val="single" w:color="auto" w:sz="4" w:space="0"/>
            </w:tcBorders>
            <w:noWrap w:val="0"/>
            <w:vAlign w:val="center"/>
          </w:tcPr>
          <w:p w14:paraId="577637BC">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r>
    </w:tbl>
    <w:p w14:paraId="69F811C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镇</w:t>
      </w:r>
    </w:p>
    <w:p w14:paraId="1248BFDC">
      <w:pPr>
        <w:keepNext w:val="0"/>
        <w:keepLines w:val="0"/>
        <w:pageBreakBefore w:val="0"/>
        <w:numPr>
          <w:ilvl w:val="0"/>
          <w:numId w:val="0"/>
        </w:numPr>
        <w:kinsoku/>
        <w:wordWrap/>
        <w:overflowPunct/>
        <w:topLinePunct w:val="0"/>
        <w:autoSpaceDE/>
        <w:autoSpaceDN/>
        <w:bidi w:val="0"/>
        <w:spacing w:line="480" w:lineRule="exact"/>
        <w:textAlignment w:val="auto"/>
        <w:rPr>
          <w:rFonts w:hint="default" w:ascii="黑体" w:hAnsi="黑体" w:eastAsia="黑体"/>
          <w:sz w:val="28"/>
          <w:szCs w:val="28"/>
          <w:lang w:val="en-US" w:eastAsia="zh-CN"/>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sz w:val="28"/>
          <w:szCs w:val="28"/>
        </w:rPr>
        <w:t>合同</w:t>
      </w:r>
      <w:r>
        <w:rPr>
          <w:rFonts w:hint="eastAsia" w:ascii="黑体" w:hAnsi="黑体" w:eastAsia="黑体"/>
          <w:sz w:val="28"/>
          <w:szCs w:val="28"/>
          <w:lang w:val="en-US" w:eastAsia="zh-CN"/>
        </w:rPr>
        <w:t>生效</w:t>
      </w:r>
      <w:r>
        <w:rPr>
          <w:rFonts w:ascii="黑体" w:hAnsi="黑体" w:eastAsia="黑体"/>
          <w:sz w:val="28"/>
          <w:szCs w:val="28"/>
        </w:rPr>
        <w:t>之日</w:t>
      </w:r>
      <w:r>
        <w:rPr>
          <w:rFonts w:hint="eastAsia" w:ascii="黑体" w:hAnsi="黑体" w:eastAsia="黑体"/>
          <w:sz w:val="28"/>
          <w:szCs w:val="28"/>
        </w:rPr>
        <w:t>起</w:t>
      </w:r>
      <w:r>
        <w:rPr>
          <w:rFonts w:hint="eastAsia" w:ascii="黑体" w:hAnsi="黑体" w:eastAsia="黑体"/>
          <w:sz w:val="28"/>
          <w:szCs w:val="28"/>
          <w:lang w:val="en-US" w:eastAsia="zh-CN"/>
        </w:rPr>
        <w:t>40</w:t>
      </w:r>
      <w:r>
        <w:rPr>
          <w:rFonts w:hint="eastAsia" w:ascii="黑体" w:hAnsi="黑体" w:eastAsia="黑体"/>
          <w:sz w:val="28"/>
          <w:szCs w:val="28"/>
        </w:rPr>
        <w:t>个自然日</w:t>
      </w:r>
      <w:r>
        <w:rPr>
          <w:rFonts w:ascii="黑体" w:hAnsi="黑体" w:eastAsia="黑体"/>
          <w:sz w:val="28"/>
          <w:szCs w:val="28"/>
        </w:rPr>
        <w:t>内</w:t>
      </w:r>
      <w:r>
        <w:rPr>
          <w:rFonts w:hint="eastAsia" w:ascii="黑体" w:hAnsi="黑体" w:eastAsia="黑体"/>
          <w:sz w:val="28"/>
          <w:szCs w:val="28"/>
          <w:lang w:val="en-US" w:eastAsia="zh-CN"/>
        </w:rPr>
        <w:t>完成交货。</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w:t>
      </w:r>
      <w:r>
        <w:rPr>
          <w:rFonts w:hint="eastAsia" w:ascii="黑体" w:hAnsi="黑体" w:eastAsia="黑体" w:cs="黑体"/>
          <w:kern w:val="0"/>
          <w:sz w:val="28"/>
          <w:szCs w:val="28"/>
          <w:lang w:val="en-US" w:eastAsia="zh-CN"/>
        </w:rPr>
        <w:t>金额90%，余10%作为质保金，待质保期结束且无质量异议后付清</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5A1F1030">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420" w:lineRule="exact"/>
        <w:rPr>
          <w:rFonts w:hint="eastAsia" w:ascii="黑体" w:hAnsi="黑体" w:eastAsia="黑体" w:cs="Times New Roman"/>
          <w:sz w:val="28"/>
          <w:szCs w:val="28"/>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w:t>
      </w:r>
      <w:r>
        <w:rPr>
          <w:rFonts w:hint="eastAsia" w:ascii="黑体" w:hAnsi="黑体" w:eastAsia="黑体" w:cs="黑体"/>
          <w:i w:val="0"/>
          <w:iCs w:val="0"/>
          <w:color w:val="auto"/>
          <w:kern w:val="0"/>
          <w:sz w:val="28"/>
          <w:szCs w:val="28"/>
          <w:u w:val="none"/>
          <w:lang w:val="en-US" w:eastAsia="zh-CN" w:bidi="ar"/>
        </w:rPr>
        <w:t>电动套筒单座调节阀</w:t>
      </w:r>
      <w:r>
        <w:rPr>
          <w:rFonts w:hint="eastAsia" w:ascii="黑体" w:hAnsi="黑体" w:eastAsia="黑体" w:cs="宋体"/>
          <w:kern w:val="0"/>
          <w:sz w:val="28"/>
          <w:szCs w:val="28"/>
        </w:rPr>
        <w:t>规格型号、</w:t>
      </w:r>
      <w:r>
        <w:rPr>
          <w:rFonts w:hint="eastAsia" w:ascii="黑体" w:hAnsi="黑体" w:eastAsia="黑体" w:cs="宋体"/>
          <w:kern w:val="0"/>
          <w:sz w:val="28"/>
          <w:szCs w:val="28"/>
          <w:lang w:val="en-US" w:eastAsia="zh-CN"/>
        </w:rPr>
        <w:t>执行机构型号、</w:t>
      </w:r>
      <w:r>
        <w:rPr>
          <w:rFonts w:hint="eastAsia" w:ascii="黑体" w:hAnsi="黑体" w:eastAsia="黑体" w:cs="宋体"/>
          <w:kern w:val="0"/>
          <w:sz w:val="28"/>
          <w:szCs w:val="28"/>
        </w:rPr>
        <w:t>数量等</w:t>
      </w:r>
      <w:r>
        <w:rPr>
          <w:rFonts w:hint="eastAsia" w:ascii="黑体" w:hAnsi="黑体" w:eastAsia="黑体" w:cs="Times New Roman"/>
          <w:sz w:val="28"/>
          <w:szCs w:val="28"/>
        </w:rPr>
        <w:t>进行入库验收。</w:t>
      </w:r>
    </w:p>
    <w:p w14:paraId="5B9B4107">
      <w:pPr>
        <w:spacing w:line="420" w:lineRule="exact"/>
        <w:rPr>
          <w:rFonts w:hint="default" w:ascii="黑体" w:hAnsi="黑体" w:eastAsia="黑体" w:cs="Times New Roman"/>
          <w:sz w:val="28"/>
          <w:szCs w:val="28"/>
          <w:lang w:val="en-US"/>
        </w:rPr>
      </w:pPr>
      <w:r>
        <w:rPr>
          <w:rFonts w:hint="eastAsia" w:ascii="黑体" w:hAnsi="黑体" w:eastAsia="黑体" w:cs="仿宋_GB2312"/>
          <w:sz w:val="28"/>
          <w:szCs w:val="28"/>
          <w:lang w:val="en-US" w:eastAsia="zh-CN"/>
        </w:rPr>
        <w:t>②通电计量检测。</w:t>
      </w:r>
    </w:p>
    <w:p w14:paraId="24A0803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个月，自货物验收合格之日起开始计算。</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7.比选文件的获取</w:t>
      </w:r>
    </w:p>
    <w:p w14:paraId="63491664">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2026年9月2日10时 00 分至 2026年9月8日 10时 00 分通过四川宏达股份有限公司集采中心招投标平台(以下简称“ 宏达股份集采平台”）（http://jc.sichuanhongda.com/）进行注册，登录后下载比选文件参与投标。 </w:t>
      </w:r>
    </w:p>
    <w:p w14:paraId="504767B0">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8.</w:t>
      </w: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递交截止时间：2026年9月 8日10时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lang w:val="en-US" w:eastAsia="zh-CN"/>
        </w:rPr>
        <w:t>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9.响应性文件的组成要求</w:t>
      </w:r>
    </w:p>
    <w:p w14:paraId="54A5BFDD">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①比选申请人需提供营业执照（三证合一）。代理商投标另需提供授权文件。</w:t>
      </w:r>
    </w:p>
    <w:p w14:paraId="52A15149">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②比选申请人需提供特种设备生产许可证、型式试验报告等资质文件。</w:t>
      </w:r>
    </w:p>
    <w:p w14:paraId="51C7A986">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仿宋_GB2312"/>
          <w:sz w:val="28"/>
          <w:szCs w:val="28"/>
          <w:lang w:val="en-US" w:eastAsia="zh-CN"/>
        </w:rPr>
        <w:t>提供近三年（2023年1月-2025年12月）相关制造及销售业绩，不低于5项。附中标通知书或合同扫描件，中标通知书或合同包括已履约完成和正在履约均可，同一家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Segoe UI"/>
          <w:kern w:val="0"/>
          <w:sz w:val="28"/>
          <w:szCs w:val="28"/>
          <w:lang w:val="en-US" w:eastAsia="zh-CN"/>
        </w:rPr>
        <w:t>控制阀规格型号不限。</w:t>
      </w:r>
    </w:p>
    <w:p w14:paraId="4D244DAF">
      <w:pPr>
        <w:numPr>
          <w:ilvl w:val="0"/>
          <w:numId w:val="0"/>
        </w:numPr>
        <w:spacing w:line="420" w:lineRule="exact"/>
        <w:ind w:leftChars="0"/>
        <w:rPr>
          <w:rFonts w:hint="eastAsia" w:ascii="黑体" w:hAnsi="黑体" w:eastAsia="黑体" w:cs="Segoe UI"/>
          <w:kern w:val="0"/>
          <w:sz w:val="28"/>
          <w:szCs w:val="28"/>
        </w:rPr>
      </w:pPr>
      <w:r>
        <w:rPr>
          <w:rFonts w:hint="eastAsia" w:ascii="黑体" w:hAnsi="黑体" w:eastAsia="黑体" w:cs="黑体"/>
          <w:kern w:val="0"/>
          <w:sz w:val="28"/>
          <w:szCs w:val="28"/>
          <w:lang w:val="en-US" w:eastAsia="zh-CN"/>
        </w:rPr>
        <w:t>④</w:t>
      </w:r>
      <w:r>
        <w:rPr>
          <w:rFonts w:hint="eastAsia" w:ascii="黑体" w:hAnsi="黑体" w:eastAsia="黑体" w:cs="仿宋_GB2312"/>
          <w:sz w:val="28"/>
          <w:szCs w:val="28"/>
          <w:lang w:val="en-US" w:eastAsia="zh-CN"/>
        </w:rPr>
        <w:t>报价函件。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Segoe UI"/>
          <w:kern w:val="0"/>
          <w:sz w:val="28"/>
          <w:szCs w:val="28"/>
        </w:rPr>
        <w:t>。</w:t>
      </w:r>
    </w:p>
    <w:p w14:paraId="3A94AC3E">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fldChar w:fldCharType="begin"/>
      </w:r>
      <w:r>
        <w:rPr>
          <w:rFonts w:hint="eastAsia" w:ascii="黑体" w:hAnsi="黑体" w:eastAsia="黑体" w:cs="仿宋_GB2312"/>
          <w:sz w:val="28"/>
          <w:szCs w:val="28"/>
          <w:lang w:val="en-US" w:eastAsia="zh-CN"/>
        </w:rPr>
        <w:instrText xml:space="preserve"> = 5 \* GB3 \* MERGEFORMAT </w:instrText>
      </w:r>
      <w:r>
        <w:rPr>
          <w:rFonts w:hint="eastAsia" w:ascii="黑体" w:hAnsi="黑体" w:eastAsia="黑体" w:cs="仿宋_GB2312"/>
          <w:sz w:val="28"/>
          <w:szCs w:val="28"/>
          <w:lang w:val="en-US" w:eastAsia="zh-CN"/>
        </w:rPr>
        <w:fldChar w:fldCharType="separate"/>
      </w:r>
      <w:r>
        <w:rPr>
          <w:rFonts w:hint="eastAsia" w:ascii="黑体" w:hAnsi="黑体" w:eastAsia="黑体" w:cs="仿宋_GB2312"/>
          <w:sz w:val="28"/>
          <w:szCs w:val="28"/>
          <w:lang w:val="en-US" w:eastAsia="zh-CN"/>
        </w:rPr>
        <w:t>⑤</w:t>
      </w:r>
      <w:r>
        <w:rPr>
          <w:rFonts w:hint="eastAsia" w:ascii="黑体" w:hAnsi="黑体" w:eastAsia="黑体" w:cs="仿宋_GB2312"/>
          <w:sz w:val="28"/>
          <w:szCs w:val="28"/>
          <w:lang w:val="en-US" w:eastAsia="zh-CN"/>
        </w:rPr>
        <w:fldChar w:fldCharType="end"/>
      </w:r>
      <w:r>
        <w:rPr>
          <w:rFonts w:hint="eastAsia" w:ascii="黑体" w:hAnsi="黑体" w:eastAsia="黑体" w:cs="仿宋_GB2312"/>
          <w:sz w:val="28"/>
          <w:szCs w:val="28"/>
          <w:lang w:val="en-US" w:eastAsia="zh-CN"/>
        </w:rPr>
        <w:t>技术规格书。比选申请人根据</w:t>
      </w:r>
      <w:r>
        <w:rPr>
          <w:rFonts w:hint="eastAsia" w:ascii="黑体" w:hAnsi="黑体" w:eastAsia="黑体" w:cs="黑体"/>
          <w:i w:val="0"/>
          <w:iCs w:val="0"/>
          <w:color w:val="auto"/>
          <w:kern w:val="0"/>
          <w:sz w:val="28"/>
          <w:szCs w:val="28"/>
          <w:u w:val="none"/>
          <w:lang w:val="en-US" w:eastAsia="zh-CN" w:bidi="ar"/>
        </w:rPr>
        <w:t>电动套筒单座调节阀</w:t>
      </w:r>
      <w:r>
        <w:rPr>
          <w:rFonts w:hint="eastAsia" w:ascii="黑体" w:hAnsi="黑体" w:eastAsia="黑体" w:cs="仿宋_GB2312"/>
          <w:sz w:val="28"/>
          <w:szCs w:val="28"/>
          <w:lang w:val="en-US" w:eastAsia="zh-CN"/>
        </w:rPr>
        <w:t>数据表要求，提供技术规格书，注明</w:t>
      </w:r>
      <w:r>
        <w:rPr>
          <w:rFonts w:hint="eastAsia" w:ascii="黑体" w:hAnsi="黑体" w:eastAsia="黑体" w:cs="黑体"/>
          <w:i w:val="0"/>
          <w:iCs w:val="0"/>
          <w:color w:val="auto"/>
          <w:kern w:val="0"/>
          <w:sz w:val="28"/>
          <w:szCs w:val="28"/>
          <w:u w:val="none"/>
          <w:lang w:val="en-US" w:eastAsia="zh-CN" w:bidi="ar"/>
        </w:rPr>
        <w:t>电动套筒单座调节阀</w:t>
      </w:r>
      <w:r>
        <w:rPr>
          <w:rFonts w:hint="eastAsia" w:ascii="黑体" w:hAnsi="黑体" w:eastAsia="黑体" w:cs="仿宋_GB2312"/>
          <w:sz w:val="28"/>
          <w:szCs w:val="28"/>
          <w:lang w:val="en-US" w:eastAsia="zh-CN"/>
        </w:rPr>
        <w:t>规格型号、材质、执行机构规格型号及相关参数。</w:t>
      </w:r>
    </w:p>
    <w:p w14:paraId="66DBDF8F">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fldChar w:fldCharType="begin"/>
      </w:r>
      <w:r>
        <w:rPr>
          <w:rFonts w:hint="eastAsia" w:ascii="黑体" w:hAnsi="黑体" w:eastAsia="黑体" w:cs="仿宋_GB2312"/>
          <w:sz w:val="28"/>
          <w:szCs w:val="28"/>
          <w:lang w:val="en-US" w:eastAsia="zh-CN"/>
        </w:rPr>
        <w:instrText xml:space="preserve"> = 6 \* GB3 \* MERGEFORMAT </w:instrText>
      </w:r>
      <w:r>
        <w:rPr>
          <w:rFonts w:hint="eastAsia" w:ascii="黑体" w:hAnsi="黑体" w:eastAsia="黑体" w:cs="仿宋_GB2312"/>
          <w:sz w:val="28"/>
          <w:szCs w:val="28"/>
          <w:lang w:val="en-US" w:eastAsia="zh-CN"/>
        </w:rPr>
        <w:fldChar w:fldCharType="separate"/>
      </w:r>
      <w:r>
        <w:rPr>
          <w:rFonts w:hint="eastAsia" w:ascii="黑体" w:hAnsi="黑体" w:eastAsia="黑体" w:cs="仿宋_GB2312"/>
          <w:sz w:val="28"/>
          <w:szCs w:val="28"/>
          <w:lang w:val="en-US" w:eastAsia="zh-CN"/>
        </w:rPr>
        <w:t>⑥</w:t>
      </w:r>
      <w:r>
        <w:rPr>
          <w:rFonts w:hint="eastAsia" w:ascii="黑体" w:hAnsi="黑体" w:eastAsia="黑体" w:cs="仿宋_GB2312"/>
          <w:sz w:val="28"/>
          <w:szCs w:val="28"/>
          <w:lang w:val="en-US" w:eastAsia="zh-CN"/>
        </w:rPr>
        <w:fldChar w:fldCharType="end"/>
      </w:r>
      <w:r>
        <w:rPr>
          <w:rFonts w:hint="eastAsia" w:ascii="黑体" w:hAnsi="黑体" w:eastAsia="黑体" w:cs="仿宋_GB2312"/>
          <w:sz w:val="28"/>
          <w:szCs w:val="28"/>
          <w:lang w:val="en-US" w:eastAsia="zh-CN"/>
        </w:rPr>
        <w:t>承诺函。</w:t>
      </w:r>
    </w:p>
    <w:p w14:paraId="3F9BE77B">
      <w:pPr>
        <w:numPr>
          <w:ilvl w:val="0"/>
          <w:numId w:val="0"/>
        </w:numPr>
        <w:spacing w:line="420" w:lineRule="exact"/>
        <w:rPr>
          <w:rFonts w:hint="eastAsia" w:ascii="黑体" w:hAnsi="黑体" w:eastAsia="黑体" w:cs="Times New Roman"/>
          <w:sz w:val="28"/>
          <w:szCs w:val="28"/>
          <w:lang w:val="en-US" w:eastAsia="zh-CN"/>
        </w:rPr>
      </w:pPr>
      <w:r>
        <w:rPr>
          <w:rFonts w:hint="eastAsia" w:ascii="黑体" w:hAnsi="黑体" w:eastAsia="黑体" w:cs="Times New Roman"/>
          <w:sz w:val="28"/>
          <w:szCs w:val="28"/>
          <w:lang w:val="en-US" w:eastAsia="zh-CN"/>
        </w:rPr>
        <w:t>10</w:t>
      </w:r>
      <w:r>
        <w:rPr>
          <w:rFonts w:hint="eastAsia" w:ascii="黑体" w:hAnsi="黑体" w:eastAsia="黑体" w:cs="宋体"/>
          <w:kern w:val="0"/>
          <w:sz w:val="28"/>
          <w:szCs w:val="28"/>
          <w:lang w:eastAsia="zh-CN"/>
        </w:rPr>
        <w:t>.</w:t>
      </w:r>
      <w:r>
        <w:rPr>
          <w:rFonts w:hint="eastAsia" w:ascii="黑体" w:hAnsi="黑体" w:eastAsia="黑体" w:cs="Times New Roman"/>
          <w:sz w:val="28"/>
          <w:szCs w:val="28"/>
          <w:lang w:val="en-US" w:eastAsia="zh-CN"/>
        </w:rPr>
        <w:t>本项目采用符合响应性条款的最低价法进行比选，一次性报价。</w:t>
      </w:r>
    </w:p>
    <w:p w14:paraId="56674FAE">
      <w:pPr>
        <w:numPr>
          <w:ilvl w:val="0"/>
          <w:numId w:val="0"/>
        </w:num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传</w:t>
      </w:r>
      <w:r>
        <w:rPr>
          <w:rFonts w:hint="eastAsia" w:ascii="黑体" w:hAnsi="黑体" w:eastAsia="黑体" w:cs="宋体"/>
          <w:kern w:val="0"/>
          <w:sz w:val="28"/>
          <w:szCs w:val="28"/>
        </w:rPr>
        <w:t>送</w:t>
      </w:r>
      <w:r>
        <w:rPr>
          <w:rFonts w:hint="eastAsia" w:ascii="黑体" w:hAnsi="黑体" w:eastAsia="黑体" w:cs="宋体"/>
          <w:kern w:val="0"/>
          <w:sz w:val="28"/>
          <w:szCs w:val="28"/>
          <w:lang w:val="en-US" w:eastAsia="zh-CN"/>
        </w:rPr>
        <w:t>响应</w:t>
      </w:r>
      <w:r>
        <w:rPr>
          <w:rFonts w:hint="eastAsia" w:ascii="黑体" w:hAnsi="黑体" w:eastAsia="黑体" w:cs="宋体"/>
          <w:kern w:val="0"/>
          <w:sz w:val="28"/>
          <w:szCs w:val="28"/>
        </w:rPr>
        <w:t>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技术咨询：王先生13700903942</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址：四川省德阳市什邡市洛水镇          邮 编：618401           </w:t>
      </w:r>
    </w:p>
    <w:p w14:paraId="20636B28">
      <w:pPr>
        <w:pStyle w:val="5"/>
        <w:ind w:left="0" w:leftChars="0" w:firstLine="0" w:firstLineChars="0"/>
      </w:pPr>
    </w:p>
    <w:p w14:paraId="0F9C5B16">
      <w:pPr>
        <w:spacing w:line="420" w:lineRule="exact"/>
        <w:ind w:firstLine="5880" w:firstLineChars="2100"/>
        <w:rPr>
          <w:rFonts w:hint="default" w:ascii="黑体" w:hAnsi="黑体" w:eastAsia="黑体" w:cs="宋体"/>
          <w:kern w:val="0"/>
          <w:sz w:val="28"/>
          <w:szCs w:val="28"/>
          <w:lang w:val="en-US"/>
        </w:rPr>
      </w:pPr>
      <w:r>
        <w:rPr>
          <w:rFonts w:hint="eastAsia" w:ascii="黑体" w:hAnsi="黑体" w:eastAsia="黑体" w:cs="宋体"/>
          <w:kern w:val="0"/>
          <w:sz w:val="28"/>
          <w:szCs w:val="28"/>
          <w:lang w:val="en-US" w:eastAsia="zh-CN"/>
        </w:rPr>
        <w:t>四川宏达股份有限公司</w:t>
      </w:r>
    </w:p>
    <w:p w14:paraId="4B0F76CC">
      <w:pPr>
        <w:spacing w:line="420" w:lineRule="exact"/>
        <w:ind w:firstLine="6160" w:firstLineChars="2200"/>
        <w:rPr>
          <w:rFonts w:hint="eastAsia" w:ascii="黑体" w:hAnsi="黑体" w:eastAsia="黑体" w:cs="宋体"/>
          <w:b/>
          <w:kern w:val="0"/>
          <w:sz w:val="28"/>
          <w:szCs w:val="28"/>
          <w:lang w:val="en-US" w:eastAsia="zh-CN"/>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2</w:t>
      </w:r>
      <w:r>
        <w:rPr>
          <w:rFonts w:hint="eastAsia" w:ascii="黑体" w:hAnsi="黑体" w:eastAsia="黑体" w:cs="宋体"/>
          <w:kern w:val="0"/>
          <w:sz w:val="28"/>
          <w:szCs w:val="28"/>
        </w:rPr>
        <w:t>日</w:t>
      </w:r>
    </w:p>
    <w:p w14:paraId="08AFE51B">
      <w:pPr>
        <w:spacing w:line="360" w:lineRule="exact"/>
        <w:rPr>
          <w:rFonts w:hint="eastAsia" w:ascii="黑体" w:hAnsi="黑体" w:eastAsia="黑体" w:cs="宋体"/>
          <w:b/>
          <w:kern w:val="0"/>
          <w:sz w:val="28"/>
          <w:szCs w:val="28"/>
          <w:lang w:val="en-US" w:eastAsia="zh-CN"/>
        </w:rPr>
      </w:pPr>
    </w:p>
    <w:p w14:paraId="3B2DF38E">
      <w:pPr>
        <w:spacing w:line="360" w:lineRule="exact"/>
        <w:rPr>
          <w:rFonts w:hint="eastAsia" w:ascii="黑体" w:hAnsi="黑体" w:eastAsia="黑体" w:cs="宋体"/>
          <w:b/>
          <w:kern w:val="0"/>
          <w:sz w:val="28"/>
          <w:szCs w:val="28"/>
          <w:lang w:val="en-US" w:eastAsia="zh-CN"/>
        </w:rPr>
      </w:pPr>
    </w:p>
    <w:p w14:paraId="52D8E37F">
      <w:pPr>
        <w:spacing w:line="360" w:lineRule="exact"/>
        <w:rPr>
          <w:rFonts w:hint="eastAsia" w:ascii="黑体" w:hAnsi="黑体" w:eastAsia="黑体" w:cs="宋体"/>
          <w:b/>
          <w:kern w:val="0"/>
          <w:sz w:val="28"/>
          <w:szCs w:val="28"/>
          <w:lang w:val="en-US" w:eastAsia="zh-CN"/>
        </w:rPr>
      </w:pPr>
    </w:p>
    <w:p w14:paraId="5AF614C3">
      <w:pPr>
        <w:spacing w:line="360" w:lineRule="exact"/>
        <w:rPr>
          <w:rFonts w:hint="eastAsia" w:ascii="黑体" w:hAnsi="黑体" w:eastAsia="黑体" w:cs="宋体"/>
          <w:b/>
          <w:kern w:val="0"/>
          <w:sz w:val="28"/>
          <w:szCs w:val="28"/>
          <w:lang w:val="en-US" w:eastAsia="zh-CN"/>
        </w:rPr>
      </w:pPr>
    </w:p>
    <w:p w14:paraId="19D237E1">
      <w:pPr>
        <w:spacing w:line="360" w:lineRule="exact"/>
        <w:rPr>
          <w:rFonts w:hint="eastAsia" w:ascii="黑体" w:hAnsi="黑体" w:eastAsia="黑体" w:cs="宋体"/>
          <w:b/>
          <w:kern w:val="0"/>
          <w:sz w:val="28"/>
          <w:szCs w:val="28"/>
          <w:lang w:val="en-US" w:eastAsia="zh-CN"/>
        </w:rPr>
      </w:pPr>
    </w:p>
    <w:p w14:paraId="57062FFF">
      <w:pPr>
        <w:spacing w:line="360" w:lineRule="exact"/>
        <w:rPr>
          <w:rFonts w:hint="eastAsia" w:ascii="黑体" w:hAnsi="黑体" w:eastAsia="黑体" w:cs="宋体"/>
          <w:b/>
          <w:kern w:val="0"/>
          <w:sz w:val="28"/>
          <w:szCs w:val="28"/>
          <w:lang w:val="en-US" w:eastAsia="zh-CN"/>
        </w:rPr>
      </w:pPr>
    </w:p>
    <w:p w14:paraId="418AED85">
      <w:pPr>
        <w:spacing w:line="360" w:lineRule="exact"/>
        <w:rPr>
          <w:rFonts w:hint="eastAsia" w:ascii="黑体" w:hAnsi="黑体" w:eastAsia="黑体" w:cs="宋体"/>
          <w:b/>
          <w:kern w:val="0"/>
          <w:sz w:val="28"/>
          <w:szCs w:val="28"/>
          <w:lang w:val="en-US" w:eastAsia="zh-CN"/>
        </w:rPr>
      </w:pPr>
    </w:p>
    <w:p w14:paraId="71E0D79A">
      <w:pPr>
        <w:jc w:val="center"/>
        <w:rPr>
          <w:rFonts w:hint="eastAsia" w:ascii="黑体" w:hAnsi="黑体" w:eastAsia="黑体" w:cs="黑体"/>
          <w:b/>
          <w:bCs/>
          <w:sz w:val="32"/>
          <w:szCs w:val="32"/>
          <w:lang w:eastAsia="zh-CN"/>
        </w:rPr>
      </w:pPr>
      <w:r>
        <w:rPr>
          <w:rFonts w:hint="eastAsia" w:ascii="黑体" w:hAnsi="黑体" w:eastAsia="黑体" w:cs="宋体"/>
          <w:b/>
          <w:kern w:val="0"/>
          <w:sz w:val="32"/>
          <w:szCs w:val="32"/>
          <w:lang w:val="en-US" w:eastAsia="zh-CN"/>
        </w:rPr>
        <w:t xml:space="preserve">第二章   </w:t>
      </w:r>
      <w:r>
        <w:rPr>
          <w:rFonts w:hint="eastAsia" w:ascii="黑体" w:hAnsi="黑体" w:eastAsia="黑体" w:cs="宋体"/>
          <w:b/>
          <w:bCs w:val="0"/>
          <w:kern w:val="0"/>
          <w:sz w:val="30"/>
          <w:szCs w:val="30"/>
          <w:lang w:val="en-US" w:eastAsia="zh-CN"/>
        </w:rPr>
        <w:t xml:space="preserve"> </w:t>
      </w:r>
      <w:r>
        <w:rPr>
          <w:rFonts w:hint="eastAsia" w:ascii="黑体" w:hAnsi="黑体" w:eastAsia="黑体" w:cs="黑体"/>
          <w:b/>
          <w:bCs/>
          <w:i w:val="0"/>
          <w:iCs w:val="0"/>
          <w:color w:val="auto"/>
          <w:kern w:val="0"/>
          <w:sz w:val="32"/>
          <w:szCs w:val="32"/>
          <w:u w:val="none"/>
          <w:lang w:val="en-US" w:eastAsia="zh-CN" w:bidi="ar"/>
        </w:rPr>
        <w:t>电动套筒单座调节阀</w:t>
      </w:r>
      <w:r>
        <w:rPr>
          <w:rFonts w:hint="eastAsia" w:ascii="黑体" w:hAnsi="黑体" w:eastAsia="黑体" w:cs="黑体"/>
          <w:color w:val="auto"/>
          <w:sz w:val="32"/>
          <w:szCs w:val="32"/>
        </w:rPr>
        <w:t>采</w:t>
      </w:r>
      <w:r>
        <w:rPr>
          <w:rFonts w:hint="eastAsia" w:ascii="黑体" w:hAnsi="黑体" w:eastAsia="黑体" w:cs="黑体"/>
          <w:b/>
          <w:bCs/>
          <w:sz w:val="32"/>
          <w:szCs w:val="32"/>
        </w:rPr>
        <w:t>购</w:t>
      </w:r>
      <w:r>
        <w:rPr>
          <w:rFonts w:hint="eastAsia" w:ascii="黑体" w:hAnsi="黑体" w:eastAsia="黑体" w:cs="黑体"/>
          <w:b/>
          <w:bCs/>
          <w:sz w:val="32"/>
          <w:szCs w:val="32"/>
          <w:lang w:val="en-US" w:eastAsia="zh-CN"/>
        </w:rPr>
        <w:t>项目</w:t>
      </w:r>
    </w:p>
    <w:p w14:paraId="7DB94885">
      <w:pPr>
        <w:spacing w:line="360" w:lineRule="exact"/>
        <w:rPr>
          <w:rFonts w:hint="default" w:ascii="黑体" w:hAnsi="黑体" w:eastAsia="黑体" w:cs="宋体"/>
          <w:b/>
          <w:kern w:val="0"/>
          <w:sz w:val="32"/>
          <w:szCs w:val="32"/>
          <w:lang w:val="en-US"/>
        </w:rPr>
      </w:pPr>
    </w:p>
    <w:p w14:paraId="444EDB62">
      <w:pPr>
        <w:spacing w:line="360" w:lineRule="exact"/>
        <w:rPr>
          <w:rFonts w:hint="eastAsia" w:ascii="黑体" w:hAnsi="黑体" w:eastAsia="黑体" w:cs="宋体"/>
          <w:b/>
          <w:kern w:val="0"/>
          <w:sz w:val="28"/>
          <w:szCs w:val="28"/>
        </w:rPr>
      </w:pPr>
    </w:p>
    <w:p w14:paraId="6C2BAFEA">
      <w:pPr>
        <w:numPr>
          <w:ilvl w:val="0"/>
          <w:numId w:val="0"/>
        </w:numPr>
        <w:kinsoku/>
        <w:overflowPunct/>
        <w:topLinePunct w:val="0"/>
        <w:bidi w:val="0"/>
        <w:ind w:right="0" w:rightChars="0"/>
        <w:jc w:val="both"/>
        <w:rPr>
          <w:rFonts w:hint="eastAsia" w:ascii="黑体" w:hAnsi="宋体" w:eastAsia="黑体"/>
          <w:color w:val="auto"/>
          <w:sz w:val="32"/>
          <w:szCs w:val="32"/>
        </w:rPr>
      </w:pPr>
    </w:p>
    <w:p w14:paraId="7242F37F">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4C17A279">
      <w:pPr>
        <w:jc w:val="center"/>
        <w:rPr>
          <w:rFonts w:hint="eastAsia" w:ascii="黑体" w:hAnsi="黑体" w:eastAsia="黑体" w:cs="黑体"/>
          <w:b/>
          <w:bCs/>
          <w:sz w:val="32"/>
          <w:szCs w:val="32"/>
        </w:rPr>
      </w:pPr>
    </w:p>
    <w:p w14:paraId="26DFE4FB">
      <w:pPr>
        <w:jc w:val="center"/>
        <w:rPr>
          <w:rFonts w:hint="eastAsia" w:ascii="黑体" w:hAnsi="黑体" w:eastAsia="黑体" w:cs="黑体"/>
          <w:b/>
          <w:bCs/>
          <w:sz w:val="32"/>
          <w:szCs w:val="32"/>
        </w:rPr>
      </w:pPr>
      <w:r>
        <w:rPr>
          <w:rFonts w:hint="eastAsia" w:ascii="黑体" w:hAnsi="黑体" w:eastAsia="黑体" w:cs="黑体"/>
          <w:b/>
          <w:bCs/>
          <w:sz w:val="32"/>
          <w:szCs w:val="32"/>
          <w:lang w:val="en-US" w:eastAsia="zh-CN"/>
        </w:rPr>
        <w:t>响应性</w:t>
      </w:r>
      <w:r>
        <w:rPr>
          <w:rFonts w:hint="eastAsia" w:ascii="黑体" w:hAnsi="黑体" w:eastAsia="黑体" w:cs="黑体"/>
          <w:b/>
          <w:bCs/>
          <w:sz w:val="32"/>
          <w:szCs w:val="32"/>
        </w:rPr>
        <w:t>文件</w:t>
      </w:r>
    </w:p>
    <w:p w14:paraId="2D3A4F1A">
      <w:pPr>
        <w:kinsoku/>
        <w:overflowPunct/>
        <w:topLinePunct w:val="0"/>
        <w:bidi w:val="0"/>
        <w:ind w:left="0" w:leftChars="0" w:right="0" w:rightChars="0" w:firstLine="720" w:firstLineChars="200"/>
        <w:jc w:val="center"/>
        <w:rPr>
          <w:rFonts w:ascii="黑体" w:hAnsi="宋体" w:eastAsia="黑体"/>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5CCC70AF">
      <w:pPr>
        <w:numPr>
          <w:ilvl w:val="0"/>
          <w:numId w:val="0"/>
        </w:numPr>
        <w:spacing w:line="420" w:lineRule="exact"/>
        <w:ind w:leftChars="0"/>
        <w:rPr>
          <w:rFonts w:hint="default" w:ascii="黑体" w:hAnsi="黑体" w:eastAsia="黑体" w:cs="仿宋_GB2312"/>
          <w:sz w:val="28"/>
          <w:szCs w:val="28"/>
          <w:lang w:val="en-US" w:eastAsia="zh-CN"/>
        </w:rPr>
      </w:pPr>
      <w:r>
        <w:rPr>
          <w:rFonts w:hint="eastAsia" w:ascii="宋体" w:hAnsi="宋体" w:cs="宋体"/>
          <w:b/>
          <w:bCs/>
          <w:color w:val="auto"/>
          <w:sz w:val="28"/>
          <w:szCs w:val="28"/>
        </w:rPr>
        <w:br w:type="page"/>
      </w:r>
      <w:bookmarkStart w:id="0" w:name="_Toc4384"/>
      <w:bookmarkStart w:id="1" w:name="_Toc30198"/>
      <w:bookmarkStart w:id="2" w:name="_Toc9978"/>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营业执照。</w:t>
      </w:r>
      <w:r>
        <w:rPr>
          <w:rFonts w:hint="eastAsia" w:ascii="黑体" w:hAnsi="黑体" w:eastAsia="黑体" w:cs="仿宋_GB2312"/>
          <w:sz w:val="28"/>
          <w:szCs w:val="28"/>
          <w:lang w:val="en-US" w:eastAsia="zh-CN"/>
        </w:rPr>
        <w:t>代理商投标另需提供授权文件。</w:t>
      </w:r>
    </w:p>
    <w:p w14:paraId="07E367AB">
      <w:pPr>
        <w:kinsoku/>
        <w:overflowPunct/>
        <w:topLinePunct w:val="0"/>
        <w:bidi w:val="0"/>
        <w:ind w:left="0" w:leftChars="0" w:right="0" w:rightChars="0" w:firstLine="480" w:firstLineChars="200"/>
        <w:jc w:val="both"/>
        <w:rPr>
          <w:rFonts w:hint="eastAsia" w:ascii="宋体" w:hAnsi="宋体" w:cs="宋体"/>
          <w:color w:val="auto"/>
          <w:sz w:val="24"/>
          <w:lang w:val="en-US" w:eastAsia="zh-CN"/>
        </w:rPr>
        <w:sectPr>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p>
    <w:p w14:paraId="69FA86B8">
      <w:pPr>
        <w:numPr>
          <w:ilvl w:val="0"/>
          <w:numId w:val="0"/>
        </w:numPr>
        <w:spacing w:line="420" w:lineRule="exact"/>
        <w:ind w:leftChars="0"/>
        <w:rPr>
          <w:rFonts w:hint="eastAsia" w:ascii="黑体" w:hAnsi="黑体" w:eastAsia="黑体" w:cs="仿宋_GB2312"/>
          <w:sz w:val="28"/>
          <w:szCs w:val="28"/>
          <w:lang w:val="en-US" w:eastAsia="zh-CN"/>
        </w:rPr>
      </w:pPr>
      <w:r>
        <w:rPr>
          <w:rFonts w:hint="eastAsia" w:cs="黑体" w:asciiTheme="minorEastAsia" w:hAnsiTheme="minorEastAsia"/>
          <w:b/>
          <w:bCs/>
          <w:kern w:val="44"/>
          <w:sz w:val="28"/>
          <w:szCs w:val="28"/>
          <w:highlight w:val="none"/>
          <w:lang w:val="en-US" w:eastAsia="zh-CN"/>
        </w:rPr>
        <w:t>（二）</w:t>
      </w:r>
      <w:r>
        <w:rPr>
          <w:rFonts w:hint="eastAsia" w:ascii="黑体" w:hAnsi="黑体" w:eastAsia="黑体" w:cs="仿宋_GB2312"/>
          <w:sz w:val="28"/>
          <w:szCs w:val="28"/>
          <w:lang w:val="en-US" w:eastAsia="zh-CN"/>
        </w:rPr>
        <w:t>特种设备生产许可证、型式试验报告等资质文件。</w:t>
      </w:r>
    </w:p>
    <w:p w14:paraId="2FA59D29">
      <w:pPr>
        <w:keepNext/>
        <w:keepLines/>
        <w:tabs>
          <w:tab w:val="left" w:pos="215"/>
          <w:tab w:val="center" w:pos="4535"/>
        </w:tabs>
        <w:autoSpaceDE w:val="0"/>
        <w:autoSpaceDN w:val="0"/>
        <w:adjustRightInd w:val="0"/>
        <w:spacing w:before="340" w:after="330"/>
        <w:jc w:val="both"/>
        <w:rPr>
          <w:rFonts w:hint="default" w:cs="黑体" w:asciiTheme="minorEastAsia" w:hAnsiTheme="minorEastAsia" w:eastAsiaTheme="minorEastAsia"/>
          <w:b/>
          <w:bCs/>
          <w:kern w:val="44"/>
          <w:sz w:val="28"/>
          <w:szCs w:val="28"/>
          <w:highlight w:val="none"/>
          <w:lang w:val="en-US" w:eastAsia="zh-CN"/>
        </w:rPr>
      </w:pPr>
    </w:p>
    <w:bookmarkEnd w:id="0"/>
    <w:bookmarkEnd w:id="1"/>
    <w:bookmarkEnd w:id="2"/>
    <w:p w14:paraId="75560B3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D60356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D4E26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02E3FD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FE50DB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E1CD76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4F6F3B">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7366E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0D94BB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98269BC">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8C876B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450208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37889E69">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DAEE8E">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ED78DBA">
      <w:pPr>
        <w:kinsoku/>
        <w:overflowPunct/>
        <w:topLinePunct w:val="0"/>
        <w:bidi w:val="0"/>
        <w:ind w:right="0" w:rightChars="0"/>
        <w:jc w:val="left"/>
        <w:rPr>
          <w:rFonts w:hint="eastAsia" w:ascii="宋体" w:hAnsi="宋体" w:cs="宋体"/>
          <w:b/>
          <w:bCs/>
          <w:color w:val="auto"/>
          <w:sz w:val="28"/>
          <w:szCs w:val="28"/>
        </w:rPr>
      </w:pPr>
    </w:p>
    <w:p w14:paraId="029F33F4">
      <w:pPr>
        <w:kinsoku/>
        <w:overflowPunct/>
        <w:topLinePunct w:val="0"/>
        <w:bidi w:val="0"/>
        <w:ind w:right="0" w:rightChars="0"/>
        <w:jc w:val="both"/>
        <w:rPr>
          <w:rFonts w:hint="eastAsia" w:ascii="宋体" w:hAnsi="宋体" w:cs="宋体"/>
          <w:b/>
          <w:bCs/>
          <w:color w:val="auto"/>
          <w:sz w:val="28"/>
          <w:szCs w:val="28"/>
          <w:lang w:val="en-US" w:eastAsia="zh-CN"/>
        </w:rPr>
      </w:pPr>
    </w:p>
    <w:p w14:paraId="12D29F3A">
      <w:pPr>
        <w:kinsoku/>
        <w:overflowPunct/>
        <w:topLinePunct w:val="0"/>
        <w:bidi w:val="0"/>
        <w:ind w:right="0" w:rightChars="0"/>
        <w:jc w:val="both"/>
        <w:rPr>
          <w:rFonts w:hint="eastAsia" w:ascii="宋体" w:hAnsi="宋体" w:cs="宋体"/>
          <w:b/>
          <w:bCs/>
          <w:color w:val="auto"/>
          <w:sz w:val="28"/>
          <w:szCs w:val="28"/>
          <w:lang w:val="en-US" w:eastAsia="zh-CN"/>
        </w:rPr>
      </w:pPr>
    </w:p>
    <w:p w14:paraId="48DB0473">
      <w:pPr>
        <w:kinsoku/>
        <w:overflowPunct/>
        <w:topLinePunct w:val="0"/>
        <w:bidi w:val="0"/>
        <w:ind w:right="0" w:rightChars="0"/>
        <w:jc w:val="both"/>
        <w:rPr>
          <w:rFonts w:hint="eastAsia" w:ascii="宋体" w:hAnsi="宋体" w:cs="宋体"/>
          <w:b/>
          <w:bCs/>
          <w:color w:val="auto"/>
          <w:sz w:val="28"/>
          <w:szCs w:val="28"/>
          <w:lang w:val="en-US" w:eastAsia="zh-CN"/>
        </w:rPr>
      </w:pPr>
    </w:p>
    <w:p w14:paraId="499EE737">
      <w:pPr>
        <w:kinsoku/>
        <w:overflowPunct/>
        <w:topLinePunct w:val="0"/>
        <w:bidi w:val="0"/>
        <w:ind w:right="0" w:rightChars="0"/>
        <w:jc w:val="both"/>
        <w:rPr>
          <w:rFonts w:hint="eastAsia" w:ascii="宋体" w:hAnsi="宋体" w:cs="宋体"/>
          <w:b/>
          <w:bCs/>
          <w:color w:val="auto"/>
          <w:sz w:val="28"/>
          <w:szCs w:val="28"/>
          <w:lang w:val="en-US" w:eastAsia="zh-CN"/>
        </w:rPr>
      </w:pPr>
    </w:p>
    <w:p w14:paraId="3612B39D">
      <w:pPr>
        <w:numPr>
          <w:ilvl w:val="0"/>
          <w:numId w:val="2"/>
        </w:numPr>
        <w:kinsoku/>
        <w:overflowPunct/>
        <w:topLinePunct w:val="0"/>
        <w:bidi w:val="0"/>
        <w:ind w:right="0" w:rightChars="0"/>
        <w:jc w:val="both"/>
        <w:rPr>
          <w:rFonts w:hint="eastAsia" w:ascii="宋体" w:hAnsi="宋体" w:cs="宋体"/>
          <w:b/>
          <w:bCs/>
          <w:color w:val="auto"/>
          <w:sz w:val="28"/>
          <w:szCs w:val="28"/>
        </w:rPr>
      </w:pPr>
      <w:r>
        <w:rPr>
          <w:rFonts w:hint="eastAsia" w:ascii="宋体" w:hAnsi="宋体" w:cs="宋体"/>
          <w:b/>
          <w:bCs/>
          <w:color w:val="auto"/>
          <w:sz w:val="28"/>
          <w:szCs w:val="28"/>
          <w:lang w:val="en-US" w:eastAsia="zh-CN"/>
        </w:rPr>
        <w:t>业绩</w:t>
      </w:r>
      <w:r>
        <w:rPr>
          <w:rFonts w:hint="eastAsia" w:ascii="宋体" w:hAnsi="宋体" w:cs="宋体"/>
          <w:b/>
          <w:bCs/>
          <w:color w:val="auto"/>
          <w:sz w:val="28"/>
          <w:szCs w:val="28"/>
        </w:rPr>
        <w:t>证明文件</w:t>
      </w:r>
    </w:p>
    <w:p w14:paraId="57C9E683">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Segoe UI"/>
          <w:kern w:val="0"/>
          <w:sz w:val="28"/>
          <w:szCs w:val="28"/>
          <w:lang w:val="en-US" w:eastAsia="zh-CN"/>
        </w:rPr>
      </w:pPr>
      <w:r>
        <w:rPr>
          <w:rFonts w:hint="eastAsia" w:ascii="黑体" w:hAnsi="黑体" w:eastAsia="黑体" w:cs="仿宋_GB2312"/>
          <w:sz w:val="28"/>
          <w:szCs w:val="28"/>
          <w:lang w:val="en-US" w:eastAsia="zh-CN"/>
        </w:rPr>
        <w:t>提供近三年（2023年1月-2025年12月）相关制造及销售业绩，不低于5项。附中标通知书或合同扫描件，中标通知书或合同包括已履约完成和正在履约均可，同一家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bookmarkStart w:id="4" w:name="_GoBack"/>
      <w:bookmarkEnd w:id="4"/>
      <w:r>
        <w:rPr>
          <w:rFonts w:hint="eastAsia" w:ascii="黑体" w:hAnsi="黑体" w:eastAsia="黑体" w:cs="黑体"/>
          <w:i w:val="0"/>
          <w:iCs w:val="0"/>
          <w:color w:val="auto"/>
          <w:kern w:val="0"/>
          <w:sz w:val="28"/>
          <w:szCs w:val="28"/>
          <w:u w:val="none"/>
          <w:lang w:val="en-US" w:eastAsia="zh-CN" w:bidi="ar"/>
        </w:rPr>
        <w:t>调节阀</w:t>
      </w:r>
      <w:r>
        <w:rPr>
          <w:rFonts w:hint="eastAsia" w:ascii="黑体" w:hAnsi="黑体" w:eastAsia="黑体" w:cs="Segoe UI"/>
          <w:kern w:val="0"/>
          <w:sz w:val="28"/>
          <w:szCs w:val="28"/>
          <w:lang w:val="en-US" w:eastAsia="zh-CN"/>
        </w:rPr>
        <w:t>规格型号不限。</w:t>
      </w:r>
    </w:p>
    <w:p w14:paraId="4478DC75">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1.业绩汇总表</w:t>
      </w:r>
    </w:p>
    <w:tbl>
      <w:tblPr>
        <w:tblStyle w:val="18"/>
        <w:tblpPr w:leftFromText="180" w:rightFromText="180" w:vertAnchor="text" w:horzAnchor="page" w:tblpX="1777" w:tblpY="45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923"/>
        <w:gridCol w:w="1791"/>
        <w:gridCol w:w="1355"/>
        <w:gridCol w:w="1356"/>
        <w:gridCol w:w="1356"/>
      </w:tblGrid>
      <w:tr w14:paraId="4DA61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14F8AFED">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序号</w:t>
            </w:r>
          </w:p>
        </w:tc>
        <w:tc>
          <w:tcPr>
            <w:tcW w:w="1923" w:type="dxa"/>
            <w:vAlign w:val="center"/>
          </w:tcPr>
          <w:p w14:paraId="127627E3">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合同签订时间</w:t>
            </w:r>
          </w:p>
        </w:tc>
        <w:tc>
          <w:tcPr>
            <w:tcW w:w="1791" w:type="dxa"/>
            <w:vAlign w:val="center"/>
          </w:tcPr>
          <w:p w14:paraId="5705E02B">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业绩单位</w:t>
            </w:r>
          </w:p>
        </w:tc>
        <w:tc>
          <w:tcPr>
            <w:tcW w:w="1355" w:type="dxa"/>
            <w:vAlign w:val="center"/>
          </w:tcPr>
          <w:p w14:paraId="5072ADA4">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产品规格</w:t>
            </w:r>
          </w:p>
        </w:tc>
        <w:tc>
          <w:tcPr>
            <w:tcW w:w="1356" w:type="dxa"/>
            <w:vAlign w:val="center"/>
          </w:tcPr>
          <w:p w14:paraId="73D151C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产品数量</w:t>
            </w:r>
          </w:p>
        </w:tc>
        <w:tc>
          <w:tcPr>
            <w:tcW w:w="1356" w:type="dxa"/>
            <w:vAlign w:val="center"/>
          </w:tcPr>
          <w:p w14:paraId="67E9594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备注</w:t>
            </w:r>
          </w:p>
        </w:tc>
      </w:tr>
      <w:tr w14:paraId="048C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2E959D5">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1</w:t>
            </w:r>
          </w:p>
        </w:tc>
        <w:tc>
          <w:tcPr>
            <w:tcW w:w="1923" w:type="dxa"/>
          </w:tcPr>
          <w:p w14:paraId="31E1BBC7">
            <w:pPr>
              <w:pStyle w:val="35"/>
              <w:ind w:firstLine="0" w:firstLineChars="0"/>
              <w:rPr>
                <w:rFonts w:ascii="黑体" w:hAnsi="黑体" w:eastAsia="黑体" w:cs="Segoe UI"/>
                <w:kern w:val="0"/>
                <w:sz w:val="28"/>
                <w:szCs w:val="28"/>
              </w:rPr>
            </w:pPr>
          </w:p>
        </w:tc>
        <w:tc>
          <w:tcPr>
            <w:tcW w:w="1791" w:type="dxa"/>
          </w:tcPr>
          <w:p w14:paraId="030B6EF1">
            <w:pPr>
              <w:pStyle w:val="35"/>
              <w:ind w:firstLine="0" w:firstLineChars="0"/>
              <w:rPr>
                <w:rFonts w:ascii="黑体" w:hAnsi="黑体" w:eastAsia="黑体" w:cs="Segoe UI"/>
                <w:kern w:val="0"/>
                <w:sz w:val="28"/>
                <w:szCs w:val="28"/>
              </w:rPr>
            </w:pPr>
          </w:p>
        </w:tc>
        <w:tc>
          <w:tcPr>
            <w:tcW w:w="1355" w:type="dxa"/>
          </w:tcPr>
          <w:p w14:paraId="2DCD3BC2">
            <w:pPr>
              <w:pStyle w:val="35"/>
              <w:ind w:firstLine="0" w:firstLineChars="0"/>
              <w:rPr>
                <w:rFonts w:ascii="黑体" w:hAnsi="黑体" w:eastAsia="黑体" w:cs="Segoe UI"/>
                <w:kern w:val="0"/>
                <w:sz w:val="28"/>
                <w:szCs w:val="28"/>
              </w:rPr>
            </w:pPr>
          </w:p>
        </w:tc>
        <w:tc>
          <w:tcPr>
            <w:tcW w:w="1356" w:type="dxa"/>
          </w:tcPr>
          <w:p w14:paraId="4DAC0EDE">
            <w:pPr>
              <w:pStyle w:val="35"/>
              <w:ind w:firstLine="0" w:firstLineChars="0"/>
              <w:rPr>
                <w:rFonts w:ascii="黑体" w:hAnsi="黑体" w:eastAsia="黑体" w:cs="Segoe UI"/>
                <w:kern w:val="0"/>
                <w:sz w:val="28"/>
                <w:szCs w:val="28"/>
              </w:rPr>
            </w:pPr>
          </w:p>
        </w:tc>
        <w:tc>
          <w:tcPr>
            <w:tcW w:w="1356" w:type="dxa"/>
          </w:tcPr>
          <w:p w14:paraId="07E55335">
            <w:pPr>
              <w:pStyle w:val="35"/>
              <w:ind w:firstLine="0" w:firstLineChars="0"/>
              <w:rPr>
                <w:rFonts w:ascii="黑体" w:hAnsi="黑体" w:eastAsia="黑体" w:cs="Segoe UI"/>
                <w:kern w:val="0"/>
                <w:sz w:val="28"/>
                <w:szCs w:val="28"/>
              </w:rPr>
            </w:pPr>
          </w:p>
        </w:tc>
      </w:tr>
      <w:tr w14:paraId="3BBE9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586C4C1">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p>
        </w:tc>
        <w:tc>
          <w:tcPr>
            <w:tcW w:w="1923" w:type="dxa"/>
          </w:tcPr>
          <w:p w14:paraId="49FE1AA8">
            <w:pPr>
              <w:pStyle w:val="35"/>
              <w:ind w:firstLine="0" w:firstLineChars="0"/>
              <w:rPr>
                <w:rFonts w:ascii="黑体" w:hAnsi="黑体" w:eastAsia="黑体" w:cs="Segoe UI"/>
                <w:kern w:val="0"/>
                <w:sz w:val="28"/>
                <w:szCs w:val="28"/>
              </w:rPr>
            </w:pPr>
          </w:p>
        </w:tc>
        <w:tc>
          <w:tcPr>
            <w:tcW w:w="1791" w:type="dxa"/>
          </w:tcPr>
          <w:p w14:paraId="6BFDF9D1">
            <w:pPr>
              <w:pStyle w:val="35"/>
              <w:ind w:firstLine="0" w:firstLineChars="0"/>
              <w:rPr>
                <w:rFonts w:ascii="黑体" w:hAnsi="黑体" w:eastAsia="黑体" w:cs="Segoe UI"/>
                <w:kern w:val="0"/>
                <w:sz w:val="28"/>
                <w:szCs w:val="28"/>
              </w:rPr>
            </w:pPr>
          </w:p>
        </w:tc>
        <w:tc>
          <w:tcPr>
            <w:tcW w:w="1355" w:type="dxa"/>
          </w:tcPr>
          <w:p w14:paraId="5E76EA03">
            <w:pPr>
              <w:pStyle w:val="35"/>
              <w:ind w:firstLine="0" w:firstLineChars="0"/>
              <w:rPr>
                <w:rFonts w:ascii="黑体" w:hAnsi="黑体" w:eastAsia="黑体" w:cs="Segoe UI"/>
                <w:kern w:val="0"/>
                <w:sz w:val="28"/>
                <w:szCs w:val="28"/>
              </w:rPr>
            </w:pPr>
          </w:p>
        </w:tc>
        <w:tc>
          <w:tcPr>
            <w:tcW w:w="1356" w:type="dxa"/>
          </w:tcPr>
          <w:p w14:paraId="71A4D001">
            <w:pPr>
              <w:pStyle w:val="35"/>
              <w:ind w:firstLine="0" w:firstLineChars="0"/>
              <w:rPr>
                <w:rFonts w:ascii="黑体" w:hAnsi="黑体" w:eastAsia="黑体" w:cs="Segoe UI"/>
                <w:kern w:val="0"/>
                <w:sz w:val="28"/>
                <w:szCs w:val="28"/>
              </w:rPr>
            </w:pPr>
          </w:p>
        </w:tc>
        <w:tc>
          <w:tcPr>
            <w:tcW w:w="1356" w:type="dxa"/>
          </w:tcPr>
          <w:p w14:paraId="01AD338E">
            <w:pPr>
              <w:pStyle w:val="35"/>
              <w:ind w:firstLine="0" w:firstLineChars="0"/>
              <w:rPr>
                <w:rFonts w:ascii="黑体" w:hAnsi="黑体" w:eastAsia="黑体" w:cs="Segoe UI"/>
                <w:kern w:val="0"/>
                <w:sz w:val="28"/>
                <w:szCs w:val="28"/>
              </w:rPr>
            </w:pPr>
          </w:p>
        </w:tc>
      </w:tr>
      <w:tr w14:paraId="2F1A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93312CA">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3</w:t>
            </w:r>
          </w:p>
        </w:tc>
        <w:tc>
          <w:tcPr>
            <w:tcW w:w="1923" w:type="dxa"/>
            <w:vAlign w:val="top"/>
          </w:tcPr>
          <w:p w14:paraId="08E1FB7D">
            <w:pPr>
              <w:pStyle w:val="35"/>
              <w:ind w:firstLine="0" w:firstLineChars="0"/>
              <w:jc w:val="center"/>
              <w:rPr>
                <w:rFonts w:ascii="黑体" w:hAnsi="黑体" w:eastAsia="黑体" w:cs="Segoe UI"/>
                <w:kern w:val="0"/>
                <w:sz w:val="28"/>
                <w:szCs w:val="28"/>
              </w:rPr>
            </w:pPr>
          </w:p>
        </w:tc>
        <w:tc>
          <w:tcPr>
            <w:tcW w:w="1791" w:type="dxa"/>
            <w:vAlign w:val="top"/>
          </w:tcPr>
          <w:p w14:paraId="3C323F01">
            <w:pPr>
              <w:pStyle w:val="35"/>
              <w:ind w:right="560" w:rightChars="0" w:firstLine="980" w:firstLineChars="350"/>
              <w:jc w:val="left"/>
              <w:rPr>
                <w:rFonts w:ascii="黑体" w:hAnsi="黑体" w:eastAsia="黑体" w:cs="Segoe UI"/>
                <w:kern w:val="0"/>
                <w:sz w:val="28"/>
                <w:szCs w:val="28"/>
              </w:rPr>
            </w:pPr>
          </w:p>
        </w:tc>
        <w:tc>
          <w:tcPr>
            <w:tcW w:w="1355" w:type="dxa"/>
            <w:vAlign w:val="top"/>
          </w:tcPr>
          <w:p w14:paraId="20C8C783">
            <w:pPr>
              <w:pStyle w:val="35"/>
              <w:ind w:firstLine="0" w:firstLineChars="0"/>
              <w:jc w:val="center"/>
              <w:rPr>
                <w:rFonts w:ascii="黑体" w:hAnsi="黑体" w:eastAsia="黑体" w:cs="Segoe UI"/>
                <w:kern w:val="0"/>
                <w:sz w:val="28"/>
                <w:szCs w:val="28"/>
              </w:rPr>
            </w:pPr>
          </w:p>
        </w:tc>
        <w:tc>
          <w:tcPr>
            <w:tcW w:w="1356" w:type="dxa"/>
            <w:vAlign w:val="top"/>
          </w:tcPr>
          <w:p w14:paraId="384F3439">
            <w:pPr>
              <w:pStyle w:val="35"/>
              <w:ind w:firstLine="0" w:firstLineChars="0"/>
              <w:jc w:val="right"/>
              <w:rPr>
                <w:rFonts w:ascii="黑体" w:hAnsi="黑体" w:eastAsia="黑体" w:cs="Segoe UI"/>
                <w:kern w:val="0"/>
                <w:sz w:val="28"/>
                <w:szCs w:val="28"/>
              </w:rPr>
            </w:pPr>
          </w:p>
        </w:tc>
        <w:tc>
          <w:tcPr>
            <w:tcW w:w="1356" w:type="dxa"/>
          </w:tcPr>
          <w:p w14:paraId="69874AFE">
            <w:pPr>
              <w:pStyle w:val="35"/>
              <w:ind w:firstLine="0" w:firstLineChars="0"/>
              <w:jc w:val="right"/>
              <w:rPr>
                <w:rFonts w:ascii="黑体" w:hAnsi="黑体" w:eastAsia="黑体" w:cs="Segoe UI"/>
                <w:kern w:val="0"/>
                <w:sz w:val="28"/>
                <w:szCs w:val="28"/>
              </w:rPr>
            </w:pPr>
          </w:p>
        </w:tc>
      </w:tr>
      <w:tr w14:paraId="25D7E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FDA223C">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4</w:t>
            </w:r>
          </w:p>
        </w:tc>
        <w:tc>
          <w:tcPr>
            <w:tcW w:w="1923" w:type="dxa"/>
          </w:tcPr>
          <w:p w14:paraId="27A357CA">
            <w:pPr>
              <w:pStyle w:val="35"/>
              <w:ind w:firstLine="0" w:firstLineChars="0"/>
              <w:jc w:val="center"/>
              <w:rPr>
                <w:rFonts w:hint="eastAsia" w:ascii="黑体" w:hAnsi="黑体" w:eastAsia="黑体" w:cs="Segoe UI"/>
                <w:kern w:val="0"/>
                <w:sz w:val="28"/>
                <w:szCs w:val="28"/>
              </w:rPr>
            </w:pPr>
          </w:p>
        </w:tc>
        <w:tc>
          <w:tcPr>
            <w:tcW w:w="1791" w:type="dxa"/>
          </w:tcPr>
          <w:p w14:paraId="27FFF267">
            <w:pPr>
              <w:pStyle w:val="35"/>
              <w:ind w:right="560" w:firstLine="980" w:firstLineChars="350"/>
              <w:jc w:val="left"/>
              <w:rPr>
                <w:rFonts w:hint="eastAsia" w:ascii="黑体" w:hAnsi="黑体" w:eastAsia="黑体" w:cs="Segoe UI"/>
                <w:kern w:val="0"/>
                <w:sz w:val="28"/>
                <w:szCs w:val="28"/>
              </w:rPr>
            </w:pPr>
          </w:p>
        </w:tc>
        <w:tc>
          <w:tcPr>
            <w:tcW w:w="1355" w:type="dxa"/>
          </w:tcPr>
          <w:p w14:paraId="58BBD2A8">
            <w:pPr>
              <w:pStyle w:val="35"/>
              <w:ind w:firstLine="0" w:firstLineChars="0"/>
              <w:jc w:val="center"/>
              <w:rPr>
                <w:rFonts w:hint="eastAsia" w:ascii="黑体" w:hAnsi="黑体" w:eastAsia="黑体" w:cs="Segoe UI"/>
                <w:kern w:val="0"/>
                <w:sz w:val="28"/>
                <w:szCs w:val="28"/>
              </w:rPr>
            </w:pPr>
          </w:p>
        </w:tc>
        <w:tc>
          <w:tcPr>
            <w:tcW w:w="1356" w:type="dxa"/>
          </w:tcPr>
          <w:p w14:paraId="69EF217F">
            <w:pPr>
              <w:pStyle w:val="35"/>
              <w:ind w:firstLine="0" w:firstLineChars="0"/>
              <w:jc w:val="right"/>
              <w:rPr>
                <w:rFonts w:hint="eastAsia" w:ascii="黑体" w:hAnsi="黑体" w:eastAsia="黑体" w:cs="Segoe UI"/>
                <w:kern w:val="0"/>
                <w:sz w:val="28"/>
                <w:szCs w:val="28"/>
              </w:rPr>
            </w:pPr>
          </w:p>
        </w:tc>
        <w:tc>
          <w:tcPr>
            <w:tcW w:w="1356" w:type="dxa"/>
          </w:tcPr>
          <w:p w14:paraId="413703C6">
            <w:pPr>
              <w:pStyle w:val="35"/>
              <w:ind w:firstLine="0" w:firstLineChars="0"/>
              <w:jc w:val="right"/>
              <w:rPr>
                <w:rFonts w:ascii="黑体" w:hAnsi="黑体" w:eastAsia="黑体" w:cs="Segoe UI"/>
                <w:kern w:val="0"/>
                <w:sz w:val="28"/>
                <w:szCs w:val="28"/>
              </w:rPr>
            </w:pPr>
          </w:p>
        </w:tc>
      </w:tr>
      <w:tr w14:paraId="70561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83B07FE">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5</w:t>
            </w:r>
          </w:p>
        </w:tc>
        <w:tc>
          <w:tcPr>
            <w:tcW w:w="1923" w:type="dxa"/>
          </w:tcPr>
          <w:p w14:paraId="1F622B97">
            <w:pPr>
              <w:pStyle w:val="35"/>
              <w:ind w:firstLine="0" w:firstLineChars="0"/>
              <w:jc w:val="center"/>
              <w:rPr>
                <w:rFonts w:hint="eastAsia" w:ascii="黑体" w:hAnsi="黑体" w:eastAsia="黑体" w:cs="Segoe UI"/>
                <w:kern w:val="0"/>
                <w:sz w:val="28"/>
                <w:szCs w:val="28"/>
              </w:rPr>
            </w:pPr>
          </w:p>
        </w:tc>
        <w:tc>
          <w:tcPr>
            <w:tcW w:w="1791" w:type="dxa"/>
          </w:tcPr>
          <w:p w14:paraId="3D751995">
            <w:pPr>
              <w:pStyle w:val="35"/>
              <w:ind w:right="560" w:firstLine="980" w:firstLineChars="350"/>
              <w:jc w:val="left"/>
              <w:rPr>
                <w:rFonts w:hint="eastAsia" w:ascii="黑体" w:hAnsi="黑体" w:eastAsia="黑体" w:cs="Segoe UI"/>
                <w:kern w:val="0"/>
                <w:sz w:val="28"/>
                <w:szCs w:val="28"/>
              </w:rPr>
            </w:pPr>
          </w:p>
        </w:tc>
        <w:tc>
          <w:tcPr>
            <w:tcW w:w="1355" w:type="dxa"/>
          </w:tcPr>
          <w:p w14:paraId="40CB5EE1">
            <w:pPr>
              <w:pStyle w:val="35"/>
              <w:ind w:firstLine="0" w:firstLineChars="0"/>
              <w:jc w:val="center"/>
              <w:rPr>
                <w:rFonts w:hint="eastAsia" w:ascii="黑体" w:hAnsi="黑体" w:eastAsia="黑体" w:cs="Segoe UI"/>
                <w:kern w:val="0"/>
                <w:sz w:val="28"/>
                <w:szCs w:val="28"/>
              </w:rPr>
            </w:pPr>
          </w:p>
        </w:tc>
        <w:tc>
          <w:tcPr>
            <w:tcW w:w="1356" w:type="dxa"/>
          </w:tcPr>
          <w:p w14:paraId="73C8DDB0">
            <w:pPr>
              <w:pStyle w:val="35"/>
              <w:ind w:firstLine="0" w:firstLineChars="0"/>
              <w:jc w:val="right"/>
              <w:rPr>
                <w:rFonts w:hint="eastAsia" w:ascii="黑体" w:hAnsi="黑体" w:eastAsia="黑体" w:cs="Segoe UI"/>
                <w:kern w:val="0"/>
                <w:sz w:val="28"/>
                <w:szCs w:val="28"/>
              </w:rPr>
            </w:pPr>
          </w:p>
        </w:tc>
        <w:tc>
          <w:tcPr>
            <w:tcW w:w="1356" w:type="dxa"/>
          </w:tcPr>
          <w:p w14:paraId="2E1FDBE0">
            <w:pPr>
              <w:pStyle w:val="35"/>
              <w:ind w:firstLine="0" w:firstLineChars="0"/>
              <w:jc w:val="right"/>
              <w:rPr>
                <w:rFonts w:ascii="黑体" w:hAnsi="黑体" w:eastAsia="黑体" w:cs="Segoe UI"/>
                <w:kern w:val="0"/>
                <w:sz w:val="28"/>
                <w:szCs w:val="28"/>
              </w:rPr>
            </w:pPr>
          </w:p>
        </w:tc>
      </w:tr>
      <w:tr w14:paraId="18B5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0E7D782">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923" w:type="dxa"/>
          </w:tcPr>
          <w:p w14:paraId="6F52C176">
            <w:pPr>
              <w:pStyle w:val="35"/>
              <w:ind w:firstLine="0" w:firstLineChars="0"/>
              <w:jc w:val="center"/>
              <w:rPr>
                <w:rFonts w:hint="eastAsia" w:ascii="黑体" w:hAnsi="黑体" w:eastAsia="黑体" w:cs="Segoe UI"/>
                <w:kern w:val="0"/>
                <w:sz w:val="28"/>
                <w:szCs w:val="28"/>
              </w:rPr>
            </w:pPr>
          </w:p>
        </w:tc>
        <w:tc>
          <w:tcPr>
            <w:tcW w:w="1791" w:type="dxa"/>
          </w:tcPr>
          <w:p w14:paraId="3D70223E">
            <w:pPr>
              <w:pStyle w:val="35"/>
              <w:ind w:right="560" w:firstLine="980" w:firstLineChars="350"/>
              <w:jc w:val="left"/>
              <w:rPr>
                <w:rFonts w:hint="eastAsia" w:ascii="黑体" w:hAnsi="黑体" w:eastAsia="黑体" w:cs="Segoe UI"/>
                <w:kern w:val="0"/>
                <w:sz w:val="28"/>
                <w:szCs w:val="28"/>
              </w:rPr>
            </w:pPr>
          </w:p>
        </w:tc>
        <w:tc>
          <w:tcPr>
            <w:tcW w:w="1355" w:type="dxa"/>
          </w:tcPr>
          <w:p w14:paraId="0496B395">
            <w:pPr>
              <w:pStyle w:val="35"/>
              <w:ind w:firstLine="0" w:firstLineChars="0"/>
              <w:jc w:val="center"/>
              <w:rPr>
                <w:rFonts w:hint="eastAsia" w:ascii="黑体" w:hAnsi="黑体" w:eastAsia="黑体" w:cs="Segoe UI"/>
                <w:kern w:val="0"/>
                <w:sz w:val="28"/>
                <w:szCs w:val="28"/>
              </w:rPr>
            </w:pPr>
          </w:p>
        </w:tc>
        <w:tc>
          <w:tcPr>
            <w:tcW w:w="1356" w:type="dxa"/>
          </w:tcPr>
          <w:p w14:paraId="551DB7EB">
            <w:pPr>
              <w:pStyle w:val="35"/>
              <w:ind w:firstLine="0" w:firstLineChars="0"/>
              <w:jc w:val="right"/>
              <w:rPr>
                <w:rFonts w:hint="eastAsia" w:ascii="黑体" w:hAnsi="黑体" w:eastAsia="黑体" w:cs="Segoe UI"/>
                <w:kern w:val="0"/>
                <w:sz w:val="28"/>
                <w:szCs w:val="28"/>
              </w:rPr>
            </w:pPr>
          </w:p>
        </w:tc>
        <w:tc>
          <w:tcPr>
            <w:tcW w:w="1356" w:type="dxa"/>
          </w:tcPr>
          <w:p w14:paraId="53AB7D6F">
            <w:pPr>
              <w:pStyle w:val="35"/>
              <w:ind w:firstLine="0" w:firstLineChars="0"/>
              <w:jc w:val="right"/>
              <w:rPr>
                <w:rFonts w:ascii="黑体" w:hAnsi="黑体" w:eastAsia="黑体" w:cs="Segoe UI"/>
                <w:kern w:val="0"/>
                <w:sz w:val="28"/>
                <w:szCs w:val="28"/>
              </w:rPr>
            </w:pPr>
          </w:p>
        </w:tc>
      </w:tr>
      <w:tr w14:paraId="3585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7497E60F">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合计</w:t>
            </w:r>
          </w:p>
        </w:tc>
        <w:tc>
          <w:tcPr>
            <w:tcW w:w="1923" w:type="dxa"/>
            <w:vAlign w:val="top"/>
          </w:tcPr>
          <w:p w14:paraId="1498D97D">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791" w:type="dxa"/>
            <w:vAlign w:val="top"/>
          </w:tcPr>
          <w:p w14:paraId="2A70C03D">
            <w:pPr>
              <w:pStyle w:val="35"/>
              <w:ind w:right="560" w:rightChars="0" w:firstLine="980" w:firstLineChars="350"/>
              <w:jc w:val="left"/>
              <w:rPr>
                <w:rFonts w:hint="eastAsia" w:ascii="黑体" w:hAnsi="黑体" w:eastAsia="黑体" w:cs="Segoe UI"/>
                <w:kern w:val="0"/>
                <w:sz w:val="28"/>
                <w:szCs w:val="28"/>
              </w:rPr>
            </w:pPr>
            <w:r>
              <w:rPr>
                <w:rFonts w:hint="eastAsia" w:ascii="黑体" w:hAnsi="黑体" w:eastAsia="黑体" w:cs="Segoe UI"/>
                <w:kern w:val="0"/>
                <w:sz w:val="28"/>
                <w:szCs w:val="28"/>
              </w:rPr>
              <w:t>家</w:t>
            </w:r>
          </w:p>
        </w:tc>
        <w:tc>
          <w:tcPr>
            <w:tcW w:w="1355" w:type="dxa"/>
            <w:vAlign w:val="top"/>
          </w:tcPr>
          <w:p w14:paraId="7D584D35">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356" w:type="dxa"/>
            <w:vAlign w:val="top"/>
          </w:tcPr>
          <w:p w14:paraId="63F63AD2">
            <w:pPr>
              <w:pStyle w:val="35"/>
              <w:ind w:firstLine="0" w:firstLineChars="0"/>
              <w:jc w:val="right"/>
              <w:rPr>
                <w:rFonts w:hint="eastAsia" w:ascii="黑体" w:hAnsi="黑体" w:eastAsia="黑体" w:cs="Segoe UI"/>
                <w:kern w:val="0"/>
                <w:sz w:val="28"/>
                <w:szCs w:val="28"/>
              </w:rPr>
            </w:pPr>
            <w:r>
              <w:rPr>
                <w:rFonts w:hint="eastAsia" w:ascii="黑体" w:hAnsi="黑体" w:eastAsia="黑体" w:cs="Segoe UI"/>
                <w:kern w:val="0"/>
                <w:sz w:val="28"/>
                <w:szCs w:val="28"/>
              </w:rPr>
              <w:t>台</w:t>
            </w:r>
          </w:p>
        </w:tc>
        <w:tc>
          <w:tcPr>
            <w:tcW w:w="1356" w:type="dxa"/>
            <w:vAlign w:val="center"/>
          </w:tcPr>
          <w:p w14:paraId="0A7208AE">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合计</w:t>
            </w:r>
          </w:p>
        </w:tc>
      </w:tr>
    </w:tbl>
    <w:p w14:paraId="20B0E0DD">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r>
        <w:rPr>
          <w:rFonts w:hint="eastAsia" w:ascii="黑体" w:hAnsi="黑体" w:eastAsia="黑体" w:cs="仿宋_GB2312"/>
          <w:sz w:val="28"/>
          <w:szCs w:val="28"/>
          <w:lang w:val="en-US" w:eastAsia="zh-CN"/>
        </w:rPr>
        <w:t>中标通知书或合同扫描件：</w:t>
      </w:r>
    </w:p>
    <w:p w14:paraId="1168D01C">
      <w:pPr>
        <w:numPr>
          <w:ilvl w:val="0"/>
          <w:numId w:val="0"/>
        </w:numPr>
        <w:kinsoku/>
        <w:overflowPunct/>
        <w:topLinePunct w:val="0"/>
        <w:bidi w:val="0"/>
        <w:ind w:right="0" w:rightChars="0"/>
        <w:jc w:val="both"/>
        <w:rPr>
          <w:rFonts w:hint="eastAsia" w:ascii="宋体" w:hAnsi="宋体" w:cs="宋体"/>
          <w:b/>
          <w:bCs/>
          <w:color w:val="auto"/>
          <w:sz w:val="28"/>
          <w:szCs w:val="28"/>
        </w:rPr>
      </w:pPr>
    </w:p>
    <w:p w14:paraId="12CA5CB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CE7B2CA">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B600B00">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4A559E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5B2753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DEA55C9">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25D728B3">
      <w:pPr>
        <w:tabs>
          <w:tab w:val="left" w:pos="6120"/>
          <w:tab w:val="left" w:pos="6510"/>
          <w:tab w:val="left" w:pos="12495"/>
        </w:tabs>
        <w:kinsoku/>
        <w:overflowPunct/>
        <w:topLinePunct w:val="0"/>
        <w:bidi w:val="0"/>
        <w:spacing w:line="360" w:lineRule="auto"/>
        <w:ind w:right="0" w:rightChars="0"/>
        <w:jc w:val="left"/>
        <w:rPr>
          <w:rFonts w:hint="eastAsia" w:ascii="宋体" w:hAnsi="宋体" w:eastAsiaTheme="minorEastAsia" w:cstheme="minorBidi"/>
          <w:color w:val="auto"/>
          <w:kern w:val="2"/>
          <w:sz w:val="21"/>
          <w:szCs w:val="21"/>
          <w:lang w:val="en-US" w:eastAsia="zh-CN" w:bidi="ar-SA"/>
        </w:rPr>
        <w:sectPr>
          <w:footerReference r:id="rId8" w:type="default"/>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szCs w:val="21"/>
        </w:rPr>
        <w:t xml:space="preserve">  </w:t>
      </w:r>
    </w:p>
    <w:p w14:paraId="467E6BBE">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ascii="宋体" w:hAnsi="宋体" w:cs="宋体"/>
          <w:b/>
          <w:bCs/>
          <w:color w:val="auto"/>
          <w:sz w:val="28"/>
          <w:szCs w:val="28"/>
          <w:lang w:val="en-US" w:eastAsia="zh-CN"/>
        </w:rPr>
        <w:t>（四）</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p>
    <w:p w14:paraId="7DD9BEB2">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3CB279F3">
      <w:pPr>
        <w:pStyle w:val="52"/>
        <w:keepNext w:val="0"/>
        <w:keepLines w:val="0"/>
        <w:pageBreakBefore w:val="0"/>
        <w:numPr>
          <w:ilvl w:val="0"/>
          <w:numId w:val="3"/>
        </w:numPr>
        <w:kinsoku/>
        <w:wordWrap/>
        <w:overflowPunct/>
        <w:topLinePunct w:val="0"/>
        <w:autoSpaceDE/>
        <w:autoSpaceDN/>
        <w:bidi w:val="0"/>
        <w:adjustRightInd w:val="0"/>
        <w:snapToGrid w:val="0"/>
        <w:spacing w:line="360" w:lineRule="auto"/>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34336B01">
      <w:pPr>
        <w:keepNext w:val="0"/>
        <w:keepLines w:val="0"/>
        <w:pageBreakBefore w:val="0"/>
        <w:widowControl/>
        <w:numPr>
          <w:ilvl w:val="0"/>
          <w:numId w:val="3"/>
        </w:numPr>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2ECB5D9F">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3448DF2D">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53D2C073">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3605085B">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1178F950">
      <w:pPr>
        <w:keepNext w:val="0"/>
        <w:keepLines w:val="0"/>
        <w:pageBreakBefore w:val="0"/>
        <w:kinsoku/>
        <w:wordWrap/>
        <w:overflowPunct/>
        <w:topLinePunct w:val="0"/>
        <w:autoSpaceDE/>
        <w:autoSpaceDN/>
        <w:bidi w:val="0"/>
        <w:spacing w:line="360" w:lineRule="auto"/>
        <w:jc w:val="both"/>
        <w:textAlignment w:val="auto"/>
        <w:rPr>
          <w:rFonts w:asciiTheme="minorEastAsia" w:hAnsiTheme="minorEastAsia" w:eastAsiaTheme="minorEastAsia"/>
          <w:sz w:val="24"/>
          <w:szCs w:val="24"/>
          <w:highlight w:val="none"/>
        </w:rPr>
      </w:pPr>
    </w:p>
    <w:p w14:paraId="2DFBDF5B">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17816448">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7F70ACBF">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34ACED9A">
      <w:pPr>
        <w:kinsoku/>
        <w:overflowPunct/>
        <w:topLinePunct w:val="0"/>
        <w:bidi w:val="0"/>
        <w:spacing w:line="360" w:lineRule="auto"/>
        <w:ind w:left="0" w:leftChars="0" w:right="0" w:rightChars="0" w:firstLine="480" w:firstLineChars="200"/>
        <w:rPr>
          <w:rFonts w:ascii="宋体" w:hAnsi="宋体"/>
          <w:color w:val="auto"/>
          <w:sz w:val="24"/>
        </w:rPr>
      </w:pPr>
    </w:p>
    <w:p w14:paraId="53086F2A">
      <w:pPr>
        <w:pStyle w:val="51"/>
        <w:kinsoku/>
        <w:overflowPunct/>
        <w:topLinePunct w:val="0"/>
        <w:bidi w:val="0"/>
        <w:spacing w:line="360" w:lineRule="auto"/>
        <w:ind w:left="0" w:leftChars="0" w:right="0" w:rightChars="0" w:firstLine="482" w:firstLineChars="200"/>
        <w:jc w:val="center"/>
        <w:rPr>
          <w:rFonts w:hint="default" w:ascii="宋体" w:hAnsi="宋体" w:eastAsia="宋体"/>
          <w:b/>
          <w:color w:val="auto"/>
          <w:lang w:val="en-US" w:eastAsia="zh-CN"/>
        </w:rPr>
      </w:pPr>
      <w:r>
        <w:rPr>
          <w:rFonts w:hint="eastAsia" w:ascii="宋体" w:hAnsi="宋体" w:eastAsia="宋体"/>
          <w:b/>
          <w:color w:val="auto"/>
        </w:rPr>
        <w:t>报价表</w:t>
      </w:r>
      <w:r>
        <w:rPr>
          <w:rFonts w:hint="eastAsia" w:ascii="宋体" w:hAnsi="宋体" w:eastAsia="宋体"/>
          <w:b/>
          <w:color w:val="auto"/>
          <w:lang w:val="en-US" w:eastAsia="zh-CN"/>
        </w:rPr>
        <w:t>详细目录</w:t>
      </w:r>
    </w:p>
    <w:p w14:paraId="3F6B4103">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7"/>
        <w:tblW w:w="10262" w:type="dxa"/>
        <w:tblInd w:w="0" w:type="dxa"/>
        <w:shd w:val="clear" w:color="auto" w:fill="auto"/>
        <w:tblLayout w:type="fixed"/>
        <w:tblCellMar>
          <w:top w:w="0" w:type="dxa"/>
          <w:left w:w="0" w:type="dxa"/>
          <w:bottom w:w="0" w:type="dxa"/>
          <w:right w:w="0" w:type="dxa"/>
        </w:tblCellMar>
      </w:tblPr>
      <w:tblGrid>
        <w:gridCol w:w="705"/>
        <w:gridCol w:w="1894"/>
        <w:gridCol w:w="1550"/>
        <w:gridCol w:w="940"/>
        <w:gridCol w:w="830"/>
        <w:gridCol w:w="1740"/>
        <w:gridCol w:w="1270"/>
        <w:gridCol w:w="1333"/>
      </w:tblGrid>
      <w:tr w14:paraId="52FE2029">
        <w:tblPrEx>
          <w:shd w:val="clear" w:color="auto" w:fill="auto"/>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79D310A">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894"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FAD4C6">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55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353A01AC">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40"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FEF2758">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306C1D3E">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7C22914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投标报价（现汇付款税率13%）</w:t>
            </w:r>
          </w:p>
        </w:tc>
        <w:tc>
          <w:tcPr>
            <w:tcW w:w="1333"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7DFD6322">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1D81AD5A">
        <w:tblPrEx>
          <w:shd w:val="clear" w:color="auto" w:fill="auto"/>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54317BCB">
            <w:pPr>
              <w:jc w:val="center"/>
              <w:rPr>
                <w:rFonts w:hint="eastAsia" w:ascii="宋体" w:hAnsi="宋体" w:eastAsia="宋体" w:cs="宋体"/>
                <w:b/>
                <w:i w:val="0"/>
                <w:color w:val="auto"/>
                <w:sz w:val="18"/>
                <w:szCs w:val="18"/>
                <w:highlight w:val="none"/>
                <w:u w:val="none"/>
              </w:rPr>
            </w:pPr>
          </w:p>
        </w:tc>
        <w:tc>
          <w:tcPr>
            <w:tcW w:w="1894"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66D905">
            <w:pPr>
              <w:jc w:val="center"/>
              <w:rPr>
                <w:rFonts w:hint="eastAsia" w:ascii="宋体" w:hAnsi="宋体" w:eastAsia="宋体" w:cs="宋体"/>
                <w:b/>
                <w:i w:val="0"/>
                <w:color w:val="auto"/>
                <w:sz w:val="18"/>
                <w:szCs w:val="18"/>
                <w:highlight w:val="none"/>
                <w:u w:val="none"/>
              </w:rPr>
            </w:pPr>
          </w:p>
        </w:tc>
        <w:tc>
          <w:tcPr>
            <w:tcW w:w="155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3E130D1C">
            <w:pPr>
              <w:jc w:val="center"/>
              <w:rPr>
                <w:rFonts w:hint="eastAsia" w:ascii="宋体" w:hAnsi="宋体" w:eastAsia="宋体" w:cs="宋体"/>
                <w:b/>
                <w:i w:val="0"/>
                <w:color w:val="auto"/>
                <w:sz w:val="18"/>
                <w:szCs w:val="18"/>
                <w:highlight w:val="none"/>
                <w:u w:val="none"/>
              </w:rPr>
            </w:pPr>
          </w:p>
        </w:tc>
        <w:tc>
          <w:tcPr>
            <w:tcW w:w="940"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0FBF8462">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1D458999">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EBA7A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E4F58FC">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333"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70A4F52B">
            <w:pPr>
              <w:jc w:val="left"/>
              <w:rPr>
                <w:rFonts w:hint="eastAsia" w:ascii="宋体" w:hAnsi="宋体" w:eastAsia="宋体" w:cs="宋体"/>
                <w:b/>
                <w:i w:val="0"/>
                <w:color w:val="auto"/>
                <w:sz w:val="18"/>
                <w:szCs w:val="18"/>
                <w:highlight w:val="none"/>
                <w:u w:val="none"/>
              </w:rPr>
            </w:pPr>
          </w:p>
        </w:tc>
      </w:tr>
      <w:tr w14:paraId="601E0C1B">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9867935">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1</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D872584">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349AC4">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1D4FF1">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F7C4C0">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F1B33F">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ADD79F6">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7FB4ABBC">
            <w:pPr>
              <w:rPr>
                <w:rFonts w:hint="eastAsia" w:ascii="宋体" w:hAnsi="宋体" w:eastAsia="宋体" w:cs="宋体"/>
                <w:i w:val="0"/>
                <w:color w:val="auto"/>
                <w:sz w:val="18"/>
                <w:szCs w:val="18"/>
                <w:highlight w:val="none"/>
                <w:u w:val="none"/>
              </w:rPr>
            </w:pPr>
          </w:p>
        </w:tc>
      </w:tr>
      <w:tr w14:paraId="7D96DC6B">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FDB1890">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2</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4302437">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1743A7A">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46CF60">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FB250FC">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E207186">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F03F1A6">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6EA98A84">
            <w:pPr>
              <w:rPr>
                <w:rFonts w:hint="eastAsia" w:ascii="宋体" w:hAnsi="宋体" w:eastAsia="宋体" w:cs="宋体"/>
                <w:i w:val="0"/>
                <w:color w:val="auto"/>
                <w:sz w:val="18"/>
                <w:szCs w:val="18"/>
                <w:highlight w:val="none"/>
                <w:u w:val="none"/>
              </w:rPr>
            </w:pPr>
          </w:p>
        </w:tc>
      </w:tr>
      <w:tr w14:paraId="1F6069D6">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95C8EDA">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3</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6C9098">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57A8BB2">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2CCEE6">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99E57B">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62B33E4">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46F06D">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BCF9235">
            <w:pPr>
              <w:rPr>
                <w:rFonts w:hint="eastAsia" w:ascii="宋体" w:hAnsi="宋体" w:eastAsia="宋体" w:cs="宋体"/>
                <w:i w:val="0"/>
                <w:color w:val="auto"/>
                <w:sz w:val="18"/>
                <w:szCs w:val="18"/>
                <w:highlight w:val="none"/>
                <w:u w:val="none"/>
              </w:rPr>
            </w:pPr>
          </w:p>
        </w:tc>
      </w:tr>
      <w:tr w14:paraId="59F7847A">
        <w:tblPrEx>
          <w:shd w:val="clear" w:color="auto" w:fill="auto"/>
          <w:tblCellMar>
            <w:top w:w="0" w:type="dxa"/>
            <w:left w:w="0" w:type="dxa"/>
            <w:bottom w:w="0" w:type="dxa"/>
            <w:right w:w="0" w:type="dxa"/>
          </w:tblCellMar>
        </w:tblPrEx>
        <w:trPr>
          <w:trHeight w:val="789" w:hRule="atLeast"/>
        </w:trPr>
        <w:tc>
          <w:tcPr>
            <w:tcW w:w="2599"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1C55B187">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7663" w:type="dxa"/>
            <w:gridSpan w:val="6"/>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06A55F7C">
            <w:pPr>
              <w:rPr>
                <w:rFonts w:hint="default" w:ascii="宋体" w:hAnsi="宋体" w:eastAsia="宋体" w:cs="宋体"/>
                <w:b/>
                <w:bCs/>
                <w:i w:val="0"/>
                <w:color w:val="auto"/>
                <w:sz w:val="18"/>
                <w:szCs w:val="18"/>
                <w:highlight w:val="none"/>
                <w:u w:val="none"/>
                <w:lang w:val="en-US" w:eastAsia="zh-CN"/>
              </w:rPr>
            </w:pPr>
          </w:p>
        </w:tc>
      </w:tr>
    </w:tbl>
    <w:p w14:paraId="3F88254E">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DFDCE20">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4A61F3EC">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EC3A293">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0197799B">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1E45D43B">
      <w:pPr>
        <w:pStyle w:val="36"/>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56E543D8">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费、包装费、装车费、运费、保险费、税金等。</w:t>
      </w:r>
      <w:r>
        <w:rPr>
          <w:rFonts w:hint="eastAsia"/>
          <w:color w:val="auto"/>
        </w:rPr>
        <w:t xml:space="preserve"> </w:t>
      </w:r>
      <w:r>
        <w:rPr>
          <w:rFonts w:hint="eastAsia" w:ascii="宋体" w:hAnsi="宋体"/>
          <w:color w:val="auto"/>
          <w:szCs w:val="21"/>
        </w:rPr>
        <w:t xml:space="preserve">    </w:t>
      </w:r>
    </w:p>
    <w:p w14:paraId="4EBDF0F9">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4755A8">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3363FD">
      <w:pPr>
        <w:kinsoku/>
        <w:overflowPunct/>
        <w:topLinePunct w:val="0"/>
        <w:bidi w:val="0"/>
        <w:spacing w:line="360" w:lineRule="auto"/>
        <w:ind w:left="0" w:leftChars="0" w:right="0" w:rightChars="0" w:firstLine="562" w:firstLineChars="200"/>
        <w:jc w:val="left"/>
        <w:rPr>
          <w:rFonts w:hint="eastAsia" w:ascii="宋体" w:hAnsi="宋体" w:cs="宋体"/>
          <w:b/>
          <w:bCs/>
          <w:color w:val="auto"/>
          <w:sz w:val="28"/>
          <w:szCs w:val="28"/>
          <w:lang w:val="en-US" w:eastAsia="zh-CN"/>
        </w:rPr>
      </w:pPr>
    </w:p>
    <w:p w14:paraId="0AAB435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205668B">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89D6AC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9B3342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DD1B41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E49BD2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B9DDF6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9112E6C">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12CB7A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ABD518B">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CFB6DA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2E9965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7976FAA">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34CEA87">
      <w:pPr>
        <w:kinsoku/>
        <w:overflowPunct/>
        <w:topLinePunct w:val="0"/>
        <w:bidi w:val="0"/>
        <w:spacing w:line="360" w:lineRule="auto"/>
        <w:ind w:right="0" w:rightChars="0"/>
        <w:jc w:val="left"/>
        <w:rPr>
          <w:rFonts w:hint="eastAsia" w:ascii="宋体" w:hAnsi="宋体"/>
          <w:b/>
          <w:color w:val="auto"/>
          <w:sz w:val="28"/>
        </w:rPr>
      </w:pPr>
    </w:p>
    <w:p w14:paraId="38B1647C">
      <w:pPr>
        <w:kinsoku/>
        <w:overflowPunct/>
        <w:topLinePunct w:val="0"/>
        <w:bidi w:val="0"/>
        <w:spacing w:line="360" w:lineRule="auto"/>
        <w:ind w:right="0" w:rightChars="0"/>
        <w:jc w:val="left"/>
        <w:rPr>
          <w:rFonts w:hint="eastAsia" w:ascii="宋体" w:hAnsi="宋体"/>
          <w:b/>
          <w:color w:val="auto"/>
          <w:sz w:val="28"/>
        </w:rPr>
      </w:pPr>
    </w:p>
    <w:p w14:paraId="4C1D5BF0">
      <w:pPr>
        <w:kinsoku/>
        <w:overflowPunct/>
        <w:topLinePunct w:val="0"/>
        <w:bidi w:val="0"/>
        <w:spacing w:line="360" w:lineRule="auto"/>
        <w:ind w:left="0" w:leftChars="0" w:right="0" w:rightChars="0" w:firstLine="562" w:firstLineChars="200"/>
        <w:jc w:val="left"/>
        <w:rPr>
          <w:rFonts w:hint="default" w:ascii="宋体" w:hAnsi="宋体" w:eastAsiaTheme="minorEastAsia"/>
          <w:b/>
          <w:color w:val="auto"/>
          <w:sz w:val="28"/>
          <w:lang w:val="en-US" w:eastAsia="zh-CN"/>
        </w:rPr>
      </w:pPr>
      <w:r>
        <w:rPr>
          <w:rFonts w:hint="eastAsia" w:ascii="宋体" w:hAnsi="宋体"/>
          <w:b/>
          <w:color w:val="auto"/>
          <w:sz w:val="28"/>
          <w:lang w:eastAsia="zh-CN"/>
        </w:rPr>
        <w:t>（</w:t>
      </w:r>
      <w:r>
        <w:rPr>
          <w:rFonts w:hint="eastAsia" w:ascii="宋体" w:hAnsi="宋体"/>
          <w:b/>
          <w:color w:val="auto"/>
          <w:sz w:val="28"/>
          <w:lang w:val="en-US" w:eastAsia="zh-CN"/>
        </w:rPr>
        <w:t>五</w:t>
      </w:r>
      <w:r>
        <w:rPr>
          <w:rFonts w:hint="eastAsia" w:ascii="宋体" w:hAnsi="宋体"/>
          <w:b/>
          <w:color w:val="auto"/>
          <w:sz w:val="28"/>
          <w:lang w:eastAsia="zh-CN"/>
        </w:rPr>
        <w:t>）</w:t>
      </w:r>
      <w:r>
        <w:rPr>
          <w:rFonts w:hint="eastAsia" w:ascii="宋体" w:hAnsi="宋体"/>
          <w:b/>
          <w:color w:val="auto"/>
          <w:sz w:val="28"/>
          <w:lang w:val="en-US" w:eastAsia="zh-CN"/>
        </w:rPr>
        <w:t>技术规格书</w:t>
      </w:r>
    </w:p>
    <w:p w14:paraId="51E23649">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9B396EF">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4F3E23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68158F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763323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4402D8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0F40D8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E0E260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22633C5">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09CF8F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44A4C61">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15B843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F756D0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E55A50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90E53F9">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45F521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E0EE75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7FAC16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A21DD71">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997B60C">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5F7FAD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A44F18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六</w:t>
      </w:r>
      <w:r>
        <w:rPr>
          <w:rFonts w:hint="eastAsia" w:ascii="宋体" w:hAnsi="宋体"/>
          <w:b/>
          <w:color w:val="auto"/>
          <w:sz w:val="28"/>
          <w:lang w:eastAsia="zh-CN"/>
        </w:rPr>
        <w:t>）</w:t>
      </w:r>
      <w:r>
        <w:rPr>
          <w:rFonts w:hint="eastAsia" w:ascii="宋体" w:hAnsi="宋体"/>
          <w:b/>
          <w:color w:val="auto"/>
          <w:sz w:val="28"/>
        </w:rPr>
        <w:t>承 诺</w:t>
      </w:r>
    </w:p>
    <w:p w14:paraId="2D7BA410">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CB5744E">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0E8ABE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6ABF46E1">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6614D45">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282E62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62C59844">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5B2DB98E">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BF320E5">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301FFC5D">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73BD8FA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078625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57166CBD">
      <w:pPr>
        <w:kinsoku/>
        <w:overflowPunct/>
        <w:topLinePunct w:val="0"/>
        <w:bidi w:val="0"/>
        <w:spacing w:line="360" w:lineRule="auto"/>
        <w:ind w:left="0" w:leftChars="0" w:right="0" w:rightChars="0" w:firstLine="4200" w:firstLineChars="2000"/>
        <w:rPr>
          <w:rFonts w:hint="eastAsia" w:eastAsiaTheme="minorEastAsia"/>
          <w:color w:val="auto"/>
          <w:kern w:val="0"/>
          <w:lang w:val="en-US" w:eastAsia="zh-CN"/>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u w:val="none"/>
          <w:lang w:val="en-US" w:eastAsia="zh-CN"/>
        </w:rPr>
        <w:t>日</w:t>
      </w:r>
    </w:p>
    <w:p w14:paraId="18951453">
      <w:pPr>
        <w:kinsoku/>
        <w:overflowPunct/>
        <w:topLinePunct w:val="0"/>
        <w:bidi w:val="0"/>
        <w:ind w:right="0" w:rightChars="0"/>
        <w:jc w:val="both"/>
        <w:rPr>
          <w:rFonts w:hint="eastAsia" w:ascii="黑体" w:hAnsi="宋体" w:eastAsia="黑体"/>
          <w:color w:val="auto"/>
          <w:sz w:val="32"/>
          <w:szCs w:val="32"/>
        </w:rPr>
      </w:pPr>
    </w:p>
    <w:p w14:paraId="43F26870">
      <w:pPr>
        <w:kinsoku/>
        <w:overflowPunct/>
        <w:topLinePunct w:val="0"/>
        <w:bidi w:val="0"/>
        <w:ind w:left="0" w:leftChars="0" w:right="0" w:rightChars="0" w:firstLine="600" w:firstLineChars="200"/>
        <w:jc w:val="left"/>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1FCD0153">
      <w:pPr>
        <w:widowControl/>
        <w:jc w:val="left"/>
        <w:rPr>
          <w:rFonts w:hint="eastAsia" w:ascii="宋体" w:hAnsi="宋体"/>
          <w:color w:val="auto"/>
          <w:kern w:val="0"/>
          <w:szCs w:val="21"/>
        </w:rPr>
      </w:pPr>
    </w:p>
    <w:p w14:paraId="4612070E">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784DC907">
      <w:pPr>
        <w:spacing w:line="400" w:lineRule="exact"/>
        <w:jc w:val="center"/>
        <w:rPr>
          <w:rFonts w:ascii="黑体" w:hAnsi="黑体" w:eastAsia="黑体"/>
          <w:bCs/>
          <w:color w:val="auto"/>
          <w:sz w:val="36"/>
          <w:szCs w:val="36"/>
        </w:rPr>
      </w:pPr>
    </w:p>
    <w:p w14:paraId="19898C43">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w:t>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rPr>
        <w:t>-</w:t>
      </w:r>
    </w:p>
    <w:p w14:paraId="3725B72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501F08A9">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56646942">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01E3DA13">
      <w:pPr>
        <w:pStyle w:val="49"/>
        <w:numPr>
          <w:ilvl w:val="0"/>
          <w:numId w:val="4"/>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8"/>
        <w:tblW w:w="8335"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059"/>
        <w:gridCol w:w="1267"/>
        <w:gridCol w:w="857"/>
        <w:gridCol w:w="733"/>
        <w:gridCol w:w="1102"/>
        <w:gridCol w:w="615"/>
        <w:gridCol w:w="852"/>
        <w:gridCol w:w="979"/>
        <w:gridCol w:w="871"/>
      </w:tblGrid>
      <w:tr w14:paraId="4C7F4B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54" w:hRule="atLeast"/>
        </w:trPr>
        <w:tc>
          <w:tcPr>
            <w:tcW w:w="105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B013D1">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6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F63FBA">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85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85AA0DD">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5358E64">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7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AC160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10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49D3889">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BACCBB">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2" w:type="dxa"/>
            <w:tcBorders>
              <w:top w:val="single" w:color="000000" w:themeColor="text1" w:sz="4" w:space="0"/>
              <w:left w:val="single" w:color="auto" w:sz="4" w:space="0"/>
              <w:bottom w:val="single" w:color="000000" w:themeColor="text1" w:sz="4" w:space="0"/>
              <w:right w:val="single" w:color="auto" w:sz="4" w:space="0"/>
            </w:tcBorders>
            <w:vAlign w:val="center"/>
          </w:tcPr>
          <w:p w14:paraId="7F92F4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979" w:type="dxa"/>
            <w:tcBorders>
              <w:top w:val="single" w:color="000000" w:themeColor="text1" w:sz="4" w:space="0"/>
              <w:left w:val="single" w:color="auto" w:sz="4" w:space="0"/>
              <w:bottom w:val="single" w:color="000000" w:themeColor="text1" w:sz="4" w:space="0"/>
              <w:right w:val="single" w:color="auto" w:sz="4" w:space="0"/>
            </w:tcBorders>
            <w:vAlign w:val="center"/>
          </w:tcPr>
          <w:p w14:paraId="51A171A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87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247B4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0217E6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2" w:hRule="atLeast"/>
        </w:trPr>
        <w:tc>
          <w:tcPr>
            <w:tcW w:w="105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652C70A">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6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484BF2">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85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477A5BC">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7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615431">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10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266359">
            <w:pPr>
              <w:pStyle w:val="49"/>
              <w:spacing w:line="400" w:lineRule="exact"/>
              <w:ind w:firstLine="0" w:firstLineChars="0"/>
              <w:jc w:val="center"/>
              <w:rPr>
                <w:rFonts w:ascii="黑体" w:hAnsi="黑体" w:eastAsia="黑体" w:cs="黑体"/>
                <w:b w:val="0"/>
                <w:bCs/>
                <w:color w:val="auto"/>
                <w:szCs w:val="21"/>
              </w:rPr>
            </w:pPr>
          </w:p>
        </w:tc>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6C6E5">
            <w:pPr>
              <w:pStyle w:val="49"/>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2" w:type="dxa"/>
            <w:tcBorders>
              <w:top w:val="single" w:color="000000" w:themeColor="text1" w:sz="4" w:space="0"/>
              <w:left w:val="single" w:color="auto" w:sz="4" w:space="0"/>
              <w:bottom w:val="single" w:color="000000" w:themeColor="text1" w:sz="4" w:space="0"/>
              <w:right w:val="single" w:color="auto" w:sz="4" w:space="0"/>
            </w:tcBorders>
            <w:vAlign w:val="center"/>
          </w:tcPr>
          <w:p w14:paraId="668FFADD">
            <w:pPr>
              <w:pStyle w:val="49"/>
              <w:spacing w:line="400" w:lineRule="exact"/>
              <w:ind w:firstLine="0" w:firstLineChars="0"/>
              <w:jc w:val="center"/>
              <w:rPr>
                <w:rFonts w:ascii="黑体" w:hAnsi="黑体" w:eastAsia="黑体" w:cs="黑体"/>
                <w:b w:val="0"/>
                <w:bCs/>
                <w:color w:val="auto"/>
                <w:szCs w:val="21"/>
              </w:rPr>
            </w:pPr>
          </w:p>
        </w:tc>
        <w:tc>
          <w:tcPr>
            <w:tcW w:w="979" w:type="dxa"/>
            <w:tcBorders>
              <w:top w:val="single" w:color="000000" w:themeColor="text1" w:sz="4" w:space="0"/>
              <w:left w:val="single" w:color="auto" w:sz="4" w:space="0"/>
              <w:bottom w:val="single" w:color="000000" w:themeColor="text1" w:sz="4" w:space="0"/>
              <w:right w:val="single" w:color="auto" w:sz="4" w:space="0"/>
            </w:tcBorders>
            <w:vAlign w:val="center"/>
          </w:tcPr>
          <w:p w14:paraId="6EE4E5E4">
            <w:pPr>
              <w:pStyle w:val="49"/>
              <w:spacing w:line="400" w:lineRule="exact"/>
              <w:ind w:firstLine="0" w:firstLineChars="0"/>
              <w:jc w:val="center"/>
              <w:rPr>
                <w:rFonts w:ascii="黑体" w:hAnsi="黑体" w:eastAsia="黑体" w:cs="黑体"/>
                <w:b w:val="0"/>
                <w:bCs/>
                <w:color w:val="auto"/>
                <w:szCs w:val="21"/>
              </w:rPr>
            </w:pPr>
          </w:p>
        </w:tc>
        <w:tc>
          <w:tcPr>
            <w:tcW w:w="87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6B864E">
            <w:pPr>
              <w:pStyle w:val="49"/>
              <w:spacing w:line="400" w:lineRule="exact"/>
              <w:ind w:firstLine="0" w:firstLineChars="0"/>
              <w:jc w:val="center"/>
              <w:rPr>
                <w:rFonts w:ascii="黑体" w:hAnsi="黑体" w:eastAsia="黑体" w:cs="黑体"/>
                <w:b w:val="0"/>
                <w:bCs/>
                <w:color w:val="auto"/>
                <w:szCs w:val="21"/>
              </w:rPr>
            </w:pPr>
          </w:p>
        </w:tc>
      </w:tr>
      <w:tr w14:paraId="7A7BA4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507" w:hRule="atLeast"/>
        </w:trPr>
        <w:tc>
          <w:tcPr>
            <w:tcW w:w="8335"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936FD4E">
            <w:pPr>
              <w:pStyle w:val="49"/>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3C1E4AF3">
            <w:pPr>
              <w:pStyle w:val="49"/>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7B5F830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3"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2A0B6217">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50031A0C">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688BA119">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3462E504">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5A3E9FA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193DE09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68F06DF8">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0EC69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lang w:val="en-US" w:eastAsia="zh-CN"/>
        </w:rPr>
        <w:t>2026年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日</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4B0B4786">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3A76D38A">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458D284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p>
    <w:p w14:paraId="55E5D09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4、随货提供详细的资料，包括但不限于：产品名称、规格型号、位号（标注在铭上）、合格证、执行机构使用说明书和泄漏检测报告等。</w:t>
      </w:r>
    </w:p>
    <w:p w14:paraId="041B8FF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p>
    <w:p w14:paraId="7B08269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5、本合同未涉及的控制阀其它参数，以合同附件《技术规格书》为准。《技术规格书》作为本合同的附件和验收标准，具有同等法律效力。</w:t>
      </w:r>
    </w:p>
    <w:p w14:paraId="36DDE6C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sz w:val="24"/>
          <w:szCs w:val="24"/>
        </w:rPr>
      </w:pPr>
      <w:r>
        <w:rPr>
          <w:rFonts w:hint="eastAsia" w:ascii="黑体" w:hAnsi="黑体" w:eastAsia="黑体" w:cs="黑体"/>
          <w:color w:val="auto"/>
          <w:kern w:val="2"/>
          <w:sz w:val="24"/>
          <w:szCs w:val="24"/>
          <w:lang w:val="en-US" w:eastAsia="zh-CN" w:bidi="ar-SA"/>
        </w:rPr>
        <w:t>6、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ascii="黑体" w:hAnsi="黑体" w:eastAsia="黑体" w:cs="黑体"/>
          <w:color w:val="auto"/>
          <w:sz w:val="24"/>
          <w:szCs w:val="24"/>
        </w:rPr>
        <w:t>（以下无正文）</w:t>
      </w:r>
      <w:bookmarkEnd w:id="3"/>
    </w:p>
    <w:tbl>
      <w:tblPr>
        <w:tblStyle w:val="17"/>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0E01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3F04B087">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614ADF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74F0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7739D7D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27226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3CD9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12BF29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A2CE3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D6D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D7C992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9A972A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7B33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E818A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09A0C35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653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AE936F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3D7FE0D0">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3F87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6306C2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564DB9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52F4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1DB104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711026F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19170854">
      <w:pPr>
        <w:widowControl/>
        <w:jc w:val="left"/>
        <w:rPr>
          <w:rFonts w:hint="eastAsia" w:ascii="宋体" w:hAnsi="宋体" w:cs="仿宋" w:eastAsiaTheme="minorEastAsia"/>
          <w:color w:val="auto"/>
          <w:sz w:val="24"/>
          <w:szCs w:val="24"/>
          <w:lang w:val="en-US" w:eastAsia="zh-CN"/>
        </w:rPr>
      </w:pPr>
    </w:p>
    <w:p w14:paraId="3F18F4DA">
      <w:pPr>
        <w:widowControl/>
        <w:jc w:val="left"/>
        <w:rPr>
          <w:rFonts w:hint="eastAsia" w:ascii="宋体" w:hAnsi="宋体" w:cs="仿宋" w:eastAsiaTheme="minorEastAsia"/>
          <w:color w:val="auto"/>
          <w:szCs w:val="21"/>
          <w:lang w:val="en-US" w:eastAsia="zh-CN"/>
        </w:rPr>
      </w:pPr>
    </w:p>
    <w:p w14:paraId="0BC3CC39">
      <w:pPr>
        <w:spacing w:line="360" w:lineRule="exact"/>
        <w:rPr>
          <w:rFonts w:hint="default"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附件：技术规格书</w:t>
      </w:r>
    </w:p>
    <w:sectPr>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BBDD4">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5CAC75A5">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689A5">
    <w:pPr>
      <w:pStyle w:val="9"/>
      <w:framePr w:wrap="around" w:vAnchor="text" w:hAnchor="margin" w:xAlign="center" w:y="1"/>
      <w:rPr>
        <w:rStyle w:val="21"/>
      </w:rPr>
    </w:pPr>
    <w:r>
      <w:fldChar w:fldCharType="begin"/>
    </w:r>
    <w:r>
      <w:rPr>
        <w:rStyle w:val="21"/>
      </w:rPr>
      <w:instrText xml:space="preserve">PAGE  </w:instrText>
    </w:r>
    <w:r>
      <w:fldChar w:fldCharType="end"/>
    </w:r>
  </w:p>
  <w:p w14:paraId="10C014F1">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525D10BB">
    <w:pPr>
      <w:pStyle w:val="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DE5EFA6F"/>
    <w:multiLevelType w:val="singleLevel"/>
    <w:tmpl w:val="DE5EFA6F"/>
    <w:lvl w:ilvl="0" w:tentative="0">
      <w:start w:val="2"/>
      <w:numFmt w:val="chineseCounting"/>
      <w:suff w:val="nothing"/>
      <w:lvlText w:val="%1、"/>
      <w:lvlJc w:val="left"/>
      <w:rPr>
        <w:rFonts w:hint="eastAsia"/>
      </w:rPr>
    </w:lvl>
  </w:abstractNum>
  <w:abstractNum w:abstractNumId="2">
    <w:nsid w:val="F684F18F"/>
    <w:multiLevelType w:val="singleLevel"/>
    <w:tmpl w:val="F684F18F"/>
    <w:lvl w:ilvl="0" w:tentative="0">
      <w:start w:val="3"/>
      <w:numFmt w:val="chineseCounting"/>
      <w:suff w:val="nothing"/>
      <w:lvlText w:val="（%1）"/>
      <w:lvlJc w:val="left"/>
      <w:rPr>
        <w:rFonts w:hint="eastAsia"/>
      </w:rPr>
    </w:lvl>
  </w:abstractNum>
  <w:abstractNum w:abstractNumId="3">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1F45156"/>
    <w:rsid w:val="038F62BE"/>
    <w:rsid w:val="03A80897"/>
    <w:rsid w:val="03BC1030"/>
    <w:rsid w:val="040E63C2"/>
    <w:rsid w:val="041E3808"/>
    <w:rsid w:val="043B2184"/>
    <w:rsid w:val="0475718F"/>
    <w:rsid w:val="0485137E"/>
    <w:rsid w:val="04C66C1A"/>
    <w:rsid w:val="04D1736D"/>
    <w:rsid w:val="05573D16"/>
    <w:rsid w:val="057443B4"/>
    <w:rsid w:val="05C017FD"/>
    <w:rsid w:val="0687687D"/>
    <w:rsid w:val="06F2489E"/>
    <w:rsid w:val="070268E6"/>
    <w:rsid w:val="07501427"/>
    <w:rsid w:val="076636BD"/>
    <w:rsid w:val="08E66490"/>
    <w:rsid w:val="094A00EB"/>
    <w:rsid w:val="094A52F2"/>
    <w:rsid w:val="094D7C7A"/>
    <w:rsid w:val="097507C7"/>
    <w:rsid w:val="097D22E2"/>
    <w:rsid w:val="09AD2157"/>
    <w:rsid w:val="0A3C4D43"/>
    <w:rsid w:val="0B6C6FDB"/>
    <w:rsid w:val="0C2D337D"/>
    <w:rsid w:val="0C5F0F6E"/>
    <w:rsid w:val="0D004BE0"/>
    <w:rsid w:val="0D6635DC"/>
    <w:rsid w:val="0EC51CF1"/>
    <w:rsid w:val="0F783207"/>
    <w:rsid w:val="0F797A29"/>
    <w:rsid w:val="0FBB34F5"/>
    <w:rsid w:val="0FFD54BA"/>
    <w:rsid w:val="10525110"/>
    <w:rsid w:val="110E7C3C"/>
    <w:rsid w:val="1135379E"/>
    <w:rsid w:val="117D68B3"/>
    <w:rsid w:val="120F5BA7"/>
    <w:rsid w:val="1235718D"/>
    <w:rsid w:val="12744159"/>
    <w:rsid w:val="128A3A09"/>
    <w:rsid w:val="12A6008B"/>
    <w:rsid w:val="12D009A7"/>
    <w:rsid w:val="13BF5D63"/>
    <w:rsid w:val="13C54541"/>
    <w:rsid w:val="14592936"/>
    <w:rsid w:val="14676D7E"/>
    <w:rsid w:val="15440311"/>
    <w:rsid w:val="15916DD0"/>
    <w:rsid w:val="15CD39A8"/>
    <w:rsid w:val="16413351"/>
    <w:rsid w:val="164E090F"/>
    <w:rsid w:val="16937390"/>
    <w:rsid w:val="16F83C6D"/>
    <w:rsid w:val="172F5937"/>
    <w:rsid w:val="17660053"/>
    <w:rsid w:val="177C482D"/>
    <w:rsid w:val="190E59FE"/>
    <w:rsid w:val="19393A07"/>
    <w:rsid w:val="19E47E89"/>
    <w:rsid w:val="1A294B27"/>
    <w:rsid w:val="1A683441"/>
    <w:rsid w:val="1AF80BA7"/>
    <w:rsid w:val="1B3A0C89"/>
    <w:rsid w:val="1C4C57FF"/>
    <w:rsid w:val="1D176383"/>
    <w:rsid w:val="1D64697C"/>
    <w:rsid w:val="1DD969AB"/>
    <w:rsid w:val="1ED14404"/>
    <w:rsid w:val="1EF74148"/>
    <w:rsid w:val="1FA15E62"/>
    <w:rsid w:val="1FDB7383"/>
    <w:rsid w:val="20A629C0"/>
    <w:rsid w:val="21196F94"/>
    <w:rsid w:val="21263865"/>
    <w:rsid w:val="213571AA"/>
    <w:rsid w:val="217D645B"/>
    <w:rsid w:val="21843C8D"/>
    <w:rsid w:val="21F13065"/>
    <w:rsid w:val="22A07CA6"/>
    <w:rsid w:val="237F15B6"/>
    <w:rsid w:val="240E783E"/>
    <w:rsid w:val="246966F1"/>
    <w:rsid w:val="2470465E"/>
    <w:rsid w:val="24F6510A"/>
    <w:rsid w:val="24FA55ED"/>
    <w:rsid w:val="25106F93"/>
    <w:rsid w:val="25CC5B88"/>
    <w:rsid w:val="25EA69AA"/>
    <w:rsid w:val="26933E36"/>
    <w:rsid w:val="26BC19A6"/>
    <w:rsid w:val="26D71416"/>
    <w:rsid w:val="279E3E6D"/>
    <w:rsid w:val="27A73E71"/>
    <w:rsid w:val="27B8643F"/>
    <w:rsid w:val="28564D7B"/>
    <w:rsid w:val="289607B9"/>
    <w:rsid w:val="28F11C08"/>
    <w:rsid w:val="290166AE"/>
    <w:rsid w:val="29922781"/>
    <w:rsid w:val="2A494963"/>
    <w:rsid w:val="2A5A72A6"/>
    <w:rsid w:val="2A7A0382"/>
    <w:rsid w:val="2AAB5DE7"/>
    <w:rsid w:val="2AC075D6"/>
    <w:rsid w:val="2C0635BA"/>
    <w:rsid w:val="2C612895"/>
    <w:rsid w:val="2C672453"/>
    <w:rsid w:val="2D494CF1"/>
    <w:rsid w:val="2EC03E0B"/>
    <w:rsid w:val="2EE64169"/>
    <w:rsid w:val="2FA06300"/>
    <w:rsid w:val="300E355A"/>
    <w:rsid w:val="30337F16"/>
    <w:rsid w:val="30464A25"/>
    <w:rsid w:val="3082583C"/>
    <w:rsid w:val="30AA38EA"/>
    <w:rsid w:val="31A45B7D"/>
    <w:rsid w:val="31A5035D"/>
    <w:rsid w:val="33980AB1"/>
    <w:rsid w:val="344A7D4E"/>
    <w:rsid w:val="347D19AD"/>
    <w:rsid w:val="34C32719"/>
    <w:rsid w:val="34DF4182"/>
    <w:rsid w:val="34E44129"/>
    <w:rsid w:val="34E65643"/>
    <w:rsid w:val="3539753D"/>
    <w:rsid w:val="35771A99"/>
    <w:rsid w:val="361436EF"/>
    <w:rsid w:val="363D49D0"/>
    <w:rsid w:val="36481456"/>
    <w:rsid w:val="371A057C"/>
    <w:rsid w:val="37296A11"/>
    <w:rsid w:val="388861A3"/>
    <w:rsid w:val="38DC340E"/>
    <w:rsid w:val="3A801D52"/>
    <w:rsid w:val="3A887EF3"/>
    <w:rsid w:val="3ABF1B60"/>
    <w:rsid w:val="3B10121D"/>
    <w:rsid w:val="3B3C6135"/>
    <w:rsid w:val="3BA23F27"/>
    <w:rsid w:val="3BB75F0B"/>
    <w:rsid w:val="3BF62074"/>
    <w:rsid w:val="3D2D4ECB"/>
    <w:rsid w:val="3D8E7046"/>
    <w:rsid w:val="3DB1150E"/>
    <w:rsid w:val="3DD85B51"/>
    <w:rsid w:val="3E197344"/>
    <w:rsid w:val="3E583D12"/>
    <w:rsid w:val="3F213F33"/>
    <w:rsid w:val="3FE536F1"/>
    <w:rsid w:val="40083152"/>
    <w:rsid w:val="40085CD0"/>
    <w:rsid w:val="4041301D"/>
    <w:rsid w:val="42587944"/>
    <w:rsid w:val="42932E0A"/>
    <w:rsid w:val="43243278"/>
    <w:rsid w:val="435B56FC"/>
    <w:rsid w:val="43884ABF"/>
    <w:rsid w:val="44A00219"/>
    <w:rsid w:val="45367494"/>
    <w:rsid w:val="45877724"/>
    <w:rsid w:val="467A2DE5"/>
    <w:rsid w:val="470A03A4"/>
    <w:rsid w:val="471F0F0B"/>
    <w:rsid w:val="47F46EAE"/>
    <w:rsid w:val="48724017"/>
    <w:rsid w:val="48750F6C"/>
    <w:rsid w:val="492B4B3C"/>
    <w:rsid w:val="4A185620"/>
    <w:rsid w:val="4A6F4C2B"/>
    <w:rsid w:val="4A8B5684"/>
    <w:rsid w:val="4B964C95"/>
    <w:rsid w:val="4BDF7931"/>
    <w:rsid w:val="4D477799"/>
    <w:rsid w:val="4DCF4AEB"/>
    <w:rsid w:val="4E0D1159"/>
    <w:rsid w:val="4E5A52AA"/>
    <w:rsid w:val="4EE10E98"/>
    <w:rsid w:val="4EE97C85"/>
    <w:rsid w:val="4F203C16"/>
    <w:rsid w:val="4FB70985"/>
    <w:rsid w:val="4FE70DC0"/>
    <w:rsid w:val="502E581F"/>
    <w:rsid w:val="50CC06E1"/>
    <w:rsid w:val="50F46497"/>
    <w:rsid w:val="51132C1C"/>
    <w:rsid w:val="514328A4"/>
    <w:rsid w:val="51875472"/>
    <w:rsid w:val="51F577C4"/>
    <w:rsid w:val="52884ADC"/>
    <w:rsid w:val="52A80CDA"/>
    <w:rsid w:val="533212A1"/>
    <w:rsid w:val="53EE72C6"/>
    <w:rsid w:val="54887ACF"/>
    <w:rsid w:val="548B2661"/>
    <w:rsid w:val="54AA722A"/>
    <w:rsid w:val="55BE4F5F"/>
    <w:rsid w:val="55E22755"/>
    <w:rsid w:val="57193C9E"/>
    <w:rsid w:val="57541431"/>
    <w:rsid w:val="576C2775"/>
    <w:rsid w:val="586048F0"/>
    <w:rsid w:val="588549CE"/>
    <w:rsid w:val="58AE7DA1"/>
    <w:rsid w:val="58DD7D9A"/>
    <w:rsid w:val="58E81709"/>
    <w:rsid w:val="59AD4E28"/>
    <w:rsid w:val="5B1D65E8"/>
    <w:rsid w:val="5C8C341B"/>
    <w:rsid w:val="5D152C97"/>
    <w:rsid w:val="5D2F2B1E"/>
    <w:rsid w:val="5D981B02"/>
    <w:rsid w:val="5DEF5A0F"/>
    <w:rsid w:val="5DF72B16"/>
    <w:rsid w:val="5EB75F23"/>
    <w:rsid w:val="5ECA3D86"/>
    <w:rsid w:val="5F4D50E3"/>
    <w:rsid w:val="60303C60"/>
    <w:rsid w:val="61E15FB7"/>
    <w:rsid w:val="622C60C9"/>
    <w:rsid w:val="626B0ACC"/>
    <w:rsid w:val="626F728B"/>
    <w:rsid w:val="62A42563"/>
    <w:rsid w:val="63210307"/>
    <w:rsid w:val="633B16F7"/>
    <w:rsid w:val="633F1D52"/>
    <w:rsid w:val="63613BBD"/>
    <w:rsid w:val="64132ACB"/>
    <w:rsid w:val="644F1AB3"/>
    <w:rsid w:val="65CA7906"/>
    <w:rsid w:val="661512EF"/>
    <w:rsid w:val="66A77D57"/>
    <w:rsid w:val="66C75014"/>
    <w:rsid w:val="66D01133"/>
    <w:rsid w:val="672B6AD9"/>
    <w:rsid w:val="67CD5013"/>
    <w:rsid w:val="689644F9"/>
    <w:rsid w:val="68E42148"/>
    <w:rsid w:val="68F9171A"/>
    <w:rsid w:val="68FF4D7A"/>
    <w:rsid w:val="693A47A3"/>
    <w:rsid w:val="69B61D6F"/>
    <w:rsid w:val="69C1618A"/>
    <w:rsid w:val="6AB2229E"/>
    <w:rsid w:val="6AF6674B"/>
    <w:rsid w:val="6AFB2A69"/>
    <w:rsid w:val="6B3E4F40"/>
    <w:rsid w:val="6B4C26F3"/>
    <w:rsid w:val="6B73407C"/>
    <w:rsid w:val="6C465631"/>
    <w:rsid w:val="6C6400AB"/>
    <w:rsid w:val="6C8B590C"/>
    <w:rsid w:val="6D343A27"/>
    <w:rsid w:val="6DCF182B"/>
    <w:rsid w:val="6E7D601E"/>
    <w:rsid w:val="6F712728"/>
    <w:rsid w:val="6FF06CE8"/>
    <w:rsid w:val="700E6B60"/>
    <w:rsid w:val="71710FBA"/>
    <w:rsid w:val="72F9402A"/>
    <w:rsid w:val="733A4279"/>
    <w:rsid w:val="73EF4F0F"/>
    <w:rsid w:val="74125240"/>
    <w:rsid w:val="747B1337"/>
    <w:rsid w:val="74D06143"/>
    <w:rsid w:val="75284014"/>
    <w:rsid w:val="75942B42"/>
    <w:rsid w:val="75D4756D"/>
    <w:rsid w:val="75E36E5B"/>
    <w:rsid w:val="775744D2"/>
    <w:rsid w:val="77E24ED1"/>
    <w:rsid w:val="78117E1A"/>
    <w:rsid w:val="789E730E"/>
    <w:rsid w:val="79042BD4"/>
    <w:rsid w:val="7A450456"/>
    <w:rsid w:val="7AC516D6"/>
    <w:rsid w:val="7BBE5F26"/>
    <w:rsid w:val="7C9D75AD"/>
    <w:rsid w:val="7CCE6835"/>
    <w:rsid w:val="7D902913"/>
    <w:rsid w:val="7DA00113"/>
    <w:rsid w:val="7E6B5FAF"/>
    <w:rsid w:val="7EC34622"/>
    <w:rsid w:val="7ED33846"/>
    <w:rsid w:val="7F632E2D"/>
    <w:rsid w:val="7FC65262"/>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1"/>
    <w:semiHidden/>
    <w:unhideWhenUsed/>
    <w:qFormat/>
    <w:uiPriority w:val="99"/>
    <w:rPr>
      <w:sz w:val="18"/>
      <w:szCs w:val="18"/>
    </w:rPr>
  </w:style>
  <w:style w:type="paragraph" w:styleId="9">
    <w:name w:val="footer"/>
    <w:basedOn w:val="1"/>
    <w:link w:val="40"/>
    <w:unhideWhenUsed/>
    <w:qFormat/>
    <w:uiPriority w:val="99"/>
    <w:pPr>
      <w:tabs>
        <w:tab w:val="center" w:pos="4153"/>
        <w:tab w:val="right" w:pos="8306"/>
      </w:tabs>
      <w:snapToGrid w:val="0"/>
      <w:jc w:val="left"/>
    </w:pPr>
    <w:rPr>
      <w:sz w:val="18"/>
      <w:szCs w:val="18"/>
    </w:rPr>
  </w:style>
  <w:style w:type="paragraph" w:styleId="1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next w:val="15"/>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0"/>
    <w:qFormat/>
    <w:uiPriority w:val="99"/>
    <w:rPr>
      <w:rFonts w:asciiTheme="minorHAnsi" w:hAnsiTheme="minorHAnsi" w:eastAsiaTheme="minorEastAsia" w:cstheme="minorBidi"/>
      <w:kern w:val="2"/>
      <w:sz w:val="18"/>
      <w:szCs w:val="18"/>
    </w:rPr>
  </w:style>
  <w:style w:type="character" w:customStyle="1" w:styleId="40">
    <w:name w:val="页脚 Char"/>
    <w:basedOn w:val="19"/>
    <w:link w:val="9"/>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8"/>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2035</Words>
  <Characters>2231</Characters>
  <Lines>16</Lines>
  <Paragraphs>4</Paragraphs>
  <TotalTime>16</TotalTime>
  <ScaleCrop>false</ScaleCrop>
  <LinksUpToDate>false</LinksUpToDate>
  <CharactersWithSpaces>3084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2026-09-02T01:46:04Z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2052-12.1.0.28043</vt:lpwstr>
  </property>
  <property fmtid="{D5CDD505-2E9C-101B-9397-08002B2CF9AE}" pid="4" name="ICV">
    <vt:lpwstr>B7C55B21C4B7468B856DAC99C2138881_13</vt:lpwstr>
  </property>
</Properties>
</file>