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B238E9">
      <w:pPr>
        <w:jc w:val="center"/>
        <w:rPr>
          <w:rFonts w:ascii="宋体" w:hAnsi="宋体" w:cs="宋体"/>
          <w:b/>
          <w:bCs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w:t>四川宏达股份有限公司</w:t>
      </w:r>
    </w:p>
    <w:p w14:paraId="3E5A19FE">
      <w:pPr>
        <w:jc w:val="center"/>
        <w:rPr>
          <w:rFonts w:cs="黑体" w:asciiTheme="minorEastAsia" w:hAnsiTheme="minorEastAsia"/>
          <w:color w:val="000000" w:themeColor="text1"/>
          <w:sz w:val="84"/>
          <w:szCs w:val="84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w:t>2026年中国磷复肥工业展览会展位搭建</w:t>
      </w:r>
      <w:r>
        <w:rPr>
          <w:rFonts w:hint="eastAsia" w:ascii="宋体" w:hAnsi="宋体" w:eastAsia="宋体" w:cs="宋体"/>
          <w:b/>
          <w:bCs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w:t>采购</w:t>
      </w:r>
    </w:p>
    <w:p w14:paraId="1FAE45D5">
      <w:pPr>
        <w:widowControl/>
        <w:rPr>
          <w:rFonts w:asciiTheme="minorEastAsia" w:hAnsiTheme="minorEastAsia"/>
          <w:b/>
          <w:color w:val="000000" w:themeColor="text1"/>
          <w:kern w:val="0"/>
          <w:sz w:val="72"/>
          <w:szCs w:val="72"/>
          <w14:textFill>
            <w14:solidFill>
              <w14:schemeClr w14:val="tx1"/>
            </w14:solidFill>
          </w14:textFill>
        </w:rPr>
      </w:pPr>
    </w:p>
    <w:p w14:paraId="538E90AF">
      <w:pPr>
        <w:pStyle w:val="5"/>
        <w:ind w:firstLine="1446"/>
        <w:rPr>
          <w:rFonts w:asciiTheme="minorEastAsia" w:hAnsiTheme="minorEastAsia"/>
          <w:b/>
          <w:color w:val="000000" w:themeColor="text1"/>
          <w:kern w:val="0"/>
          <w:sz w:val="72"/>
          <w:szCs w:val="72"/>
          <w14:textFill>
            <w14:solidFill>
              <w14:schemeClr w14:val="tx1"/>
            </w14:solidFill>
          </w14:textFill>
        </w:rPr>
      </w:pPr>
      <w:bookmarkStart w:id="5" w:name="_GoBack"/>
      <w:bookmarkEnd w:id="5"/>
    </w:p>
    <w:p w14:paraId="33D068A5">
      <w:pPr>
        <w:pStyle w:val="11"/>
        <w:rPr>
          <w:rFonts w:asciiTheme="minorEastAsia" w:hAnsiTheme="minorEastAsia"/>
          <w:b/>
          <w:color w:val="000000" w:themeColor="text1"/>
          <w:kern w:val="0"/>
          <w:sz w:val="72"/>
          <w:szCs w:val="72"/>
          <w14:textFill>
            <w14:solidFill>
              <w14:schemeClr w14:val="tx1"/>
            </w14:solidFill>
          </w14:textFill>
        </w:rPr>
      </w:pPr>
    </w:p>
    <w:p w14:paraId="44917994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C29320C">
      <w:pPr>
        <w:pStyle w:val="11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89A982C">
      <w:pPr>
        <w:widowControl/>
        <w:jc w:val="center"/>
        <w:rPr>
          <w:rFonts w:asciiTheme="minorEastAsia" w:hAnsiTheme="minorEastAsia"/>
          <w:b/>
          <w:color w:val="000000" w:themeColor="text1"/>
          <w:kern w:val="0"/>
          <w:sz w:val="72"/>
          <w:szCs w:val="7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color w:val="000000" w:themeColor="text1"/>
          <w:kern w:val="0"/>
          <w:sz w:val="72"/>
          <w:szCs w:val="72"/>
          <w14:textFill>
            <w14:solidFill>
              <w14:schemeClr w14:val="tx1"/>
            </w14:solidFill>
          </w14:textFill>
        </w:rPr>
        <w:t>比选文件</w:t>
      </w:r>
    </w:p>
    <w:p w14:paraId="4C7901ED">
      <w:pPr>
        <w:pStyle w:val="5"/>
        <w:ind w:firstLine="643"/>
        <w:jc w:val="center"/>
        <w:rPr>
          <w:rFonts w:ascii="黑体" w:hAnsi="黑体" w:eastAsia="黑体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编号：</w:t>
      </w:r>
      <w:r>
        <w:rPr>
          <w:rFonts w:ascii="黑体" w:hAnsi="黑体" w:eastAsia="黑体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SFLHG-GKBX-2026-FW119</w:t>
      </w:r>
    </w:p>
    <w:p w14:paraId="28B86A66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/>
          <w:color w:val="000000" w:themeColor="text1"/>
          <w:sz w:val="48"/>
          <w:szCs w:val="48"/>
          <w:lang w:val="zh-CN"/>
          <w14:textFill>
            <w14:solidFill>
              <w14:schemeClr w14:val="tx1"/>
            </w14:solidFill>
          </w14:textFill>
        </w:rPr>
      </w:pPr>
    </w:p>
    <w:p w14:paraId="21DDDD66">
      <w:pPr>
        <w:autoSpaceDE w:val="0"/>
        <w:autoSpaceDN w:val="0"/>
        <w:adjustRightInd w:val="0"/>
        <w:spacing w:line="360" w:lineRule="auto"/>
        <w:rPr>
          <w:rFonts w:cs="黑体" w:asciiTheme="minorEastAsia" w:hAnsiTheme="minorEastAsia"/>
          <w:color w:val="000000" w:themeColor="text1"/>
          <w:lang w:val="zh-CN"/>
          <w14:textFill>
            <w14:solidFill>
              <w14:schemeClr w14:val="tx1"/>
            </w14:solidFill>
          </w14:textFill>
        </w:rPr>
      </w:pPr>
    </w:p>
    <w:p w14:paraId="43784FA0">
      <w:pPr>
        <w:jc w:val="center"/>
        <w:rPr>
          <w:rFonts w:cs="黑体" w:asciiTheme="minorEastAsia" w:hAnsiTheme="minorEastAsia"/>
          <w:color w:val="000000" w:themeColor="text1"/>
          <w:lang w:val="zh-CN"/>
          <w14:textFill>
            <w14:solidFill>
              <w14:schemeClr w14:val="tx1"/>
            </w14:solidFill>
          </w14:textFill>
        </w:rPr>
      </w:pPr>
    </w:p>
    <w:p w14:paraId="205AB8C1">
      <w:pPr>
        <w:jc w:val="center"/>
        <w:rPr>
          <w:rFonts w:cs="黑体" w:asciiTheme="minorEastAsia" w:hAnsiTheme="minorEastAsia"/>
          <w:color w:val="000000" w:themeColor="text1"/>
          <w:lang w:val="zh-CN"/>
          <w14:textFill>
            <w14:solidFill>
              <w14:schemeClr w14:val="tx1"/>
            </w14:solidFill>
          </w14:textFill>
        </w:rPr>
      </w:pPr>
    </w:p>
    <w:p w14:paraId="6D5AE92C">
      <w:pPr>
        <w:jc w:val="center"/>
        <w:rPr>
          <w:rFonts w:cs="黑体" w:asciiTheme="minorEastAsia" w:hAnsiTheme="minorEastAsia"/>
          <w:color w:val="000000" w:themeColor="text1"/>
          <w:lang w:val="zh-CN"/>
          <w14:textFill>
            <w14:solidFill>
              <w14:schemeClr w14:val="tx1"/>
            </w14:solidFill>
          </w14:textFill>
        </w:rPr>
      </w:pPr>
    </w:p>
    <w:p w14:paraId="0AD65B3A">
      <w:pPr>
        <w:jc w:val="center"/>
        <w:rPr>
          <w:rFonts w:cs="黑体" w:asciiTheme="minorEastAsia" w:hAnsiTheme="minorEastAsia"/>
          <w:color w:val="000000" w:themeColor="text1"/>
          <w:lang w:val="zh-CN"/>
          <w14:textFill>
            <w14:solidFill>
              <w14:schemeClr w14:val="tx1"/>
            </w14:solidFill>
          </w14:textFill>
        </w:rPr>
      </w:pPr>
    </w:p>
    <w:p w14:paraId="40735AE9">
      <w:pPr>
        <w:jc w:val="center"/>
        <w:rPr>
          <w:rFonts w:cs="黑体" w:asciiTheme="minorEastAsia" w:hAnsiTheme="minorEastAsia"/>
          <w:color w:val="000000" w:themeColor="text1"/>
          <w:lang w:val="zh-CN"/>
          <w14:textFill>
            <w14:solidFill>
              <w14:schemeClr w14:val="tx1"/>
            </w14:solidFill>
          </w14:textFill>
        </w:rPr>
      </w:pPr>
    </w:p>
    <w:p w14:paraId="39575830">
      <w:pPr>
        <w:spacing w:line="600" w:lineRule="auto"/>
        <w:ind w:firstLine="2127" w:firstLineChars="709"/>
        <w:rPr>
          <w:rFonts w:asciiTheme="minorEastAsia" w:hAnsiTheme="minor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709DC411">
      <w:pPr>
        <w:spacing w:line="480" w:lineRule="auto"/>
        <w:ind w:left="1050" w:leftChars="500" w:right="1050" w:rightChars="500"/>
        <w:jc w:val="center"/>
        <w:rPr>
          <w:rFonts w:asciiTheme="minorEastAsia" w:hAnsiTheme="minorEastAsia"/>
          <w:b/>
          <w:bCs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比选人：</w:t>
      </w:r>
      <w:r>
        <w:rPr>
          <w:rFonts w:hint="eastAsia" w:asciiTheme="minorEastAsia" w:hAnsiTheme="minorEastAsia"/>
          <w:b/>
          <w:bCs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>四川宏达股份有限公司</w:t>
      </w:r>
    </w:p>
    <w:p w14:paraId="68FB60FA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/>
          <w:b/>
          <w:bCs/>
          <w:color w:val="000000" w:themeColor="text1"/>
          <w:sz w:val="30"/>
          <w:szCs w:val="30"/>
          <w:lang w:val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cs="黑体" w:asciiTheme="minorEastAsia" w:hAnsiTheme="minor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26</w:t>
      </w:r>
      <w:r>
        <w:rPr>
          <w:rFonts w:hint="eastAsia" w:cs="黑体" w:asciiTheme="minorEastAsia" w:hAnsiTheme="minorEastAsia"/>
          <w:b/>
          <w:bCs/>
          <w:color w:val="000000" w:themeColor="text1"/>
          <w:sz w:val="30"/>
          <w:szCs w:val="30"/>
          <w:lang w:val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黑体" w:asciiTheme="minorEastAsia" w:hAnsiTheme="minor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8月</w:t>
      </w:r>
      <w:r>
        <w:rPr>
          <w:rFonts w:hint="eastAsia" w:cs="黑体" w:asciiTheme="minorEastAsia" w:hAnsiTheme="minorEastAsia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31</w:t>
      </w:r>
      <w:r>
        <w:rPr>
          <w:rFonts w:hint="eastAsia" w:cs="黑体" w:asciiTheme="minorEastAsia" w:hAnsiTheme="minor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</w:p>
    <w:p w14:paraId="2E01371C">
      <w:pPr>
        <w:widowControl/>
        <w:shd w:val="clear" w:color="auto" w:fill="FFFFFF"/>
        <w:spacing w:line="400" w:lineRule="exact"/>
        <w:ind w:firstLine="371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 w14:paraId="3C2905FA">
      <w:pPr>
        <w:widowControl/>
        <w:shd w:val="clear" w:color="auto" w:fill="FFFFFF"/>
        <w:spacing w:line="400" w:lineRule="exact"/>
        <w:ind w:firstLine="371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2026年中国磷复肥工业展览会展位搭建采购比选文件</w:t>
      </w:r>
    </w:p>
    <w:p w14:paraId="4D403B75">
      <w:pPr>
        <w:pStyle w:val="5"/>
        <w:ind w:firstLine="643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编号：</w:t>
      </w:r>
      <w:r>
        <w:rPr>
          <w:rFonts w:ascii="黑体" w:hAnsi="黑体" w:eastAsia="黑体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SFLHG-GKBX-2026-FW119</w:t>
      </w:r>
    </w:p>
    <w:p w14:paraId="23CFBEF3">
      <w:pPr>
        <w:spacing w:line="360" w:lineRule="exact"/>
        <w:rPr>
          <w:rFonts w:ascii="黑体" w:hAnsi="黑体" w:eastAsia="黑体" w:cs="Times New Roman"/>
          <w:b/>
          <w:sz w:val="28"/>
          <w:szCs w:val="28"/>
        </w:rPr>
      </w:pPr>
      <w:r>
        <w:rPr>
          <w:rFonts w:hint="eastAsia" w:ascii="黑体" w:hAnsi="黑体" w:eastAsia="黑体" w:cs="Times New Roman"/>
          <w:b/>
          <w:sz w:val="28"/>
          <w:szCs w:val="28"/>
        </w:rPr>
        <w:t>各单位：</w:t>
      </w:r>
    </w:p>
    <w:p w14:paraId="7A46ECDF">
      <w:pPr>
        <w:spacing w:line="360" w:lineRule="exact"/>
        <w:ind w:firstLine="560" w:firstLineChars="2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四川宏达股份有限公司复肥事业部因参</w:t>
      </w:r>
      <w:r>
        <w:rPr>
          <w:rFonts w:hint="eastAsia" w:ascii="黑体" w:hAnsi="黑体" w:eastAsia="黑体" w:cs="Times New Roman"/>
          <w:bCs/>
          <w:sz w:val="28"/>
          <w:szCs w:val="28"/>
        </w:rPr>
        <w:t>加2026</w:t>
      </w:r>
      <w:r>
        <w:rPr>
          <w:rFonts w:hint="eastAsia" w:ascii="黑体" w:hAnsi="黑体" w:eastAsia="黑体" w:cs="宋体"/>
          <w:bCs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</w:rPr>
        <w:t>中国磷复肥工业展览会需采购展位搭建服务，本着“公开、公平、公正”的原则，现对</w:t>
      </w:r>
      <w:r>
        <w:rPr>
          <w:rFonts w:hint="eastAsia" w:ascii="黑体" w:hAnsi="黑体" w:eastAsia="黑体" w:cs="Segoe UI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展位搭建</w:t>
      </w:r>
      <w:r>
        <w:rPr>
          <w:rFonts w:hint="eastAsia" w:ascii="黑体" w:hAnsi="黑体" w:eastAsia="黑体" w:cs="宋体"/>
          <w:kern w:val="0"/>
          <w:sz w:val="28"/>
          <w:szCs w:val="28"/>
        </w:rPr>
        <w:t>进行公开比选。欢迎贵公司前来报价，现将相关事项公告如下：</w:t>
      </w:r>
    </w:p>
    <w:p w14:paraId="3C4DF528">
      <w:pPr>
        <w:numPr>
          <w:ilvl w:val="0"/>
          <w:numId w:val="1"/>
        </w:num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标的物：展位搭建</w:t>
      </w:r>
    </w:p>
    <w:p w14:paraId="3189E225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二、比选人：四川宏达股份有限公司  </w:t>
      </w:r>
    </w:p>
    <w:p w14:paraId="67EB3B3D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三、具体内容及要求：</w:t>
      </w:r>
    </w:p>
    <w:p w14:paraId="78BA9BEF">
      <w:pPr>
        <w:pStyle w:val="12"/>
        <w:spacing w:before="0" w:beforeAutospacing="0" w:after="0" w:afterAutospacing="0"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1.</w:t>
      </w:r>
      <w:r>
        <w:rPr>
          <w:rFonts w:hint="eastAsia" w:ascii="黑体" w:hAnsi="黑体" w:eastAsia="黑体" w:cs="黑体"/>
          <w:sz w:val="28"/>
          <w:szCs w:val="28"/>
        </w:rPr>
        <w:t>标的物工艺条件及技术要求：</w:t>
      </w:r>
    </w:p>
    <w:p w14:paraId="438CC69B">
      <w:pPr>
        <w:spacing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1.1工艺条件</w:t>
      </w:r>
    </w:p>
    <w:tbl>
      <w:tblPr>
        <w:tblStyle w:val="1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7"/>
        <w:gridCol w:w="3067"/>
        <w:gridCol w:w="3200"/>
      </w:tblGrid>
      <w:tr w14:paraId="07894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13" w:type="pct"/>
            <w:noWrap/>
          </w:tcPr>
          <w:p w14:paraId="631E4B05">
            <w:pPr>
              <w:snapToGrid w:val="0"/>
              <w:spacing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材料名称</w:t>
            </w:r>
          </w:p>
        </w:tc>
        <w:tc>
          <w:tcPr>
            <w:tcW w:w="2687" w:type="pct"/>
            <w:gridSpan w:val="2"/>
            <w:noWrap/>
          </w:tcPr>
          <w:p w14:paraId="0CA8AC4C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规格型号</w:t>
            </w:r>
          </w:p>
        </w:tc>
      </w:tr>
      <w:tr w14:paraId="59F51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13" w:type="pct"/>
            <w:noWrap/>
          </w:tcPr>
          <w:p w14:paraId="7827D238">
            <w:pPr>
              <w:snapToGrid w:val="0"/>
              <w:spacing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展位搭建</w:t>
            </w:r>
          </w:p>
        </w:tc>
        <w:tc>
          <w:tcPr>
            <w:tcW w:w="2687" w:type="pct"/>
            <w:gridSpan w:val="2"/>
            <w:noWrap/>
          </w:tcPr>
          <w:p w14:paraId="1B964F2F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1套（设计+搭建）</w:t>
            </w:r>
          </w:p>
        </w:tc>
      </w:tr>
      <w:tr w14:paraId="17B1A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3" w:type="pct"/>
            <w:noWrap/>
          </w:tcPr>
          <w:p w14:paraId="7EC2A889">
            <w:pPr>
              <w:snapToGrid w:val="0"/>
              <w:spacing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主结构与面积</w:t>
            </w:r>
          </w:p>
        </w:tc>
        <w:tc>
          <w:tcPr>
            <w:tcW w:w="1315" w:type="pct"/>
            <w:noWrap/>
          </w:tcPr>
          <w:p w14:paraId="6C853004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Truss架主结构</w:t>
            </w:r>
          </w:p>
        </w:tc>
        <w:tc>
          <w:tcPr>
            <w:tcW w:w="1371" w:type="pct"/>
            <w:noWrap/>
          </w:tcPr>
          <w:p w14:paraId="55548920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面积81平米</w:t>
            </w:r>
          </w:p>
        </w:tc>
      </w:tr>
      <w:tr w14:paraId="6A90B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3" w:type="pct"/>
            <w:noWrap/>
          </w:tcPr>
          <w:p w14:paraId="2D9CAE59">
            <w:pPr>
              <w:snapToGrid w:val="0"/>
              <w:spacing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顶部造型</w:t>
            </w:r>
          </w:p>
        </w:tc>
        <w:tc>
          <w:tcPr>
            <w:tcW w:w="1315" w:type="pct"/>
            <w:noWrap/>
          </w:tcPr>
          <w:p w14:paraId="4DF340CC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公司logo发光字</w:t>
            </w:r>
          </w:p>
        </w:tc>
        <w:tc>
          <w:tcPr>
            <w:tcW w:w="1371" w:type="pct"/>
            <w:noWrap/>
          </w:tcPr>
          <w:p w14:paraId="5732E198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发光装饰条</w:t>
            </w:r>
          </w:p>
        </w:tc>
      </w:tr>
      <w:tr w14:paraId="274F5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3" w:type="pct"/>
            <w:noWrap/>
          </w:tcPr>
          <w:p w14:paraId="524311BC">
            <w:pPr>
              <w:snapToGrid w:val="0"/>
              <w:spacing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接待台、产品展示台、展示柜等</w:t>
            </w:r>
          </w:p>
        </w:tc>
        <w:tc>
          <w:tcPr>
            <w:tcW w:w="1315" w:type="pct"/>
            <w:noWrap/>
          </w:tcPr>
          <w:p w14:paraId="63247CFC">
            <w:pPr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木质结构</w:t>
            </w:r>
          </w:p>
        </w:tc>
        <w:tc>
          <w:tcPr>
            <w:tcW w:w="1371" w:type="pct"/>
            <w:noWrap/>
          </w:tcPr>
          <w:p w14:paraId="2B3221DB">
            <w:pPr>
              <w:spacing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表面烤漆工艺</w:t>
            </w:r>
          </w:p>
        </w:tc>
      </w:tr>
      <w:tr w14:paraId="0A8B0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313" w:type="pct"/>
            <w:noWrap/>
          </w:tcPr>
          <w:p w14:paraId="1B7C1804">
            <w:pPr>
              <w:snapToGrid w:val="0"/>
              <w:spacing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灯箱</w:t>
            </w:r>
          </w:p>
        </w:tc>
        <w:tc>
          <w:tcPr>
            <w:tcW w:w="1315" w:type="pct"/>
            <w:noWrap/>
          </w:tcPr>
          <w:p w14:paraId="1D5F235E">
            <w:pPr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不低于10面</w:t>
            </w:r>
          </w:p>
        </w:tc>
        <w:tc>
          <w:tcPr>
            <w:tcW w:w="1371" w:type="pct"/>
            <w:noWrap/>
          </w:tcPr>
          <w:p w14:paraId="606A95AD">
            <w:pPr>
              <w:spacing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光洁平整</w:t>
            </w:r>
          </w:p>
        </w:tc>
      </w:tr>
      <w:tr w14:paraId="79048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3" w:type="pct"/>
            <w:noWrap/>
          </w:tcPr>
          <w:p w14:paraId="7A874FDC">
            <w:pPr>
              <w:snapToGrid w:val="0"/>
              <w:spacing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LED屏、储物室</w:t>
            </w:r>
          </w:p>
        </w:tc>
        <w:tc>
          <w:tcPr>
            <w:tcW w:w="2687" w:type="pct"/>
            <w:gridSpan w:val="2"/>
            <w:noWrap/>
          </w:tcPr>
          <w:p w14:paraId="0B327CC4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根据光地面积及设计方案合理搭配，报价单及方案中标注</w:t>
            </w:r>
          </w:p>
        </w:tc>
      </w:tr>
      <w:tr w14:paraId="0EEF1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3" w:type="pct"/>
            <w:noWrap/>
          </w:tcPr>
          <w:p w14:paraId="6C888A8B">
            <w:pPr>
              <w:snapToGrid w:val="0"/>
              <w:spacing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地面</w:t>
            </w:r>
          </w:p>
        </w:tc>
        <w:tc>
          <w:tcPr>
            <w:tcW w:w="2687" w:type="pct"/>
            <w:gridSpan w:val="2"/>
            <w:noWrap/>
          </w:tcPr>
          <w:p w14:paraId="491E567E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参考地台+地板，保证地面平整</w:t>
            </w:r>
          </w:p>
        </w:tc>
      </w:tr>
      <w:tr w14:paraId="449BF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3" w:type="pct"/>
            <w:noWrap/>
          </w:tcPr>
          <w:p w14:paraId="5ED5D1C3">
            <w:pPr>
              <w:snapToGrid w:val="0"/>
              <w:spacing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其他细节及要求</w:t>
            </w:r>
          </w:p>
        </w:tc>
        <w:tc>
          <w:tcPr>
            <w:tcW w:w="2687" w:type="pct"/>
            <w:gridSpan w:val="2"/>
            <w:noWrap/>
          </w:tcPr>
          <w:p w14:paraId="31D1AE3B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以公司搭建和产品展示需求调整</w:t>
            </w:r>
          </w:p>
        </w:tc>
      </w:tr>
    </w:tbl>
    <w:p w14:paraId="1B0A084D">
      <w:pPr>
        <w:spacing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备注：以上为部分主要结构搭建要求，也可根据方案实际情况，结合行业主流搭建风格，提供能展现方案实用性及创新力的建议。</w:t>
      </w:r>
    </w:p>
    <w:p w14:paraId="1B354135">
      <w:pPr>
        <w:spacing w:line="36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1.2技术要求：</w:t>
      </w:r>
    </w:p>
    <w:p w14:paraId="7DBAA15C">
      <w:pPr>
        <w:spacing w:line="36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①报价单请详细标注材料使用详情及单价</w:t>
      </w:r>
    </w:p>
    <w:p w14:paraId="0C02E709">
      <w:pPr>
        <w:spacing w:line="36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②需提供展位方案三维效果图及必要结构尺寸</w:t>
      </w:r>
    </w:p>
    <w:p w14:paraId="765A4689">
      <w:pPr>
        <w:spacing w:line="36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③展位设计与搭建务必按照组委会文件要求执行</w:t>
      </w:r>
    </w:p>
    <w:p w14:paraId="00932954">
      <w:pPr>
        <w:spacing w:line="36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2.</w:t>
      </w:r>
      <w:r>
        <w:rPr>
          <w:rFonts w:hint="eastAsia" w:ascii="黑体" w:hAnsi="黑体" w:eastAsia="黑体" w:cs="宋体"/>
          <w:kern w:val="0"/>
          <w:sz w:val="28"/>
          <w:szCs w:val="28"/>
        </w:rPr>
        <w:t>交货地点：</w:t>
      </w:r>
      <w:r>
        <w:rPr>
          <w:rFonts w:hint="eastAsia" w:ascii="黑体" w:hAnsi="黑体" w:eastAsia="黑体" w:cs="黑体"/>
          <w:sz w:val="28"/>
          <w:szCs w:val="28"/>
        </w:rPr>
        <w:t>湖北省武汉市国际博览中心A4馆606展位</w:t>
      </w:r>
    </w:p>
    <w:p w14:paraId="65D426B4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3.交货期：</w:t>
      </w:r>
      <w:r>
        <w:rPr>
          <w:rFonts w:hint="eastAsia" w:ascii="黑体" w:hAnsi="黑体" w:eastAsia="黑体" w:cs="黑体"/>
          <w:sz w:val="28"/>
          <w:szCs w:val="28"/>
        </w:rPr>
        <w:t>2026年11月5日下午3：00前。</w:t>
      </w:r>
    </w:p>
    <w:p w14:paraId="318C942C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4.付款方式及发票： </w:t>
      </w:r>
    </w:p>
    <w:p w14:paraId="0BB8B398">
      <w:pPr>
        <w:pStyle w:val="12"/>
        <w:spacing w:before="75" w:beforeAutospacing="0" w:after="75" w:afterAutospacing="0"/>
        <w:rPr>
          <w:rFonts w:ascii="黑体" w:hAnsi="黑体" w:eastAsia="黑体" w:cs="黑体"/>
          <w:kern w:val="2"/>
          <w:sz w:val="28"/>
          <w:szCs w:val="28"/>
        </w:rPr>
      </w:pPr>
      <w:r>
        <w:rPr>
          <w:rFonts w:hint="eastAsia" w:ascii="黑体" w:hAnsi="黑体" w:eastAsia="黑体" w:cs="黑体"/>
          <w:kern w:val="2"/>
          <w:sz w:val="28"/>
          <w:szCs w:val="28"/>
        </w:rPr>
        <w:t>①合同签订后至展位搭建前预付总货款60%，展会活动结束后5个工作日内支付剩余40%货款。</w:t>
      </w:r>
    </w:p>
    <w:p w14:paraId="3914BA72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②</w:t>
      </w:r>
      <w:r>
        <w:rPr>
          <w:rFonts w:hint="eastAsia" w:ascii="黑体" w:hAnsi="黑体" w:eastAsia="黑体" w:cs="宋体"/>
          <w:kern w:val="0"/>
          <w:sz w:val="28"/>
          <w:szCs w:val="28"/>
        </w:rPr>
        <w:t>一票制，供应商开具全额增值税专用发票(税率不低于1%)。</w:t>
      </w:r>
    </w:p>
    <w:p w14:paraId="24A08032">
      <w:pPr>
        <w:numPr>
          <w:ilvl w:val="0"/>
          <w:numId w:val="2"/>
        </w:numPr>
        <w:spacing w:line="420" w:lineRule="exact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质保期：</w:t>
      </w:r>
      <w:r>
        <w:rPr>
          <w:rFonts w:hint="eastAsia" w:ascii="黑体" w:hAnsi="黑体" w:eastAsia="黑体" w:cs="黑体"/>
          <w:sz w:val="28"/>
          <w:szCs w:val="28"/>
        </w:rPr>
        <w:t>自搭建完成并验收后至展会结束前，需全程保证展位的完整性、稳定性、安全性。</w:t>
      </w:r>
    </w:p>
    <w:p w14:paraId="6F201807">
      <w:pPr>
        <w:numPr>
          <w:ilvl w:val="0"/>
          <w:numId w:val="2"/>
        </w:numPr>
        <w:spacing w:line="420" w:lineRule="exact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比选文件的获取</w:t>
      </w:r>
    </w:p>
    <w:p w14:paraId="2AE6E591">
      <w:pPr>
        <w:spacing w:line="420" w:lineRule="exact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 xml:space="preserve">获取方式为：自 </w:t>
      </w:r>
      <w:r>
        <w:rPr>
          <w:rFonts w:hint="eastAsia" w:ascii="黑体" w:hAnsi="黑体" w:eastAsia="黑体" w:cs="黑体"/>
          <w:sz w:val="28"/>
          <w:szCs w:val="28"/>
          <w:highlight w:val="none"/>
        </w:rPr>
        <w:t>2026年</w:t>
      </w:r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黑体" w:hAnsi="黑体" w:eastAsia="黑体" w:cs="黑体"/>
          <w:sz w:val="28"/>
          <w:szCs w:val="28"/>
          <w:highlight w:val="none"/>
        </w:rPr>
        <w:t>月</w:t>
      </w:r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黑体" w:hAnsi="黑体" w:eastAsia="黑体" w:cs="黑体"/>
          <w:sz w:val="28"/>
          <w:szCs w:val="28"/>
          <w:highlight w:val="none"/>
        </w:rPr>
        <w:t>日</w:t>
      </w:r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 xml:space="preserve"> 0</w:t>
      </w:r>
      <w:r>
        <w:rPr>
          <w:rFonts w:hint="eastAsia" w:ascii="黑体" w:hAnsi="黑体" w:eastAsia="黑体" w:cs="黑体"/>
          <w:sz w:val="28"/>
          <w:szCs w:val="28"/>
          <w:highlight w:val="none"/>
        </w:rPr>
        <w:t xml:space="preserve"> 时 00 分至 2026年9月</w:t>
      </w:r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黑体" w:hAnsi="黑体" w:eastAsia="黑体" w:cs="黑体"/>
          <w:sz w:val="28"/>
          <w:szCs w:val="28"/>
          <w:highlight w:val="none"/>
        </w:rPr>
        <w:t xml:space="preserve">日 </w:t>
      </w:r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黑体" w:hAnsi="黑体" w:eastAsia="黑体" w:cs="黑体"/>
          <w:sz w:val="28"/>
          <w:szCs w:val="28"/>
          <w:highlight w:val="none"/>
        </w:rPr>
        <w:t xml:space="preserve"> 时</w:t>
      </w:r>
      <w:r>
        <w:rPr>
          <w:rFonts w:hint="eastAsia" w:ascii="黑体" w:hAnsi="黑体" w:eastAsia="黑体" w:cs="黑体"/>
          <w:sz w:val="28"/>
          <w:szCs w:val="28"/>
        </w:rPr>
        <w:t xml:space="preserve">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30</w:t>
      </w:r>
      <w:r>
        <w:rPr>
          <w:rFonts w:hint="eastAsia" w:ascii="黑体" w:hAnsi="黑体" w:eastAsia="黑体" w:cs="黑体"/>
          <w:sz w:val="28"/>
          <w:szCs w:val="28"/>
        </w:rPr>
        <w:t xml:space="preserve"> 分通过四川宏达股份有限公司集采中心招投标平台(以下简称“ 宏达股份集采平台”）（http://jc.sichuanhongda.com/）进行注册并登录后参与投标并下载比选文件。 </w:t>
      </w:r>
    </w:p>
    <w:p w14:paraId="504767B0">
      <w:pPr>
        <w:numPr>
          <w:ilvl w:val="0"/>
          <w:numId w:val="2"/>
        </w:num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响应性文件的递交</w:t>
      </w:r>
    </w:p>
    <w:p w14:paraId="03D00619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递交截止时间：</w:t>
      </w:r>
      <w:r>
        <w:rPr>
          <w:rFonts w:hint="eastAsia" w:ascii="黑体" w:hAnsi="黑体" w:eastAsia="黑体" w:cs="仿宋_GB2312"/>
          <w:sz w:val="28"/>
          <w:szCs w:val="28"/>
          <w:highlight w:val="none"/>
        </w:rPr>
        <w:t>2026年9月</w:t>
      </w:r>
      <w:r>
        <w:rPr>
          <w:rFonts w:hint="eastAsia" w:ascii="黑体" w:hAnsi="黑体" w:eastAsia="黑体" w:cs="仿宋_GB2312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黑体" w:hAnsi="黑体" w:eastAsia="黑体" w:cs="仿宋_GB2312"/>
          <w:sz w:val="28"/>
          <w:szCs w:val="28"/>
          <w:highlight w:val="none"/>
        </w:rPr>
        <w:t xml:space="preserve">日 </w:t>
      </w:r>
      <w:r>
        <w:rPr>
          <w:rFonts w:hint="eastAsia" w:ascii="黑体" w:hAnsi="黑体" w:eastAsia="黑体" w:cs="仿宋_GB2312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黑体" w:hAnsi="黑体" w:eastAsia="黑体" w:cs="仿宋_GB2312"/>
          <w:sz w:val="28"/>
          <w:szCs w:val="28"/>
          <w:highlight w:val="none"/>
        </w:rPr>
        <w:t xml:space="preserve">时 </w:t>
      </w:r>
      <w:r>
        <w:rPr>
          <w:rFonts w:hint="eastAsia" w:ascii="黑体" w:hAnsi="黑体" w:eastAsia="黑体" w:cs="仿宋_GB2312"/>
          <w:sz w:val="28"/>
          <w:szCs w:val="28"/>
          <w:highlight w:val="none"/>
          <w:lang w:val="en-US" w:eastAsia="zh-CN"/>
        </w:rPr>
        <w:t>30</w:t>
      </w:r>
      <w:r>
        <w:rPr>
          <w:rFonts w:hint="eastAsia" w:ascii="黑体" w:hAnsi="黑体" w:eastAsia="黑体" w:cs="仿宋_GB2312"/>
          <w:sz w:val="28"/>
          <w:szCs w:val="28"/>
          <w:highlight w:val="none"/>
        </w:rPr>
        <w:t xml:space="preserve"> 分</w:t>
      </w:r>
      <w:r>
        <w:rPr>
          <w:rFonts w:hint="eastAsia" w:ascii="黑体" w:hAnsi="黑体" w:eastAsia="黑体" w:cs="仿宋_GB2312"/>
          <w:sz w:val="28"/>
          <w:szCs w:val="28"/>
        </w:rPr>
        <w:t>。</w:t>
      </w:r>
    </w:p>
    <w:p w14:paraId="0E7C9B66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比选申请人按本比选文件第三章响应性文件格式制作报价文件，</w:t>
      </w:r>
      <w:r>
        <w:rPr>
          <w:rFonts w:hint="eastAsia" w:ascii="黑体" w:hAnsi="黑体" w:eastAsia="黑体" w:cs="黑体"/>
          <w:sz w:val="28"/>
          <w:szCs w:val="28"/>
        </w:rPr>
        <w:t>注明</w:t>
      </w:r>
      <w:r>
        <w:rPr>
          <w:rFonts w:hint="eastAsia" w:ascii="黑体" w:hAnsi="黑体" w:eastAsia="黑体" w:cs="黑体"/>
          <w:kern w:val="0"/>
          <w:sz w:val="28"/>
          <w:szCs w:val="28"/>
        </w:rPr>
        <w:t>标的物名称、</w:t>
      </w:r>
      <w:r>
        <w:rPr>
          <w:rFonts w:hint="eastAsia" w:ascii="黑体" w:hAnsi="黑体" w:eastAsia="黑体" w:cs="黑体"/>
          <w:sz w:val="28"/>
          <w:szCs w:val="28"/>
        </w:rPr>
        <w:t>规格型号、数量、单价（到厂含税价）、合计金额、交货期、付款方式等（若询价约定的标的物交货期、付款方式、质保期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0BDA6A4D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8.响应性文件的要求</w:t>
      </w:r>
    </w:p>
    <w:p w14:paraId="5C2DC8B1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比选申请人需提供</w:t>
      </w:r>
      <w:bookmarkStart w:id="0" w:name="OLE_LINK4"/>
      <w:bookmarkStart w:id="1" w:name="OLE_LINK3"/>
      <w:r>
        <w:rPr>
          <w:rFonts w:hint="eastAsia" w:ascii="黑体" w:hAnsi="黑体" w:eastAsia="黑体" w:cs="仿宋_GB2312"/>
          <w:sz w:val="28"/>
          <w:szCs w:val="28"/>
        </w:rPr>
        <w:t>营业执照（三证合一）</w:t>
      </w:r>
      <w:bookmarkEnd w:id="0"/>
      <w:bookmarkEnd w:id="1"/>
      <w:r>
        <w:rPr>
          <w:rFonts w:hint="eastAsia" w:ascii="黑体" w:hAnsi="黑体" w:eastAsia="黑体" w:cs="仿宋_GB2312"/>
          <w:sz w:val="28"/>
          <w:szCs w:val="28"/>
        </w:rPr>
        <w:t>。</w:t>
      </w:r>
    </w:p>
    <w:p w14:paraId="54DDC833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9.</w:t>
      </w:r>
      <w:r>
        <w:rPr>
          <w:rFonts w:hint="eastAsia" w:ascii="黑体" w:hAnsi="黑体" w:eastAsia="黑体" w:cs="Times New Roman"/>
          <w:sz w:val="28"/>
          <w:szCs w:val="28"/>
        </w:rPr>
        <w:t>比选时不保证最低价中选，但充分注意合理的最低报价。</w:t>
      </w:r>
    </w:p>
    <w:p w14:paraId="2DA682CF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10.验收方式：</w:t>
      </w:r>
    </w:p>
    <w:p w14:paraId="799BB05B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比选人按比选文件或合同约定对标的物外观质量、规格型号、数量、技术参数、配置清单等</w:t>
      </w:r>
      <w:r>
        <w:rPr>
          <w:rFonts w:hint="eastAsia" w:ascii="黑体" w:hAnsi="黑体" w:eastAsia="黑体" w:cs="Times New Roman"/>
          <w:sz w:val="28"/>
          <w:szCs w:val="28"/>
        </w:rPr>
        <w:t>进行现场验收。</w:t>
      </w:r>
    </w:p>
    <w:p w14:paraId="56674FAE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11.交送报价文件前，供应商方可自愿前来我公司进行实地考查、技术交流或咨询。</w:t>
      </w:r>
    </w:p>
    <w:p w14:paraId="440F1485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联系人：向信勇</w:t>
      </w:r>
    </w:p>
    <w:p w14:paraId="446C7FA9">
      <w:pPr>
        <w:adjustRightInd w:val="0"/>
        <w:spacing w:line="420" w:lineRule="exact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地 址：四川省德阳市什邡市洛水镇          邮 编：618401           </w:t>
      </w:r>
    </w:p>
    <w:p w14:paraId="0BEE090F">
      <w:pPr>
        <w:pStyle w:val="5"/>
        <w:ind w:firstLine="0" w:firstLineChars="0"/>
        <w:rPr>
          <w:rFonts w:ascii="黑体" w:hAnsi="黑体" w:eastAsia="黑体" w:cs="宋体"/>
          <w:kern w:val="0"/>
          <w:sz w:val="28"/>
          <w:szCs w:val="28"/>
        </w:rPr>
      </w:pPr>
    </w:p>
    <w:p w14:paraId="6ED43AE4">
      <w:pPr>
        <w:rPr>
          <w:rFonts w:ascii="黑体" w:hAnsi="黑体" w:eastAsia="黑体" w:cs="宋体"/>
          <w:kern w:val="0"/>
          <w:sz w:val="28"/>
          <w:szCs w:val="28"/>
        </w:rPr>
      </w:pPr>
    </w:p>
    <w:p w14:paraId="20636B28">
      <w:pPr>
        <w:pStyle w:val="5"/>
      </w:pPr>
    </w:p>
    <w:p w14:paraId="7F1145CE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 w14:paraId="2A7A58D4"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2026年8月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31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 w14:paraId="104BB685">
      <w:pPr>
        <w:spacing w:line="42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A9B543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2331C79">
      <w:pPr>
        <w:pStyle w:val="49"/>
      </w:pPr>
    </w:p>
    <w:p w14:paraId="30B448D0">
      <w:pPr>
        <w:pStyle w:val="49"/>
      </w:pPr>
    </w:p>
    <w:p w14:paraId="2FAB2D12">
      <w:pPr>
        <w:pStyle w:val="49"/>
      </w:pPr>
    </w:p>
    <w:p w14:paraId="3222CBA6">
      <w:pPr>
        <w:pStyle w:val="49"/>
      </w:pPr>
    </w:p>
    <w:p w14:paraId="0AE09C0C">
      <w:pPr>
        <w:pStyle w:val="49"/>
      </w:pPr>
    </w:p>
    <w:p w14:paraId="6AD69ED4">
      <w:pPr>
        <w:pStyle w:val="49"/>
      </w:pPr>
    </w:p>
    <w:p w14:paraId="39E1E83F">
      <w:pPr>
        <w:pStyle w:val="49"/>
      </w:pPr>
    </w:p>
    <w:p w14:paraId="5E01CC73">
      <w:pPr>
        <w:pStyle w:val="49"/>
      </w:pPr>
    </w:p>
    <w:p w14:paraId="5EE89FF4">
      <w:pPr>
        <w:widowControl/>
        <w:jc w:val="left"/>
        <w:rPr>
          <w:rFonts w:ascii="宋体" w:hAnsi="宋体" w:cs="仿宋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 </w:t>
      </w:r>
    </w:p>
    <w:p w14:paraId="16DFE2E5">
      <w:pPr>
        <w:ind w:firstLine="640" w:firstLineChars="200"/>
        <w:jc w:val="center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第三章</w:t>
      </w:r>
    </w:p>
    <w:p w14:paraId="711C438E">
      <w:pPr>
        <w:ind w:firstLine="640" w:firstLineChars="200"/>
        <w:jc w:val="center"/>
        <w:rPr>
          <w:rFonts w:ascii="黑体" w:hAnsi="宋体" w:eastAsia="黑体"/>
          <w:sz w:val="32"/>
          <w:szCs w:val="32"/>
          <w:lang w:val="zh-CN"/>
        </w:rPr>
      </w:pPr>
      <w:r>
        <w:rPr>
          <w:rFonts w:hint="eastAsia" w:ascii="黑体" w:hAnsi="宋体" w:eastAsia="黑体"/>
          <w:sz w:val="32"/>
          <w:szCs w:val="32"/>
        </w:rPr>
        <w:t>报价</w:t>
      </w:r>
      <w:r>
        <w:rPr>
          <w:rFonts w:hint="eastAsia" w:ascii="黑体" w:hAnsi="宋体" w:eastAsia="黑体"/>
          <w:sz w:val="32"/>
          <w:szCs w:val="32"/>
          <w:lang w:val="zh-CN"/>
        </w:rPr>
        <w:t>文件格式</w:t>
      </w:r>
    </w:p>
    <w:p w14:paraId="6EBD788B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80" w:firstLineChars="200"/>
        <w:jc w:val="left"/>
        <w:textAlignment w:val="bottom"/>
        <w:rPr>
          <w:rFonts w:ascii="黑体" w:hAnsi="黑体" w:eastAsia="黑体" w:cs="宋体"/>
          <w:sz w:val="44"/>
          <w:szCs w:val="44"/>
          <w:u w:val="single"/>
        </w:rPr>
      </w:pPr>
    </w:p>
    <w:p w14:paraId="7CCB02D5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00" w:firstLineChars="200"/>
        <w:jc w:val="center"/>
        <w:textAlignment w:val="bottom"/>
        <w:rPr>
          <w:rFonts w:ascii="黑体" w:hAnsi="黑体" w:eastAsia="黑体" w:cs="宋体"/>
          <w:sz w:val="40"/>
          <w:szCs w:val="40"/>
        </w:rPr>
      </w:pPr>
      <w:r>
        <w:rPr>
          <w:rFonts w:hint="eastAsia" w:ascii="黑体" w:hAnsi="黑体" w:eastAsia="黑体" w:cs="宋体"/>
          <w:sz w:val="40"/>
          <w:szCs w:val="40"/>
        </w:rPr>
        <w:t>2026年中国磷复肥工业展览会展位搭建采购</w:t>
      </w:r>
    </w:p>
    <w:p w14:paraId="11375BDB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80" w:firstLineChars="200"/>
        <w:jc w:val="center"/>
        <w:textAlignment w:val="bottom"/>
        <w:rPr>
          <w:rFonts w:ascii="黑体" w:hAnsi="黑体" w:eastAsia="黑体" w:cs="宋体"/>
          <w:sz w:val="44"/>
          <w:szCs w:val="44"/>
        </w:rPr>
      </w:pPr>
    </w:p>
    <w:p w14:paraId="038AF0B6">
      <w:pPr>
        <w:ind w:firstLine="1680" w:firstLineChars="200"/>
        <w:jc w:val="center"/>
        <w:rPr>
          <w:rFonts w:ascii="黑体" w:eastAsia="黑体"/>
          <w:sz w:val="84"/>
          <w:szCs w:val="84"/>
        </w:rPr>
      </w:pPr>
    </w:p>
    <w:p w14:paraId="65B7478D">
      <w:pPr>
        <w:ind w:firstLine="1680" w:firstLineChars="200"/>
        <w:jc w:val="center"/>
        <w:rPr>
          <w:rFonts w:ascii="黑体" w:eastAsia="黑体"/>
          <w:sz w:val="84"/>
          <w:szCs w:val="84"/>
        </w:rPr>
      </w:pPr>
    </w:p>
    <w:p w14:paraId="20F6E255">
      <w:pPr>
        <w:jc w:val="center"/>
        <w:rPr>
          <w:rFonts w:ascii="楷体_GB2312" w:eastAsia="楷体_GB2312"/>
          <w:sz w:val="72"/>
          <w:szCs w:val="72"/>
        </w:rPr>
      </w:pPr>
      <w:r>
        <w:rPr>
          <w:rFonts w:hint="eastAsia" w:ascii="楷体_GB2312" w:eastAsia="楷体_GB2312"/>
          <w:sz w:val="72"/>
          <w:szCs w:val="72"/>
        </w:rPr>
        <w:t>响应性文件</w:t>
      </w:r>
    </w:p>
    <w:p w14:paraId="63281EB3">
      <w:pPr>
        <w:ind w:firstLine="720" w:firstLineChars="200"/>
        <w:jc w:val="center"/>
        <w:rPr>
          <w:rFonts w:ascii="黑体" w:hAnsi="宋体" w:eastAsia="黑体"/>
          <w:sz w:val="36"/>
          <w:szCs w:val="36"/>
        </w:rPr>
      </w:pPr>
    </w:p>
    <w:p w14:paraId="53C30D38">
      <w:pPr>
        <w:ind w:firstLine="720" w:firstLineChars="200"/>
        <w:rPr>
          <w:rFonts w:ascii="黑体" w:hAnsi="宋体" w:eastAsia="黑体"/>
          <w:sz w:val="36"/>
          <w:szCs w:val="36"/>
        </w:rPr>
      </w:pPr>
    </w:p>
    <w:p w14:paraId="6EE9AD25">
      <w:pPr>
        <w:ind w:firstLine="720" w:firstLineChars="200"/>
        <w:rPr>
          <w:rFonts w:ascii="黑体" w:hAnsi="宋体" w:eastAsia="黑体"/>
          <w:sz w:val="36"/>
          <w:szCs w:val="36"/>
        </w:rPr>
      </w:pPr>
    </w:p>
    <w:p w14:paraId="1BA4ADEE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1B578B9A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2C8BC3D3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513F1F8D">
      <w:pPr>
        <w:spacing w:line="440" w:lineRule="exact"/>
        <w:ind w:firstLine="1440" w:firstLineChars="400"/>
        <w:jc w:val="left"/>
        <w:rPr>
          <w:rFonts w:ascii="楷体_GB2312" w:hAnsi="宋体" w:eastAsia="楷体_GB2312"/>
          <w:sz w:val="36"/>
          <w:szCs w:val="36"/>
        </w:rPr>
      </w:pPr>
      <w:r>
        <w:rPr>
          <w:rFonts w:hint="eastAsia" w:ascii="楷体_GB2312" w:hAnsi="宋体" w:eastAsia="楷体_GB2312"/>
          <w:sz w:val="36"/>
          <w:szCs w:val="36"/>
        </w:rPr>
        <w:t>供应商名称：</w:t>
      </w:r>
      <w:r>
        <w:rPr>
          <w:rFonts w:hint="eastAsia" w:ascii="楷体_GB2312" w:hAnsi="宋体" w:eastAsia="楷体_GB2312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/>
          <w:sz w:val="36"/>
          <w:szCs w:val="36"/>
        </w:rPr>
        <w:t>（盖单位章）</w:t>
      </w:r>
    </w:p>
    <w:p w14:paraId="4C40C091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0091A756">
      <w:pPr>
        <w:ind w:firstLine="1285" w:firstLineChars="400"/>
        <w:rPr>
          <w:rFonts w:ascii="新宋体" w:hAnsi="新宋体" w:eastAsia="楷体_GB2312" w:cs="新宋体"/>
          <w:b/>
          <w:sz w:val="32"/>
          <w:u w:val="single"/>
        </w:rPr>
      </w:pPr>
    </w:p>
    <w:p w14:paraId="25B4D473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0069B447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jc w:val="center"/>
        <w:rPr>
          <w:rFonts w:cs="黑体" w:asciiTheme="minorEastAsia" w:hAnsiTheme="minorEastAsia"/>
          <w:b/>
          <w:bCs/>
          <w:kern w:val="44"/>
          <w:sz w:val="28"/>
          <w:szCs w:val="28"/>
          <w:lang w:val="zh-CN"/>
        </w:rPr>
      </w:pPr>
      <w:r>
        <w:rPr>
          <w:rFonts w:hint="eastAsia" w:ascii="宋体" w:hAnsi="宋体" w:cs="宋体"/>
          <w:b/>
          <w:bCs/>
          <w:sz w:val="28"/>
          <w:szCs w:val="28"/>
        </w:rPr>
        <w:br w:type="page"/>
      </w:r>
      <w:bookmarkStart w:id="2" w:name="_Toc4384"/>
      <w:bookmarkStart w:id="3" w:name="_Toc9978"/>
      <w:bookmarkStart w:id="4" w:name="_Toc30198"/>
      <w:r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zh-CN"/>
        </w:rPr>
        <w:t>（一）</w:t>
      </w:r>
      <w:r>
        <w:rPr>
          <w:rFonts w:hint="eastAsia" w:cs="黑体" w:asciiTheme="minorEastAsia" w:hAnsiTheme="minorEastAsia"/>
          <w:b/>
          <w:bCs/>
          <w:kern w:val="44"/>
          <w:sz w:val="28"/>
          <w:szCs w:val="28"/>
        </w:rPr>
        <w:t>报价</w:t>
      </w:r>
      <w:r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zh-CN"/>
        </w:rPr>
        <w:t>函</w:t>
      </w:r>
      <w:bookmarkEnd w:id="2"/>
      <w:bookmarkEnd w:id="3"/>
      <w:bookmarkEnd w:id="4"/>
    </w:p>
    <w:p w14:paraId="690A7465">
      <w:pPr>
        <w:spacing w:line="560" w:lineRule="exact"/>
        <w:ind w:firstLine="480" w:firstLineChars="200"/>
        <w:rPr>
          <w:rFonts w:asciiTheme="minorEastAsia" w:hAnsiTheme="minorEastAsia"/>
          <w:szCs w:val="21"/>
          <w:u w:val="single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 xml:space="preserve">    四川宏达股份有限公司</w:t>
      </w:r>
      <w:r>
        <w:rPr>
          <w:rFonts w:hint="eastAsia" w:asciiTheme="minorEastAsia" w:hAnsiTheme="minorEastAsia"/>
          <w:szCs w:val="21"/>
        </w:rPr>
        <w:t>：</w:t>
      </w:r>
    </w:p>
    <w:p w14:paraId="7354C7EB">
      <w:pPr>
        <w:pStyle w:val="51"/>
        <w:numPr>
          <w:ilvl w:val="0"/>
          <w:numId w:val="3"/>
        </w:numPr>
        <w:adjustRightInd w:val="0"/>
        <w:snapToGrid w:val="0"/>
        <w:spacing w:line="560" w:lineRule="exact"/>
        <w:ind w:firstLine="480"/>
        <w:jc w:val="both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我方已仔细研究了</w:t>
      </w:r>
      <w:r>
        <w:rPr>
          <w:rFonts w:hint="eastAsia" w:asciiTheme="minorEastAsia" w:hAnsiTheme="minorEastAsia"/>
          <w:bCs/>
        </w:rPr>
        <w:t>贵公司</w:t>
      </w:r>
      <w:r>
        <w:rPr>
          <w:rFonts w:hint="eastAsia" w:asciiTheme="minorEastAsia" w:hAnsiTheme="minorEastAsia"/>
          <w:bCs/>
          <w:u w:val="single"/>
        </w:rPr>
        <w:t>2026年中国磷复肥工业展览会展位搭建</w:t>
      </w:r>
      <w:r>
        <w:rPr>
          <w:rFonts w:hint="eastAsia" w:asciiTheme="minorEastAsia" w:hAnsiTheme="minorEastAsia"/>
        </w:rPr>
        <w:t>比选文件(包括补充通知的全部内容，愿意</w:t>
      </w:r>
      <w:r>
        <w:rPr>
          <w:rFonts w:hint="eastAsia" w:cs="Arial" w:asciiTheme="minorEastAsia" w:hAnsiTheme="minorEastAsia"/>
          <w:bCs/>
          <w:szCs w:val="21"/>
        </w:rPr>
        <w:t>以含税人民币大写：</w:t>
      </w:r>
      <w:r>
        <w:rPr>
          <w:rFonts w:hint="eastAsia" w:cs="Arial" w:asciiTheme="minorEastAsia" w:hAnsiTheme="minorEastAsia"/>
          <w:bCs/>
          <w:szCs w:val="21"/>
          <w:u w:val="single"/>
        </w:rPr>
        <w:t xml:space="preserve">          </w:t>
      </w:r>
      <w:r>
        <w:rPr>
          <w:rFonts w:hint="eastAsia" w:cs="Arial" w:asciiTheme="minorEastAsia" w:hAnsiTheme="minorEastAsia"/>
          <w:bCs/>
          <w:szCs w:val="21"/>
        </w:rPr>
        <w:t>元</w:t>
      </w:r>
      <w:r>
        <w:rPr>
          <w:rFonts w:eastAsia="宋体"/>
          <w:spacing w:val="-3"/>
        </w:rPr>
        <w:t>（¥</w:t>
      </w:r>
      <w:r>
        <w:rPr>
          <w:rFonts w:hint="eastAsia" w:eastAsia="宋体"/>
          <w:spacing w:val="-3"/>
        </w:rPr>
        <w:t>：</w:t>
      </w:r>
      <w:r>
        <w:rPr>
          <w:rFonts w:eastAsia="宋体"/>
          <w:spacing w:val="-3"/>
          <w:u w:val="single"/>
        </w:rPr>
        <w:tab/>
      </w:r>
      <w:r>
        <w:rPr>
          <w:rFonts w:eastAsia="宋体"/>
          <w:spacing w:val="-3"/>
          <w:u w:val="single"/>
        </w:rPr>
        <w:t xml:space="preserve">            </w:t>
      </w:r>
      <w:r>
        <w:rPr>
          <w:rFonts w:eastAsia="宋体"/>
          <w:spacing w:val="-3"/>
        </w:rPr>
        <w:t>元</w:t>
      </w:r>
      <w:r>
        <w:rPr>
          <w:rFonts w:eastAsia="宋体"/>
          <w:spacing w:val="-13"/>
        </w:rPr>
        <w:t>）</w:t>
      </w:r>
      <w:r>
        <w:rPr>
          <w:rFonts w:hint="eastAsia" w:asciiTheme="minorEastAsia" w:hAnsiTheme="minorEastAsia"/>
          <w:bCs/>
        </w:rPr>
        <w:t>（其中增值</w:t>
      </w:r>
      <w:r>
        <w:rPr>
          <w:rFonts w:hint="eastAsia" w:asciiTheme="minorEastAsia" w:hAnsiTheme="minorEastAsia"/>
        </w:rPr>
        <w:t>税税率为</w:t>
      </w:r>
      <w:r>
        <w:rPr>
          <w:rFonts w:hint="eastAsia" w:asciiTheme="minorEastAsia" w:hAnsiTheme="minorEastAsia"/>
          <w:u w:val="single"/>
        </w:rPr>
        <w:t xml:space="preserve">     </w:t>
      </w:r>
      <w:r>
        <w:rPr>
          <w:rFonts w:hint="eastAsia" w:asciiTheme="minorEastAsia" w:hAnsiTheme="minorEastAsia"/>
        </w:rPr>
        <w:t>%）的比选总报价，交货期限：</w:t>
      </w:r>
      <w:r>
        <w:rPr>
          <w:rFonts w:hint="eastAsia" w:asciiTheme="minorEastAsia" w:hAnsiTheme="minorEastAsia"/>
          <w:u w:val="single"/>
        </w:rPr>
        <w:t xml:space="preserve">          </w:t>
      </w:r>
      <w:r>
        <w:rPr>
          <w:rFonts w:hint="eastAsia" w:asciiTheme="minorEastAsia" w:hAnsiTheme="minorEastAsia"/>
        </w:rPr>
        <w:t>，按比选文件规定的条件和要求承担合同规定的全部工作，并承担相关的责任，质量验收标准：</w:t>
      </w:r>
      <w:r>
        <w:rPr>
          <w:rFonts w:hint="eastAsia" w:asciiTheme="minorEastAsia" w:hAnsiTheme="minorEastAsia"/>
          <w:u w:val="single"/>
        </w:rPr>
        <w:t xml:space="preserve">                    </w:t>
      </w:r>
      <w:r>
        <w:rPr>
          <w:rFonts w:hint="eastAsia" w:asciiTheme="minorEastAsia" w:hAnsiTheme="minorEastAsia"/>
        </w:rPr>
        <w:t>。</w:t>
      </w:r>
    </w:p>
    <w:p w14:paraId="0B8FD28D">
      <w:pPr>
        <w:widowControl/>
        <w:numPr>
          <w:ilvl w:val="0"/>
          <w:numId w:val="3"/>
        </w:numPr>
        <w:spacing w:line="56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我公司承诺在投标有效期</w:t>
      </w:r>
      <w:r>
        <w:rPr>
          <w:rFonts w:hint="eastAsia" w:asciiTheme="minorEastAsia" w:hAnsiTheme="minorEastAsia"/>
          <w:sz w:val="24"/>
          <w:szCs w:val="24"/>
          <w:u w:val="single"/>
        </w:rPr>
        <w:t>3</w:t>
      </w:r>
      <w:r>
        <w:rPr>
          <w:rFonts w:hint="eastAsia" w:asciiTheme="minorEastAsia" w:hAnsiTheme="minorEastAsia"/>
          <w:sz w:val="24"/>
          <w:szCs w:val="24"/>
        </w:rPr>
        <w:t>日内不修改、撤销比选文件。</w:t>
      </w:r>
    </w:p>
    <w:p w14:paraId="7B2E6878">
      <w:pPr>
        <w:spacing w:line="56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3、如我方中标，我方承诺：</w:t>
      </w:r>
    </w:p>
    <w:p w14:paraId="6A573A08">
      <w:pPr>
        <w:spacing w:line="56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（1）在签订合同时不向你方提出附加条件；</w:t>
      </w:r>
    </w:p>
    <w:p w14:paraId="4E2AD6D6">
      <w:pPr>
        <w:spacing w:line="56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（2）在合同约定的期限内完成合同规定的全部义务。</w:t>
      </w:r>
    </w:p>
    <w:p w14:paraId="7AD4F29B">
      <w:pPr>
        <w:spacing w:line="56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4.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                       </w:t>
      </w:r>
      <w:r>
        <w:rPr>
          <w:rFonts w:hint="eastAsia" w:asciiTheme="minorEastAsia" w:hAnsiTheme="minorEastAsia"/>
          <w:sz w:val="24"/>
          <w:szCs w:val="24"/>
        </w:rPr>
        <w:t>。（其他补充说明）。</w:t>
      </w:r>
    </w:p>
    <w:p w14:paraId="3671B1F5">
      <w:pPr>
        <w:spacing w:line="560" w:lineRule="exact"/>
        <w:ind w:firstLine="420" w:firstLineChars="200"/>
        <w:rPr>
          <w:rFonts w:asciiTheme="minorEastAsia" w:hAnsiTheme="minorEastAsia"/>
          <w:szCs w:val="21"/>
        </w:rPr>
      </w:pPr>
    </w:p>
    <w:p w14:paraId="2E8D299E">
      <w:pPr>
        <w:spacing w:line="560" w:lineRule="exact"/>
        <w:ind w:firstLine="480" w:firstLineChars="200"/>
        <w:rPr>
          <w:rFonts w:asciiTheme="minorEastAsia" w:hAnsiTheme="minorEastAsia"/>
          <w:sz w:val="24"/>
          <w:szCs w:val="24"/>
        </w:rPr>
      </w:pPr>
    </w:p>
    <w:p w14:paraId="550B9DCF">
      <w:pPr>
        <w:spacing w:line="56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       报价单位：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/>
          <w:sz w:val="24"/>
          <w:szCs w:val="24"/>
        </w:rPr>
        <w:t>（盖单位章）</w:t>
      </w:r>
    </w:p>
    <w:p w14:paraId="2CA36C70">
      <w:pPr>
        <w:spacing w:line="56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   </w:t>
      </w:r>
    </w:p>
    <w:p w14:paraId="7FF0CDEC">
      <w:pPr>
        <w:spacing w:line="560" w:lineRule="exact"/>
        <w:ind w:firstLine="48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                 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/>
          <w:sz w:val="24"/>
          <w:szCs w:val="24"/>
        </w:rPr>
        <w:t>年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/>
          <w:sz w:val="24"/>
          <w:szCs w:val="24"/>
        </w:rPr>
        <w:t>月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/>
          <w:sz w:val="24"/>
          <w:szCs w:val="24"/>
        </w:rPr>
        <w:t>日</w:t>
      </w:r>
    </w:p>
    <w:p w14:paraId="0AD431EA">
      <w:pPr>
        <w:rPr>
          <w:rFonts w:ascii="宋体" w:hAnsi="宋体"/>
          <w:szCs w:val="21"/>
        </w:rPr>
      </w:pPr>
    </w:p>
    <w:p w14:paraId="6F98CEE7">
      <w:pPr>
        <w:rPr>
          <w:rFonts w:ascii="宋体" w:hAnsi="宋体"/>
          <w:szCs w:val="21"/>
        </w:rPr>
      </w:pPr>
    </w:p>
    <w:p w14:paraId="16FFEA3E">
      <w:pPr>
        <w:rPr>
          <w:rFonts w:ascii="宋体" w:hAnsi="宋体"/>
          <w:szCs w:val="21"/>
        </w:rPr>
      </w:pPr>
    </w:p>
    <w:p w14:paraId="77D0AC91">
      <w:pPr>
        <w:rPr>
          <w:rFonts w:ascii="宋体" w:hAnsi="宋体"/>
          <w:szCs w:val="21"/>
        </w:rPr>
      </w:pPr>
    </w:p>
    <w:p w14:paraId="4E8E46B0">
      <w:pPr>
        <w:rPr>
          <w:rFonts w:ascii="宋体" w:hAnsi="宋体"/>
          <w:szCs w:val="21"/>
        </w:rPr>
      </w:pPr>
    </w:p>
    <w:p w14:paraId="4CD4748D">
      <w:pPr>
        <w:rPr>
          <w:rFonts w:ascii="宋体" w:hAnsi="宋体"/>
          <w:szCs w:val="21"/>
        </w:rPr>
      </w:pPr>
    </w:p>
    <w:p w14:paraId="1342104F">
      <w:pPr>
        <w:rPr>
          <w:rFonts w:ascii="宋体" w:hAnsi="宋体"/>
          <w:szCs w:val="21"/>
        </w:rPr>
      </w:pPr>
    </w:p>
    <w:p w14:paraId="1776A8E0">
      <w:pPr>
        <w:rPr>
          <w:rFonts w:ascii="宋体" w:hAnsi="宋体"/>
          <w:szCs w:val="21"/>
        </w:rPr>
      </w:pPr>
    </w:p>
    <w:p w14:paraId="58E16C16">
      <w:pPr>
        <w:rPr>
          <w:rFonts w:ascii="宋体" w:hAnsi="宋体"/>
          <w:szCs w:val="21"/>
        </w:rPr>
      </w:pPr>
    </w:p>
    <w:p w14:paraId="2AC96951">
      <w:pPr>
        <w:rPr>
          <w:rFonts w:ascii="宋体" w:hAnsi="宋体"/>
          <w:szCs w:val="21"/>
        </w:rPr>
      </w:pPr>
    </w:p>
    <w:p w14:paraId="339C0F11">
      <w:pPr>
        <w:rPr>
          <w:rFonts w:ascii="宋体" w:hAnsi="宋体"/>
          <w:szCs w:val="21"/>
        </w:rPr>
      </w:pPr>
    </w:p>
    <w:p w14:paraId="08182984">
      <w:pPr>
        <w:rPr>
          <w:rFonts w:ascii="宋体" w:hAnsi="宋体"/>
          <w:szCs w:val="21"/>
        </w:rPr>
      </w:pPr>
    </w:p>
    <w:p w14:paraId="66864822">
      <w:pPr>
        <w:rPr>
          <w:rFonts w:ascii="宋体" w:hAnsi="宋体"/>
          <w:szCs w:val="21"/>
        </w:rPr>
      </w:pPr>
    </w:p>
    <w:p w14:paraId="1F778150">
      <w:pPr>
        <w:rPr>
          <w:rFonts w:ascii="宋体" w:hAnsi="宋体"/>
          <w:szCs w:val="21"/>
        </w:rPr>
      </w:pPr>
    </w:p>
    <w:p w14:paraId="213283A7">
      <w:pPr>
        <w:rPr>
          <w:rFonts w:ascii="宋体" w:hAnsi="宋体"/>
          <w:szCs w:val="21"/>
        </w:rPr>
      </w:pPr>
    </w:p>
    <w:p w14:paraId="52B30EE5">
      <w:pPr>
        <w:rPr>
          <w:rFonts w:ascii="宋体" w:hAnsi="宋体"/>
          <w:szCs w:val="21"/>
        </w:rPr>
      </w:pPr>
    </w:p>
    <w:p w14:paraId="69C4BCA4">
      <w:pPr>
        <w:rPr>
          <w:rFonts w:ascii="宋体" w:hAnsi="宋体"/>
          <w:szCs w:val="21"/>
        </w:rPr>
        <w:sectPr>
          <w:footerReference r:id="rId6" w:type="default"/>
          <w:pgSz w:w="11906" w:h="16838"/>
          <w:pgMar w:top="1361" w:right="1134" w:bottom="1361" w:left="1134" w:header="851" w:footer="992" w:gutter="0"/>
          <w:pgNumType w:start="1"/>
          <w:cols w:space="0" w:num="1"/>
          <w:docGrid w:linePitch="312" w:charSpace="0"/>
        </w:sectPr>
      </w:pPr>
    </w:p>
    <w:p w14:paraId="13C47968">
      <w:pPr>
        <w:rPr>
          <w:rFonts w:ascii="宋体" w:hAnsi="宋体"/>
          <w:szCs w:val="21"/>
        </w:rPr>
      </w:pPr>
    </w:p>
    <w:p w14:paraId="79E6E945">
      <w:pPr>
        <w:pStyle w:val="50"/>
        <w:spacing w:line="360" w:lineRule="auto"/>
        <w:ind w:firstLine="482" w:firstLineChars="200"/>
        <w:jc w:val="center"/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三、报价表</w:t>
      </w:r>
    </w:p>
    <w:p w14:paraId="15414075">
      <w:pPr>
        <w:pStyle w:val="5"/>
        <w:ind w:firstLine="0" w:firstLineChars="0"/>
        <w:jc w:val="left"/>
        <w:rPr>
          <w:kern w:val="0"/>
        </w:rPr>
      </w:pPr>
      <w:r>
        <w:rPr>
          <w:rFonts w:hint="eastAsia"/>
          <w:sz w:val="20"/>
          <w:szCs w:val="20"/>
        </w:rPr>
        <w:t xml:space="preserve">          </w:t>
      </w:r>
      <w:r>
        <w:rPr>
          <w:rFonts w:hint="eastAsia"/>
        </w:rPr>
        <w:t xml:space="preserve">                                               </w:t>
      </w:r>
    </w:p>
    <w:tbl>
      <w:tblPr>
        <w:tblStyle w:val="16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74"/>
        <w:gridCol w:w="1792"/>
        <w:gridCol w:w="1620"/>
        <w:gridCol w:w="797"/>
        <w:gridCol w:w="783"/>
        <w:gridCol w:w="1911"/>
        <w:gridCol w:w="1368"/>
        <w:gridCol w:w="1951"/>
        <w:gridCol w:w="1433"/>
        <w:gridCol w:w="1607"/>
      </w:tblGrid>
      <w:tr w14:paraId="2D0313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tblHeader/>
        </w:trPr>
        <w:tc>
          <w:tcPr>
            <w:tcW w:w="309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B36F18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编号</w:t>
            </w:r>
          </w:p>
        </w:tc>
        <w:tc>
          <w:tcPr>
            <w:tcW w:w="634" w:type="pct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64C7CF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材料名称</w:t>
            </w:r>
          </w:p>
        </w:tc>
        <w:tc>
          <w:tcPr>
            <w:tcW w:w="573" w:type="pct"/>
            <w:vMerge w:val="restart"/>
            <w:tcBorders>
              <w:top w:val="single" w:color="000000" w:sz="8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8832DF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规格型号</w:t>
            </w:r>
          </w:p>
        </w:tc>
        <w:tc>
          <w:tcPr>
            <w:tcW w:w="282" w:type="pct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479D47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单位</w:t>
            </w:r>
          </w:p>
        </w:tc>
        <w:tc>
          <w:tcPr>
            <w:tcW w:w="27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8173D2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数量</w:t>
            </w:r>
          </w:p>
        </w:tc>
        <w:tc>
          <w:tcPr>
            <w:tcW w:w="11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D53D24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投标报价</w:t>
            </w:r>
          </w:p>
        </w:tc>
        <w:tc>
          <w:tcPr>
            <w:tcW w:w="1197" w:type="pct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7F626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招标限价</w:t>
            </w:r>
          </w:p>
        </w:tc>
        <w:tc>
          <w:tcPr>
            <w:tcW w:w="568" w:type="pct"/>
            <w:vMerge w:val="restart"/>
            <w:tcBorders>
              <w:top w:val="single" w:color="000000" w:sz="8" w:space="0"/>
              <w:left w:val="single" w:color="auto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58452A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备注</w:t>
            </w:r>
          </w:p>
        </w:tc>
      </w:tr>
      <w:tr w14:paraId="4276F9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tblHeader/>
        </w:trPr>
        <w:tc>
          <w:tcPr>
            <w:tcW w:w="30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AE1C7F6">
            <w:pPr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634" w:type="pct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F5F1177">
            <w:pPr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57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DBF913C">
            <w:pPr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282" w:type="pct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05577F7">
            <w:pPr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27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E00A7BA">
            <w:pPr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17F5C6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不含税单价（元）</w:t>
            </w:r>
          </w:p>
        </w:tc>
        <w:tc>
          <w:tcPr>
            <w:tcW w:w="48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CCAACC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合价（元）</w:t>
            </w:r>
          </w:p>
        </w:tc>
        <w:tc>
          <w:tcPr>
            <w:tcW w:w="690" w:type="pct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12FA6F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不含税单价（元）</w:t>
            </w:r>
          </w:p>
        </w:tc>
        <w:tc>
          <w:tcPr>
            <w:tcW w:w="507" w:type="pct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3E1660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合价（元）</w:t>
            </w:r>
          </w:p>
        </w:tc>
        <w:tc>
          <w:tcPr>
            <w:tcW w:w="568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7B8F7DA">
            <w:pPr>
              <w:jc w:val="left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38783D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146A0F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CFFDAD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8A4E28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565F2D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6F2C1D8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DFA1E1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2A4A85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F0F915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A52A05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3CBA7A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CA8EE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378A1F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56473C9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AA77E8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B9D023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56EFAF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81C7612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9E9CBE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A8A810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D20A9B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56AC36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73D320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EDC661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EA4D88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7DB46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41184C6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C79304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ABAB79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AA9FFC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17E80D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226AEE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8E39E2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93D59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AD6958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634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6E7C60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A12F5E3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28E09AF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6A771FD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6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6C6BF16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EF7C900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3F89394">
            <w:pPr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09626E4">
            <w:pPr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B6C4107">
            <w:pPr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B5DF2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319CD6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634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1F2B97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99BFFC4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B42D312">
            <w:pPr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A5AC4D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6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7D01D6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00BF1A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CF05885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3E74650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FDCDA72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D9D05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943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0B39CC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不含税合计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1D5249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66CF9F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26C4D1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6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B8D250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62866C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7010B6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058F3D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83FF90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FED62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943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9F74B9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税金（税率  %）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61BE3E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3138F0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4A8ABD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6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CC83F0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06E7D4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0E9FFC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BCF005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EE5512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321099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943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AD9BD8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bidi="ar"/>
              </w:rPr>
              <w:t>含税合计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750056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6BBC11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9D38D7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6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4871EF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F2E7BE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AB0443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6E8F57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866CBA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</w:tbl>
    <w:p w14:paraId="6D5AF54D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供应商名称（加盖单位公章）：  </w:t>
      </w:r>
    </w:p>
    <w:p w14:paraId="64964958"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br w:type="page"/>
      </w:r>
    </w:p>
    <w:p w14:paraId="56BD5B85">
      <w:pPr>
        <w:rPr>
          <w:rFonts w:ascii="宋体" w:hAnsi="宋体"/>
          <w:szCs w:val="21"/>
        </w:rPr>
        <w:sectPr>
          <w:pgSz w:w="16838" w:h="11906" w:orient="landscape"/>
          <w:pgMar w:top="1134" w:right="1361" w:bottom="1134" w:left="1361" w:header="851" w:footer="992" w:gutter="0"/>
          <w:cols w:space="0" w:num="1"/>
          <w:docGrid w:linePitch="312" w:charSpace="0"/>
        </w:sectPr>
      </w:pPr>
    </w:p>
    <w:p w14:paraId="33E7D127">
      <w:pPr>
        <w:rPr>
          <w:rFonts w:ascii="宋体" w:hAnsi="宋体"/>
          <w:szCs w:val="21"/>
        </w:rPr>
      </w:pPr>
    </w:p>
    <w:p w14:paraId="303BD212">
      <w:pPr>
        <w:pStyle w:val="35"/>
        <w:spacing w:before="120" w:line="500" w:lineRule="exact"/>
        <w:rPr>
          <w:rFonts w:eastAsiaTheme="minorEastAsia" w:cstheme="minorBidi"/>
          <w:kern w:val="2"/>
          <w:sz w:val="21"/>
          <w:szCs w:val="21"/>
        </w:rPr>
      </w:pPr>
      <w:r>
        <w:rPr>
          <w:rFonts w:hint="eastAsia" w:eastAsiaTheme="minorEastAsia" w:cstheme="minorBidi"/>
          <w:kern w:val="2"/>
          <w:sz w:val="21"/>
          <w:szCs w:val="21"/>
        </w:rPr>
        <w:t>付款方式：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</w:t>
      </w:r>
      <w:r>
        <w:rPr>
          <w:rFonts w:hint="eastAsia" w:eastAsiaTheme="minorEastAsia" w:cstheme="minorBidi"/>
          <w:kern w:val="2"/>
          <w:sz w:val="21"/>
          <w:szCs w:val="21"/>
        </w:rPr>
        <w:t xml:space="preserve">  </w:t>
      </w:r>
    </w:p>
    <w:p w14:paraId="6DB18BD0">
      <w:pPr>
        <w:pStyle w:val="35"/>
        <w:spacing w:before="120" w:line="500" w:lineRule="exact"/>
        <w:rPr>
          <w:rFonts w:eastAsiaTheme="minorEastAsia" w:cstheme="minorBidi"/>
          <w:kern w:val="2"/>
          <w:sz w:val="21"/>
          <w:szCs w:val="21"/>
        </w:rPr>
      </w:pPr>
      <w:r>
        <w:rPr>
          <w:rFonts w:hint="eastAsia" w:eastAsiaTheme="minorEastAsia" w:cstheme="minorBidi"/>
          <w:kern w:val="2"/>
          <w:sz w:val="21"/>
          <w:szCs w:val="21"/>
        </w:rPr>
        <w:t xml:space="preserve">交货期： 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  </w:t>
      </w:r>
      <w:r>
        <w:rPr>
          <w:rFonts w:hint="eastAsia" w:eastAsiaTheme="minorEastAsia" w:cstheme="minorBidi"/>
          <w:kern w:val="2"/>
          <w:sz w:val="21"/>
          <w:szCs w:val="21"/>
        </w:rPr>
        <w:t xml:space="preserve">  </w:t>
      </w:r>
    </w:p>
    <w:p w14:paraId="582E7211">
      <w:pPr>
        <w:pStyle w:val="35"/>
        <w:spacing w:before="120" w:line="500" w:lineRule="exact"/>
        <w:rPr>
          <w:rFonts w:eastAsiaTheme="minorEastAsia" w:cstheme="minorBidi"/>
          <w:kern w:val="2"/>
          <w:sz w:val="21"/>
          <w:szCs w:val="21"/>
        </w:rPr>
      </w:pPr>
      <w:r>
        <w:rPr>
          <w:rFonts w:hint="eastAsia" w:eastAsiaTheme="minorEastAsia" w:cstheme="minorBidi"/>
          <w:kern w:val="2"/>
          <w:sz w:val="21"/>
          <w:szCs w:val="21"/>
        </w:rPr>
        <w:t xml:space="preserve">质保期：   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  </w:t>
      </w:r>
      <w:r>
        <w:rPr>
          <w:rFonts w:hint="eastAsia" w:eastAsiaTheme="minorEastAsia" w:cstheme="minorBidi"/>
          <w:kern w:val="2"/>
          <w:sz w:val="21"/>
          <w:szCs w:val="21"/>
        </w:rPr>
        <w:t xml:space="preserve">                                                </w:t>
      </w:r>
    </w:p>
    <w:p w14:paraId="11A5ACF6">
      <w:pPr>
        <w:pStyle w:val="35"/>
        <w:spacing w:before="120" w:line="500" w:lineRule="exact"/>
        <w:rPr>
          <w:rFonts w:eastAsiaTheme="minorEastAsia" w:cstheme="minorBidi"/>
          <w:kern w:val="2"/>
          <w:sz w:val="21"/>
          <w:szCs w:val="21"/>
        </w:rPr>
      </w:pPr>
      <w:r>
        <w:rPr>
          <w:rFonts w:hint="eastAsia" w:eastAsiaTheme="minorEastAsia" w:cstheme="minorBidi"/>
          <w:kern w:val="2"/>
          <w:sz w:val="21"/>
          <w:szCs w:val="21"/>
        </w:rPr>
        <w:t xml:space="preserve">税率：   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  </w:t>
      </w:r>
      <w:r>
        <w:rPr>
          <w:rFonts w:hint="eastAsia" w:eastAsiaTheme="minorEastAsia" w:cstheme="minorBidi"/>
          <w:kern w:val="2"/>
          <w:sz w:val="21"/>
          <w:szCs w:val="21"/>
        </w:rPr>
        <w:t xml:space="preserve">                                                       </w:t>
      </w:r>
    </w:p>
    <w:p w14:paraId="170BF42B">
      <w:pPr>
        <w:pStyle w:val="35"/>
        <w:spacing w:before="120" w:line="480" w:lineRule="exact"/>
        <w:rPr>
          <w:rFonts w:eastAsiaTheme="minorEastAsia" w:cstheme="minorBidi"/>
          <w:kern w:val="2"/>
          <w:sz w:val="21"/>
          <w:szCs w:val="21"/>
          <w:u w:val="single"/>
        </w:rPr>
      </w:pPr>
      <w:r>
        <w:rPr>
          <w:rFonts w:hint="eastAsia" w:eastAsiaTheme="minorEastAsia" w:cstheme="minorBidi"/>
          <w:kern w:val="2"/>
          <w:sz w:val="21"/>
          <w:szCs w:val="21"/>
        </w:rPr>
        <w:t>备注：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  </w:t>
      </w:r>
    </w:p>
    <w:p w14:paraId="58E715DE">
      <w:pPr>
        <w:pStyle w:val="35"/>
        <w:spacing w:before="120" w:line="480" w:lineRule="exact"/>
        <w:rPr>
          <w:rFonts w:asciiTheme="minorEastAsia" w:hAnsiTheme="minorEastAsia" w:eastAsiaTheme="minorEastAsia"/>
          <w:b/>
          <w:sz w:val="32"/>
          <w:szCs w:val="32"/>
        </w:rPr>
        <w:sectPr>
          <w:pgSz w:w="11906" w:h="16838"/>
          <w:pgMar w:top="1361" w:right="1134" w:bottom="1361" w:left="1134" w:header="851" w:footer="992" w:gutter="0"/>
          <w:cols w:space="0" w:num="1"/>
          <w:docGrid w:linePitch="312" w:charSpace="0"/>
        </w:sectPr>
      </w:pPr>
      <w:r>
        <w:rPr>
          <w:rFonts w:hint="eastAsia" w:eastAsiaTheme="minorEastAsia" w:cstheme="minorBidi"/>
          <w:kern w:val="2"/>
          <w:sz w:val="21"/>
          <w:szCs w:val="21"/>
        </w:rPr>
        <w:t>报价包含但不限于材料费、试验检验费、包装费、装车费、运费、保险费、设计费、税金等。</w:t>
      </w:r>
      <w:r>
        <w:rPr>
          <w:rFonts w:hint="eastAsia"/>
        </w:rPr>
        <w:t xml:space="preserve">                                                    </w:t>
      </w:r>
    </w:p>
    <w:p w14:paraId="69780875">
      <w:pPr>
        <w:widowControl/>
        <w:spacing w:line="360" w:lineRule="auto"/>
      </w:pPr>
    </w:p>
    <w:p w14:paraId="55F3F5AD">
      <w:pPr>
        <w:spacing w:line="360" w:lineRule="auto"/>
        <w:ind w:firstLine="562" w:firstLineChars="200"/>
        <w:jc w:val="center"/>
        <w:rPr>
          <w:rFonts w:ascii="宋体" w:hAnsi="宋体"/>
          <w:b/>
          <w:sz w:val="28"/>
        </w:rPr>
      </w:pPr>
      <w:r>
        <w:rPr>
          <w:rFonts w:hint="eastAsia" w:ascii="宋体" w:hAnsi="宋体"/>
          <w:b/>
          <w:sz w:val="28"/>
        </w:rPr>
        <w:t>承 诺</w:t>
      </w:r>
    </w:p>
    <w:p w14:paraId="4FF69AE3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致：四川宏达股份有限公司</w:t>
      </w:r>
    </w:p>
    <w:p w14:paraId="19BD65C6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贵公司</w:t>
      </w:r>
      <w:r>
        <w:rPr>
          <w:rFonts w:hint="eastAsia" w:asciiTheme="minorEastAsia" w:hAnsiTheme="minorEastAsia"/>
          <w:bCs/>
          <w:u w:val="single"/>
        </w:rPr>
        <w:t>2026年中国磷复肥工业展览会展位搭建</w:t>
      </w:r>
      <w:r>
        <w:rPr>
          <w:rFonts w:hint="eastAsia" w:ascii="宋体" w:hAnsi="宋体"/>
        </w:rPr>
        <w:t>的投标，现郑重作出以下承诺：</w:t>
      </w:r>
    </w:p>
    <w:p w14:paraId="78979909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 w14:paraId="08E6C21A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 w14:paraId="1D9D61FC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</w:p>
    <w:p w14:paraId="6F2BCF8F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⑷我公司将严格遵守投标的各项法律法规和程序，若有违规行为，愿意承担相应法律责任。</w:t>
      </w:r>
    </w:p>
    <w:p w14:paraId="3CDF342D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⑸若中标，我公司将按照合同约定的时间、地点和方式交付物资，确保项目顺利推进。</w:t>
      </w:r>
    </w:p>
    <w:p w14:paraId="14E4E47A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673ECDF3">
      <w:pPr>
        <w:spacing w:line="360" w:lineRule="auto"/>
        <w:ind w:firstLine="420" w:firstLineChars="200"/>
        <w:rPr>
          <w:rFonts w:ascii="宋体" w:hAnsi="宋体"/>
        </w:rPr>
      </w:pPr>
    </w:p>
    <w:p w14:paraId="693B3106">
      <w:pPr>
        <w:spacing w:line="360" w:lineRule="auto"/>
        <w:ind w:left="420" w:leftChars="200"/>
        <w:rPr>
          <w:rFonts w:ascii="宋体" w:hAnsi="宋体"/>
        </w:rPr>
      </w:pPr>
    </w:p>
    <w:p w14:paraId="1B7420F3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 w14:paraId="1D6B210D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 w14:paraId="20DB0404"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 w14:paraId="3D019534">
      <w:pPr>
        <w:ind w:firstLine="562" w:firstLineChars="200"/>
        <w:rPr>
          <w:rFonts w:ascii="宋体" w:hAnsi="宋体" w:cs="宋体"/>
          <w:b/>
          <w:bCs/>
          <w:sz w:val="28"/>
          <w:szCs w:val="28"/>
        </w:rPr>
      </w:pPr>
    </w:p>
    <w:p w14:paraId="3D6A57E0">
      <w:pPr>
        <w:pStyle w:val="5"/>
        <w:ind w:firstLine="562"/>
        <w:rPr>
          <w:b/>
          <w:bCs/>
          <w:sz w:val="28"/>
          <w:szCs w:val="28"/>
        </w:rPr>
      </w:pPr>
    </w:p>
    <w:p w14:paraId="5EAC2CBF">
      <w:pPr>
        <w:pStyle w:val="11"/>
        <w:ind w:firstLine="562" w:firstLineChars="200"/>
        <w:rPr>
          <w:rFonts w:ascii="宋体" w:hAnsi="宋体" w:cs="宋体"/>
          <w:b/>
          <w:bCs/>
          <w:sz w:val="28"/>
          <w:szCs w:val="28"/>
        </w:rPr>
      </w:pPr>
    </w:p>
    <w:p w14:paraId="35735EAF">
      <w:pPr>
        <w:ind w:firstLine="420" w:firstLineChars="200"/>
      </w:pPr>
    </w:p>
    <w:p w14:paraId="23E5136A">
      <w:pPr>
        <w:snapToGrid w:val="0"/>
        <w:spacing w:line="360" w:lineRule="auto"/>
        <w:ind w:firstLine="482" w:firstLineChars="200"/>
        <w:jc w:val="left"/>
        <w:rPr>
          <w:rFonts w:hAnsi="宋体" w:cs="宋体"/>
          <w:b/>
          <w:sz w:val="24"/>
        </w:rPr>
      </w:pPr>
    </w:p>
    <w:p w14:paraId="2775FEFD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71078EC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45E886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6F8960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316C6D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C64F">
    <w:pPr>
      <w:pStyle w:val="9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8F215">
    <w:pPr>
      <w:pStyle w:val="9"/>
      <w:ind w:right="360"/>
      <w:jc w:val="center"/>
    </w:pPr>
    <w:r>
      <w:fldChar w:fldCharType="begin"/>
    </w:r>
    <w:r>
      <w:rPr>
        <w:rStyle w:val="20"/>
      </w:rPr>
      <w:instrText xml:space="preserve"> PAGE </w:instrText>
    </w:r>
    <w:r>
      <w:fldChar w:fldCharType="separate"/>
    </w:r>
    <w:r>
      <w:rPr>
        <w:rStyle w:val="20"/>
      </w:rPr>
      <w:t>- 2 -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3EC11">
    <w:pPr>
      <w:pStyle w:val="9"/>
      <w:framePr w:wrap="around" w:vAnchor="text" w:hAnchor="margin" w:xAlign="center" w:y="1"/>
      <w:rPr>
        <w:rStyle w:val="20"/>
      </w:rPr>
    </w:pPr>
    <w:r>
      <w:fldChar w:fldCharType="begin"/>
    </w:r>
    <w:r>
      <w:rPr>
        <w:rStyle w:val="20"/>
      </w:rPr>
      <w:instrText xml:space="preserve">PAGE  </w:instrText>
    </w:r>
    <w:r>
      <w:fldChar w:fldCharType="separate"/>
    </w:r>
    <w:r>
      <w:rPr>
        <w:rStyle w:val="20"/>
      </w:rPr>
      <w:t>2</w:t>
    </w:r>
    <w:r>
      <w:fldChar w:fldCharType="end"/>
    </w:r>
  </w:p>
  <w:p w14:paraId="7BADD2CA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520CD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A185E7"/>
    <w:multiLevelType w:val="singleLevel"/>
    <w:tmpl w:val="95A185E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3EFFB4DD"/>
    <w:multiLevelType w:val="singleLevel"/>
    <w:tmpl w:val="3EFFB4DD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3FDE"/>
    <w:rsid w:val="000138D0"/>
    <w:rsid w:val="00017EA1"/>
    <w:rsid w:val="00035DC6"/>
    <w:rsid w:val="00044B92"/>
    <w:rsid w:val="0005211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3E50"/>
    <w:rsid w:val="000A4117"/>
    <w:rsid w:val="000B2E60"/>
    <w:rsid w:val="000C142F"/>
    <w:rsid w:val="000C1EB1"/>
    <w:rsid w:val="000D0DAB"/>
    <w:rsid w:val="000F24C0"/>
    <w:rsid w:val="000F718E"/>
    <w:rsid w:val="00104EBC"/>
    <w:rsid w:val="0011300F"/>
    <w:rsid w:val="001212CE"/>
    <w:rsid w:val="0013608B"/>
    <w:rsid w:val="001427EF"/>
    <w:rsid w:val="001508DC"/>
    <w:rsid w:val="00161949"/>
    <w:rsid w:val="00172B3E"/>
    <w:rsid w:val="00174952"/>
    <w:rsid w:val="00174C25"/>
    <w:rsid w:val="00190BEB"/>
    <w:rsid w:val="00195548"/>
    <w:rsid w:val="001D2A71"/>
    <w:rsid w:val="001D38BC"/>
    <w:rsid w:val="001D59C1"/>
    <w:rsid w:val="001E2525"/>
    <w:rsid w:val="001E501C"/>
    <w:rsid w:val="001E578D"/>
    <w:rsid w:val="001F30C8"/>
    <w:rsid w:val="00205084"/>
    <w:rsid w:val="00214289"/>
    <w:rsid w:val="002203ED"/>
    <w:rsid w:val="00262E43"/>
    <w:rsid w:val="00270166"/>
    <w:rsid w:val="0027355F"/>
    <w:rsid w:val="00295E7C"/>
    <w:rsid w:val="002A2975"/>
    <w:rsid w:val="002B37D6"/>
    <w:rsid w:val="002C0F82"/>
    <w:rsid w:val="002C4DAC"/>
    <w:rsid w:val="002D02EB"/>
    <w:rsid w:val="002D0865"/>
    <w:rsid w:val="002D190E"/>
    <w:rsid w:val="002E7A79"/>
    <w:rsid w:val="00301EF7"/>
    <w:rsid w:val="0031109D"/>
    <w:rsid w:val="00312836"/>
    <w:rsid w:val="00337D58"/>
    <w:rsid w:val="0034055A"/>
    <w:rsid w:val="003414F3"/>
    <w:rsid w:val="003470FC"/>
    <w:rsid w:val="003476B8"/>
    <w:rsid w:val="003550A6"/>
    <w:rsid w:val="003646F9"/>
    <w:rsid w:val="003666B5"/>
    <w:rsid w:val="00372182"/>
    <w:rsid w:val="003762CA"/>
    <w:rsid w:val="00383CF0"/>
    <w:rsid w:val="00393C4C"/>
    <w:rsid w:val="003A30DB"/>
    <w:rsid w:val="003A6BF8"/>
    <w:rsid w:val="003C0DF1"/>
    <w:rsid w:val="003D2A0C"/>
    <w:rsid w:val="003D39EC"/>
    <w:rsid w:val="003D5F59"/>
    <w:rsid w:val="003D64A9"/>
    <w:rsid w:val="003E4EC9"/>
    <w:rsid w:val="0040534D"/>
    <w:rsid w:val="00427D3E"/>
    <w:rsid w:val="004448F3"/>
    <w:rsid w:val="0045342B"/>
    <w:rsid w:val="004620A2"/>
    <w:rsid w:val="004633FD"/>
    <w:rsid w:val="004A40F2"/>
    <w:rsid w:val="004B55EE"/>
    <w:rsid w:val="004B7B6D"/>
    <w:rsid w:val="004C3A30"/>
    <w:rsid w:val="004D69C7"/>
    <w:rsid w:val="004E033B"/>
    <w:rsid w:val="004E1035"/>
    <w:rsid w:val="004E6ED5"/>
    <w:rsid w:val="004F4AB3"/>
    <w:rsid w:val="00501B9F"/>
    <w:rsid w:val="00504752"/>
    <w:rsid w:val="00520A4A"/>
    <w:rsid w:val="00525759"/>
    <w:rsid w:val="00532F4F"/>
    <w:rsid w:val="00533F31"/>
    <w:rsid w:val="00537419"/>
    <w:rsid w:val="0054013B"/>
    <w:rsid w:val="00545CF4"/>
    <w:rsid w:val="00560394"/>
    <w:rsid w:val="00561297"/>
    <w:rsid w:val="00561358"/>
    <w:rsid w:val="00561B9C"/>
    <w:rsid w:val="00564D36"/>
    <w:rsid w:val="00573D09"/>
    <w:rsid w:val="00585356"/>
    <w:rsid w:val="005A0761"/>
    <w:rsid w:val="005C0AA7"/>
    <w:rsid w:val="005C2AF9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3138C"/>
    <w:rsid w:val="00637A3F"/>
    <w:rsid w:val="00642EC8"/>
    <w:rsid w:val="00644EEC"/>
    <w:rsid w:val="00653EE2"/>
    <w:rsid w:val="0065569C"/>
    <w:rsid w:val="0065589D"/>
    <w:rsid w:val="00656551"/>
    <w:rsid w:val="0067099D"/>
    <w:rsid w:val="00674861"/>
    <w:rsid w:val="00683C35"/>
    <w:rsid w:val="006947BA"/>
    <w:rsid w:val="006B0C12"/>
    <w:rsid w:val="006D68F2"/>
    <w:rsid w:val="006E2ACF"/>
    <w:rsid w:val="006E42DF"/>
    <w:rsid w:val="006F5241"/>
    <w:rsid w:val="007007B8"/>
    <w:rsid w:val="00702628"/>
    <w:rsid w:val="00710417"/>
    <w:rsid w:val="00715769"/>
    <w:rsid w:val="00725B99"/>
    <w:rsid w:val="00725D3D"/>
    <w:rsid w:val="0072609D"/>
    <w:rsid w:val="00740DBE"/>
    <w:rsid w:val="00741BE9"/>
    <w:rsid w:val="007542CF"/>
    <w:rsid w:val="00766E8D"/>
    <w:rsid w:val="007712E5"/>
    <w:rsid w:val="00775ECF"/>
    <w:rsid w:val="007812BD"/>
    <w:rsid w:val="00792619"/>
    <w:rsid w:val="007A069F"/>
    <w:rsid w:val="007A1660"/>
    <w:rsid w:val="007A51B4"/>
    <w:rsid w:val="007A5F8C"/>
    <w:rsid w:val="007C17B7"/>
    <w:rsid w:val="007C3F2D"/>
    <w:rsid w:val="007D29EB"/>
    <w:rsid w:val="007F2EA0"/>
    <w:rsid w:val="007F53CF"/>
    <w:rsid w:val="00805453"/>
    <w:rsid w:val="00805D41"/>
    <w:rsid w:val="008105C3"/>
    <w:rsid w:val="00812E44"/>
    <w:rsid w:val="008336F8"/>
    <w:rsid w:val="00841F48"/>
    <w:rsid w:val="00871447"/>
    <w:rsid w:val="008748A5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667F"/>
    <w:rsid w:val="009208C0"/>
    <w:rsid w:val="0092587A"/>
    <w:rsid w:val="00925DF5"/>
    <w:rsid w:val="00952C4B"/>
    <w:rsid w:val="00953BFF"/>
    <w:rsid w:val="00961BCB"/>
    <w:rsid w:val="00966557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5041"/>
    <w:rsid w:val="009D0F62"/>
    <w:rsid w:val="009D2416"/>
    <w:rsid w:val="009E3DF6"/>
    <w:rsid w:val="009E7305"/>
    <w:rsid w:val="009F2FCD"/>
    <w:rsid w:val="00A01C7B"/>
    <w:rsid w:val="00A20F8B"/>
    <w:rsid w:val="00A2500C"/>
    <w:rsid w:val="00A30F6D"/>
    <w:rsid w:val="00A44276"/>
    <w:rsid w:val="00A52FB5"/>
    <w:rsid w:val="00A70652"/>
    <w:rsid w:val="00A82099"/>
    <w:rsid w:val="00A945A7"/>
    <w:rsid w:val="00A9571D"/>
    <w:rsid w:val="00AA2C4C"/>
    <w:rsid w:val="00AB5F82"/>
    <w:rsid w:val="00AC3ABC"/>
    <w:rsid w:val="00AC4B9D"/>
    <w:rsid w:val="00AC7A9E"/>
    <w:rsid w:val="00AE06F0"/>
    <w:rsid w:val="00AE0FC0"/>
    <w:rsid w:val="00B10379"/>
    <w:rsid w:val="00B12B53"/>
    <w:rsid w:val="00B204A9"/>
    <w:rsid w:val="00B24FFF"/>
    <w:rsid w:val="00B55EA0"/>
    <w:rsid w:val="00B64EA1"/>
    <w:rsid w:val="00B65751"/>
    <w:rsid w:val="00B66EE0"/>
    <w:rsid w:val="00B7470B"/>
    <w:rsid w:val="00B82DBD"/>
    <w:rsid w:val="00B835BF"/>
    <w:rsid w:val="00B83D0F"/>
    <w:rsid w:val="00B929BE"/>
    <w:rsid w:val="00BA2D0B"/>
    <w:rsid w:val="00BA54FE"/>
    <w:rsid w:val="00BB6C69"/>
    <w:rsid w:val="00BC3933"/>
    <w:rsid w:val="00BD2FAA"/>
    <w:rsid w:val="00BE732A"/>
    <w:rsid w:val="00BF5864"/>
    <w:rsid w:val="00BF5F53"/>
    <w:rsid w:val="00C07394"/>
    <w:rsid w:val="00C11339"/>
    <w:rsid w:val="00C12AB1"/>
    <w:rsid w:val="00C16D22"/>
    <w:rsid w:val="00C23E07"/>
    <w:rsid w:val="00C2542F"/>
    <w:rsid w:val="00C34112"/>
    <w:rsid w:val="00C42056"/>
    <w:rsid w:val="00C44139"/>
    <w:rsid w:val="00C6057C"/>
    <w:rsid w:val="00C67A65"/>
    <w:rsid w:val="00C92639"/>
    <w:rsid w:val="00C9715B"/>
    <w:rsid w:val="00CA0206"/>
    <w:rsid w:val="00CA4F7E"/>
    <w:rsid w:val="00CA5458"/>
    <w:rsid w:val="00CB0A7E"/>
    <w:rsid w:val="00CB15AF"/>
    <w:rsid w:val="00CB2D5B"/>
    <w:rsid w:val="00CC4E32"/>
    <w:rsid w:val="00CC6A94"/>
    <w:rsid w:val="00CC72C9"/>
    <w:rsid w:val="00CD4F90"/>
    <w:rsid w:val="00CD7CCE"/>
    <w:rsid w:val="00CE2297"/>
    <w:rsid w:val="00CF0C6E"/>
    <w:rsid w:val="00CF152A"/>
    <w:rsid w:val="00CF1911"/>
    <w:rsid w:val="00CF30F1"/>
    <w:rsid w:val="00D03629"/>
    <w:rsid w:val="00D0370B"/>
    <w:rsid w:val="00D05740"/>
    <w:rsid w:val="00D10C8F"/>
    <w:rsid w:val="00D24AD3"/>
    <w:rsid w:val="00D27F8A"/>
    <w:rsid w:val="00D30598"/>
    <w:rsid w:val="00D32997"/>
    <w:rsid w:val="00D3746D"/>
    <w:rsid w:val="00D42E99"/>
    <w:rsid w:val="00D4404E"/>
    <w:rsid w:val="00D54B54"/>
    <w:rsid w:val="00D66C88"/>
    <w:rsid w:val="00D73FDA"/>
    <w:rsid w:val="00DA7914"/>
    <w:rsid w:val="00DC28D7"/>
    <w:rsid w:val="00DC308B"/>
    <w:rsid w:val="00DC661D"/>
    <w:rsid w:val="00DE12E2"/>
    <w:rsid w:val="00DE33D0"/>
    <w:rsid w:val="00DE52F3"/>
    <w:rsid w:val="00DE5648"/>
    <w:rsid w:val="00DE64E3"/>
    <w:rsid w:val="00DF1753"/>
    <w:rsid w:val="00E00269"/>
    <w:rsid w:val="00E0273F"/>
    <w:rsid w:val="00E0351C"/>
    <w:rsid w:val="00E117B3"/>
    <w:rsid w:val="00E23E49"/>
    <w:rsid w:val="00E324B9"/>
    <w:rsid w:val="00E33C43"/>
    <w:rsid w:val="00E42739"/>
    <w:rsid w:val="00E45179"/>
    <w:rsid w:val="00E454BC"/>
    <w:rsid w:val="00E67ADB"/>
    <w:rsid w:val="00E70EA2"/>
    <w:rsid w:val="00E7146C"/>
    <w:rsid w:val="00E7505E"/>
    <w:rsid w:val="00E7711F"/>
    <w:rsid w:val="00E91EA2"/>
    <w:rsid w:val="00E935F6"/>
    <w:rsid w:val="00E944A0"/>
    <w:rsid w:val="00E94CF8"/>
    <w:rsid w:val="00E965E0"/>
    <w:rsid w:val="00EA2469"/>
    <w:rsid w:val="00EA54A9"/>
    <w:rsid w:val="00EA5D30"/>
    <w:rsid w:val="00ED03DD"/>
    <w:rsid w:val="00ED700E"/>
    <w:rsid w:val="00EE2879"/>
    <w:rsid w:val="00EF4688"/>
    <w:rsid w:val="00F0047E"/>
    <w:rsid w:val="00F02FF4"/>
    <w:rsid w:val="00F3076E"/>
    <w:rsid w:val="00F417A8"/>
    <w:rsid w:val="00F43B59"/>
    <w:rsid w:val="00F43EF6"/>
    <w:rsid w:val="00F4527F"/>
    <w:rsid w:val="00F542A9"/>
    <w:rsid w:val="00F709E5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D5548"/>
    <w:rsid w:val="00FE4088"/>
    <w:rsid w:val="00FE6B97"/>
    <w:rsid w:val="017D438D"/>
    <w:rsid w:val="038F62BE"/>
    <w:rsid w:val="03A80897"/>
    <w:rsid w:val="03BC1030"/>
    <w:rsid w:val="041E3808"/>
    <w:rsid w:val="043B2184"/>
    <w:rsid w:val="0475718F"/>
    <w:rsid w:val="0485137E"/>
    <w:rsid w:val="04C66C1A"/>
    <w:rsid w:val="04D1736D"/>
    <w:rsid w:val="05573D16"/>
    <w:rsid w:val="057443B4"/>
    <w:rsid w:val="05C017FD"/>
    <w:rsid w:val="0687687D"/>
    <w:rsid w:val="06F2489E"/>
    <w:rsid w:val="070268E6"/>
    <w:rsid w:val="07501427"/>
    <w:rsid w:val="076636BD"/>
    <w:rsid w:val="08545266"/>
    <w:rsid w:val="094A00EB"/>
    <w:rsid w:val="094D7C7A"/>
    <w:rsid w:val="097507C7"/>
    <w:rsid w:val="097D22E2"/>
    <w:rsid w:val="09AD2157"/>
    <w:rsid w:val="0A3C4D43"/>
    <w:rsid w:val="0B6C6FDB"/>
    <w:rsid w:val="0C5F0F6E"/>
    <w:rsid w:val="0D004BE0"/>
    <w:rsid w:val="0D6635DC"/>
    <w:rsid w:val="0D83519C"/>
    <w:rsid w:val="0EC51CF1"/>
    <w:rsid w:val="0F783207"/>
    <w:rsid w:val="0F797A29"/>
    <w:rsid w:val="0FBB34F5"/>
    <w:rsid w:val="0FFD54BA"/>
    <w:rsid w:val="10525110"/>
    <w:rsid w:val="10B030FA"/>
    <w:rsid w:val="110E7C3C"/>
    <w:rsid w:val="11577CBE"/>
    <w:rsid w:val="11642F84"/>
    <w:rsid w:val="120F5BA7"/>
    <w:rsid w:val="1235718D"/>
    <w:rsid w:val="12831C3F"/>
    <w:rsid w:val="128A3A09"/>
    <w:rsid w:val="12A6008B"/>
    <w:rsid w:val="12D009A7"/>
    <w:rsid w:val="13C54541"/>
    <w:rsid w:val="14676D7E"/>
    <w:rsid w:val="15916DD0"/>
    <w:rsid w:val="16413351"/>
    <w:rsid w:val="164E090F"/>
    <w:rsid w:val="16937390"/>
    <w:rsid w:val="172F5937"/>
    <w:rsid w:val="17660053"/>
    <w:rsid w:val="177C482D"/>
    <w:rsid w:val="190E59FE"/>
    <w:rsid w:val="19393A07"/>
    <w:rsid w:val="1A294B27"/>
    <w:rsid w:val="1A683441"/>
    <w:rsid w:val="1C4C57FF"/>
    <w:rsid w:val="1D64697C"/>
    <w:rsid w:val="1DD969AB"/>
    <w:rsid w:val="1ED14404"/>
    <w:rsid w:val="1EF74148"/>
    <w:rsid w:val="1FA15E62"/>
    <w:rsid w:val="1FDB7383"/>
    <w:rsid w:val="20A629C0"/>
    <w:rsid w:val="21196F94"/>
    <w:rsid w:val="21263865"/>
    <w:rsid w:val="213571AA"/>
    <w:rsid w:val="217D645B"/>
    <w:rsid w:val="21843C8D"/>
    <w:rsid w:val="21E60BAE"/>
    <w:rsid w:val="21F13065"/>
    <w:rsid w:val="22A07CA6"/>
    <w:rsid w:val="237F15B6"/>
    <w:rsid w:val="240E783E"/>
    <w:rsid w:val="246966F1"/>
    <w:rsid w:val="2470465E"/>
    <w:rsid w:val="24F6510A"/>
    <w:rsid w:val="24FA55ED"/>
    <w:rsid w:val="25CC5B88"/>
    <w:rsid w:val="26933E36"/>
    <w:rsid w:val="26BC19A6"/>
    <w:rsid w:val="279E3E6D"/>
    <w:rsid w:val="27A73E71"/>
    <w:rsid w:val="27B8643F"/>
    <w:rsid w:val="28564D7B"/>
    <w:rsid w:val="289607B9"/>
    <w:rsid w:val="28F11C08"/>
    <w:rsid w:val="290166AE"/>
    <w:rsid w:val="2A494963"/>
    <w:rsid w:val="2A5A72A6"/>
    <w:rsid w:val="2A7A0382"/>
    <w:rsid w:val="2AAB5DE7"/>
    <w:rsid w:val="2AC075D6"/>
    <w:rsid w:val="2C0635BA"/>
    <w:rsid w:val="2C612895"/>
    <w:rsid w:val="2C672453"/>
    <w:rsid w:val="2EC03E0B"/>
    <w:rsid w:val="2EE64169"/>
    <w:rsid w:val="300E355A"/>
    <w:rsid w:val="30337F16"/>
    <w:rsid w:val="30464A25"/>
    <w:rsid w:val="3082583C"/>
    <w:rsid w:val="31A45B7D"/>
    <w:rsid w:val="31A5035D"/>
    <w:rsid w:val="33980AB1"/>
    <w:rsid w:val="344A7D4E"/>
    <w:rsid w:val="347D19AD"/>
    <w:rsid w:val="34C32719"/>
    <w:rsid w:val="34E44129"/>
    <w:rsid w:val="34E65643"/>
    <w:rsid w:val="3539753D"/>
    <w:rsid w:val="35771A99"/>
    <w:rsid w:val="361436EF"/>
    <w:rsid w:val="363D49D0"/>
    <w:rsid w:val="36481456"/>
    <w:rsid w:val="371A057C"/>
    <w:rsid w:val="37296A11"/>
    <w:rsid w:val="388861A3"/>
    <w:rsid w:val="38DC340E"/>
    <w:rsid w:val="3A801D52"/>
    <w:rsid w:val="3ABF1B60"/>
    <w:rsid w:val="3B10121D"/>
    <w:rsid w:val="3BA23F27"/>
    <w:rsid w:val="3BB75F0B"/>
    <w:rsid w:val="3BF62074"/>
    <w:rsid w:val="3C846FAD"/>
    <w:rsid w:val="3CA21B73"/>
    <w:rsid w:val="3D2D4ECB"/>
    <w:rsid w:val="3D8E7046"/>
    <w:rsid w:val="3DB1150E"/>
    <w:rsid w:val="3DD85B51"/>
    <w:rsid w:val="3E197344"/>
    <w:rsid w:val="3E583D12"/>
    <w:rsid w:val="3F213F33"/>
    <w:rsid w:val="3FE536F1"/>
    <w:rsid w:val="40083152"/>
    <w:rsid w:val="40085CD0"/>
    <w:rsid w:val="4041301D"/>
    <w:rsid w:val="42587944"/>
    <w:rsid w:val="42932E0A"/>
    <w:rsid w:val="43243278"/>
    <w:rsid w:val="435B56FC"/>
    <w:rsid w:val="43884ABF"/>
    <w:rsid w:val="44A00219"/>
    <w:rsid w:val="45367494"/>
    <w:rsid w:val="45877724"/>
    <w:rsid w:val="467A2DE5"/>
    <w:rsid w:val="470A03A4"/>
    <w:rsid w:val="47F46EAE"/>
    <w:rsid w:val="48724017"/>
    <w:rsid w:val="48750F6C"/>
    <w:rsid w:val="487D4C71"/>
    <w:rsid w:val="492B4B3C"/>
    <w:rsid w:val="4A185620"/>
    <w:rsid w:val="4A6F4C2B"/>
    <w:rsid w:val="4B964C95"/>
    <w:rsid w:val="4BDF7931"/>
    <w:rsid w:val="4C844E64"/>
    <w:rsid w:val="4D477799"/>
    <w:rsid w:val="4DCF4AEB"/>
    <w:rsid w:val="4E0D1159"/>
    <w:rsid w:val="4E5A52AA"/>
    <w:rsid w:val="4EE10E98"/>
    <w:rsid w:val="4EE97C85"/>
    <w:rsid w:val="4F203C16"/>
    <w:rsid w:val="4FE70DC0"/>
    <w:rsid w:val="502E581F"/>
    <w:rsid w:val="50CC06E1"/>
    <w:rsid w:val="50F46497"/>
    <w:rsid w:val="514328A4"/>
    <w:rsid w:val="51875472"/>
    <w:rsid w:val="51F577C4"/>
    <w:rsid w:val="52884ADC"/>
    <w:rsid w:val="52A80CDA"/>
    <w:rsid w:val="533212A1"/>
    <w:rsid w:val="53EE72C6"/>
    <w:rsid w:val="54887ACF"/>
    <w:rsid w:val="548B2661"/>
    <w:rsid w:val="54AA722A"/>
    <w:rsid w:val="55BE4F5F"/>
    <w:rsid w:val="55E22755"/>
    <w:rsid w:val="57193C9E"/>
    <w:rsid w:val="57541431"/>
    <w:rsid w:val="576C2775"/>
    <w:rsid w:val="586048F0"/>
    <w:rsid w:val="588549CE"/>
    <w:rsid w:val="58AE7DA1"/>
    <w:rsid w:val="58DD7D9A"/>
    <w:rsid w:val="59AD4E28"/>
    <w:rsid w:val="5B1D65E8"/>
    <w:rsid w:val="5C8C341B"/>
    <w:rsid w:val="5D2F2B1E"/>
    <w:rsid w:val="5DEF5A0F"/>
    <w:rsid w:val="5DF72B16"/>
    <w:rsid w:val="5ECA3D86"/>
    <w:rsid w:val="5F4D50E3"/>
    <w:rsid w:val="60303C60"/>
    <w:rsid w:val="60860B6A"/>
    <w:rsid w:val="61E15FB7"/>
    <w:rsid w:val="626B0ACC"/>
    <w:rsid w:val="626F728B"/>
    <w:rsid w:val="62A42563"/>
    <w:rsid w:val="63210307"/>
    <w:rsid w:val="633B16F7"/>
    <w:rsid w:val="63613BBD"/>
    <w:rsid w:val="64132ACB"/>
    <w:rsid w:val="644F1AB3"/>
    <w:rsid w:val="64712CA8"/>
    <w:rsid w:val="661512EF"/>
    <w:rsid w:val="66A77D57"/>
    <w:rsid w:val="66C75014"/>
    <w:rsid w:val="672B6AD9"/>
    <w:rsid w:val="67CD5013"/>
    <w:rsid w:val="68E42148"/>
    <w:rsid w:val="68F9171A"/>
    <w:rsid w:val="693A47A3"/>
    <w:rsid w:val="69B61D6F"/>
    <w:rsid w:val="69C1618A"/>
    <w:rsid w:val="6AB2229E"/>
    <w:rsid w:val="6AFB2A69"/>
    <w:rsid w:val="6B3E4F40"/>
    <w:rsid w:val="6B4C26F3"/>
    <w:rsid w:val="6B73407C"/>
    <w:rsid w:val="6C465631"/>
    <w:rsid w:val="6C6400AB"/>
    <w:rsid w:val="6C8B590C"/>
    <w:rsid w:val="6D343A27"/>
    <w:rsid w:val="6DCF182B"/>
    <w:rsid w:val="6F712728"/>
    <w:rsid w:val="6FF06CE8"/>
    <w:rsid w:val="70D25448"/>
    <w:rsid w:val="71710FBA"/>
    <w:rsid w:val="72F9402A"/>
    <w:rsid w:val="733A4279"/>
    <w:rsid w:val="74125240"/>
    <w:rsid w:val="74D06143"/>
    <w:rsid w:val="75284014"/>
    <w:rsid w:val="75D4756D"/>
    <w:rsid w:val="75E36E5B"/>
    <w:rsid w:val="775744D2"/>
    <w:rsid w:val="77E24ED1"/>
    <w:rsid w:val="789E730E"/>
    <w:rsid w:val="79042BD4"/>
    <w:rsid w:val="7A450456"/>
    <w:rsid w:val="7A7950EE"/>
    <w:rsid w:val="7AC516D6"/>
    <w:rsid w:val="7BBE5F26"/>
    <w:rsid w:val="7D902913"/>
    <w:rsid w:val="7DA00113"/>
    <w:rsid w:val="7E6B5FAF"/>
    <w:rsid w:val="7EC34622"/>
    <w:rsid w:val="7ED33846"/>
    <w:rsid w:val="7F632E2D"/>
    <w:rsid w:val="7FD400C7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5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8">
    <w:name w:val="Balloon Text"/>
    <w:basedOn w:val="1"/>
    <w:link w:val="40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3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</w:rPr>
  </w:style>
  <w:style w:type="paragraph" w:styleId="1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4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5">
    <w:name w:val="Body Text First Indent 2"/>
    <w:basedOn w:val="6"/>
    <w:next w:val="14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7">
    <w:name w:val="Table Grid"/>
    <w:basedOn w:val="1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9">
    <w:name w:val="Strong"/>
    <w:basedOn w:val="18"/>
    <w:qFormat/>
    <w:uiPriority w:val="22"/>
    <w:rPr>
      <w:b/>
      <w:bCs/>
    </w:rPr>
  </w:style>
  <w:style w:type="character" w:styleId="20">
    <w:name w:val="page number"/>
    <w:basedOn w:val="18"/>
    <w:qFormat/>
    <w:uiPriority w:val="0"/>
  </w:style>
  <w:style w:type="character" w:styleId="21">
    <w:name w:val="FollowedHyperlink"/>
    <w:basedOn w:val="18"/>
    <w:semiHidden/>
    <w:unhideWhenUsed/>
    <w:qFormat/>
    <w:uiPriority w:val="99"/>
    <w:rPr>
      <w:color w:val="5C5C5C"/>
      <w:u w:val="none"/>
    </w:rPr>
  </w:style>
  <w:style w:type="character" w:styleId="22">
    <w:name w:val="Emphasis"/>
    <w:basedOn w:val="18"/>
    <w:qFormat/>
    <w:uiPriority w:val="20"/>
    <w:rPr>
      <w:b/>
      <w:bCs/>
    </w:rPr>
  </w:style>
  <w:style w:type="character" w:styleId="23">
    <w:name w:val="HTML Definition"/>
    <w:basedOn w:val="18"/>
    <w:semiHidden/>
    <w:unhideWhenUsed/>
    <w:qFormat/>
    <w:uiPriority w:val="99"/>
  </w:style>
  <w:style w:type="character" w:styleId="24">
    <w:name w:val="HTML Typewriter"/>
    <w:basedOn w:val="18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5">
    <w:name w:val="HTML Acronym"/>
    <w:basedOn w:val="18"/>
    <w:semiHidden/>
    <w:unhideWhenUsed/>
    <w:qFormat/>
    <w:uiPriority w:val="99"/>
  </w:style>
  <w:style w:type="character" w:styleId="26">
    <w:name w:val="HTML Variable"/>
    <w:basedOn w:val="18"/>
    <w:semiHidden/>
    <w:unhideWhenUsed/>
    <w:qFormat/>
    <w:uiPriority w:val="99"/>
  </w:style>
  <w:style w:type="character" w:styleId="27">
    <w:name w:val="Hyperlink"/>
    <w:basedOn w:val="18"/>
    <w:semiHidden/>
    <w:unhideWhenUsed/>
    <w:qFormat/>
    <w:uiPriority w:val="99"/>
    <w:rPr>
      <w:color w:val="0000FF"/>
      <w:u w:val="single"/>
    </w:rPr>
  </w:style>
  <w:style w:type="character" w:styleId="28">
    <w:name w:val="HTML Code"/>
    <w:basedOn w:val="18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9">
    <w:name w:val="annotation reference"/>
    <w:basedOn w:val="18"/>
    <w:semiHidden/>
    <w:unhideWhenUsed/>
    <w:qFormat/>
    <w:uiPriority w:val="99"/>
    <w:rPr>
      <w:sz w:val="21"/>
      <w:szCs w:val="21"/>
    </w:rPr>
  </w:style>
  <w:style w:type="character" w:styleId="30">
    <w:name w:val="HTML Cite"/>
    <w:basedOn w:val="18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1">
    <w:name w:val="HTML Keyboard"/>
    <w:basedOn w:val="18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2">
    <w:name w:val="HTML Sample"/>
    <w:basedOn w:val="18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3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4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5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6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7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38">
    <w:name w:val="页眉 字符"/>
    <w:basedOn w:val="18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9">
    <w:name w:val="页脚 字符"/>
    <w:basedOn w:val="18"/>
    <w:link w:val="9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0">
    <w:name w:val="批注框文本 字符"/>
    <w:basedOn w:val="18"/>
    <w:link w:val="8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hover"/>
    <w:basedOn w:val="18"/>
    <w:qFormat/>
    <w:uiPriority w:val="0"/>
    <w:rPr>
      <w:shd w:val="clear" w:color="auto" w:fill="E9F4FD"/>
    </w:rPr>
  </w:style>
  <w:style w:type="character" w:customStyle="1" w:styleId="42">
    <w:name w:val="hover1"/>
    <w:basedOn w:val="18"/>
    <w:qFormat/>
    <w:uiPriority w:val="0"/>
    <w:rPr>
      <w:color w:val="2590EB"/>
    </w:rPr>
  </w:style>
  <w:style w:type="character" w:customStyle="1" w:styleId="43">
    <w:name w:val="hover2"/>
    <w:basedOn w:val="18"/>
    <w:qFormat/>
    <w:uiPriority w:val="0"/>
    <w:rPr>
      <w:color w:val="2590EB"/>
      <w:shd w:val="clear" w:color="auto" w:fill="E9F4FD"/>
    </w:rPr>
  </w:style>
  <w:style w:type="character" w:customStyle="1" w:styleId="44">
    <w:name w:val="hover3"/>
    <w:basedOn w:val="18"/>
    <w:qFormat/>
    <w:uiPriority w:val="0"/>
    <w:rPr>
      <w:color w:val="2590EB"/>
    </w:rPr>
  </w:style>
  <w:style w:type="character" w:customStyle="1" w:styleId="45">
    <w:name w:val="laydate-disabled"/>
    <w:basedOn w:val="18"/>
    <w:qFormat/>
    <w:uiPriority w:val="0"/>
    <w:rPr>
      <w:color w:val="2590EB"/>
    </w:rPr>
  </w:style>
  <w:style w:type="character" w:customStyle="1" w:styleId="46">
    <w:name w:val="status"/>
    <w:basedOn w:val="18"/>
    <w:qFormat/>
    <w:uiPriority w:val="0"/>
    <w:rPr>
      <w:color w:val="0776DD"/>
    </w:rPr>
  </w:style>
  <w:style w:type="character" w:customStyle="1" w:styleId="47">
    <w:name w:val="time"/>
    <w:basedOn w:val="18"/>
    <w:qFormat/>
    <w:uiPriority w:val="0"/>
  </w:style>
  <w:style w:type="paragraph" w:styleId="48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49">
    <w:name w:val="Body Text1"/>
    <w:basedOn w:val="1"/>
    <w:qFormat/>
    <w:uiPriority w:val="0"/>
    <w:pPr>
      <w:tabs>
        <w:tab w:val="right" w:leader="dot" w:pos="9009"/>
      </w:tabs>
    </w:pPr>
    <w:rPr>
      <w:rFonts w:ascii="Arial" w:hAnsi="Arial" w:eastAsia="宋体" w:cs="Times New Roman"/>
      <w:sz w:val="28"/>
      <w:szCs w:val="24"/>
    </w:rPr>
  </w:style>
  <w:style w:type="paragraph" w:customStyle="1" w:styleId="50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1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C14AB-6FE9-4FE2-A4AB-5FBC813DAA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1887</Words>
  <Characters>2043</Characters>
  <Lines>22</Lines>
  <Paragraphs>6</Paragraphs>
  <TotalTime>14</TotalTime>
  <ScaleCrop>false</ScaleCrop>
  <LinksUpToDate>false</LinksUpToDate>
  <CharactersWithSpaces>2919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2026-08-31T02:24:00Z</dcterms:created>
  <dc:creator>姚洪兵</dc:creator>
  <cp:lastModifiedBy>Russ</cp:lastModifiedBy>
  <dcterms:modified xsi:type="dcterms:W3CDTF">2026-08-31T06:11:53Z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eyJoZGlkIjoiN2JjODQxZTM1MmEwZjc3NzJiNjM2OWM0ZjgyNDVkMmYiLCJ1c2VySWQiOiIyMDk4OTEwNjMifQ==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CD77605630604C29A1132EC0701D13CD_13</vt:lpwstr>
  </property>
</Properties>
</file>