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2DB6A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</w:t>
      </w:r>
    </w:p>
    <w:p w14:paraId="512BDAFE">
      <w:pPr>
        <w:autoSpaceDE w:val="0"/>
        <w:autoSpaceDN w:val="0"/>
        <w:adjustRightInd w:val="0"/>
        <w:spacing w:before="100" w:after="100"/>
        <w:jc w:val="left"/>
        <w:rPr>
          <w:rFonts w:ascii="宋体" w:hAnsi="宋体" w:cs="宋体"/>
          <w:b/>
          <w:bCs/>
          <w:sz w:val="30"/>
          <w:szCs w:val="30"/>
        </w:rPr>
      </w:pPr>
    </w:p>
    <w:p w14:paraId="6213D976">
      <w:pPr>
        <w:autoSpaceDE w:val="0"/>
        <w:autoSpaceDN w:val="0"/>
        <w:adjustRightInd w:val="0"/>
        <w:spacing w:before="100" w:after="100"/>
        <w:ind w:firstLine="3614" w:firstLineChars="1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7F61BF2B">
      <w:pPr>
        <w:widowControl/>
        <w:jc w:val="center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有色分公司2万吨硫酸存储设施安全环保升级改造项目</w:t>
      </w:r>
    </w:p>
    <w:p w14:paraId="0093D7FC">
      <w:pPr>
        <w:widowControl/>
        <w:jc w:val="center"/>
        <w:rPr>
          <w:rFonts w:asciiTheme="minorEastAsia" w:hAnsiTheme="minorEastAsia"/>
          <w:b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安全预评价比选采购</w:t>
      </w:r>
    </w:p>
    <w:p w14:paraId="4B4A13E6">
      <w:pPr>
        <w:pStyle w:val="5"/>
        <w:ind w:firstLine="602"/>
        <w:jc w:val="left"/>
        <w:rPr>
          <w:rFonts w:asciiTheme="minorEastAsia" w:hAnsiTheme="minorEastAsia"/>
          <w:b/>
          <w:kern w:val="0"/>
          <w:sz w:val="30"/>
          <w:szCs w:val="30"/>
        </w:rPr>
      </w:pPr>
    </w:p>
    <w:p w14:paraId="69EA8129">
      <w:pPr>
        <w:pStyle w:val="13"/>
        <w:rPr>
          <w:rFonts w:asciiTheme="minorEastAsia" w:hAnsiTheme="minorEastAsia"/>
          <w:b/>
          <w:kern w:val="0"/>
          <w:sz w:val="72"/>
          <w:szCs w:val="72"/>
        </w:rPr>
      </w:pPr>
    </w:p>
    <w:p w14:paraId="4C54D546"/>
    <w:p w14:paraId="6D86C30E"/>
    <w:p w14:paraId="38C20926"/>
    <w:p w14:paraId="1D0DA72B"/>
    <w:p w14:paraId="4A986D31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 xml:space="preserve"> 比选文件</w:t>
      </w:r>
    </w:p>
    <w:p w14:paraId="39730B5E">
      <w:pPr>
        <w:pStyle w:val="5"/>
        <w:ind w:firstLine="643"/>
        <w:jc w:val="center"/>
        <w:rPr>
          <w:rFonts w:eastAsia="黑体" w:cs="黑体" w:asciiTheme="minorEastAsia" w:hAnsiTheme="minorEastAsia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编号：YS-GKBX-2026-FW188</w:t>
      </w:r>
    </w:p>
    <w:p w14:paraId="7628825F">
      <w:pPr>
        <w:jc w:val="center"/>
        <w:rPr>
          <w:rFonts w:cs="黑体" w:asciiTheme="minorEastAsia" w:hAnsiTheme="minorEastAsia"/>
          <w:lang w:val="zh-CN"/>
        </w:rPr>
      </w:pPr>
    </w:p>
    <w:p w14:paraId="36F00592">
      <w:pPr>
        <w:jc w:val="center"/>
        <w:rPr>
          <w:rFonts w:cs="黑体" w:asciiTheme="minorEastAsia" w:hAnsiTheme="minorEastAsia"/>
          <w:lang w:val="zh-CN"/>
        </w:rPr>
      </w:pPr>
    </w:p>
    <w:p w14:paraId="3CEDA20A">
      <w:pPr>
        <w:jc w:val="center"/>
        <w:rPr>
          <w:rFonts w:cs="黑体" w:asciiTheme="minorEastAsia" w:hAnsiTheme="minorEastAsia"/>
          <w:lang w:val="zh-CN"/>
        </w:rPr>
      </w:pPr>
    </w:p>
    <w:p w14:paraId="1055B68C">
      <w:pPr>
        <w:jc w:val="center"/>
        <w:rPr>
          <w:rFonts w:cs="黑体" w:asciiTheme="minorEastAsia" w:hAnsiTheme="minorEastAsia"/>
          <w:lang w:val="zh-CN"/>
        </w:rPr>
      </w:pPr>
    </w:p>
    <w:p w14:paraId="0CAE3763">
      <w:pPr>
        <w:jc w:val="center"/>
        <w:rPr>
          <w:rFonts w:cs="黑体" w:asciiTheme="minorEastAsia" w:hAnsiTheme="minorEastAsia"/>
          <w:lang w:val="zh-CN"/>
        </w:rPr>
      </w:pPr>
    </w:p>
    <w:p w14:paraId="22283A8E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26BCBC4F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623FA7CD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40DE81F1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26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年</w:t>
      </w:r>
      <w:r>
        <w:rPr>
          <w:rFonts w:cs="黑体" w:asciiTheme="minorEastAsia" w:hAnsiTheme="minorEastAsia"/>
          <w:b/>
          <w:bCs/>
          <w:sz w:val="30"/>
          <w:szCs w:val="30"/>
        </w:rPr>
        <w:t>8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cs="黑体" w:asciiTheme="minorEastAsia" w:hAnsiTheme="minorEastAsia"/>
          <w:b/>
          <w:bCs/>
          <w:sz w:val="30"/>
          <w:szCs w:val="30"/>
        </w:rPr>
        <w:t>26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124CFC31">
      <w:pPr>
        <w:autoSpaceDE w:val="0"/>
        <w:autoSpaceDN w:val="0"/>
        <w:adjustRightInd w:val="0"/>
        <w:spacing w:before="100" w:after="100"/>
        <w:ind w:firstLine="3313" w:firstLineChars="11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58B9C01E">
      <w:pPr>
        <w:widowControl/>
        <w:jc w:val="center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有色分公司2万吨硫酸存储设施安全环保升级改造项目</w:t>
      </w:r>
    </w:p>
    <w:p w14:paraId="31F9B08E">
      <w:pPr>
        <w:widowControl/>
        <w:jc w:val="center"/>
        <w:rPr>
          <w:rFonts w:asciiTheme="minorEastAsia" w:hAnsiTheme="minorEastAsia"/>
          <w:b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安全预评价比选采购</w:t>
      </w:r>
    </w:p>
    <w:p w14:paraId="5E4AB89E">
      <w:pPr>
        <w:pStyle w:val="5"/>
        <w:ind w:firstLine="643"/>
        <w:jc w:val="center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                   </w:t>
      </w:r>
      <w:r>
        <w:rPr>
          <w:rFonts w:ascii="黑体" w:hAnsi="黑体" w:eastAsia="黑体" w:cs="宋体"/>
          <w:b/>
          <w:kern w:val="0"/>
          <w:sz w:val="32"/>
          <w:szCs w:val="32"/>
        </w:rPr>
        <w:t xml:space="preserve">      </w:t>
      </w:r>
      <w:r>
        <w:rPr>
          <w:rFonts w:hint="eastAsia" w:ascii="黑体" w:hAnsi="黑体" w:eastAsia="黑体" w:cs="宋体"/>
          <w:kern w:val="0"/>
          <w:sz w:val="32"/>
          <w:szCs w:val="32"/>
        </w:rPr>
        <w:t>编号：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YS-GKBX-2026-FW188</w:t>
      </w:r>
    </w:p>
    <w:p w14:paraId="045BDAF1">
      <w:pPr>
        <w:spacing w:line="480" w:lineRule="auto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各投标单位：</w:t>
      </w:r>
    </w:p>
    <w:p w14:paraId="69E04206">
      <w:pPr>
        <w:widowControl/>
        <w:jc w:val="left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四川宏达股份有限公司</w:t>
      </w:r>
      <w:r>
        <w:rPr>
          <w:rFonts w:hint="eastAsia" w:ascii="宋体" w:hAnsi="宋体" w:eastAsia="宋体" w:cs="宋体"/>
          <w:sz w:val="24"/>
          <w:szCs w:val="24"/>
        </w:rPr>
        <w:t>有色分公司2万吨硫酸存储设施安全环保升级改造项目安全预评价比选采购</w:t>
      </w:r>
      <w:r>
        <w:rPr>
          <w:rFonts w:hint="eastAsia" w:ascii="宋体" w:hAnsi="宋体" w:eastAsia="宋体" w:cs="宋体"/>
          <w:kern w:val="0"/>
          <w:sz w:val="24"/>
          <w:szCs w:val="24"/>
        </w:rPr>
        <w:t>，本着“公开、公平、公正”的原则，欢迎贵公司前来报价，现将相关事项公告如下：</w:t>
      </w:r>
    </w:p>
    <w:p w14:paraId="1AC351A5">
      <w:pPr>
        <w:widowControl/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一、标的物：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2万吨硫酸存储设施安全环保升级改造项目安全预评价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</w:t>
      </w:r>
    </w:p>
    <w:p w14:paraId="002510F2">
      <w:pPr>
        <w:spacing w:line="480" w:lineRule="auto"/>
        <w:ind w:right="63" w:rightChars="3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二、比选人：四川宏达股份有限公司  </w:t>
      </w:r>
    </w:p>
    <w:p w14:paraId="19E62831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三、具体要求：</w:t>
      </w:r>
    </w:p>
    <w:p w14:paraId="2AEE5F33">
      <w:pPr>
        <w:widowControl/>
        <w:numPr>
          <w:ilvl w:val="0"/>
          <w:numId w:val="1"/>
        </w:num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具有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化工建设项目安全评价</w:t>
      </w:r>
      <w:r>
        <w:rPr>
          <w:rFonts w:hint="eastAsia" w:ascii="宋体" w:hAnsi="宋体" w:eastAsia="宋体" w:cs="宋体"/>
          <w:kern w:val="0"/>
          <w:sz w:val="24"/>
          <w:szCs w:val="24"/>
        </w:rPr>
        <w:t>资质单位，</w:t>
      </w:r>
      <w:r>
        <w:rPr>
          <w:rFonts w:hint="eastAsia" w:ascii="宋体" w:hAnsi="宋体" w:eastAsia="宋体" w:cs="宋体"/>
          <w:sz w:val="24"/>
          <w:szCs w:val="24"/>
        </w:rPr>
        <w:t>2万吨硫酸存储设施安全环保升级改造项目安全预评价</w:t>
      </w:r>
      <w:r>
        <w:rPr>
          <w:rFonts w:hint="eastAsia" w:ascii="宋体" w:hAnsi="宋体" w:eastAsia="宋体" w:cs="宋体"/>
          <w:kern w:val="0"/>
          <w:sz w:val="24"/>
          <w:szCs w:val="24"/>
        </w:rPr>
        <w:t>费用包括</w:t>
      </w:r>
      <w:r>
        <w:rPr>
          <w:rFonts w:hint="eastAsia" w:ascii="宋体" w:hAnsi="宋体" w:eastAsia="宋体" w:cs="宋体"/>
          <w:bCs/>
          <w:kern w:val="0"/>
          <w:sz w:val="24"/>
          <w:szCs w:val="24"/>
        </w:rPr>
        <w:t>差旅费、交通费、办公费用、设备</w:t>
      </w:r>
      <w:r>
        <w:rPr>
          <w:rFonts w:hint="eastAsia" w:ascii="宋体" w:hAnsi="宋体" w:eastAsia="宋体" w:cs="宋体"/>
          <w:kern w:val="0"/>
          <w:sz w:val="24"/>
          <w:szCs w:val="24"/>
        </w:rPr>
        <w:t>维护费、税费等为完成运维服务的所有费用。合同形式：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全包价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。   </w:t>
      </w:r>
    </w:p>
    <w:p w14:paraId="3F92019D">
      <w:pPr>
        <w:widowControl/>
        <w:shd w:val="clear" w:color="auto" w:fill="FFFFFF"/>
        <w:spacing w:line="480" w:lineRule="auto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egoe UI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2.比选人资格要求</w:t>
      </w:r>
    </w:p>
    <w:p w14:paraId="506E0023">
      <w:pPr>
        <w:widowControl/>
        <w:shd w:val="clear" w:color="auto" w:fill="FFFFFF"/>
        <w:spacing w:line="480" w:lineRule="auto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bookmark3"/>
      <w:bookmarkEnd w:id="0"/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2.1资质要求：</w:t>
      </w:r>
      <w:r>
        <w:rPr>
          <w:rFonts w:hint="eastAsia" w:ascii="宋体" w:hAnsi="宋体" w:eastAsia="宋体" w:cs="Segoe UI"/>
          <w:kern w:val="0"/>
          <w:sz w:val="24"/>
          <w:szCs w:val="24"/>
        </w:rPr>
        <w:t>营业执照（三证合一），</w:t>
      </w:r>
      <w:r>
        <w:rPr>
          <w:rFonts w:hint="eastAsia" w:ascii="宋体" w:hAnsi="宋体" w:eastAsia="宋体" w:cs="Segoe UI"/>
          <w:color w:val="auto"/>
          <w:kern w:val="0"/>
          <w:sz w:val="24"/>
          <w:szCs w:val="24"/>
        </w:rPr>
        <w:t>具有相关应急管理部门核发的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化工建设项目</w:t>
      </w:r>
      <w:r>
        <w:rPr>
          <w:rFonts w:hint="eastAsia" w:ascii="宋体" w:hAnsi="宋体" w:eastAsia="宋体" w:cs="Segoe UI"/>
          <w:color w:val="auto"/>
          <w:kern w:val="0"/>
          <w:sz w:val="24"/>
          <w:szCs w:val="24"/>
        </w:rPr>
        <w:t>安全评价资质证书（乙级及以上）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，</w:t>
      </w:r>
      <w:r>
        <w:rPr>
          <w:rFonts w:hint="eastAsia" w:ascii="宋体" w:hAnsi="宋体" w:eastAsia="宋体" w:cs="Segoe UI"/>
          <w:color w:val="auto"/>
          <w:kern w:val="0"/>
          <w:sz w:val="24"/>
          <w:szCs w:val="24"/>
        </w:rPr>
        <w:t>通过三名化工</w:t>
      </w:r>
      <w:r>
        <w:rPr>
          <w:rFonts w:hint="eastAsia" w:ascii="宋体" w:hAnsi="宋体" w:eastAsia="宋体" w:cs="Segoe UI"/>
          <w:color w:val="auto"/>
          <w:kern w:val="0"/>
          <w:sz w:val="24"/>
          <w:szCs w:val="24"/>
          <w:lang w:eastAsia="zh-CN"/>
        </w:rPr>
        <w:t>安全</w:t>
      </w:r>
      <w:r>
        <w:rPr>
          <w:rFonts w:hint="eastAsia" w:ascii="宋体" w:hAnsi="宋体" w:eastAsia="宋体" w:cs="Segoe UI"/>
          <w:color w:val="auto"/>
          <w:kern w:val="0"/>
          <w:sz w:val="24"/>
          <w:szCs w:val="24"/>
        </w:rPr>
        <w:t>专家评审，并编制安全预评价报告。</w:t>
      </w:r>
    </w:p>
    <w:p w14:paraId="03B41081">
      <w:pPr>
        <w:widowControl/>
        <w:shd w:val="clear" w:color="auto" w:fill="FFFFFF"/>
        <w:spacing w:line="480" w:lineRule="auto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2.2 提供</w:t>
      </w:r>
      <w:r>
        <w:rPr>
          <w:rFonts w:hint="eastAsia" w:ascii="宋体" w:hAnsi="宋体" w:eastAsia="宋体" w:cs="宋体"/>
          <w:sz w:val="24"/>
          <w:szCs w:val="24"/>
        </w:rPr>
        <w:t>硫酸存储设施安全环保升级改造项目安</w:t>
      </w:r>
      <w:bookmarkStart w:id="20" w:name="_GoBack"/>
      <w:bookmarkEnd w:id="20"/>
      <w:r>
        <w:rPr>
          <w:rFonts w:hint="eastAsia" w:ascii="宋体" w:hAnsi="宋体" w:eastAsia="宋体" w:cs="宋体"/>
          <w:sz w:val="24"/>
          <w:szCs w:val="24"/>
        </w:rPr>
        <w:t>全预评价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或其他化工</w:t>
      </w:r>
      <w:r>
        <w:rPr>
          <w:rFonts w:hint="eastAsia" w:ascii="宋体" w:hAnsi="宋体" w:eastAsia="宋体" w:cs="宋体"/>
          <w:sz w:val="24"/>
          <w:szCs w:val="24"/>
        </w:rPr>
        <w:t>安全评价项目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业绩。 </w:t>
      </w:r>
    </w:p>
    <w:p w14:paraId="3D7FB022">
      <w:pPr>
        <w:spacing w:line="480" w:lineRule="auto"/>
        <w:rPr>
          <w:rFonts w:ascii="宋体" w:hAnsi="宋体" w:eastAsia="宋体" w:cstheme="majorEastAsia"/>
          <w:kern w:val="0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3.</w:t>
      </w:r>
      <w:r>
        <w:rPr>
          <w:rFonts w:hint="eastAsia" w:ascii="宋体" w:hAnsi="宋体" w:eastAsia="宋体" w:cs="宋体"/>
          <w:kern w:val="0"/>
          <w:sz w:val="24"/>
          <w:szCs w:val="24"/>
        </w:rPr>
        <w:t>服务地点：</w:t>
      </w:r>
      <w:r>
        <w:rPr>
          <w:rFonts w:hint="eastAsia" w:ascii="宋体" w:hAnsi="宋体" w:eastAsia="宋体" w:cstheme="majorEastAsia"/>
          <w:kern w:val="0"/>
          <w:sz w:val="24"/>
          <w:szCs w:val="24"/>
        </w:rPr>
        <w:t>四川宏达股份有限公司什邡有色金属分公司（四川省德阳市什邡师古镇）</w:t>
      </w:r>
    </w:p>
    <w:p w14:paraId="0B3ABD86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4.完成时间：</w:t>
      </w:r>
      <w:r>
        <w:rPr>
          <w:rFonts w:ascii="宋体" w:hAnsi="宋体" w:eastAsia="宋体" w:cs="宋体"/>
          <w:sz w:val="24"/>
          <w:szCs w:val="24"/>
        </w:rPr>
        <w:t>本项目须于双方签订合同之日起 30 日内完成</w:t>
      </w:r>
      <w:r>
        <w:rPr>
          <w:rFonts w:hint="eastAsia" w:ascii="宋体" w:hAnsi="宋体" w:eastAsia="宋体" w:cs="宋体"/>
          <w:kern w:val="1"/>
          <w:sz w:val="24"/>
          <w:szCs w:val="24"/>
        </w:rPr>
        <w:t>。</w:t>
      </w:r>
    </w:p>
    <w:p w14:paraId="6A8F128B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5.付款方式及发票： </w:t>
      </w:r>
    </w:p>
    <w:p w14:paraId="51A84718">
      <w:pPr>
        <w:spacing w:line="480" w:lineRule="auto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kern w:val="0"/>
          <w:sz w:val="24"/>
          <w:szCs w:val="24"/>
        </w:rPr>
        <w:t>①</w:t>
      </w:r>
      <w:r>
        <w:rPr>
          <w:rFonts w:hint="eastAsia" w:ascii="宋体" w:hAnsi="宋体" w:eastAsia="宋体" w:cs="Segoe UI"/>
          <w:kern w:val="0"/>
          <w:sz w:val="24"/>
          <w:szCs w:val="24"/>
        </w:rPr>
        <w:t>付款方式：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以现汇支付，</w:t>
      </w:r>
      <w:r>
        <w:rPr>
          <w:rFonts w:hint="eastAsia" w:ascii="宋体" w:hAnsi="宋体" w:eastAsia="宋体" w:cs="宋体"/>
          <w:bCs/>
          <w:sz w:val="24"/>
          <w:szCs w:val="24"/>
        </w:rPr>
        <w:t>待该项目完成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出具报告</w:t>
      </w:r>
      <w:r>
        <w:rPr>
          <w:rFonts w:hint="eastAsia" w:ascii="宋体" w:hAnsi="宋体" w:eastAsia="宋体" w:cs="宋体"/>
          <w:bCs/>
          <w:sz w:val="24"/>
          <w:szCs w:val="24"/>
        </w:rPr>
        <w:t>并验收合格，开具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全额增值税专用发票后15日内支付。</w:t>
      </w:r>
    </w:p>
    <w:p w14:paraId="163020D5">
      <w:pPr>
        <w:spacing w:line="480" w:lineRule="auto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kern w:val="0"/>
          <w:sz w:val="24"/>
          <w:szCs w:val="24"/>
        </w:rPr>
        <w:t>②</w:t>
      </w:r>
      <w:r>
        <w:rPr>
          <w:rFonts w:hint="eastAsia" w:ascii="宋体" w:hAnsi="宋体" w:eastAsia="宋体" w:cs="宋体"/>
          <w:kern w:val="0"/>
          <w:sz w:val="24"/>
          <w:szCs w:val="24"/>
        </w:rPr>
        <w:t>一票制，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开具全额增值税专用发票(税率</w:t>
      </w:r>
      <w:r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%)。</w:t>
      </w:r>
    </w:p>
    <w:p w14:paraId="06BFB64A">
      <w:pPr>
        <w:spacing w:line="480" w:lineRule="auto"/>
        <w:outlineLvl w:val="0"/>
        <w:rPr>
          <w:rFonts w:ascii="宋体" w:hAnsi="宋体" w:eastAsia="宋体" w:cs="黑体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6.比选文件的获取</w:t>
      </w:r>
    </w:p>
    <w:p w14:paraId="184D71F7">
      <w:pPr>
        <w:spacing w:line="480" w:lineRule="auto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获取方式为： 2026年</w:t>
      </w:r>
      <w:r>
        <w:rPr>
          <w:rFonts w:ascii="宋体" w:hAnsi="宋体" w:eastAsia="宋体" w:cs="宋体"/>
          <w:sz w:val="24"/>
          <w:szCs w:val="24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ascii="宋体" w:hAnsi="宋体" w:eastAsia="宋体" w:cs="宋体"/>
          <w:sz w:val="24"/>
          <w:szCs w:val="24"/>
        </w:rPr>
        <w:t>27</w:t>
      </w:r>
      <w:r>
        <w:rPr>
          <w:rFonts w:hint="eastAsia" w:ascii="宋体" w:hAnsi="宋体" w:eastAsia="宋体" w:cs="宋体"/>
          <w:sz w:val="24"/>
          <w:szCs w:val="24"/>
        </w:rPr>
        <w:t xml:space="preserve">日 </w:t>
      </w:r>
      <w:r>
        <w:rPr>
          <w:rFonts w:ascii="宋体" w:hAnsi="宋体" w:eastAsia="宋体" w:cs="宋体"/>
          <w:sz w:val="24"/>
          <w:szCs w:val="24"/>
        </w:rPr>
        <w:t>00</w:t>
      </w:r>
      <w:r>
        <w:rPr>
          <w:rFonts w:hint="eastAsia" w:ascii="宋体" w:hAnsi="宋体" w:eastAsia="宋体" w:cs="宋体"/>
          <w:sz w:val="24"/>
          <w:szCs w:val="24"/>
        </w:rPr>
        <w:t xml:space="preserve"> 时 </w:t>
      </w:r>
      <w:r>
        <w:rPr>
          <w:rFonts w:ascii="宋体" w:hAnsi="宋体" w:eastAsia="宋体" w:cs="宋体"/>
          <w:sz w:val="24"/>
          <w:szCs w:val="24"/>
        </w:rPr>
        <w:t>00</w:t>
      </w:r>
      <w:r>
        <w:rPr>
          <w:rFonts w:hint="eastAsia" w:ascii="宋体" w:hAnsi="宋体" w:eastAsia="宋体" w:cs="宋体"/>
          <w:sz w:val="24"/>
          <w:szCs w:val="24"/>
        </w:rPr>
        <w:t xml:space="preserve">分通过四川宏达股份有限公司集采中心招投标平台(以下简称“ 宏达股份集采平台”）（http://jc.sichuanhongda.com/）进行注册并登录后参与投标并下载比选文件。 </w:t>
      </w:r>
    </w:p>
    <w:p w14:paraId="1FFF1DDB">
      <w:pPr>
        <w:tabs>
          <w:tab w:val="left" w:pos="312"/>
        </w:tabs>
        <w:spacing w:line="480" w:lineRule="auto"/>
        <w:rPr>
          <w:rFonts w:ascii="宋体" w:hAnsi="宋体" w:eastAsia="宋体" w:cs="仿宋_GB2312"/>
          <w:sz w:val="24"/>
          <w:szCs w:val="24"/>
        </w:rPr>
      </w:pPr>
      <w:r>
        <w:rPr>
          <w:rFonts w:hint="eastAsia" w:ascii="宋体" w:hAnsi="宋体" w:eastAsia="宋体" w:cs="仿宋_GB2312"/>
          <w:sz w:val="24"/>
          <w:szCs w:val="24"/>
        </w:rPr>
        <w:t>8.响应性文件的递交</w:t>
      </w:r>
    </w:p>
    <w:p w14:paraId="7995D338">
      <w:pPr>
        <w:spacing w:line="480" w:lineRule="auto"/>
        <w:rPr>
          <w:rFonts w:ascii="宋体" w:hAnsi="宋体" w:eastAsia="宋体" w:cs="仿宋_GB2312"/>
          <w:sz w:val="24"/>
          <w:szCs w:val="24"/>
        </w:rPr>
      </w:pPr>
      <w:r>
        <w:rPr>
          <w:rFonts w:hint="eastAsia" w:ascii="宋体" w:hAnsi="宋体" w:eastAsia="宋体" w:cs="仿宋_GB2312"/>
          <w:sz w:val="24"/>
          <w:szCs w:val="24"/>
        </w:rPr>
        <w:t>递交截止时间：</w:t>
      </w:r>
      <w:r>
        <w:rPr>
          <w:rFonts w:hint="eastAsia" w:ascii="宋体" w:hAnsi="宋体" w:eastAsia="宋体" w:cs="宋体"/>
          <w:sz w:val="24"/>
          <w:szCs w:val="24"/>
        </w:rPr>
        <w:t>2026年</w:t>
      </w:r>
      <w:r>
        <w:rPr>
          <w:rFonts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 xml:space="preserve">日 </w:t>
      </w:r>
      <w:r>
        <w:rPr>
          <w:rFonts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 xml:space="preserve"> 时 </w:t>
      </w:r>
      <w:r>
        <w:rPr>
          <w:rFonts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0 分。</w:t>
      </w:r>
    </w:p>
    <w:p w14:paraId="78CB7961">
      <w:pPr>
        <w:spacing w:line="48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比选申请人按本比选文件第二章响应性文件格式制作报价文件，</w:t>
      </w:r>
      <w:r>
        <w:rPr>
          <w:rFonts w:hint="eastAsia" w:ascii="宋体" w:hAnsi="宋体" w:eastAsia="宋体" w:cs="宋体"/>
          <w:sz w:val="24"/>
          <w:szCs w:val="24"/>
        </w:rPr>
        <w:t>注明</w:t>
      </w:r>
      <w:r>
        <w:rPr>
          <w:rFonts w:hint="eastAsia" w:ascii="宋体" w:hAnsi="宋体" w:eastAsia="宋体" w:cs="宋体"/>
          <w:kern w:val="0"/>
          <w:sz w:val="24"/>
          <w:szCs w:val="24"/>
        </w:rPr>
        <w:t>标的物名称、</w:t>
      </w:r>
      <w:r>
        <w:rPr>
          <w:rFonts w:hint="eastAsia" w:ascii="宋体" w:hAnsi="宋体" w:eastAsia="宋体" w:cs="宋体"/>
          <w:sz w:val="24"/>
          <w:szCs w:val="24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5A1FBF7F">
      <w:pPr>
        <w:spacing w:line="480" w:lineRule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9.响应性文件的要求</w:t>
      </w:r>
    </w:p>
    <w:p w14:paraId="7DF235C9">
      <w:pPr>
        <w:spacing w:line="480" w:lineRule="auto"/>
        <w:rPr>
          <w:rFonts w:hint="eastAsia" w:ascii="宋体" w:hAnsi="宋体" w:eastAsia="宋体" w:cs="仿宋_GB2312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sz w:val="24"/>
          <w:szCs w:val="24"/>
        </w:rPr>
        <w:t>①比选申请人需提供</w:t>
      </w:r>
      <w:bookmarkStart w:id="1" w:name="OLE_LINK4"/>
      <w:bookmarkStart w:id="2" w:name="OLE_LINK3"/>
      <w:r>
        <w:rPr>
          <w:rFonts w:hint="eastAsia" w:ascii="宋体" w:hAnsi="宋体" w:eastAsia="宋体" w:cs="仿宋_GB2312"/>
          <w:sz w:val="24"/>
          <w:szCs w:val="24"/>
        </w:rPr>
        <w:t>营业执照（三证合一）</w:t>
      </w:r>
      <w:bookmarkEnd w:id="1"/>
      <w:bookmarkEnd w:id="2"/>
      <w:r>
        <w:rPr>
          <w:rFonts w:hint="eastAsia" w:ascii="宋体" w:hAnsi="宋体" w:eastAsia="宋体" w:cs="仿宋_GB2312"/>
          <w:sz w:val="24"/>
          <w:szCs w:val="24"/>
        </w:rPr>
        <w:t>，</w:t>
      </w:r>
      <w:r>
        <w:rPr>
          <w:rFonts w:hint="eastAsia" w:ascii="宋体" w:hAnsi="宋体" w:eastAsia="宋体" w:cs="Segoe UI"/>
          <w:color w:val="auto"/>
          <w:kern w:val="0"/>
          <w:sz w:val="24"/>
          <w:szCs w:val="24"/>
        </w:rPr>
        <w:t>安全评价机构资质证书（乙级及以上）</w:t>
      </w:r>
      <w:r>
        <w:rPr>
          <w:rFonts w:hint="eastAsia" w:ascii="宋体" w:hAnsi="宋体" w:eastAsia="宋体" w:cs="Segoe UI"/>
          <w:color w:val="auto"/>
          <w:kern w:val="0"/>
          <w:sz w:val="24"/>
          <w:szCs w:val="24"/>
          <w:lang w:eastAsia="zh-CN"/>
        </w:rPr>
        <w:t>。</w:t>
      </w:r>
    </w:p>
    <w:p w14:paraId="3608B571">
      <w:pPr>
        <w:pStyle w:val="14"/>
        <w:spacing w:before="0" w:beforeAutospacing="0" w:after="0" w:afterAutospacing="0" w:line="480" w:lineRule="auto"/>
        <w:rPr>
          <w:rFonts w:cs="Segoe U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</w:rPr>
        <w:t>②</w:t>
      </w:r>
      <w:r>
        <w:rPr>
          <w:rFonts w:hint="eastAsia" w:cs="Segoe UI"/>
          <w:color w:val="auto"/>
        </w:rPr>
        <w:t>提供相关</w:t>
      </w:r>
      <w:r>
        <w:rPr>
          <w:rFonts w:hint="eastAsia"/>
          <w:color w:val="auto"/>
        </w:rPr>
        <w:t>升级改造项目安全预评价项目</w:t>
      </w:r>
      <w:r>
        <w:rPr>
          <w:rFonts w:hint="eastAsia" w:cs="Segoe UI"/>
          <w:color w:val="auto"/>
        </w:rPr>
        <w:t>业绩</w:t>
      </w:r>
      <w:r>
        <w:rPr>
          <w:rFonts w:hint="eastAsia" w:cs="Segoe UI"/>
          <w:color w:val="000000" w:themeColor="text1"/>
          <w14:textFill>
            <w14:solidFill>
              <w14:schemeClr w14:val="tx1"/>
            </w14:solidFill>
          </w14:textFill>
        </w:rPr>
        <w:t>（附中标通知书或合同扫描件，中标通知书或合同包括已履约完成和正在履约均可，同一家单位多次采购，合同数量可累计）。</w:t>
      </w:r>
    </w:p>
    <w:p w14:paraId="03B07BA3">
      <w:pPr>
        <w:spacing w:line="48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10.</w:t>
      </w:r>
      <w:r>
        <w:rPr>
          <w:rFonts w:hint="eastAsia" w:ascii="宋体" w:hAnsi="宋体" w:eastAsia="宋体" w:cs="Times New Roman"/>
          <w:sz w:val="24"/>
          <w:szCs w:val="24"/>
        </w:rPr>
        <w:t>比选办法：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经评审后的最低价法</w:t>
      </w:r>
      <w:r>
        <w:rPr>
          <w:rFonts w:hint="eastAsia" w:ascii="宋体" w:hAnsi="宋体" w:eastAsia="宋体" w:cs="Times New Roman"/>
          <w:sz w:val="24"/>
          <w:szCs w:val="24"/>
        </w:rPr>
        <w:t>。</w:t>
      </w:r>
    </w:p>
    <w:p w14:paraId="3FD4BCAF">
      <w:pPr>
        <w:pStyle w:val="14"/>
        <w:spacing w:before="0" w:beforeAutospacing="0" w:after="0" w:afterAutospacing="0" w:line="480" w:lineRule="auto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11.形式评审标准：</w:t>
      </w:r>
    </w:p>
    <w:p w14:paraId="335930EE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11.1比选人营业执照</w:t>
      </w:r>
    </w:p>
    <w:p w14:paraId="6D9751CF">
      <w:pPr>
        <w:pStyle w:val="14"/>
        <w:spacing w:before="0" w:beforeAutospacing="0" w:after="0" w:afterAutospacing="0" w:line="480" w:lineRule="auto"/>
        <w:rPr>
          <w:rFonts w:cs="Segoe UI"/>
        </w:rPr>
      </w:pPr>
      <w:r>
        <w:rPr>
          <w:rFonts w:hint="eastAsia" w:cs="Segoe UI"/>
        </w:rPr>
        <w:t>11.2投标文件需盖章。</w:t>
      </w:r>
    </w:p>
    <w:p w14:paraId="421C53D3">
      <w:pPr>
        <w:pStyle w:val="14"/>
        <w:spacing w:before="0" w:beforeAutospacing="0" w:after="0" w:afterAutospacing="0" w:line="480" w:lineRule="auto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12.资格评审标准：</w:t>
      </w:r>
    </w:p>
    <w:p w14:paraId="360A351D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业绩</w:t>
      </w:r>
    </w:p>
    <w:p w14:paraId="4444ED88">
      <w:pPr>
        <w:pStyle w:val="14"/>
        <w:spacing w:before="0" w:beforeAutospacing="0" w:after="0" w:afterAutospacing="0" w:line="480" w:lineRule="auto"/>
        <w:jc w:val="both"/>
        <w:rPr>
          <w:rFonts w:cs="Segoe UI"/>
          <w:b/>
          <w:bCs/>
          <w:color w:val="auto"/>
        </w:rPr>
      </w:pPr>
      <w:r>
        <w:rPr>
          <w:rFonts w:hint="eastAsia" w:cs="Segoe UI"/>
          <w:b/>
          <w:bCs/>
        </w:rPr>
        <w:t>13响应评审标准：</w:t>
      </w:r>
    </w:p>
    <w:p w14:paraId="377E296B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13.1技术文件响应性评审；</w:t>
      </w:r>
    </w:p>
    <w:p w14:paraId="256C9C3A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13.2完成时间；</w:t>
      </w:r>
    </w:p>
    <w:p w14:paraId="78CCE4E0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13.3付款方式；</w:t>
      </w:r>
    </w:p>
    <w:p w14:paraId="2A1A9F10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14.交送报价文件前，投标方可自愿来我公司进行实地考查、技术交流或咨询。</w:t>
      </w:r>
    </w:p>
    <w:p w14:paraId="344CAECA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技术联系人：马玢 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13689625689</w:t>
      </w:r>
    </w:p>
    <w:p w14:paraId="6780F317">
      <w:pPr>
        <w:spacing w:line="480" w:lineRule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商务联系人：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宋京玺 18623008593</w:t>
      </w:r>
    </w:p>
    <w:p w14:paraId="59B0CE85">
      <w:pPr>
        <w:adjustRightInd w:val="0"/>
        <w:spacing w:line="48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地 址：四川省德阳市师古镇          邮 编：61840</w:t>
      </w:r>
      <w:r>
        <w:rPr>
          <w:rFonts w:ascii="宋体" w:hAnsi="宋体" w:eastAsia="宋体" w:cs="宋体"/>
          <w:kern w:val="0"/>
          <w:sz w:val="24"/>
          <w:szCs w:val="24"/>
        </w:rPr>
        <w:t>0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       </w:t>
      </w:r>
    </w:p>
    <w:p w14:paraId="2C148EF1">
      <w:pPr>
        <w:adjustRightInd w:val="0"/>
        <w:spacing w:line="480" w:lineRule="auto"/>
        <w:ind w:firstLine="4680" w:firstLineChars="195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F10E468">
      <w:pPr>
        <w:adjustRightInd w:val="0"/>
        <w:spacing w:line="480" w:lineRule="auto"/>
        <w:ind w:firstLine="4680" w:firstLineChars="195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A20AC0">
      <w:pPr>
        <w:adjustRightInd w:val="0"/>
        <w:spacing w:line="480" w:lineRule="auto"/>
        <w:ind w:firstLine="6720" w:firstLineChars="28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四川宏达股份有限公司</w:t>
      </w:r>
    </w:p>
    <w:p w14:paraId="47CE67DF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2026年</w:t>
      </w:r>
      <w:r>
        <w:rPr>
          <w:rFonts w:ascii="宋体" w:hAnsi="宋体" w:eastAsia="宋体" w:cs="宋体"/>
          <w:kern w:val="0"/>
          <w:sz w:val="24"/>
          <w:szCs w:val="24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ascii="宋体" w:hAnsi="宋体" w:eastAsia="宋体" w:cs="宋体"/>
          <w:kern w:val="0"/>
          <w:sz w:val="24"/>
          <w:szCs w:val="24"/>
        </w:rPr>
        <w:t>26</w:t>
      </w:r>
      <w:r>
        <w:rPr>
          <w:rFonts w:hint="eastAsia" w:ascii="宋体" w:hAnsi="宋体" w:eastAsia="宋体" w:cs="宋体"/>
          <w:kern w:val="0"/>
          <w:sz w:val="24"/>
          <w:szCs w:val="24"/>
        </w:rPr>
        <w:t>日</w:t>
      </w:r>
      <w:bookmarkStart w:id="3" w:name="_Toc303149804"/>
      <w:bookmarkStart w:id="4" w:name="_Toc16684"/>
      <w:bookmarkStart w:id="5" w:name="_Toc269113527"/>
      <w:bookmarkStart w:id="6" w:name="_Toc275019836"/>
      <w:bookmarkStart w:id="7" w:name="_Toc238797630"/>
      <w:bookmarkStart w:id="8" w:name="_Toc268793030"/>
      <w:bookmarkStart w:id="9" w:name="_Toc275019290"/>
      <w:bookmarkStart w:id="10" w:name="_Toc275014947"/>
      <w:bookmarkStart w:id="11" w:name="_Toc274596702"/>
      <w:bookmarkStart w:id="12" w:name="_Toc274236999"/>
      <w:bookmarkStart w:id="13" w:name="_Toc238552273"/>
      <w:bookmarkStart w:id="14" w:name="_Toc275019684"/>
      <w:bookmarkStart w:id="15" w:name="_Toc318986166"/>
      <w:bookmarkStart w:id="16" w:name="_Hlk155791057"/>
    </w:p>
    <w:p w14:paraId="6489EECA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1459B6BC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0D7817CF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4D613B33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303AAF2C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2686F08A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494900B7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47F7F7E0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07E91AC0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6624ECCB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707F4A0E">
      <w:pPr>
        <w:rPr>
          <w:rFonts w:ascii="宋体" w:hAnsi="宋体"/>
          <w:b/>
          <w:bCs/>
          <w:szCs w:val="21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430CFC2E">
      <w:pPr>
        <w:ind w:firstLine="4160" w:firstLineChars="1300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第二章 </w:t>
      </w:r>
    </w:p>
    <w:p w14:paraId="259FECCD">
      <w:pPr>
        <w:ind w:firstLine="3683" w:firstLineChars="1151"/>
        <w:rPr>
          <w:rFonts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文件格式</w:t>
      </w:r>
    </w:p>
    <w:p w14:paraId="0A1A3FC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left"/>
        <w:textAlignment w:val="bottom"/>
        <w:rPr>
          <w:rFonts w:ascii="黑体" w:hAnsi="黑体" w:eastAsia="黑体" w:cs="宋体"/>
          <w:sz w:val="30"/>
          <w:szCs w:val="30"/>
          <w:u w:val="single"/>
        </w:rPr>
      </w:pPr>
    </w:p>
    <w:p w14:paraId="6A3A3A1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45DAD0F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D59CCB9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7F60E2D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B65BC5D">
      <w:pPr>
        <w:autoSpaceDE w:val="0"/>
        <w:autoSpaceDN w:val="0"/>
        <w:adjustRightInd w:val="0"/>
        <w:spacing w:before="100" w:after="100"/>
        <w:ind w:firstLine="3262" w:firstLineChars="1083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4C957FD1">
      <w:pPr>
        <w:widowControl/>
        <w:jc w:val="center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有色分公司2万吨硫酸存储设施安全环保升级改造项目</w:t>
      </w:r>
    </w:p>
    <w:p w14:paraId="46B049A8">
      <w:pPr>
        <w:widowControl/>
        <w:jc w:val="center"/>
        <w:rPr>
          <w:rFonts w:ascii="黑体" w:hAnsi="黑体" w:eastAsia="黑体" w:cs="宋体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安全预评价比选采购</w:t>
      </w:r>
    </w:p>
    <w:p w14:paraId="027A10F6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sz w:val="30"/>
          <w:szCs w:val="30"/>
        </w:rPr>
      </w:pPr>
    </w:p>
    <w:p w14:paraId="5D536923">
      <w:pPr>
        <w:ind w:firstLine="5400" w:firstLineChars="1800"/>
        <w:rPr>
          <w:rFonts w:ascii="黑体" w:hAnsi="黑体" w:eastAsia="黑体" w:cs="黑体"/>
          <w:sz w:val="30"/>
          <w:szCs w:val="30"/>
        </w:rPr>
      </w:pPr>
    </w:p>
    <w:p w14:paraId="4A841A41">
      <w:pPr>
        <w:ind w:firstLine="5400" w:firstLineChars="1800"/>
        <w:rPr>
          <w:rFonts w:ascii="黑体" w:hAnsi="黑体" w:eastAsia="黑体" w:cs="黑体"/>
          <w:sz w:val="30"/>
          <w:szCs w:val="30"/>
        </w:rPr>
      </w:pPr>
    </w:p>
    <w:p w14:paraId="648BD12D">
      <w:pPr>
        <w:rPr>
          <w:rFonts w:ascii="黑体" w:hAnsi="黑体" w:eastAsia="黑体" w:cs="黑体"/>
          <w:sz w:val="30"/>
          <w:szCs w:val="30"/>
        </w:rPr>
      </w:pPr>
    </w:p>
    <w:p w14:paraId="0E20D48D">
      <w:pPr>
        <w:ind w:firstLine="3900" w:firstLineChars="1300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响应性文件</w:t>
      </w:r>
    </w:p>
    <w:p w14:paraId="5909AFD4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75118255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019A1E66">
      <w:pPr>
        <w:ind w:firstLine="3900" w:firstLineChars="1300"/>
        <w:rPr>
          <w:rFonts w:hint="eastAsia" w:ascii="黑体" w:hAnsi="黑体" w:eastAsia="黑体" w:cs="黑体"/>
          <w:sz w:val="30"/>
          <w:szCs w:val="30"/>
        </w:rPr>
      </w:pPr>
    </w:p>
    <w:p w14:paraId="48CF3E28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724D2793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71F93197">
      <w:pPr>
        <w:keepNext/>
        <w:keepLines/>
        <w:numPr>
          <w:ilvl w:val="0"/>
          <w:numId w:val="2"/>
        </w:numPr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cs="黑体" w:asciiTheme="minorEastAsia" w:hAnsiTheme="minorEastAsia"/>
          <w:b/>
          <w:bCs/>
          <w:kern w:val="44"/>
          <w:szCs w:val="21"/>
          <w:lang w:val="zh-CN"/>
        </w:rPr>
      </w:pPr>
      <w:bookmarkStart w:id="17" w:name="_Toc30198"/>
      <w:bookmarkStart w:id="18" w:name="_Toc4384"/>
      <w:bookmarkStart w:id="19" w:name="_Toc9978"/>
      <w:r>
        <w:rPr>
          <w:rFonts w:hint="eastAsia" w:cs="黑体" w:asciiTheme="minorEastAsia" w:hAnsiTheme="minorEastAsia"/>
          <w:b/>
          <w:bCs/>
          <w:kern w:val="44"/>
          <w:szCs w:val="21"/>
        </w:rPr>
        <w:t>投标报价</w:t>
      </w:r>
      <w:bookmarkEnd w:id="17"/>
      <w:bookmarkEnd w:id="18"/>
      <w:bookmarkEnd w:id="19"/>
    </w:p>
    <w:p w14:paraId="3DFF4B11">
      <w:pPr>
        <w:spacing w:line="360" w:lineRule="auto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cs="宋体" w:asciiTheme="minorEastAsia" w:hAnsiTheme="minorEastAsia"/>
          <w:kern w:val="0"/>
          <w:szCs w:val="21"/>
        </w:rPr>
        <w:t xml:space="preserve">    </w:t>
      </w:r>
      <w:r>
        <w:rPr>
          <w:rFonts w:hint="eastAsia" w:cs="宋体" w:asciiTheme="minorEastAsia" w:hAnsiTheme="minorEastAsia"/>
          <w:kern w:val="0"/>
          <w:szCs w:val="21"/>
          <w:u w:val="single"/>
        </w:rPr>
        <w:t xml:space="preserve">                  </w:t>
      </w:r>
      <w:r>
        <w:rPr>
          <w:rFonts w:hint="eastAsia" w:cs="宋体" w:asciiTheme="minorEastAsia" w:hAnsiTheme="minorEastAsia"/>
          <w:kern w:val="0"/>
          <w:szCs w:val="21"/>
        </w:rPr>
        <w:t>(比选申请人名称)</w:t>
      </w:r>
      <w:r>
        <w:rPr>
          <w:rFonts w:hint="eastAsia" w:asciiTheme="minorEastAsia" w:hAnsiTheme="minorEastAsia"/>
          <w:szCs w:val="21"/>
        </w:rPr>
        <w:t>：</w:t>
      </w:r>
    </w:p>
    <w:p w14:paraId="52685059">
      <w:pPr>
        <w:widowControl/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1、我方已仔细研究了(</w:t>
      </w:r>
      <w:r>
        <w:rPr>
          <w:rFonts w:hint="eastAsia" w:ascii="宋体" w:hAnsi="宋体" w:eastAsia="宋体" w:cs="宋体"/>
          <w:b/>
          <w:bCs/>
          <w:szCs w:val="21"/>
        </w:rPr>
        <w:t>2万吨硫酸存储设施安全环保升级改造项目安全预评价比选采购</w:t>
      </w:r>
      <w:r>
        <w:rPr>
          <w:rFonts w:hint="eastAsia" w:asciiTheme="minorEastAsia" w:hAnsiTheme="minorEastAsia"/>
          <w:szCs w:val="21"/>
        </w:rPr>
        <w:t>) 比选文件(包括补充通知的全部内容，愿意</w:t>
      </w:r>
      <w:r>
        <w:rPr>
          <w:rFonts w:hint="eastAsia" w:cs="Arial" w:asciiTheme="minorEastAsia" w:hAnsiTheme="minorEastAsia"/>
          <w:bCs/>
          <w:szCs w:val="21"/>
        </w:rPr>
        <w:t>以含税人民币大写：</w:t>
      </w:r>
      <w:r>
        <w:rPr>
          <w:rFonts w:hint="eastAsia" w:cs="Arial" w:asciiTheme="minorEastAsia" w:hAnsiTheme="minorEastAsia"/>
          <w:bCs/>
          <w:szCs w:val="21"/>
          <w:u w:val="single"/>
        </w:rPr>
        <w:t xml:space="preserve">          </w:t>
      </w:r>
      <w:r>
        <w:rPr>
          <w:rFonts w:hint="eastAsia" w:cs="Arial" w:asciiTheme="minorEastAsia" w:hAnsiTheme="minorEastAsia"/>
          <w:bCs/>
          <w:szCs w:val="21"/>
        </w:rPr>
        <w:t>元</w:t>
      </w:r>
      <w:r>
        <w:rPr>
          <w:spacing w:val="-3"/>
          <w:szCs w:val="21"/>
        </w:rPr>
        <w:t>（¥</w:t>
      </w:r>
      <w:r>
        <w:rPr>
          <w:rFonts w:hint="eastAsia"/>
          <w:spacing w:val="-3"/>
          <w:szCs w:val="21"/>
        </w:rPr>
        <w:t>：</w:t>
      </w:r>
      <w:r>
        <w:rPr>
          <w:spacing w:val="-3"/>
          <w:szCs w:val="21"/>
          <w:u w:val="single"/>
        </w:rPr>
        <w:tab/>
      </w:r>
      <w:r>
        <w:rPr>
          <w:spacing w:val="-3"/>
          <w:szCs w:val="21"/>
          <w:u w:val="single"/>
        </w:rPr>
        <w:t xml:space="preserve">            </w:t>
      </w:r>
      <w:r>
        <w:rPr>
          <w:spacing w:val="-3"/>
          <w:szCs w:val="21"/>
        </w:rPr>
        <w:t>元</w:t>
      </w:r>
      <w:r>
        <w:rPr>
          <w:spacing w:val="-13"/>
          <w:szCs w:val="21"/>
        </w:rPr>
        <w:t>）</w:t>
      </w:r>
      <w:r>
        <w:rPr>
          <w:rFonts w:hint="eastAsia" w:asciiTheme="minorEastAsia" w:hAnsiTheme="minorEastAsia"/>
          <w:bCs/>
          <w:szCs w:val="21"/>
        </w:rPr>
        <w:t>（其中增值</w:t>
      </w:r>
      <w:r>
        <w:rPr>
          <w:rFonts w:hint="eastAsia" w:asciiTheme="minorEastAsia" w:hAnsiTheme="minorEastAsia"/>
          <w:szCs w:val="21"/>
        </w:rPr>
        <w:t>税税率为</w:t>
      </w:r>
      <w:r>
        <w:rPr>
          <w:rFonts w:hint="eastAsia" w:asciiTheme="minorEastAsia" w:hAnsiTheme="minorEastAsia"/>
          <w:szCs w:val="21"/>
          <w:u w:val="single"/>
        </w:rPr>
        <w:t xml:space="preserve">     </w:t>
      </w:r>
      <w:r>
        <w:rPr>
          <w:rFonts w:hint="eastAsia" w:asciiTheme="minorEastAsia" w:hAnsiTheme="minorEastAsia"/>
          <w:szCs w:val="21"/>
        </w:rPr>
        <w:t>%）的比选总报价，按比选文件规定的条件和要求承担合同规定的全部工作，并承担相关的责任。是否响应比选文件付款方式：</w:t>
      </w:r>
      <w:r>
        <w:rPr>
          <w:rFonts w:hint="eastAsia" w:asciiTheme="minorEastAsia" w:hAnsiTheme="minorEastAsia"/>
          <w:szCs w:val="21"/>
          <w:u w:val="single"/>
        </w:rPr>
        <w:t xml:space="preserve">        </w:t>
      </w:r>
      <w:r>
        <w:rPr>
          <w:rFonts w:hint="eastAsia" w:asciiTheme="minorEastAsia" w:hAnsiTheme="minorEastAsia"/>
          <w:szCs w:val="21"/>
        </w:rPr>
        <w:t>（是或否）。是否响应比选文件服务时间：</w:t>
      </w:r>
      <w:r>
        <w:rPr>
          <w:rFonts w:hint="eastAsia" w:asciiTheme="minorEastAsia" w:hAnsiTheme="minorEastAsia"/>
          <w:szCs w:val="21"/>
          <w:u w:val="single"/>
        </w:rPr>
        <w:t xml:space="preserve"> </w:t>
      </w:r>
      <w:r>
        <w:rPr>
          <w:rFonts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（是或否）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04C13812">
      <w:pPr>
        <w:pStyle w:val="37"/>
        <w:spacing w:before="120" w:line="360" w:lineRule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附单项报价</w:t>
      </w:r>
    </w:p>
    <w:p w14:paraId="3136D075">
      <w:pPr>
        <w:pStyle w:val="37"/>
        <w:spacing w:before="120"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2、我公司承诺在投标有效期</w:t>
      </w:r>
      <w:r>
        <w:rPr>
          <w:rFonts w:hint="eastAsia" w:asciiTheme="minorEastAsia" w:hAnsiTheme="minorEastAsia"/>
          <w:sz w:val="21"/>
          <w:szCs w:val="21"/>
          <w:u w:val="single"/>
        </w:rPr>
        <w:t>3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>0</w:t>
      </w:r>
      <w:r>
        <w:rPr>
          <w:rFonts w:hint="eastAsia" w:asciiTheme="minorEastAsia" w:hAnsiTheme="minorEastAsia" w:eastAsiaTheme="minorEastAsia"/>
          <w:sz w:val="21"/>
          <w:szCs w:val="21"/>
        </w:rPr>
        <w:t>日历天内不修改、撤销比选文件。</w:t>
      </w:r>
    </w:p>
    <w:p w14:paraId="787BDA0A"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3、如我方中标，我方承诺：</w:t>
      </w:r>
    </w:p>
    <w:p w14:paraId="3770725F"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（1）在签订合同时不向你方提出附加条件；</w:t>
      </w:r>
    </w:p>
    <w:p w14:paraId="44F54EA4"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（2）在合同约定的期限内完成合同规定的全部义务。</w:t>
      </w:r>
    </w:p>
    <w:p w14:paraId="3C44C777">
      <w:pPr>
        <w:spacing w:line="560" w:lineRule="exact"/>
        <w:ind w:firstLine="4200" w:firstLineChars="2000"/>
        <w:rPr>
          <w:rFonts w:asciiTheme="minorEastAsia" w:hAnsiTheme="minorEastAsia"/>
          <w:szCs w:val="21"/>
        </w:rPr>
      </w:pPr>
    </w:p>
    <w:p w14:paraId="092F7D91">
      <w:pPr>
        <w:spacing w:line="560" w:lineRule="exact"/>
        <w:ind w:firstLine="4200" w:firstLineChars="20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报价单位：</w:t>
      </w:r>
      <w:r>
        <w:rPr>
          <w:rFonts w:hint="eastAsia" w:asciiTheme="minorEastAsia" w:hAnsiTheme="minorEastAsia"/>
          <w:szCs w:val="21"/>
          <w:u w:val="single"/>
        </w:rPr>
        <w:t xml:space="preserve">                  </w:t>
      </w:r>
      <w:r>
        <w:rPr>
          <w:rFonts w:hint="eastAsia" w:asciiTheme="minorEastAsia" w:hAnsiTheme="minorEastAsia"/>
          <w:szCs w:val="21"/>
        </w:rPr>
        <w:t>（盖单位章）</w:t>
      </w:r>
    </w:p>
    <w:p w14:paraId="720CD80C">
      <w:pPr>
        <w:spacing w:line="560" w:lineRule="exact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联系人：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电话：</w:t>
      </w:r>
      <w:r>
        <w:rPr>
          <w:rFonts w:hint="eastAsia" w:asciiTheme="minorEastAsia" w:hAnsiTheme="minorEastAsia"/>
          <w:szCs w:val="21"/>
          <w:u w:val="single"/>
        </w:rPr>
        <w:t xml:space="preserve">             </w:t>
      </w:r>
    </w:p>
    <w:p w14:paraId="712648C9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       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日</w:t>
      </w:r>
      <w:r>
        <w:rPr>
          <w:rFonts w:hint="eastAsia" w:ascii="黑体" w:hAnsi="黑体" w:eastAsia="黑体"/>
          <w:szCs w:val="21"/>
        </w:rPr>
        <w:t>说明：</w:t>
      </w:r>
    </w:p>
    <w:p w14:paraId="57ACEA3C">
      <w:pPr>
        <w:spacing w:line="400" w:lineRule="exact"/>
        <w:rPr>
          <w:rFonts w:ascii="黑体" w:hAnsi="黑体" w:eastAsia="黑体"/>
          <w:szCs w:val="21"/>
        </w:rPr>
      </w:pPr>
    </w:p>
    <w:p w14:paraId="0D95DC18">
      <w:pPr>
        <w:spacing w:line="400" w:lineRule="exact"/>
        <w:rPr>
          <w:rFonts w:ascii="黑体" w:hAnsi="黑体" w:eastAsia="黑体"/>
          <w:szCs w:val="21"/>
        </w:rPr>
      </w:pPr>
    </w:p>
    <w:p w14:paraId="36BB4774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注：</w:t>
      </w:r>
    </w:p>
    <w:p w14:paraId="39ED553F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1.投标人应当如实填写上表“技术响应评审文件”处内容，对采购文件提出的要求和条件作出明确响应，投标人需要说明的内容若需特殊表达，应先在本表中进行相应说明，再另页应答，否则投标无效。</w:t>
      </w:r>
    </w:p>
    <w:p w14:paraId="2A1DC018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2.投标人必须据实填写，不得虚假应答，否则将取消其响应或中选资格。</w:t>
      </w:r>
    </w:p>
    <w:p w14:paraId="1FC9827A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 xml:space="preserve">3.若未明确应答的条款均视为接受及满足采购文件要求。  </w:t>
      </w:r>
    </w:p>
    <w:p w14:paraId="5700C492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kern w:val="0"/>
          <w:szCs w:val="21"/>
        </w:rPr>
        <w:t>投标人名称</w:t>
      </w:r>
      <w:r>
        <w:rPr>
          <w:rFonts w:hint="eastAsia" w:ascii="黑体" w:hAnsi="黑体" w:eastAsia="黑体"/>
          <w:szCs w:val="21"/>
        </w:rPr>
        <w:t>（全称并加盖公章）</w:t>
      </w:r>
      <w:r>
        <w:rPr>
          <w:rFonts w:hint="eastAsia" w:ascii="黑体" w:hAnsi="黑体" w:eastAsia="黑体"/>
          <w:kern w:val="0"/>
          <w:szCs w:val="21"/>
        </w:rPr>
        <w:t>：</w:t>
      </w:r>
      <w:r>
        <w:rPr>
          <w:rFonts w:hint="eastAsia" w:ascii="黑体" w:hAnsi="黑体" w:eastAsia="黑体"/>
          <w:kern w:val="0"/>
          <w:szCs w:val="21"/>
          <w:u w:val="single"/>
        </w:rPr>
        <w:t xml:space="preserve">       </w:t>
      </w:r>
      <w:r>
        <w:rPr>
          <w:rFonts w:hint="eastAsia" w:ascii="黑体" w:hAnsi="黑体" w:eastAsia="黑体"/>
          <w:szCs w:val="21"/>
          <w:u w:val="single"/>
        </w:rPr>
        <w:t xml:space="preserve">         </w:t>
      </w:r>
    </w:p>
    <w:p w14:paraId="1F3AED38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bCs/>
          <w:szCs w:val="21"/>
        </w:rPr>
        <w:t>日 期:</w:t>
      </w:r>
      <w:r>
        <w:rPr>
          <w:rFonts w:hint="eastAsia" w:ascii="黑体" w:hAnsi="黑体" w:eastAsia="黑体"/>
          <w:bCs/>
          <w:szCs w:val="21"/>
          <w:u w:val="single"/>
        </w:rPr>
        <w:t xml:space="preserve">      </w:t>
      </w:r>
      <w:r>
        <w:rPr>
          <w:rFonts w:hint="eastAsia" w:ascii="黑体" w:hAnsi="黑体" w:eastAsia="黑体"/>
          <w:bCs/>
          <w:szCs w:val="21"/>
        </w:rPr>
        <w:t>年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月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日</w:t>
      </w:r>
    </w:p>
    <w:p w14:paraId="323459B4">
      <w:pPr>
        <w:spacing w:line="560" w:lineRule="exact"/>
        <w:ind w:firstLine="420" w:firstLineChars="200"/>
        <w:rPr>
          <w:rFonts w:ascii="宋体" w:hAnsi="宋体" w:cs="宋体"/>
          <w:szCs w:val="21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3E1034F6">
      <w:pPr>
        <w:spacing w:line="360" w:lineRule="auto"/>
        <w:rPr>
          <w:rFonts w:cs="Segoe UI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szCs w:val="21"/>
        </w:rPr>
        <w:t>（二）业绩文件</w:t>
      </w:r>
    </w:p>
    <w:p w14:paraId="00248834">
      <w:pPr>
        <w:pStyle w:val="36"/>
        <w:spacing w:line="460" w:lineRule="exact"/>
        <w:ind w:firstLine="42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>售业绩汇总表如下：</w:t>
      </w:r>
    </w:p>
    <w:tbl>
      <w:tblPr>
        <w:tblStyle w:val="19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941"/>
        <w:gridCol w:w="1721"/>
        <w:gridCol w:w="1364"/>
        <w:gridCol w:w="1365"/>
        <w:gridCol w:w="1573"/>
      </w:tblGrid>
      <w:tr w14:paraId="4B3B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B5D919A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序号</w:t>
            </w:r>
          </w:p>
        </w:tc>
        <w:tc>
          <w:tcPr>
            <w:tcW w:w="2032" w:type="dxa"/>
            <w:vAlign w:val="center"/>
          </w:tcPr>
          <w:p w14:paraId="79F454A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合同签订时间</w:t>
            </w:r>
          </w:p>
        </w:tc>
        <w:tc>
          <w:tcPr>
            <w:tcW w:w="1420" w:type="dxa"/>
            <w:vAlign w:val="center"/>
          </w:tcPr>
          <w:p w14:paraId="10519AD7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业绩单位</w:t>
            </w:r>
          </w:p>
        </w:tc>
        <w:tc>
          <w:tcPr>
            <w:tcW w:w="1420" w:type="dxa"/>
            <w:vAlign w:val="center"/>
          </w:tcPr>
          <w:p w14:paraId="2571C04C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项目内容</w:t>
            </w:r>
          </w:p>
        </w:tc>
        <w:tc>
          <w:tcPr>
            <w:tcW w:w="1421" w:type="dxa"/>
            <w:vAlign w:val="center"/>
          </w:tcPr>
          <w:p w14:paraId="244C4BAB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数量</w:t>
            </w:r>
          </w:p>
        </w:tc>
        <w:tc>
          <w:tcPr>
            <w:tcW w:w="1654" w:type="dxa"/>
            <w:vAlign w:val="center"/>
          </w:tcPr>
          <w:p w14:paraId="06C9EAA8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  <w:tr w14:paraId="395B3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716D447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1</w:t>
            </w:r>
          </w:p>
        </w:tc>
        <w:tc>
          <w:tcPr>
            <w:tcW w:w="2032" w:type="dxa"/>
          </w:tcPr>
          <w:p w14:paraId="403EAF9B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46FEC142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47D3D234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1" w:type="dxa"/>
          </w:tcPr>
          <w:p w14:paraId="3C4F35D3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73A375C4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  <w:tr w14:paraId="2844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3B64C51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...</w:t>
            </w:r>
          </w:p>
        </w:tc>
        <w:tc>
          <w:tcPr>
            <w:tcW w:w="2032" w:type="dxa"/>
          </w:tcPr>
          <w:p w14:paraId="342EBB7F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02F2FC48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37AA3B3E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1" w:type="dxa"/>
          </w:tcPr>
          <w:p w14:paraId="236935DE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10AAFA2A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  <w:tr w14:paraId="3B18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6EBF208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合计</w:t>
            </w:r>
          </w:p>
        </w:tc>
        <w:tc>
          <w:tcPr>
            <w:tcW w:w="2032" w:type="dxa"/>
          </w:tcPr>
          <w:p w14:paraId="1A0550D4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/</w:t>
            </w:r>
          </w:p>
        </w:tc>
        <w:tc>
          <w:tcPr>
            <w:tcW w:w="1420" w:type="dxa"/>
          </w:tcPr>
          <w:p w14:paraId="14606B37">
            <w:pPr>
              <w:pStyle w:val="36"/>
              <w:ind w:right="560" w:firstLine="735" w:firstLineChars="350"/>
              <w:jc w:val="left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家</w:t>
            </w:r>
          </w:p>
        </w:tc>
        <w:tc>
          <w:tcPr>
            <w:tcW w:w="1420" w:type="dxa"/>
          </w:tcPr>
          <w:p w14:paraId="03A880FE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/</w:t>
            </w:r>
          </w:p>
        </w:tc>
        <w:tc>
          <w:tcPr>
            <w:tcW w:w="1421" w:type="dxa"/>
          </w:tcPr>
          <w:p w14:paraId="5823C47A">
            <w:pPr>
              <w:pStyle w:val="36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5E2652A6">
            <w:pPr>
              <w:pStyle w:val="36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</w:tbl>
    <w:p w14:paraId="11C8FF5D">
      <w:pPr>
        <w:pStyle w:val="36"/>
        <w:ind w:firstLine="0" w:firstLineChars="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 xml:space="preserve"> </w:t>
      </w:r>
    </w:p>
    <w:p w14:paraId="6D6C9E6A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75E918EC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160E8071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278E8D9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8AEE334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F94B57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E878DD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372858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9F48738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7195840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378CB57F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268D4B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28A3E5BA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96BAF70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F80FDC1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830D374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C8A8CB4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825C2DC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233001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33179EB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E7EE21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69E7545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968515C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B13CB45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41257FF0">
      <w:pPr>
        <w:spacing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（三）资质文件（营业执照、相关资质）</w:t>
      </w:r>
    </w:p>
    <w:p w14:paraId="724A2CB4">
      <w:pPr>
        <w:spacing w:line="360" w:lineRule="auto"/>
        <w:rPr>
          <w:rFonts w:ascii="宋体" w:hAnsi="宋体"/>
          <w:b/>
          <w:szCs w:val="21"/>
        </w:rPr>
      </w:pPr>
    </w:p>
    <w:p w14:paraId="18E298DD">
      <w:pPr>
        <w:spacing w:line="360" w:lineRule="auto"/>
        <w:rPr>
          <w:rFonts w:ascii="宋体" w:hAnsi="宋体"/>
          <w:b/>
          <w:szCs w:val="21"/>
        </w:rPr>
      </w:pPr>
    </w:p>
    <w:p w14:paraId="4D40B3B3">
      <w:pPr>
        <w:spacing w:line="360" w:lineRule="auto"/>
        <w:rPr>
          <w:rFonts w:ascii="宋体" w:hAnsi="宋体"/>
          <w:b/>
          <w:szCs w:val="21"/>
        </w:rPr>
      </w:pPr>
    </w:p>
    <w:p w14:paraId="1CA3955D">
      <w:pPr>
        <w:spacing w:line="360" w:lineRule="auto"/>
        <w:rPr>
          <w:rFonts w:ascii="宋体" w:hAnsi="宋体"/>
          <w:b/>
          <w:szCs w:val="21"/>
        </w:rPr>
      </w:pPr>
    </w:p>
    <w:p w14:paraId="4AA5C802">
      <w:pPr>
        <w:spacing w:line="360" w:lineRule="auto"/>
        <w:rPr>
          <w:rFonts w:ascii="宋体" w:hAnsi="宋体"/>
          <w:b/>
          <w:szCs w:val="21"/>
        </w:rPr>
      </w:pPr>
    </w:p>
    <w:p w14:paraId="54F6C98B">
      <w:pPr>
        <w:spacing w:line="360" w:lineRule="auto"/>
        <w:rPr>
          <w:rFonts w:ascii="宋体" w:hAnsi="宋体"/>
          <w:b/>
          <w:szCs w:val="21"/>
        </w:rPr>
      </w:pPr>
    </w:p>
    <w:p w14:paraId="1A9ECB04">
      <w:pPr>
        <w:spacing w:line="360" w:lineRule="auto"/>
        <w:rPr>
          <w:rFonts w:ascii="宋体" w:hAnsi="宋体"/>
          <w:b/>
          <w:szCs w:val="21"/>
        </w:rPr>
      </w:pPr>
    </w:p>
    <w:p w14:paraId="58DF130C">
      <w:pPr>
        <w:spacing w:line="360" w:lineRule="auto"/>
        <w:rPr>
          <w:rFonts w:ascii="宋体" w:hAnsi="宋体"/>
          <w:b/>
          <w:szCs w:val="21"/>
        </w:rPr>
      </w:pPr>
    </w:p>
    <w:p w14:paraId="36CD8852">
      <w:pPr>
        <w:spacing w:line="360" w:lineRule="auto"/>
        <w:rPr>
          <w:rFonts w:ascii="宋体" w:hAnsi="宋体"/>
          <w:b/>
          <w:szCs w:val="21"/>
        </w:rPr>
      </w:pPr>
    </w:p>
    <w:p w14:paraId="7E659476">
      <w:pPr>
        <w:spacing w:line="360" w:lineRule="auto"/>
        <w:rPr>
          <w:rFonts w:ascii="宋体" w:hAnsi="宋体"/>
          <w:b/>
          <w:szCs w:val="21"/>
        </w:rPr>
      </w:pPr>
    </w:p>
    <w:p w14:paraId="68AE5928">
      <w:pPr>
        <w:spacing w:line="360" w:lineRule="auto"/>
        <w:rPr>
          <w:rFonts w:ascii="宋体" w:hAnsi="宋体"/>
          <w:b/>
          <w:szCs w:val="21"/>
        </w:rPr>
      </w:pPr>
    </w:p>
    <w:p w14:paraId="7C8AAA9B">
      <w:pPr>
        <w:spacing w:line="360" w:lineRule="auto"/>
        <w:rPr>
          <w:rFonts w:ascii="宋体" w:hAnsi="宋体"/>
          <w:b/>
          <w:szCs w:val="21"/>
        </w:rPr>
      </w:pPr>
    </w:p>
    <w:p w14:paraId="5678C822">
      <w:pPr>
        <w:spacing w:line="360" w:lineRule="auto"/>
        <w:rPr>
          <w:rFonts w:ascii="宋体" w:hAnsi="宋体"/>
          <w:b/>
          <w:szCs w:val="21"/>
        </w:rPr>
      </w:pPr>
    </w:p>
    <w:p w14:paraId="34571A80">
      <w:pPr>
        <w:spacing w:line="360" w:lineRule="auto"/>
        <w:rPr>
          <w:rFonts w:ascii="宋体" w:hAnsi="宋体"/>
          <w:b/>
          <w:szCs w:val="21"/>
        </w:rPr>
      </w:pPr>
    </w:p>
    <w:p w14:paraId="4EF2189C">
      <w:pPr>
        <w:spacing w:line="360" w:lineRule="auto"/>
        <w:rPr>
          <w:rFonts w:ascii="宋体" w:hAnsi="宋体"/>
          <w:b/>
          <w:szCs w:val="21"/>
        </w:rPr>
      </w:pPr>
    </w:p>
    <w:p w14:paraId="3FFA88DD">
      <w:pPr>
        <w:spacing w:line="360" w:lineRule="auto"/>
        <w:rPr>
          <w:rFonts w:ascii="宋体" w:hAnsi="宋体"/>
          <w:b/>
          <w:szCs w:val="21"/>
        </w:rPr>
      </w:pPr>
    </w:p>
    <w:p w14:paraId="66BA961F">
      <w:pPr>
        <w:spacing w:line="360" w:lineRule="auto"/>
        <w:rPr>
          <w:rFonts w:ascii="宋体" w:hAnsi="宋体"/>
          <w:b/>
          <w:szCs w:val="21"/>
        </w:rPr>
      </w:pPr>
    </w:p>
    <w:p w14:paraId="029A6322">
      <w:pPr>
        <w:spacing w:line="360" w:lineRule="auto"/>
        <w:rPr>
          <w:rFonts w:ascii="宋体" w:hAnsi="宋体"/>
          <w:b/>
          <w:szCs w:val="21"/>
        </w:rPr>
      </w:pPr>
    </w:p>
    <w:p w14:paraId="71969753">
      <w:pPr>
        <w:spacing w:line="360" w:lineRule="auto"/>
        <w:rPr>
          <w:rFonts w:ascii="宋体" w:hAnsi="宋体"/>
          <w:b/>
          <w:szCs w:val="21"/>
        </w:rPr>
      </w:pPr>
    </w:p>
    <w:p w14:paraId="46A58A4A">
      <w:pPr>
        <w:spacing w:line="360" w:lineRule="auto"/>
        <w:rPr>
          <w:rFonts w:ascii="宋体" w:hAnsi="宋体"/>
          <w:b/>
          <w:szCs w:val="21"/>
        </w:rPr>
      </w:pPr>
    </w:p>
    <w:p w14:paraId="0AFBF22F">
      <w:pPr>
        <w:spacing w:line="360" w:lineRule="auto"/>
        <w:rPr>
          <w:rFonts w:ascii="宋体" w:hAnsi="宋体"/>
          <w:b/>
          <w:szCs w:val="21"/>
        </w:rPr>
      </w:pPr>
    </w:p>
    <w:p w14:paraId="3C9FCDA1">
      <w:pPr>
        <w:spacing w:line="360" w:lineRule="auto"/>
        <w:rPr>
          <w:rFonts w:ascii="宋体" w:hAnsi="宋体"/>
          <w:b/>
          <w:szCs w:val="21"/>
        </w:rPr>
      </w:pPr>
    </w:p>
    <w:p w14:paraId="4693BB55">
      <w:pPr>
        <w:spacing w:line="360" w:lineRule="auto"/>
        <w:rPr>
          <w:rFonts w:ascii="宋体" w:hAnsi="宋体"/>
          <w:b/>
          <w:szCs w:val="21"/>
        </w:rPr>
      </w:pPr>
    </w:p>
    <w:p w14:paraId="262115F2">
      <w:pPr>
        <w:spacing w:line="360" w:lineRule="auto"/>
        <w:rPr>
          <w:rFonts w:ascii="宋体" w:hAnsi="宋体"/>
          <w:b/>
          <w:szCs w:val="21"/>
        </w:rPr>
      </w:pPr>
    </w:p>
    <w:p w14:paraId="1A31C10D">
      <w:pPr>
        <w:spacing w:line="360" w:lineRule="auto"/>
        <w:rPr>
          <w:rFonts w:ascii="宋体" w:hAnsi="宋体"/>
          <w:b/>
          <w:szCs w:val="21"/>
        </w:rPr>
      </w:pPr>
    </w:p>
    <w:p w14:paraId="25ACE7AA">
      <w:pPr>
        <w:spacing w:line="360" w:lineRule="auto"/>
        <w:rPr>
          <w:rFonts w:ascii="宋体" w:hAnsi="宋体"/>
          <w:b/>
          <w:szCs w:val="21"/>
        </w:rPr>
      </w:pPr>
    </w:p>
    <w:p w14:paraId="34CCA739">
      <w:pPr>
        <w:spacing w:line="360" w:lineRule="auto"/>
        <w:rPr>
          <w:rFonts w:ascii="宋体" w:hAnsi="宋体"/>
          <w:b/>
          <w:szCs w:val="21"/>
        </w:rPr>
      </w:pPr>
    </w:p>
    <w:p w14:paraId="079E0D6C">
      <w:pPr>
        <w:spacing w:line="360" w:lineRule="auto"/>
        <w:rPr>
          <w:rFonts w:ascii="宋体" w:hAnsi="宋体"/>
          <w:b/>
          <w:szCs w:val="21"/>
        </w:rPr>
      </w:pPr>
    </w:p>
    <w:p w14:paraId="12CE0CC5">
      <w:pPr>
        <w:spacing w:line="360" w:lineRule="auto"/>
        <w:rPr>
          <w:rFonts w:ascii="宋体" w:hAnsi="宋体"/>
          <w:b/>
          <w:szCs w:val="21"/>
        </w:rPr>
      </w:pPr>
    </w:p>
    <w:p w14:paraId="534D6E09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（四）承 诺 书</w:t>
      </w:r>
    </w:p>
    <w:p w14:paraId="7174C5C3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致：宏达股份有限公司</w:t>
      </w:r>
    </w:p>
    <w:p w14:paraId="1C574AE4">
      <w:pPr>
        <w:widowControl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我公司自愿参与四川宏达股份有限公司</w:t>
      </w:r>
      <w:r>
        <w:rPr>
          <w:rFonts w:hint="eastAsia" w:ascii="宋体" w:hAnsi="宋体" w:eastAsia="宋体" w:cs="宋体"/>
          <w:b/>
          <w:bCs/>
          <w:szCs w:val="21"/>
          <w:u w:val="single"/>
        </w:rPr>
        <w:t>2万吨硫酸存储设施安全环保升级改造项目安全预评价比选采购</w:t>
      </w:r>
      <w:r>
        <w:rPr>
          <w:rFonts w:hint="eastAsia" w:ascii="宋体" w:hAnsi="宋体"/>
          <w:szCs w:val="21"/>
        </w:rPr>
        <w:t>的投标，现郑重作出以下承诺：</w:t>
      </w:r>
    </w:p>
    <w:p w14:paraId="3F994577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⑴我公司提供的物资质量、环保、安全符合国家要求；</w:t>
      </w:r>
    </w:p>
    <w:p w14:paraId="49BFCB82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⑵我公司具有良好的信誉、企业处于正常生产经营状态；</w:t>
      </w:r>
    </w:p>
    <w:p w14:paraId="2FBAF91D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⑶我公司完全按报价文件严格执行。</w:t>
      </w:r>
    </w:p>
    <w:p w14:paraId="3C2FFB45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⑷我公司将严格遵守投标的各项法律法规和程序，若有违规行为，愿意承担相应法律责任。</w:t>
      </w:r>
    </w:p>
    <w:p w14:paraId="0251D26C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⑸若中标，我公司将按照合同约定的时间、地点和方式交付物资，确保项目顺利推进。</w:t>
      </w:r>
    </w:p>
    <w:p w14:paraId="68025E15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4938CB1D">
      <w:pPr>
        <w:spacing w:line="360" w:lineRule="auto"/>
        <w:ind w:firstLine="420" w:firstLineChars="200"/>
        <w:rPr>
          <w:rFonts w:ascii="宋体" w:hAnsi="宋体"/>
          <w:szCs w:val="21"/>
        </w:rPr>
      </w:pPr>
    </w:p>
    <w:p w14:paraId="2B969833">
      <w:pPr>
        <w:spacing w:line="360" w:lineRule="auto"/>
        <w:ind w:left="420" w:leftChars="200"/>
        <w:rPr>
          <w:rFonts w:ascii="宋体" w:hAnsi="宋体"/>
          <w:szCs w:val="21"/>
        </w:rPr>
      </w:pPr>
    </w:p>
    <w:p w14:paraId="52511303">
      <w:pPr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供应商名称：</w:t>
      </w:r>
      <w:r>
        <w:rPr>
          <w:rFonts w:hint="eastAsia" w:ascii="宋体" w:hAnsi="宋体"/>
          <w:szCs w:val="21"/>
          <w:u w:val="single"/>
        </w:rPr>
        <w:t xml:space="preserve">              </w:t>
      </w:r>
      <w:r>
        <w:rPr>
          <w:rFonts w:hint="eastAsia" w:ascii="宋体" w:hAnsi="宋体"/>
          <w:szCs w:val="21"/>
        </w:rPr>
        <w:t>（盖单位章）</w:t>
      </w:r>
    </w:p>
    <w:p w14:paraId="04370F14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 日  期：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</w:rPr>
        <w:t>年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日</w:t>
      </w:r>
    </w:p>
    <w:p w14:paraId="3CB6D448">
      <w:pPr>
        <w:ind w:firstLine="422" w:firstLineChars="200"/>
        <w:rPr>
          <w:rFonts w:ascii="宋体" w:hAnsi="宋体" w:cs="宋体"/>
          <w:b/>
          <w:bCs/>
          <w:szCs w:val="21"/>
        </w:rPr>
      </w:pPr>
    </w:p>
    <w:p w14:paraId="1135AEBA">
      <w:pPr>
        <w:pStyle w:val="5"/>
        <w:ind w:firstLine="422"/>
        <w:rPr>
          <w:b/>
          <w:bCs/>
          <w:sz w:val="21"/>
          <w:szCs w:val="21"/>
        </w:rPr>
      </w:pPr>
    </w:p>
    <w:p w14:paraId="276B9E4F">
      <w:pPr>
        <w:pStyle w:val="13"/>
        <w:ind w:firstLine="422" w:firstLineChars="200"/>
        <w:rPr>
          <w:rFonts w:ascii="宋体" w:hAnsi="宋体" w:cs="宋体"/>
          <w:b/>
          <w:bCs/>
          <w:sz w:val="21"/>
          <w:szCs w:val="21"/>
        </w:rPr>
      </w:pPr>
    </w:p>
    <w:p w14:paraId="5999D4C1">
      <w:pPr>
        <w:ind w:firstLine="420" w:firstLineChars="200"/>
        <w:rPr>
          <w:szCs w:val="21"/>
        </w:rPr>
      </w:pPr>
    </w:p>
    <w:p w14:paraId="234704E9">
      <w:pPr>
        <w:snapToGrid w:val="0"/>
        <w:spacing w:line="360" w:lineRule="auto"/>
        <w:ind w:firstLine="422" w:firstLineChars="200"/>
        <w:jc w:val="left"/>
        <w:rPr>
          <w:rFonts w:hAnsi="宋体" w:cs="宋体"/>
          <w:b/>
          <w:szCs w:val="21"/>
        </w:rPr>
      </w:pPr>
    </w:p>
    <w:p w14:paraId="47AE90E1">
      <w:pPr>
        <w:spacing w:line="360" w:lineRule="exact"/>
        <w:rPr>
          <w:rFonts w:ascii="黑体" w:hAnsi="黑体" w:eastAsia="黑体" w:cs="宋体"/>
          <w:b/>
          <w:kern w:val="0"/>
          <w:szCs w:val="21"/>
        </w:rPr>
      </w:pPr>
    </w:p>
    <w:p w14:paraId="01D795C5">
      <w:pPr>
        <w:spacing w:line="360" w:lineRule="exact"/>
        <w:rPr>
          <w:rFonts w:ascii="黑体" w:hAnsi="黑体" w:eastAsia="黑体" w:cs="宋体"/>
          <w:b/>
          <w:kern w:val="0"/>
          <w:szCs w:val="21"/>
        </w:rPr>
      </w:pPr>
    </w:p>
    <w:p w14:paraId="398C735C">
      <w:pPr>
        <w:spacing w:line="360" w:lineRule="exact"/>
        <w:rPr>
          <w:rFonts w:ascii="黑体" w:hAnsi="黑体" w:eastAsia="黑体" w:cs="宋体"/>
          <w:b/>
          <w:kern w:val="0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A9D90">
    <w:pPr>
      <w:pStyle w:val="11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EE607">
    <w:pPr>
      <w:pStyle w:val="11"/>
      <w:ind w:right="360"/>
      <w:jc w:val="center"/>
    </w:pPr>
    <w:r>
      <w:fldChar w:fldCharType="begin"/>
    </w:r>
    <w:r>
      <w:rPr>
        <w:rStyle w:val="22"/>
      </w:rPr>
      <w:instrText xml:space="preserve"> PAGE </w:instrText>
    </w:r>
    <w:r>
      <w:fldChar w:fldCharType="separate"/>
    </w:r>
    <w:r>
      <w:rPr>
        <w:rStyle w:val="22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FE134">
    <w:pPr>
      <w:pStyle w:val="11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separate"/>
    </w:r>
    <w:r>
      <w:rPr>
        <w:rStyle w:val="22"/>
      </w:rPr>
      <w:t>1</w:t>
    </w:r>
    <w:r>
      <w:fldChar w:fldCharType="end"/>
    </w:r>
  </w:p>
  <w:p w14:paraId="5C6C621E">
    <w:pPr>
      <w:pStyle w:val="1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1B59D">
    <w:pPr>
      <w:pStyle w:val="11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end"/>
    </w:r>
  </w:p>
  <w:p w14:paraId="482D3BD2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00C58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7968FF"/>
    <w:multiLevelType w:val="singleLevel"/>
    <w:tmpl w:val="EE7968F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A3D2ACC"/>
    <w:multiLevelType w:val="singleLevel"/>
    <w:tmpl w:val="1A3D2AC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02B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52F10"/>
    <w:rsid w:val="00161949"/>
    <w:rsid w:val="00165984"/>
    <w:rsid w:val="00172B3E"/>
    <w:rsid w:val="00174952"/>
    <w:rsid w:val="00174C25"/>
    <w:rsid w:val="00190BEB"/>
    <w:rsid w:val="00195548"/>
    <w:rsid w:val="001A623D"/>
    <w:rsid w:val="001D2A71"/>
    <w:rsid w:val="001D38BC"/>
    <w:rsid w:val="001D59C1"/>
    <w:rsid w:val="001E2525"/>
    <w:rsid w:val="001E501C"/>
    <w:rsid w:val="001E578D"/>
    <w:rsid w:val="001F30C8"/>
    <w:rsid w:val="00204827"/>
    <w:rsid w:val="00205084"/>
    <w:rsid w:val="00206277"/>
    <w:rsid w:val="00214289"/>
    <w:rsid w:val="00215D36"/>
    <w:rsid w:val="002203ED"/>
    <w:rsid w:val="00254D7B"/>
    <w:rsid w:val="00262E43"/>
    <w:rsid w:val="00265F03"/>
    <w:rsid w:val="00270166"/>
    <w:rsid w:val="0027355F"/>
    <w:rsid w:val="00295E7C"/>
    <w:rsid w:val="002A2975"/>
    <w:rsid w:val="002A7DB2"/>
    <w:rsid w:val="002B167D"/>
    <w:rsid w:val="002B37D6"/>
    <w:rsid w:val="002C0F82"/>
    <w:rsid w:val="002C4DAC"/>
    <w:rsid w:val="002C6AA4"/>
    <w:rsid w:val="002D02EB"/>
    <w:rsid w:val="002D0865"/>
    <w:rsid w:val="002D190E"/>
    <w:rsid w:val="002E7A79"/>
    <w:rsid w:val="00301EF7"/>
    <w:rsid w:val="00310CCF"/>
    <w:rsid w:val="0031109D"/>
    <w:rsid w:val="00312836"/>
    <w:rsid w:val="00337D58"/>
    <w:rsid w:val="0034055A"/>
    <w:rsid w:val="003414F3"/>
    <w:rsid w:val="003470FC"/>
    <w:rsid w:val="003476B8"/>
    <w:rsid w:val="003550A6"/>
    <w:rsid w:val="00361905"/>
    <w:rsid w:val="003646F9"/>
    <w:rsid w:val="003666B5"/>
    <w:rsid w:val="00372182"/>
    <w:rsid w:val="003762CA"/>
    <w:rsid w:val="00383CF0"/>
    <w:rsid w:val="00393C4C"/>
    <w:rsid w:val="003A30DB"/>
    <w:rsid w:val="003A6BF8"/>
    <w:rsid w:val="003B6EAA"/>
    <w:rsid w:val="003C0DF1"/>
    <w:rsid w:val="003C6CE6"/>
    <w:rsid w:val="003D2A0C"/>
    <w:rsid w:val="003D39EC"/>
    <w:rsid w:val="003D5F59"/>
    <w:rsid w:val="003D62B6"/>
    <w:rsid w:val="003D64A9"/>
    <w:rsid w:val="003E4EC9"/>
    <w:rsid w:val="0040534D"/>
    <w:rsid w:val="00427D3E"/>
    <w:rsid w:val="004400B6"/>
    <w:rsid w:val="004448F3"/>
    <w:rsid w:val="0045342B"/>
    <w:rsid w:val="004620A2"/>
    <w:rsid w:val="004633FD"/>
    <w:rsid w:val="004A40F2"/>
    <w:rsid w:val="004B55EE"/>
    <w:rsid w:val="004B7B6D"/>
    <w:rsid w:val="004C3A30"/>
    <w:rsid w:val="004D69C7"/>
    <w:rsid w:val="004E033B"/>
    <w:rsid w:val="004E1035"/>
    <w:rsid w:val="004E4A76"/>
    <w:rsid w:val="004E6ED5"/>
    <w:rsid w:val="004F4AB3"/>
    <w:rsid w:val="004F61D5"/>
    <w:rsid w:val="004F76FC"/>
    <w:rsid w:val="005004BB"/>
    <w:rsid w:val="00501B9F"/>
    <w:rsid w:val="00504752"/>
    <w:rsid w:val="00516881"/>
    <w:rsid w:val="00520A4A"/>
    <w:rsid w:val="00525759"/>
    <w:rsid w:val="00532F4F"/>
    <w:rsid w:val="00533F31"/>
    <w:rsid w:val="00537419"/>
    <w:rsid w:val="0054013B"/>
    <w:rsid w:val="00545CF4"/>
    <w:rsid w:val="00551D22"/>
    <w:rsid w:val="00560394"/>
    <w:rsid w:val="00561297"/>
    <w:rsid w:val="00561358"/>
    <w:rsid w:val="00561B9C"/>
    <w:rsid w:val="00564D36"/>
    <w:rsid w:val="00573D09"/>
    <w:rsid w:val="00585356"/>
    <w:rsid w:val="00585C74"/>
    <w:rsid w:val="00591C21"/>
    <w:rsid w:val="00592784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61564"/>
    <w:rsid w:val="0067099D"/>
    <w:rsid w:val="00674861"/>
    <w:rsid w:val="00683C35"/>
    <w:rsid w:val="006947BA"/>
    <w:rsid w:val="006A02BA"/>
    <w:rsid w:val="006B05D3"/>
    <w:rsid w:val="006B0C12"/>
    <w:rsid w:val="006D68F2"/>
    <w:rsid w:val="006E2ACF"/>
    <w:rsid w:val="006E3C45"/>
    <w:rsid w:val="006E42DF"/>
    <w:rsid w:val="006F2103"/>
    <w:rsid w:val="006F5241"/>
    <w:rsid w:val="007007B8"/>
    <w:rsid w:val="00710417"/>
    <w:rsid w:val="00715769"/>
    <w:rsid w:val="007218DF"/>
    <w:rsid w:val="00725B99"/>
    <w:rsid w:val="00725D3D"/>
    <w:rsid w:val="0072609D"/>
    <w:rsid w:val="00734DC9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C532E"/>
    <w:rsid w:val="007D29EB"/>
    <w:rsid w:val="007E6725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5140"/>
    <w:rsid w:val="0090667F"/>
    <w:rsid w:val="009208C0"/>
    <w:rsid w:val="0092587A"/>
    <w:rsid w:val="00925DF5"/>
    <w:rsid w:val="009419AE"/>
    <w:rsid w:val="00952C4B"/>
    <w:rsid w:val="00953BFF"/>
    <w:rsid w:val="00960708"/>
    <w:rsid w:val="00961BCB"/>
    <w:rsid w:val="00966557"/>
    <w:rsid w:val="00972DC0"/>
    <w:rsid w:val="00973184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45EA"/>
    <w:rsid w:val="009C5041"/>
    <w:rsid w:val="009D0F62"/>
    <w:rsid w:val="009D2416"/>
    <w:rsid w:val="009E3DF6"/>
    <w:rsid w:val="009E7305"/>
    <w:rsid w:val="009F2FCD"/>
    <w:rsid w:val="009F572C"/>
    <w:rsid w:val="00A01C7B"/>
    <w:rsid w:val="00A20F8B"/>
    <w:rsid w:val="00A21709"/>
    <w:rsid w:val="00A2500C"/>
    <w:rsid w:val="00A30F6D"/>
    <w:rsid w:val="00A44276"/>
    <w:rsid w:val="00A52FB5"/>
    <w:rsid w:val="00A661A5"/>
    <w:rsid w:val="00A70652"/>
    <w:rsid w:val="00A82099"/>
    <w:rsid w:val="00A945A7"/>
    <w:rsid w:val="00A9571D"/>
    <w:rsid w:val="00AA1D75"/>
    <w:rsid w:val="00AA2C4C"/>
    <w:rsid w:val="00AB5F82"/>
    <w:rsid w:val="00AC3ABC"/>
    <w:rsid w:val="00AC4B9D"/>
    <w:rsid w:val="00AC7A9E"/>
    <w:rsid w:val="00AE06F0"/>
    <w:rsid w:val="00AE0FC0"/>
    <w:rsid w:val="00B0521C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1007"/>
    <w:rsid w:val="00B929BE"/>
    <w:rsid w:val="00BA2D0B"/>
    <w:rsid w:val="00BA54FE"/>
    <w:rsid w:val="00BB6C69"/>
    <w:rsid w:val="00BC3933"/>
    <w:rsid w:val="00BD2FAA"/>
    <w:rsid w:val="00BE6C37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B30"/>
    <w:rsid w:val="00CB2D5B"/>
    <w:rsid w:val="00CC4E32"/>
    <w:rsid w:val="00CC6A94"/>
    <w:rsid w:val="00CC72C9"/>
    <w:rsid w:val="00CD4F90"/>
    <w:rsid w:val="00CD7CCE"/>
    <w:rsid w:val="00CE2297"/>
    <w:rsid w:val="00CE4AA1"/>
    <w:rsid w:val="00CE6C0B"/>
    <w:rsid w:val="00CF036A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5204"/>
    <w:rsid w:val="00D27F8A"/>
    <w:rsid w:val="00D30598"/>
    <w:rsid w:val="00D32997"/>
    <w:rsid w:val="00D3746D"/>
    <w:rsid w:val="00D42E99"/>
    <w:rsid w:val="00D4404E"/>
    <w:rsid w:val="00D54B54"/>
    <w:rsid w:val="00D66C88"/>
    <w:rsid w:val="00D70AB2"/>
    <w:rsid w:val="00D73FDA"/>
    <w:rsid w:val="00D75318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DF6ABE"/>
    <w:rsid w:val="00E00147"/>
    <w:rsid w:val="00E00269"/>
    <w:rsid w:val="00E0273F"/>
    <w:rsid w:val="00E0351C"/>
    <w:rsid w:val="00E0688D"/>
    <w:rsid w:val="00E117B3"/>
    <w:rsid w:val="00E23E49"/>
    <w:rsid w:val="00E242A9"/>
    <w:rsid w:val="00E324B9"/>
    <w:rsid w:val="00E33C43"/>
    <w:rsid w:val="00E34123"/>
    <w:rsid w:val="00E42739"/>
    <w:rsid w:val="00E45179"/>
    <w:rsid w:val="00E454BC"/>
    <w:rsid w:val="00E5028C"/>
    <w:rsid w:val="00E5665D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97CC4"/>
    <w:rsid w:val="00EA2469"/>
    <w:rsid w:val="00EA24EC"/>
    <w:rsid w:val="00EA465B"/>
    <w:rsid w:val="00EA54A9"/>
    <w:rsid w:val="00EA5D30"/>
    <w:rsid w:val="00EB59EF"/>
    <w:rsid w:val="00ED03DD"/>
    <w:rsid w:val="00ED700E"/>
    <w:rsid w:val="00EE2879"/>
    <w:rsid w:val="00EF4688"/>
    <w:rsid w:val="00F0047E"/>
    <w:rsid w:val="00F02FF4"/>
    <w:rsid w:val="00F0399F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6BB6"/>
    <w:rsid w:val="00FC7AB9"/>
    <w:rsid w:val="00FE4088"/>
    <w:rsid w:val="00FE6B97"/>
    <w:rsid w:val="012921D9"/>
    <w:rsid w:val="017D438D"/>
    <w:rsid w:val="018D501D"/>
    <w:rsid w:val="01C432E3"/>
    <w:rsid w:val="0236335D"/>
    <w:rsid w:val="026223A4"/>
    <w:rsid w:val="028D6F70"/>
    <w:rsid w:val="02CD2B48"/>
    <w:rsid w:val="038F62BE"/>
    <w:rsid w:val="03A80897"/>
    <w:rsid w:val="03BC0A04"/>
    <w:rsid w:val="03BC1030"/>
    <w:rsid w:val="03C71A42"/>
    <w:rsid w:val="03FE6319"/>
    <w:rsid w:val="041E3808"/>
    <w:rsid w:val="043B2184"/>
    <w:rsid w:val="0475718F"/>
    <w:rsid w:val="048110D0"/>
    <w:rsid w:val="0485137E"/>
    <w:rsid w:val="04A403E3"/>
    <w:rsid w:val="04C66C1A"/>
    <w:rsid w:val="04D1736D"/>
    <w:rsid w:val="052E6D77"/>
    <w:rsid w:val="05573D16"/>
    <w:rsid w:val="05677E69"/>
    <w:rsid w:val="057443B4"/>
    <w:rsid w:val="059211F2"/>
    <w:rsid w:val="05C017FD"/>
    <w:rsid w:val="0687687D"/>
    <w:rsid w:val="06F2489E"/>
    <w:rsid w:val="070268E6"/>
    <w:rsid w:val="070C5F9C"/>
    <w:rsid w:val="07447AF0"/>
    <w:rsid w:val="07501427"/>
    <w:rsid w:val="075C5614"/>
    <w:rsid w:val="076636BD"/>
    <w:rsid w:val="07C37441"/>
    <w:rsid w:val="080D6E43"/>
    <w:rsid w:val="08CB42E9"/>
    <w:rsid w:val="09157676"/>
    <w:rsid w:val="094A00EB"/>
    <w:rsid w:val="094D7C7A"/>
    <w:rsid w:val="09734E97"/>
    <w:rsid w:val="097507C7"/>
    <w:rsid w:val="097D22E2"/>
    <w:rsid w:val="09AD2157"/>
    <w:rsid w:val="09C23160"/>
    <w:rsid w:val="0A253A1B"/>
    <w:rsid w:val="0A3C4D43"/>
    <w:rsid w:val="0A810A8E"/>
    <w:rsid w:val="0B6B4246"/>
    <w:rsid w:val="0B6C6FDB"/>
    <w:rsid w:val="0C016972"/>
    <w:rsid w:val="0C540FAF"/>
    <w:rsid w:val="0C5F0F6E"/>
    <w:rsid w:val="0CD12600"/>
    <w:rsid w:val="0CD41BFD"/>
    <w:rsid w:val="0D004BE0"/>
    <w:rsid w:val="0D583C50"/>
    <w:rsid w:val="0D6635DC"/>
    <w:rsid w:val="0DC071A0"/>
    <w:rsid w:val="0E5057A7"/>
    <w:rsid w:val="0E511B0C"/>
    <w:rsid w:val="0EC51CF1"/>
    <w:rsid w:val="0F131BCA"/>
    <w:rsid w:val="0F783207"/>
    <w:rsid w:val="0F797A29"/>
    <w:rsid w:val="0FBB34F5"/>
    <w:rsid w:val="0FD36AAC"/>
    <w:rsid w:val="0FFD54BA"/>
    <w:rsid w:val="104C52E7"/>
    <w:rsid w:val="10525110"/>
    <w:rsid w:val="109B61CD"/>
    <w:rsid w:val="10E22253"/>
    <w:rsid w:val="110E7C3C"/>
    <w:rsid w:val="11254AAD"/>
    <w:rsid w:val="11927BC8"/>
    <w:rsid w:val="11D84431"/>
    <w:rsid w:val="120F5BA7"/>
    <w:rsid w:val="1235718D"/>
    <w:rsid w:val="128A3A09"/>
    <w:rsid w:val="12A6008B"/>
    <w:rsid w:val="12D009A7"/>
    <w:rsid w:val="13C54541"/>
    <w:rsid w:val="14284D66"/>
    <w:rsid w:val="14676D7E"/>
    <w:rsid w:val="148C512A"/>
    <w:rsid w:val="14E32355"/>
    <w:rsid w:val="15121A08"/>
    <w:rsid w:val="15916DD0"/>
    <w:rsid w:val="159A484C"/>
    <w:rsid w:val="15C43CAE"/>
    <w:rsid w:val="15F6533D"/>
    <w:rsid w:val="163760FE"/>
    <w:rsid w:val="16413351"/>
    <w:rsid w:val="164E090F"/>
    <w:rsid w:val="1663076D"/>
    <w:rsid w:val="16937390"/>
    <w:rsid w:val="16946498"/>
    <w:rsid w:val="170E68DA"/>
    <w:rsid w:val="172F5937"/>
    <w:rsid w:val="17660053"/>
    <w:rsid w:val="17786967"/>
    <w:rsid w:val="177C482D"/>
    <w:rsid w:val="183945CA"/>
    <w:rsid w:val="18860743"/>
    <w:rsid w:val="189E3CDE"/>
    <w:rsid w:val="18F275FC"/>
    <w:rsid w:val="190E59FE"/>
    <w:rsid w:val="1925659E"/>
    <w:rsid w:val="19393A07"/>
    <w:rsid w:val="19A60971"/>
    <w:rsid w:val="19DF3A01"/>
    <w:rsid w:val="1A18186E"/>
    <w:rsid w:val="1A294B27"/>
    <w:rsid w:val="1A683441"/>
    <w:rsid w:val="1A8F0322"/>
    <w:rsid w:val="1B5421D7"/>
    <w:rsid w:val="1B8D49C2"/>
    <w:rsid w:val="1BB27180"/>
    <w:rsid w:val="1BDF0F49"/>
    <w:rsid w:val="1C0E4CA1"/>
    <w:rsid w:val="1C197E29"/>
    <w:rsid w:val="1C437EA8"/>
    <w:rsid w:val="1C4C57FF"/>
    <w:rsid w:val="1C812CD0"/>
    <w:rsid w:val="1CA34071"/>
    <w:rsid w:val="1CC42F40"/>
    <w:rsid w:val="1CEE10D9"/>
    <w:rsid w:val="1D0D1432"/>
    <w:rsid w:val="1D64697C"/>
    <w:rsid w:val="1DD969AB"/>
    <w:rsid w:val="1ED14404"/>
    <w:rsid w:val="1EEE53EA"/>
    <w:rsid w:val="1EEE7042"/>
    <w:rsid w:val="1EF423B3"/>
    <w:rsid w:val="1EF74148"/>
    <w:rsid w:val="1F7728C6"/>
    <w:rsid w:val="1FA15E62"/>
    <w:rsid w:val="1FDB7383"/>
    <w:rsid w:val="20A629C0"/>
    <w:rsid w:val="20B67E37"/>
    <w:rsid w:val="210F65BC"/>
    <w:rsid w:val="21196F94"/>
    <w:rsid w:val="21263865"/>
    <w:rsid w:val="213571AA"/>
    <w:rsid w:val="214E70B1"/>
    <w:rsid w:val="217D645B"/>
    <w:rsid w:val="21843C8D"/>
    <w:rsid w:val="21C847FC"/>
    <w:rsid w:val="21F13065"/>
    <w:rsid w:val="220646A2"/>
    <w:rsid w:val="22161381"/>
    <w:rsid w:val="22A07CA6"/>
    <w:rsid w:val="22FE4C9E"/>
    <w:rsid w:val="237F15B6"/>
    <w:rsid w:val="239006C7"/>
    <w:rsid w:val="23CE3DC9"/>
    <w:rsid w:val="240E783E"/>
    <w:rsid w:val="24305A06"/>
    <w:rsid w:val="246966F1"/>
    <w:rsid w:val="2470465E"/>
    <w:rsid w:val="2489490E"/>
    <w:rsid w:val="24C663E3"/>
    <w:rsid w:val="24F6510A"/>
    <w:rsid w:val="24FA55ED"/>
    <w:rsid w:val="25112FDF"/>
    <w:rsid w:val="251F7F55"/>
    <w:rsid w:val="255D7BDB"/>
    <w:rsid w:val="25920290"/>
    <w:rsid w:val="25B334E2"/>
    <w:rsid w:val="25CC5B88"/>
    <w:rsid w:val="25CD79B1"/>
    <w:rsid w:val="260E79FF"/>
    <w:rsid w:val="262C59E0"/>
    <w:rsid w:val="26933E36"/>
    <w:rsid w:val="26BC19A6"/>
    <w:rsid w:val="26BE19EF"/>
    <w:rsid w:val="270A5318"/>
    <w:rsid w:val="27270A10"/>
    <w:rsid w:val="279E3E6D"/>
    <w:rsid w:val="27A73E71"/>
    <w:rsid w:val="27B8643F"/>
    <w:rsid w:val="28564D7B"/>
    <w:rsid w:val="289607B9"/>
    <w:rsid w:val="28B27C52"/>
    <w:rsid w:val="28ED53FF"/>
    <w:rsid w:val="28F11C08"/>
    <w:rsid w:val="290166AE"/>
    <w:rsid w:val="2A151A98"/>
    <w:rsid w:val="2A3B1CD8"/>
    <w:rsid w:val="2A494963"/>
    <w:rsid w:val="2A5A72A6"/>
    <w:rsid w:val="2A7A0382"/>
    <w:rsid w:val="2AAA1F8B"/>
    <w:rsid w:val="2AAB5DE7"/>
    <w:rsid w:val="2AC075D6"/>
    <w:rsid w:val="2BFA0DD4"/>
    <w:rsid w:val="2C0635BA"/>
    <w:rsid w:val="2C550700"/>
    <w:rsid w:val="2C612895"/>
    <w:rsid w:val="2C672453"/>
    <w:rsid w:val="2D05422D"/>
    <w:rsid w:val="2D561556"/>
    <w:rsid w:val="2E6764C9"/>
    <w:rsid w:val="2EC03E0B"/>
    <w:rsid w:val="2ED1015D"/>
    <w:rsid w:val="2EE64169"/>
    <w:rsid w:val="2F544EB3"/>
    <w:rsid w:val="2F6117D7"/>
    <w:rsid w:val="2FD52BB2"/>
    <w:rsid w:val="300E355A"/>
    <w:rsid w:val="302517AB"/>
    <w:rsid w:val="30337F16"/>
    <w:rsid w:val="30464A25"/>
    <w:rsid w:val="306046D6"/>
    <w:rsid w:val="3082583C"/>
    <w:rsid w:val="31A45B7D"/>
    <w:rsid w:val="31A5035D"/>
    <w:rsid w:val="3268280F"/>
    <w:rsid w:val="326C730B"/>
    <w:rsid w:val="3272322F"/>
    <w:rsid w:val="33332E1D"/>
    <w:rsid w:val="335B05D1"/>
    <w:rsid w:val="33980AB1"/>
    <w:rsid w:val="339E163D"/>
    <w:rsid w:val="33C557AD"/>
    <w:rsid w:val="3422536C"/>
    <w:rsid w:val="344A7D4E"/>
    <w:rsid w:val="3470021D"/>
    <w:rsid w:val="347D19AD"/>
    <w:rsid w:val="347E7E68"/>
    <w:rsid w:val="34C10EE9"/>
    <w:rsid w:val="34C32719"/>
    <w:rsid w:val="34E44129"/>
    <w:rsid w:val="34E65643"/>
    <w:rsid w:val="3539753D"/>
    <w:rsid w:val="355A0096"/>
    <w:rsid w:val="35665A75"/>
    <w:rsid w:val="35771A99"/>
    <w:rsid w:val="361436EF"/>
    <w:rsid w:val="363D49D0"/>
    <w:rsid w:val="36481456"/>
    <w:rsid w:val="36745C27"/>
    <w:rsid w:val="36E1650E"/>
    <w:rsid w:val="371A057C"/>
    <w:rsid w:val="37296A11"/>
    <w:rsid w:val="380534F8"/>
    <w:rsid w:val="388861A3"/>
    <w:rsid w:val="38DC340E"/>
    <w:rsid w:val="39A131D7"/>
    <w:rsid w:val="39AE222F"/>
    <w:rsid w:val="39E31BD5"/>
    <w:rsid w:val="3A801D52"/>
    <w:rsid w:val="3ABF1B60"/>
    <w:rsid w:val="3AF94BE6"/>
    <w:rsid w:val="3B10121D"/>
    <w:rsid w:val="3B9733D4"/>
    <w:rsid w:val="3BA23F27"/>
    <w:rsid w:val="3BB75F0B"/>
    <w:rsid w:val="3BF62074"/>
    <w:rsid w:val="3D1D0FEA"/>
    <w:rsid w:val="3D2D4ECB"/>
    <w:rsid w:val="3D8E7046"/>
    <w:rsid w:val="3D96668F"/>
    <w:rsid w:val="3DB1150E"/>
    <w:rsid w:val="3DC1395E"/>
    <w:rsid w:val="3DD85B51"/>
    <w:rsid w:val="3DEB1AF2"/>
    <w:rsid w:val="3E197344"/>
    <w:rsid w:val="3E583D12"/>
    <w:rsid w:val="3E6F1F36"/>
    <w:rsid w:val="3E80476D"/>
    <w:rsid w:val="3EF20030"/>
    <w:rsid w:val="3F213F33"/>
    <w:rsid w:val="3F9F3D14"/>
    <w:rsid w:val="3FD6209F"/>
    <w:rsid w:val="3FE536F1"/>
    <w:rsid w:val="40083152"/>
    <w:rsid w:val="40085CD0"/>
    <w:rsid w:val="403D62AF"/>
    <w:rsid w:val="4041301D"/>
    <w:rsid w:val="40D75730"/>
    <w:rsid w:val="420C36D5"/>
    <w:rsid w:val="42112A00"/>
    <w:rsid w:val="424F27D8"/>
    <w:rsid w:val="42587944"/>
    <w:rsid w:val="428F32F8"/>
    <w:rsid w:val="42932E0A"/>
    <w:rsid w:val="42A47A6F"/>
    <w:rsid w:val="42B06238"/>
    <w:rsid w:val="43027055"/>
    <w:rsid w:val="43243278"/>
    <w:rsid w:val="434B6345"/>
    <w:rsid w:val="435B56FC"/>
    <w:rsid w:val="43884ABF"/>
    <w:rsid w:val="43B86527"/>
    <w:rsid w:val="44462998"/>
    <w:rsid w:val="4462019C"/>
    <w:rsid w:val="44A00219"/>
    <w:rsid w:val="45367494"/>
    <w:rsid w:val="456841C6"/>
    <w:rsid w:val="45877724"/>
    <w:rsid w:val="45B24076"/>
    <w:rsid w:val="464B6860"/>
    <w:rsid w:val="467A2DE5"/>
    <w:rsid w:val="470A03A4"/>
    <w:rsid w:val="47F46EAE"/>
    <w:rsid w:val="480204A1"/>
    <w:rsid w:val="48106781"/>
    <w:rsid w:val="48724017"/>
    <w:rsid w:val="48750F6C"/>
    <w:rsid w:val="4879082C"/>
    <w:rsid w:val="488959B4"/>
    <w:rsid w:val="48F20CD3"/>
    <w:rsid w:val="492B4B3C"/>
    <w:rsid w:val="495A3437"/>
    <w:rsid w:val="496F33D3"/>
    <w:rsid w:val="49CA0BFE"/>
    <w:rsid w:val="4A185620"/>
    <w:rsid w:val="4A6F4C2B"/>
    <w:rsid w:val="4AD331A0"/>
    <w:rsid w:val="4B4B5449"/>
    <w:rsid w:val="4B636AF4"/>
    <w:rsid w:val="4B964C95"/>
    <w:rsid w:val="4BC41AF2"/>
    <w:rsid w:val="4BDF7931"/>
    <w:rsid w:val="4C83144C"/>
    <w:rsid w:val="4D477799"/>
    <w:rsid w:val="4D561528"/>
    <w:rsid w:val="4D935498"/>
    <w:rsid w:val="4DC27ECF"/>
    <w:rsid w:val="4DCF4AEB"/>
    <w:rsid w:val="4DE72DDF"/>
    <w:rsid w:val="4E0D1159"/>
    <w:rsid w:val="4E5A52AA"/>
    <w:rsid w:val="4E8D576B"/>
    <w:rsid w:val="4EE10E98"/>
    <w:rsid w:val="4EE97C85"/>
    <w:rsid w:val="4EF91787"/>
    <w:rsid w:val="4F0A4F22"/>
    <w:rsid w:val="4F203C16"/>
    <w:rsid w:val="4F593BBA"/>
    <w:rsid w:val="4F797711"/>
    <w:rsid w:val="4F9A6216"/>
    <w:rsid w:val="4FC450D1"/>
    <w:rsid w:val="4FE70DC0"/>
    <w:rsid w:val="502E581F"/>
    <w:rsid w:val="50BC1D1D"/>
    <w:rsid w:val="50CC06E1"/>
    <w:rsid w:val="50F07CE3"/>
    <w:rsid w:val="50F25C6E"/>
    <w:rsid w:val="50F46497"/>
    <w:rsid w:val="514328A4"/>
    <w:rsid w:val="517962F5"/>
    <w:rsid w:val="51875472"/>
    <w:rsid w:val="51DC746E"/>
    <w:rsid w:val="51F577C4"/>
    <w:rsid w:val="521B080A"/>
    <w:rsid w:val="524E3F98"/>
    <w:rsid w:val="52884ADC"/>
    <w:rsid w:val="52A80CDA"/>
    <w:rsid w:val="52DB4C0C"/>
    <w:rsid w:val="52E80B18"/>
    <w:rsid w:val="533212A1"/>
    <w:rsid w:val="536F635C"/>
    <w:rsid w:val="53DE62D7"/>
    <w:rsid w:val="53EE72C6"/>
    <w:rsid w:val="53F91A55"/>
    <w:rsid w:val="54887ACF"/>
    <w:rsid w:val="548B2661"/>
    <w:rsid w:val="54AA722A"/>
    <w:rsid w:val="55A72A15"/>
    <w:rsid w:val="55BE4F5F"/>
    <w:rsid w:val="55E22755"/>
    <w:rsid w:val="569864A3"/>
    <w:rsid w:val="56A33BB2"/>
    <w:rsid w:val="57193C9E"/>
    <w:rsid w:val="57541431"/>
    <w:rsid w:val="576C2775"/>
    <w:rsid w:val="577A06B8"/>
    <w:rsid w:val="58150BC0"/>
    <w:rsid w:val="582758DB"/>
    <w:rsid w:val="586048F0"/>
    <w:rsid w:val="588549CE"/>
    <w:rsid w:val="58AE7DA1"/>
    <w:rsid w:val="58DD7D9A"/>
    <w:rsid w:val="593B5D04"/>
    <w:rsid w:val="593C017D"/>
    <w:rsid w:val="59AD4E28"/>
    <w:rsid w:val="5A2E41BB"/>
    <w:rsid w:val="5A801AE4"/>
    <w:rsid w:val="5A975D93"/>
    <w:rsid w:val="5AEC1D31"/>
    <w:rsid w:val="5AED7BD2"/>
    <w:rsid w:val="5B0444D0"/>
    <w:rsid w:val="5B0F5D9A"/>
    <w:rsid w:val="5B1D65E8"/>
    <w:rsid w:val="5B615B2F"/>
    <w:rsid w:val="5BEF40E4"/>
    <w:rsid w:val="5C253C16"/>
    <w:rsid w:val="5C8C341B"/>
    <w:rsid w:val="5D2F2B1E"/>
    <w:rsid w:val="5DBA4654"/>
    <w:rsid w:val="5DDD390F"/>
    <w:rsid w:val="5DEF5A0F"/>
    <w:rsid w:val="5DF72B16"/>
    <w:rsid w:val="5ECA3D86"/>
    <w:rsid w:val="5EDD61AF"/>
    <w:rsid w:val="5F4872DE"/>
    <w:rsid w:val="5F4D50E3"/>
    <w:rsid w:val="5FCF5AF8"/>
    <w:rsid w:val="600C6122"/>
    <w:rsid w:val="60303C60"/>
    <w:rsid w:val="60490C9B"/>
    <w:rsid w:val="60607DAB"/>
    <w:rsid w:val="60A07495"/>
    <w:rsid w:val="60E52B6C"/>
    <w:rsid w:val="613876CD"/>
    <w:rsid w:val="61826B9A"/>
    <w:rsid w:val="61BA4B64"/>
    <w:rsid w:val="61E15FB7"/>
    <w:rsid w:val="626B0ACC"/>
    <w:rsid w:val="626F728B"/>
    <w:rsid w:val="62A0445B"/>
    <w:rsid w:val="62A42563"/>
    <w:rsid w:val="62C21B13"/>
    <w:rsid w:val="63210307"/>
    <w:rsid w:val="633B16F7"/>
    <w:rsid w:val="63613BBD"/>
    <w:rsid w:val="64132ACB"/>
    <w:rsid w:val="644F1AB3"/>
    <w:rsid w:val="65287EBA"/>
    <w:rsid w:val="661512EF"/>
    <w:rsid w:val="66A77D57"/>
    <w:rsid w:val="66C75014"/>
    <w:rsid w:val="66F05574"/>
    <w:rsid w:val="672B6AD9"/>
    <w:rsid w:val="67726944"/>
    <w:rsid w:val="67961102"/>
    <w:rsid w:val="679C300B"/>
    <w:rsid w:val="67BA708E"/>
    <w:rsid w:val="67CD5013"/>
    <w:rsid w:val="68067FB3"/>
    <w:rsid w:val="6810599B"/>
    <w:rsid w:val="684626D0"/>
    <w:rsid w:val="68DC4DE2"/>
    <w:rsid w:val="68E42148"/>
    <w:rsid w:val="68F330E1"/>
    <w:rsid w:val="68F9171A"/>
    <w:rsid w:val="69210A4A"/>
    <w:rsid w:val="693A47A3"/>
    <w:rsid w:val="69540E1C"/>
    <w:rsid w:val="69655E7A"/>
    <w:rsid w:val="69B61D6F"/>
    <w:rsid w:val="69C1618A"/>
    <w:rsid w:val="69E2467A"/>
    <w:rsid w:val="6AB2229E"/>
    <w:rsid w:val="6AF92B4D"/>
    <w:rsid w:val="6AFB2A69"/>
    <w:rsid w:val="6B3E4F40"/>
    <w:rsid w:val="6B4C26F3"/>
    <w:rsid w:val="6B73407C"/>
    <w:rsid w:val="6BAB2D27"/>
    <w:rsid w:val="6BC049D4"/>
    <w:rsid w:val="6C465394"/>
    <w:rsid w:val="6C465631"/>
    <w:rsid w:val="6C6400AB"/>
    <w:rsid w:val="6C8B590C"/>
    <w:rsid w:val="6CC10EBE"/>
    <w:rsid w:val="6D343A27"/>
    <w:rsid w:val="6DCF182B"/>
    <w:rsid w:val="6DF2413B"/>
    <w:rsid w:val="6F0E6312"/>
    <w:rsid w:val="6F712728"/>
    <w:rsid w:val="6FE436CB"/>
    <w:rsid w:val="6FF06CE8"/>
    <w:rsid w:val="705B61C5"/>
    <w:rsid w:val="7073427E"/>
    <w:rsid w:val="70A254D7"/>
    <w:rsid w:val="711A6DEF"/>
    <w:rsid w:val="713F0604"/>
    <w:rsid w:val="71710FBA"/>
    <w:rsid w:val="71DA4A0E"/>
    <w:rsid w:val="72F9402A"/>
    <w:rsid w:val="733A4279"/>
    <w:rsid w:val="738F7CD8"/>
    <w:rsid w:val="73D634A1"/>
    <w:rsid w:val="74125240"/>
    <w:rsid w:val="74264DE3"/>
    <w:rsid w:val="74D06143"/>
    <w:rsid w:val="74F91C79"/>
    <w:rsid w:val="75284014"/>
    <w:rsid w:val="75D4756D"/>
    <w:rsid w:val="75E36E5B"/>
    <w:rsid w:val="768304B6"/>
    <w:rsid w:val="775744D2"/>
    <w:rsid w:val="77E24ED1"/>
    <w:rsid w:val="785E1CB7"/>
    <w:rsid w:val="789E730E"/>
    <w:rsid w:val="78B05A6F"/>
    <w:rsid w:val="78F45D01"/>
    <w:rsid w:val="79025017"/>
    <w:rsid w:val="79042BD4"/>
    <w:rsid w:val="795C442C"/>
    <w:rsid w:val="79876FEC"/>
    <w:rsid w:val="7A450456"/>
    <w:rsid w:val="7AC516D6"/>
    <w:rsid w:val="7BBE5F26"/>
    <w:rsid w:val="7C6F0276"/>
    <w:rsid w:val="7CF229CE"/>
    <w:rsid w:val="7CF93BBA"/>
    <w:rsid w:val="7D297E6B"/>
    <w:rsid w:val="7D902913"/>
    <w:rsid w:val="7DA00113"/>
    <w:rsid w:val="7DCA16EC"/>
    <w:rsid w:val="7E6B5FAF"/>
    <w:rsid w:val="7EC34622"/>
    <w:rsid w:val="7ED33846"/>
    <w:rsid w:val="7ED52EA3"/>
    <w:rsid w:val="7F2275BA"/>
    <w:rsid w:val="7F600889"/>
    <w:rsid w:val="7F632E2D"/>
    <w:rsid w:val="7FD400C7"/>
    <w:rsid w:val="7FF12376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7"/>
    <w:qFormat/>
    <w:uiPriority w:val="0"/>
    <w:pPr>
      <w:ind w:left="420" w:leftChars="200"/>
    </w:pPr>
  </w:style>
  <w:style w:type="paragraph" w:styleId="7">
    <w:name w:val="envelope return"/>
    <w:basedOn w:val="1"/>
    <w:qFormat/>
    <w:uiPriority w:val="0"/>
  </w:style>
  <w:style w:type="paragraph" w:styleId="8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9">
    <w:name w:val="Date"/>
    <w:basedOn w:val="1"/>
    <w:next w:val="1"/>
    <w:link w:val="56"/>
    <w:semiHidden/>
    <w:unhideWhenUsed/>
    <w:qFormat/>
    <w:uiPriority w:val="99"/>
    <w:pPr>
      <w:ind w:left="100" w:leftChars="2500"/>
    </w:pPr>
  </w:style>
  <w:style w:type="paragraph" w:styleId="10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1"/>
    <w:qFormat/>
    <w:uiPriority w:val="0"/>
    <w:pPr>
      <w:adjustRightInd w:val="0"/>
      <w:spacing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6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7">
    <w:name w:val="Body Text First Indent 2"/>
    <w:basedOn w:val="6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9">
    <w:name w:val="Table Grid"/>
    <w:basedOn w:val="1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page number"/>
    <w:basedOn w:val="20"/>
    <w:qFormat/>
    <w:uiPriority w:val="0"/>
  </w:style>
  <w:style w:type="character" w:styleId="23">
    <w:name w:val="FollowedHyperlink"/>
    <w:basedOn w:val="20"/>
    <w:semiHidden/>
    <w:unhideWhenUsed/>
    <w:qFormat/>
    <w:uiPriority w:val="99"/>
    <w:rPr>
      <w:color w:val="5C5C5C"/>
      <w:u w:val="none"/>
    </w:rPr>
  </w:style>
  <w:style w:type="character" w:styleId="24">
    <w:name w:val="Emphasis"/>
    <w:basedOn w:val="20"/>
    <w:qFormat/>
    <w:uiPriority w:val="20"/>
    <w:rPr>
      <w:b/>
      <w:bCs/>
    </w:rPr>
  </w:style>
  <w:style w:type="character" w:styleId="25">
    <w:name w:val="HTML Definition"/>
    <w:basedOn w:val="20"/>
    <w:semiHidden/>
    <w:unhideWhenUsed/>
    <w:qFormat/>
    <w:uiPriority w:val="99"/>
  </w:style>
  <w:style w:type="character" w:styleId="26">
    <w:name w:val="HTML Typewriter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7">
    <w:name w:val="HTML Acronym"/>
    <w:basedOn w:val="20"/>
    <w:semiHidden/>
    <w:unhideWhenUsed/>
    <w:qFormat/>
    <w:uiPriority w:val="99"/>
  </w:style>
  <w:style w:type="character" w:styleId="28">
    <w:name w:val="HTML Variable"/>
    <w:basedOn w:val="20"/>
    <w:semiHidden/>
    <w:unhideWhenUsed/>
    <w:qFormat/>
    <w:uiPriority w:val="99"/>
  </w:style>
  <w:style w:type="character" w:styleId="29">
    <w:name w:val="Hyperlink"/>
    <w:basedOn w:val="20"/>
    <w:semiHidden/>
    <w:unhideWhenUsed/>
    <w:qFormat/>
    <w:uiPriority w:val="99"/>
    <w:rPr>
      <w:color w:val="0000FF"/>
      <w:u w:val="single"/>
    </w:rPr>
  </w:style>
  <w:style w:type="character" w:styleId="30">
    <w:name w:val="HTML Code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1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styleId="32">
    <w:name w:val="HTML Cite"/>
    <w:basedOn w:val="20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3">
    <w:name w:val="HTML Keyboard"/>
    <w:basedOn w:val="20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4">
    <w:name w:val="HTML Sample"/>
    <w:basedOn w:val="20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5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6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7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8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40">
    <w:name w:val="页眉 字符"/>
    <w:basedOn w:val="20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页脚 字符"/>
    <w:basedOn w:val="20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批注框文本 字符"/>
    <w:basedOn w:val="20"/>
    <w:link w:val="10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hover"/>
    <w:basedOn w:val="20"/>
    <w:qFormat/>
    <w:uiPriority w:val="0"/>
    <w:rPr>
      <w:shd w:val="clear" w:color="auto" w:fill="E9F4FD"/>
    </w:rPr>
  </w:style>
  <w:style w:type="character" w:customStyle="1" w:styleId="44">
    <w:name w:val="hover1"/>
    <w:basedOn w:val="20"/>
    <w:qFormat/>
    <w:uiPriority w:val="0"/>
    <w:rPr>
      <w:color w:val="2590EB"/>
    </w:rPr>
  </w:style>
  <w:style w:type="character" w:customStyle="1" w:styleId="45">
    <w:name w:val="hover2"/>
    <w:basedOn w:val="20"/>
    <w:qFormat/>
    <w:uiPriority w:val="0"/>
    <w:rPr>
      <w:color w:val="2590EB"/>
      <w:shd w:val="clear" w:color="auto" w:fill="E9F4FD"/>
    </w:rPr>
  </w:style>
  <w:style w:type="character" w:customStyle="1" w:styleId="46">
    <w:name w:val="hover3"/>
    <w:basedOn w:val="20"/>
    <w:qFormat/>
    <w:uiPriority w:val="0"/>
    <w:rPr>
      <w:color w:val="2590EB"/>
    </w:rPr>
  </w:style>
  <w:style w:type="character" w:customStyle="1" w:styleId="47">
    <w:name w:val="laydate-disabled"/>
    <w:basedOn w:val="20"/>
    <w:qFormat/>
    <w:uiPriority w:val="0"/>
    <w:rPr>
      <w:color w:val="2590EB"/>
    </w:rPr>
  </w:style>
  <w:style w:type="character" w:customStyle="1" w:styleId="48">
    <w:name w:val="status"/>
    <w:basedOn w:val="20"/>
    <w:qFormat/>
    <w:uiPriority w:val="0"/>
    <w:rPr>
      <w:color w:val="0776DD"/>
    </w:rPr>
  </w:style>
  <w:style w:type="character" w:customStyle="1" w:styleId="49">
    <w:name w:val="time"/>
    <w:basedOn w:val="20"/>
    <w:qFormat/>
    <w:uiPriority w:val="0"/>
  </w:style>
  <w:style w:type="paragraph" w:styleId="50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1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2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3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4">
    <w:name w:val="无间隔1"/>
    <w:basedOn w:val="1"/>
    <w:qFormat/>
    <w:uiPriority w:val="1"/>
    <w:pPr>
      <w:spacing w:line="400" w:lineRule="exact"/>
    </w:pPr>
    <w:rPr>
      <w:rFonts w:ascii="Times New Roman" w:hAnsi="Times New Roman" w:eastAsia="宋体" w:cs="Times New Roman"/>
      <w:sz w:val="24"/>
      <w:szCs w:val="24"/>
    </w:rPr>
  </w:style>
  <w:style w:type="character" w:customStyle="1" w:styleId="55">
    <w:name w:val="font01"/>
    <w:basedOn w:val="2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6">
    <w:name w:val="日期 字符"/>
    <w:basedOn w:val="20"/>
    <w:link w:val="9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B825C-BF52-4284-914D-A16889FF6A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2076</Words>
  <Characters>2228</Characters>
  <Lines>20</Lines>
  <Paragraphs>5</Paragraphs>
  <TotalTime>4</TotalTime>
  <ScaleCrop>false</ScaleCrop>
  <LinksUpToDate>false</LinksUpToDate>
  <CharactersWithSpaces>2641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2026-02-14T10:57:00Z</dcterms:created>
  <dc:creator>姚洪兵</dc:creator>
  <cp:lastModifiedBy>Russ</cp:lastModifiedBy>
  <dcterms:modified xsi:type="dcterms:W3CDTF">2026-08-26T08:09:47Z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eyJoZGlkIjoiN2JjODQxZTM1MmEwZjc3NzJiNjM2OWM0ZjgyNDVkMmYiLCJ1c2VySWQiOiIyMDk4OTEwNjMifQ==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AF04458D91B045E3ADBE9015EDF2DEF2_13</vt:lpwstr>
  </property>
</Properties>
</file>