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61FB3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6213D976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四川宏达股份有限公司</w:t>
      </w:r>
    </w:p>
    <w:p w14:paraId="3FC56256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302773B1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3F847AED">
      <w:pPr>
        <w:widowControl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有色分公司110kV输变电新建工程节地评价论证报告编制</w:t>
      </w:r>
    </w:p>
    <w:p w14:paraId="0093D7FC">
      <w:pPr>
        <w:widowControl/>
        <w:jc w:val="center"/>
        <w:rPr>
          <w:rFonts w:asciiTheme="minorEastAsia" w:hAnsiTheme="minorEastAsia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比选采购</w:t>
      </w:r>
    </w:p>
    <w:p w14:paraId="4B4A13E6">
      <w:pPr>
        <w:pStyle w:val="5"/>
        <w:ind w:firstLine="1446"/>
        <w:rPr>
          <w:rFonts w:asciiTheme="minorEastAsia" w:hAnsiTheme="minorEastAsia"/>
          <w:b/>
          <w:kern w:val="0"/>
          <w:sz w:val="72"/>
          <w:szCs w:val="72"/>
        </w:rPr>
      </w:pPr>
    </w:p>
    <w:p w14:paraId="69EA8129">
      <w:pPr>
        <w:pStyle w:val="12"/>
        <w:rPr>
          <w:rFonts w:asciiTheme="minorEastAsia" w:hAnsiTheme="minorEastAsia"/>
          <w:b/>
          <w:kern w:val="0"/>
          <w:sz w:val="72"/>
          <w:szCs w:val="72"/>
        </w:rPr>
      </w:pPr>
    </w:p>
    <w:p w14:paraId="38C20926"/>
    <w:p w14:paraId="538FE227">
      <w:pPr>
        <w:pStyle w:val="12"/>
      </w:pPr>
    </w:p>
    <w:p w14:paraId="4A986D31">
      <w:pPr>
        <w:widowControl/>
        <w:jc w:val="center"/>
        <w:rPr>
          <w:rFonts w:asciiTheme="minorEastAsia" w:hAnsiTheme="minorEastAsia"/>
          <w:b/>
          <w:kern w:val="0"/>
          <w:sz w:val="52"/>
          <w:szCs w:val="52"/>
        </w:rPr>
      </w:pPr>
      <w:r>
        <w:rPr>
          <w:rFonts w:hint="eastAsia" w:asciiTheme="minorEastAsia" w:hAnsiTheme="minorEastAsia"/>
          <w:b/>
          <w:kern w:val="0"/>
          <w:sz w:val="52"/>
          <w:szCs w:val="52"/>
        </w:rPr>
        <w:t>比选文件</w:t>
      </w:r>
    </w:p>
    <w:p w14:paraId="4DC4C3E0">
      <w:pPr>
        <w:pStyle w:val="5"/>
        <w:ind w:firstLine="2891" w:firstLineChars="900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>YS-GKBX-2026-HW187</w:t>
      </w:r>
    </w:p>
    <w:p w14:paraId="39730B5E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7628825F">
      <w:pPr>
        <w:jc w:val="center"/>
        <w:rPr>
          <w:rFonts w:cs="黑体" w:asciiTheme="minorEastAsia" w:hAnsiTheme="minorEastAsia"/>
          <w:lang w:val="zh-CN"/>
        </w:rPr>
      </w:pPr>
    </w:p>
    <w:p w14:paraId="36F00592">
      <w:pPr>
        <w:jc w:val="center"/>
        <w:rPr>
          <w:rFonts w:cs="黑体" w:asciiTheme="minorEastAsia" w:hAnsiTheme="minorEastAsia"/>
          <w:lang w:val="zh-CN"/>
        </w:rPr>
      </w:pPr>
    </w:p>
    <w:p w14:paraId="3CEDA20A">
      <w:pPr>
        <w:jc w:val="center"/>
        <w:rPr>
          <w:rFonts w:cs="黑体" w:asciiTheme="minorEastAsia" w:hAnsiTheme="minorEastAsia"/>
          <w:lang w:val="zh-CN"/>
        </w:rPr>
      </w:pPr>
    </w:p>
    <w:p w14:paraId="1055B68C">
      <w:pPr>
        <w:jc w:val="center"/>
        <w:rPr>
          <w:rFonts w:cs="黑体" w:asciiTheme="minorEastAsia" w:hAnsiTheme="minorEastAsia"/>
          <w:lang w:val="zh-CN"/>
        </w:rPr>
      </w:pPr>
    </w:p>
    <w:p w14:paraId="0CAE3763">
      <w:pPr>
        <w:rPr>
          <w:rFonts w:cs="黑体" w:asciiTheme="minorEastAsia" w:hAnsiTheme="minorEastAsia"/>
          <w:lang w:val="zh-CN"/>
        </w:rPr>
      </w:pPr>
    </w:p>
    <w:p w14:paraId="22283A8E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623FA7CD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 xml:space="preserve"> </w:t>
      </w:r>
      <w:r>
        <w:rPr>
          <w:rFonts w:asciiTheme="minorEastAsia" w:hAnsiTheme="minorEastAsia"/>
          <w:b/>
          <w:bCs/>
          <w:sz w:val="30"/>
          <w:szCs w:val="30"/>
        </w:rPr>
        <w:t xml:space="preserve"> </w:t>
      </w: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40DE81F1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cs="黑体" w:asciiTheme="minorEastAsia" w:hAnsiTheme="minorEastAsia"/>
          <w:b/>
          <w:bCs/>
          <w:sz w:val="30"/>
          <w:szCs w:val="30"/>
        </w:rPr>
        <w:t xml:space="preserve">   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26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年</w:t>
      </w:r>
      <w:r>
        <w:rPr>
          <w:rFonts w:cs="黑体" w:asciiTheme="minorEastAsia" w:hAnsiTheme="minorEastAsia"/>
          <w:b/>
          <w:bCs/>
          <w:sz w:val="30"/>
          <w:szCs w:val="30"/>
        </w:rPr>
        <w:t>8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cs="黑体" w:asciiTheme="minorEastAsia" w:hAnsiTheme="minorEastAsia"/>
          <w:b/>
          <w:bCs/>
          <w:sz w:val="30"/>
          <w:szCs w:val="30"/>
        </w:rPr>
        <w:t>25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1B45AB23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第一章</w:t>
      </w:r>
    </w:p>
    <w:p w14:paraId="327F57F5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四川宏达股份有限公司</w:t>
      </w:r>
    </w:p>
    <w:p w14:paraId="38A8A1F4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有色分公司110kV输变电新建工程节地评价论证报告编制比选采购</w:t>
      </w:r>
    </w:p>
    <w:p w14:paraId="5E4AB89E">
      <w:pPr>
        <w:pStyle w:val="5"/>
        <w:ind w:firstLine="422"/>
        <w:jc w:val="center"/>
        <w:rPr>
          <w:rFonts w:ascii="黑体" w:hAnsi="黑体" w:eastAsia="黑体" w:cs="宋体"/>
          <w:b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kern w:val="0"/>
          <w:sz w:val="21"/>
          <w:szCs w:val="21"/>
        </w:rPr>
        <w:t xml:space="preserve">                     </w:t>
      </w:r>
      <w:r>
        <w:rPr>
          <w:rFonts w:ascii="黑体" w:hAnsi="黑体" w:eastAsia="黑体" w:cs="宋体"/>
          <w:b/>
          <w:kern w:val="0"/>
          <w:sz w:val="21"/>
          <w:szCs w:val="21"/>
        </w:rPr>
        <w:t xml:space="preserve">                          </w:t>
      </w:r>
      <w:r>
        <w:rPr>
          <w:rFonts w:hint="eastAsia" w:ascii="黑体" w:hAnsi="黑体" w:eastAsia="黑体" w:cs="宋体"/>
          <w:b/>
          <w:kern w:val="0"/>
          <w:sz w:val="30"/>
          <w:szCs w:val="30"/>
        </w:rPr>
        <w:t>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>YS-GKBX-2026-HW187</w:t>
      </w:r>
    </w:p>
    <w:p w14:paraId="2144EE3D">
      <w:pPr>
        <w:spacing w:line="360" w:lineRule="auto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各投标单位：</w:t>
      </w:r>
    </w:p>
    <w:p w14:paraId="69E04206">
      <w:pPr>
        <w:spacing w:line="360" w:lineRule="auto"/>
        <w:ind w:firstLine="840" w:firstLineChars="300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四川宏达股份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有限公司有色金属分公司需采购110kV输变电新建工程节地论证评价报告，本着“公开、公平、公正”的原则，现对110kV输变电新建工程节地论证评价报告进行公开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比选。欢迎贵公司前来报价，现将相关事项公告如下：</w:t>
      </w:r>
    </w:p>
    <w:p w14:paraId="1AC351A5">
      <w:pPr>
        <w:spacing w:line="360" w:lineRule="auto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一、标的物：110kV输变电新建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项目节地评价报告编制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 xml:space="preserve">  壹项</w:t>
      </w:r>
    </w:p>
    <w:p w14:paraId="002510F2">
      <w:pPr>
        <w:spacing w:line="360" w:lineRule="auto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 xml:space="preserve">二、比选人：四川宏达股份有限公司  </w:t>
      </w:r>
    </w:p>
    <w:p w14:paraId="6C307437">
      <w:pPr>
        <w:spacing w:line="360" w:lineRule="auto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三、服务内容及要求：</w:t>
      </w:r>
    </w:p>
    <w:p w14:paraId="27668CD5">
      <w:pPr>
        <w:spacing w:line="360" w:lineRule="auto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详见附件</w:t>
      </w:r>
      <w:r>
        <w:rPr>
          <w:rFonts w:hint="eastAsia" w:cs="宋体" w:asciiTheme="majorEastAsia" w:hAnsiTheme="majorEastAsia" w:eastAsiaTheme="majorEastAsia"/>
          <w:b/>
          <w:kern w:val="0"/>
          <w:sz w:val="28"/>
          <w:szCs w:val="28"/>
        </w:rPr>
        <w:t>“</w:t>
      </w:r>
      <w:r>
        <w:rPr>
          <w:rFonts w:cs="宋体" w:asciiTheme="majorEastAsia" w:hAnsiTheme="majorEastAsia" w:eastAsiaTheme="majorEastAsia"/>
          <w:b/>
          <w:kern w:val="0"/>
          <w:sz w:val="28"/>
          <w:szCs w:val="28"/>
        </w:rPr>
        <w:t>技术、服务及其他要求</w:t>
      </w:r>
      <w:r>
        <w:rPr>
          <w:rFonts w:hint="eastAsia" w:cs="宋体" w:asciiTheme="majorEastAsia" w:hAnsiTheme="majorEastAsia" w:eastAsiaTheme="majorEastAsia"/>
          <w:b/>
          <w:kern w:val="0"/>
          <w:sz w:val="28"/>
          <w:szCs w:val="28"/>
        </w:rPr>
        <w:t>”</w:t>
      </w:r>
    </w:p>
    <w:p w14:paraId="3F92019D">
      <w:pPr>
        <w:widowControl/>
        <w:shd w:val="clear" w:color="auto" w:fill="FFFFFF"/>
        <w:spacing w:line="360" w:lineRule="auto"/>
        <w:jc w:val="left"/>
        <w:rPr>
          <w:rFonts w:cs="Segoe UI" w:asciiTheme="majorEastAsia" w:hAnsiTheme="majorEastAsia" w:eastAsiaTheme="maj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2.比选人资格要求</w:t>
      </w:r>
    </w:p>
    <w:p w14:paraId="506E0023">
      <w:pPr>
        <w:widowControl/>
        <w:shd w:val="clear" w:color="auto" w:fill="FFFFFF"/>
        <w:spacing w:line="360" w:lineRule="auto"/>
        <w:jc w:val="left"/>
        <w:rPr>
          <w:rFonts w:cs="Segoe UI" w:asciiTheme="majorEastAsia" w:hAnsiTheme="majorEastAsia" w:eastAsiaTheme="maj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bookmark3"/>
      <w:bookmarkEnd w:id="0"/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2.1资质要求：</w:t>
      </w:r>
      <w:r>
        <w:rPr>
          <w:rFonts w:hint="eastAsia" w:cs="Segoe UI" w:asciiTheme="majorEastAsia" w:hAnsiTheme="majorEastAsia" w:eastAsiaTheme="majorEastAsia"/>
          <w:kern w:val="0"/>
          <w:sz w:val="28"/>
          <w:szCs w:val="28"/>
        </w:rPr>
        <w:t>营业执照（三证合一）</w:t>
      </w:r>
    </w:p>
    <w:p w14:paraId="4207F33D">
      <w:pPr>
        <w:widowControl/>
        <w:shd w:val="clear" w:color="auto" w:fill="FFFFFF"/>
        <w:spacing w:line="360" w:lineRule="auto"/>
        <w:jc w:val="left"/>
        <w:rPr>
          <w:rFonts w:cs="Segoe UI" w:asciiTheme="majorEastAsia" w:hAnsiTheme="majorEastAsia" w:eastAsiaTheme="maj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2.2 具有110kV输变电新建</w:t>
      </w:r>
      <w:r>
        <w:rPr>
          <w:rFonts w:cs="Segoe UI" w:asciiTheme="majorEastAsia" w:hAnsiTheme="majorEastAsia" w:eastAsiaTheme="maj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项目节地评价报告编制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的相关业绩</w:t>
      </w:r>
    </w:p>
    <w:p w14:paraId="3D7FB022">
      <w:pPr>
        <w:widowControl/>
        <w:shd w:val="clear" w:color="auto" w:fill="FFFFFF"/>
        <w:spacing w:line="360" w:lineRule="auto"/>
        <w:jc w:val="left"/>
        <w:rPr>
          <w:rFonts w:cs="Segoe UI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Segoe UI" w:asciiTheme="majorEastAsia" w:hAnsiTheme="majorEastAsia" w:eastAsiaTheme="majorEastAsia"/>
          <w:kern w:val="0"/>
          <w:sz w:val="28"/>
          <w:szCs w:val="28"/>
        </w:rPr>
        <w:t>3.交货地点：四川宏达股份有限公司有色金属分公司（四川省德阳市什邡师古镇）</w:t>
      </w:r>
    </w:p>
    <w:p w14:paraId="0B3ABD86">
      <w:pPr>
        <w:widowControl/>
        <w:shd w:val="clear" w:color="auto" w:fill="FFFFFF"/>
        <w:spacing w:line="360" w:lineRule="auto"/>
        <w:jc w:val="left"/>
        <w:rPr>
          <w:rFonts w:cs="Segoe UI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Segoe UI" w:asciiTheme="majorEastAsia" w:hAnsiTheme="majorEastAsia" w:eastAsiaTheme="majorEastAsia"/>
          <w:kern w:val="0"/>
          <w:sz w:val="28"/>
          <w:szCs w:val="28"/>
        </w:rPr>
        <w:t>4.完成时间：合同签订后一个月内。</w:t>
      </w:r>
    </w:p>
    <w:p w14:paraId="6A8F128B">
      <w:pPr>
        <w:widowControl/>
        <w:shd w:val="clear" w:color="auto" w:fill="FFFFFF"/>
        <w:spacing w:line="360" w:lineRule="auto"/>
        <w:jc w:val="left"/>
        <w:rPr>
          <w:rFonts w:cs="Segoe UI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Segoe UI" w:asciiTheme="majorEastAsia" w:hAnsiTheme="majorEastAsia" w:eastAsiaTheme="majorEastAsia"/>
          <w:kern w:val="0"/>
          <w:sz w:val="28"/>
          <w:szCs w:val="28"/>
        </w:rPr>
        <w:t xml:space="preserve">5.付款方式及发票： </w:t>
      </w:r>
    </w:p>
    <w:p w14:paraId="76C2F26F">
      <w:pPr>
        <w:widowControl/>
        <w:shd w:val="clear" w:color="auto" w:fill="FFFFFF"/>
        <w:spacing w:line="360" w:lineRule="auto"/>
        <w:jc w:val="left"/>
        <w:rPr>
          <w:rFonts w:hint="eastAsia" w:cs="Segoe UI" w:asciiTheme="majorEastAsia" w:hAnsiTheme="majorEastAsia" w:eastAsiaTheme="majorEastAsia"/>
          <w:kern w:val="0"/>
          <w:sz w:val="28"/>
          <w:szCs w:val="28"/>
          <w:lang w:eastAsia="zh-CN"/>
        </w:rPr>
      </w:pPr>
      <w:r>
        <w:rPr>
          <w:rFonts w:hint="eastAsia" w:cs="Segoe UI" w:asciiTheme="majorEastAsia" w:hAnsiTheme="majorEastAsia" w:eastAsiaTheme="majorEastAsia"/>
          <w:kern w:val="0"/>
          <w:sz w:val="28"/>
          <w:szCs w:val="28"/>
        </w:rPr>
        <w:t>①付款方式：以现汇或银行电子承兑汇票支付，签订合同后先付3</w:t>
      </w:r>
      <w:r>
        <w:rPr>
          <w:rFonts w:cs="Segoe UI" w:asciiTheme="majorEastAsia" w:hAnsiTheme="majorEastAsia" w:eastAsiaTheme="majorEastAsia"/>
          <w:kern w:val="0"/>
          <w:sz w:val="28"/>
          <w:szCs w:val="28"/>
        </w:rPr>
        <w:t>0%</w:t>
      </w:r>
      <w:r>
        <w:rPr>
          <w:rFonts w:hint="eastAsia" w:cs="Segoe UI" w:asciiTheme="majorEastAsia" w:hAnsiTheme="majorEastAsia" w:eastAsiaTheme="majorEastAsia"/>
          <w:kern w:val="0"/>
          <w:sz w:val="28"/>
          <w:szCs w:val="28"/>
        </w:rPr>
        <w:t>，待提交最终报告并通过相关部门审核后支付剩余款</w:t>
      </w:r>
      <w:r>
        <w:rPr>
          <w:rFonts w:hint="eastAsia" w:cs="Segoe UI" w:asciiTheme="majorEastAsia" w:hAnsiTheme="majorEastAsia" w:eastAsiaTheme="majorEastAsia"/>
          <w:kern w:val="0"/>
          <w:sz w:val="28"/>
          <w:szCs w:val="28"/>
          <w:lang w:eastAsia="zh-CN"/>
        </w:rPr>
        <w:t>。</w:t>
      </w:r>
    </w:p>
    <w:p w14:paraId="163020D5">
      <w:pPr>
        <w:widowControl/>
        <w:shd w:val="clear" w:color="auto" w:fill="FFFFFF"/>
        <w:spacing w:line="360" w:lineRule="auto"/>
        <w:jc w:val="left"/>
        <w:rPr>
          <w:rFonts w:cs="Segoe UI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Segoe UI" w:asciiTheme="majorEastAsia" w:hAnsiTheme="majorEastAsia" w:eastAsiaTheme="majorEastAsia"/>
          <w:kern w:val="0"/>
          <w:sz w:val="28"/>
          <w:szCs w:val="28"/>
        </w:rPr>
        <w:t>②一票制，开具全额增值税专用发票(税率 %)。</w:t>
      </w:r>
    </w:p>
    <w:p w14:paraId="06BFB64A">
      <w:pPr>
        <w:widowControl/>
        <w:shd w:val="clear" w:color="auto" w:fill="FFFFFF"/>
        <w:spacing w:line="360" w:lineRule="auto"/>
        <w:jc w:val="left"/>
        <w:rPr>
          <w:rFonts w:cs="Segoe UI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Segoe UI" w:asciiTheme="majorEastAsia" w:hAnsiTheme="majorEastAsia" w:eastAsiaTheme="majorEastAsia"/>
          <w:kern w:val="0"/>
          <w:sz w:val="28"/>
          <w:szCs w:val="28"/>
        </w:rPr>
        <w:t>6.比选文件的获取</w:t>
      </w:r>
    </w:p>
    <w:p w14:paraId="184D71F7">
      <w:pPr>
        <w:spacing w:line="360" w:lineRule="auto"/>
        <w:outlineLvl w:val="0"/>
        <w:rPr>
          <w:rFonts w:cs="宋体" w:asciiTheme="majorEastAsia" w:hAnsiTheme="majorEastAsia" w:eastAsiaTheme="majorEastAsia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sz w:val="28"/>
          <w:szCs w:val="28"/>
        </w:rPr>
        <w:t>获取方式为：自 2026年</w:t>
      </w:r>
      <w:r>
        <w:rPr>
          <w:rFonts w:cs="宋体" w:asciiTheme="majorEastAsia" w:hAnsiTheme="majorEastAsia" w:eastAsiaTheme="majorEastAsia"/>
          <w:sz w:val="28"/>
          <w:szCs w:val="28"/>
        </w:rPr>
        <w:t>8</w:t>
      </w:r>
      <w:r>
        <w:rPr>
          <w:rFonts w:hint="eastAsia" w:cs="宋体" w:asciiTheme="majorEastAsia" w:hAnsiTheme="majorEastAsia" w:eastAsiaTheme="majorEastAsia"/>
          <w:sz w:val="28"/>
          <w:szCs w:val="28"/>
        </w:rPr>
        <w:t>月</w:t>
      </w:r>
      <w:r>
        <w:rPr>
          <w:rFonts w:cs="宋体" w:asciiTheme="majorEastAsia" w:hAnsiTheme="majorEastAsia" w:eastAsiaTheme="majorEastAsia"/>
          <w:sz w:val="28"/>
          <w:szCs w:val="28"/>
        </w:rPr>
        <w:t>27</w:t>
      </w:r>
      <w:r>
        <w:rPr>
          <w:rFonts w:hint="eastAsia" w:cs="宋体" w:asciiTheme="majorEastAsia" w:hAnsiTheme="majorEastAsia" w:eastAsiaTheme="majorEastAsia"/>
          <w:sz w:val="28"/>
          <w:szCs w:val="28"/>
        </w:rPr>
        <w:t>日 00 时 00 分至 2026年</w:t>
      </w:r>
      <w:r>
        <w:rPr>
          <w:rFonts w:cs="宋体" w:asciiTheme="majorEastAsia" w:hAnsiTheme="majorEastAsia" w:eastAsiaTheme="majorEastAsia"/>
          <w:sz w:val="28"/>
          <w:szCs w:val="28"/>
        </w:rPr>
        <w:t>9</w:t>
      </w:r>
      <w:r>
        <w:rPr>
          <w:rFonts w:hint="eastAsia" w:cs="宋体" w:asciiTheme="majorEastAsia" w:hAnsiTheme="majorEastAsia" w:eastAsiaTheme="majorEastAsia"/>
          <w:sz w:val="28"/>
          <w:szCs w:val="28"/>
        </w:rPr>
        <w:t>月</w:t>
      </w:r>
      <w:r>
        <w:rPr>
          <w:rFonts w:cs="宋体" w:asciiTheme="majorEastAsia" w:hAnsiTheme="majorEastAsia" w:eastAsiaTheme="majorEastAsia"/>
          <w:sz w:val="28"/>
          <w:szCs w:val="28"/>
        </w:rPr>
        <w:t>7</w:t>
      </w:r>
      <w:r>
        <w:rPr>
          <w:rFonts w:hint="eastAsia" w:cs="宋体" w:asciiTheme="majorEastAsia" w:hAnsiTheme="majorEastAsia" w:eastAsiaTheme="majorEastAsia"/>
          <w:sz w:val="28"/>
          <w:szCs w:val="28"/>
        </w:rPr>
        <w:t xml:space="preserve">日 </w:t>
      </w:r>
      <w:r>
        <w:rPr>
          <w:rFonts w:cs="宋体" w:asciiTheme="majorEastAsia" w:hAnsiTheme="majorEastAsia" w:eastAsiaTheme="majorEastAsia"/>
          <w:sz w:val="28"/>
          <w:szCs w:val="28"/>
        </w:rPr>
        <w:t>10</w:t>
      </w:r>
      <w:r>
        <w:rPr>
          <w:rFonts w:hint="eastAsia" w:cs="宋体" w:asciiTheme="majorEastAsia" w:hAnsiTheme="majorEastAsia" w:eastAsiaTheme="majorEastAsia"/>
          <w:sz w:val="28"/>
          <w:szCs w:val="28"/>
        </w:rPr>
        <w:t xml:space="preserve"> 时 </w:t>
      </w:r>
      <w:r>
        <w:rPr>
          <w:rFonts w:cs="宋体" w:asciiTheme="majorEastAsia" w:hAnsiTheme="majorEastAsia" w:eastAsiaTheme="majorEastAsia"/>
          <w:sz w:val="28"/>
          <w:szCs w:val="28"/>
        </w:rPr>
        <w:t>30</w:t>
      </w:r>
      <w:r>
        <w:rPr>
          <w:rFonts w:hint="eastAsia" w:cs="宋体" w:asciiTheme="majorEastAsia" w:hAnsiTheme="majorEastAsia" w:eastAsiaTheme="majorEastAsia"/>
          <w:sz w:val="28"/>
          <w:szCs w:val="28"/>
        </w:rPr>
        <w:t xml:space="preserve">分通过四川宏达股份有限公司集采中心招投标平台(以下简称“ 宏达股份集采平台”）（http://jc.sichuanhongda.com/）进行注册并登录后参与投标并下载比选文件。 </w:t>
      </w:r>
    </w:p>
    <w:p w14:paraId="1FFF1DDB">
      <w:pPr>
        <w:spacing w:line="360" w:lineRule="auto"/>
        <w:outlineLvl w:val="0"/>
        <w:rPr>
          <w:rFonts w:cs="宋体" w:asciiTheme="majorEastAsia" w:hAnsiTheme="majorEastAsia" w:eastAsiaTheme="majorEastAsia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sz w:val="28"/>
          <w:szCs w:val="28"/>
        </w:rPr>
        <w:t>8.响应性文件的递交</w:t>
      </w:r>
    </w:p>
    <w:p w14:paraId="7995D338">
      <w:pPr>
        <w:spacing w:line="360" w:lineRule="auto"/>
        <w:outlineLvl w:val="0"/>
        <w:rPr>
          <w:rFonts w:cs="宋体" w:asciiTheme="majorEastAsia" w:hAnsiTheme="majorEastAsia" w:eastAsiaTheme="majorEastAsia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sz w:val="28"/>
          <w:szCs w:val="28"/>
        </w:rPr>
        <w:t>递交截止时间：2026年</w:t>
      </w:r>
      <w:r>
        <w:rPr>
          <w:rFonts w:cs="宋体" w:asciiTheme="majorEastAsia" w:hAnsiTheme="majorEastAsia" w:eastAsiaTheme="majorEastAsia"/>
          <w:sz w:val="28"/>
          <w:szCs w:val="28"/>
        </w:rPr>
        <w:t>9</w:t>
      </w:r>
      <w:r>
        <w:rPr>
          <w:rFonts w:hint="eastAsia" w:cs="宋体" w:asciiTheme="majorEastAsia" w:hAnsiTheme="majorEastAsia" w:eastAsiaTheme="majorEastAsia"/>
          <w:sz w:val="28"/>
          <w:szCs w:val="28"/>
        </w:rPr>
        <w:t>月</w:t>
      </w:r>
      <w:r>
        <w:rPr>
          <w:rFonts w:cs="宋体" w:asciiTheme="majorEastAsia" w:hAnsiTheme="majorEastAsia" w:eastAsiaTheme="majorEastAsia"/>
          <w:sz w:val="28"/>
          <w:szCs w:val="28"/>
        </w:rPr>
        <w:t>7</w:t>
      </w:r>
      <w:r>
        <w:rPr>
          <w:rFonts w:hint="eastAsia" w:cs="宋体" w:asciiTheme="majorEastAsia" w:hAnsiTheme="majorEastAsia" w:eastAsiaTheme="majorEastAsia"/>
          <w:sz w:val="28"/>
          <w:szCs w:val="28"/>
        </w:rPr>
        <w:t xml:space="preserve">日 </w:t>
      </w:r>
      <w:r>
        <w:rPr>
          <w:rFonts w:cs="宋体" w:asciiTheme="majorEastAsia" w:hAnsiTheme="majorEastAsia" w:eastAsiaTheme="majorEastAsia"/>
          <w:sz w:val="28"/>
          <w:szCs w:val="28"/>
        </w:rPr>
        <w:t>10</w:t>
      </w:r>
      <w:r>
        <w:rPr>
          <w:rFonts w:hint="eastAsia" w:cs="宋体" w:asciiTheme="majorEastAsia" w:hAnsiTheme="majorEastAsia" w:eastAsiaTheme="majorEastAsia"/>
          <w:sz w:val="28"/>
          <w:szCs w:val="28"/>
        </w:rPr>
        <w:t xml:space="preserve">时 </w:t>
      </w:r>
      <w:r>
        <w:rPr>
          <w:rFonts w:cs="宋体" w:asciiTheme="majorEastAsia" w:hAnsiTheme="majorEastAsia" w:eastAsiaTheme="majorEastAsia"/>
          <w:sz w:val="28"/>
          <w:szCs w:val="28"/>
        </w:rPr>
        <w:t>3</w:t>
      </w:r>
      <w:r>
        <w:rPr>
          <w:rFonts w:hint="eastAsia" w:cs="宋体" w:asciiTheme="majorEastAsia" w:hAnsiTheme="majorEastAsia" w:eastAsiaTheme="majorEastAsia"/>
          <w:sz w:val="28"/>
          <w:szCs w:val="28"/>
        </w:rPr>
        <w:t>0 分。</w:t>
      </w:r>
    </w:p>
    <w:p w14:paraId="78CB7961">
      <w:pPr>
        <w:spacing w:line="360" w:lineRule="auto"/>
        <w:outlineLvl w:val="0"/>
        <w:rPr>
          <w:rFonts w:cs="宋体" w:asciiTheme="majorEastAsia" w:hAnsiTheme="majorEastAsia" w:eastAsiaTheme="majorEastAsia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sz w:val="28"/>
          <w:szCs w:val="28"/>
        </w:rPr>
        <w:t>比选申请人按本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比选文件的响应性文件格式制作报价文件，</w:t>
      </w:r>
      <w:r>
        <w:rPr>
          <w:rFonts w:hint="eastAsia" w:cs="宋体" w:asciiTheme="majorEastAsia" w:hAnsiTheme="majorEastAsia" w:eastAsiaTheme="majorEastAsia"/>
          <w:sz w:val="28"/>
          <w:szCs w:val="28"/>
        </w:rPr>
        <w:t>注明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标的物名称、</w:t>
      </w:r>
      <w:r>
        <w:rPr>
          <w:rFonts w:hint="eastAsia" w:cs="宋体" w:asciiTheme="majorEastAsia" w:hAnsiTheme="majorEastAsia" w:eastAsiaTheme="majorEastAsia"/>
          <w:sz w:val="28"/>
          <w:szCs w:val="28"/>
        </w:rPr>
        <w:t>规格型号、数量、单价（到厂含税价）、合计金额、完成时间、付款方式等（若询价约定的标的完成时间、付款方式、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5A1FBF7F">
      <w:pPr>
        <w:spacing w:line="360" w:lineRule="auto"/>
        <w:outlineLvl w:val="0"/>
        <w:rPr>
          <w:rFonts w:cs="宋体" w:asciiTheme="majorEastAsia" w:hAnsiTheme="majorEastAsia" w:eastAsiaTheme="majorEastAsia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sz w:val="28"/>
          <w:szCs w:val="28"/>
        </w:rPr>
        <w:t>9.响应性文件的要求</w:t>
      </w:r>
    </w:p>
    <w:p w14:paraId="7B1F1D6C">
      <w:pPr>
        <w:spacing w:line="360" w:lineRule="auto"/>
        <w:outlineLvl w:val="0"/>
        <w:rPr>
          <w:rFonts w:cs="宋体" w:asciiTheme="majorEastAsia" w:hAnsiTheme="majorEastAsia" w:eastAsiaTheme="majorEastAsia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sz w:val="28"/>
          <w:szCs w:val="28"/>
        </w:rPr>
        <w:t>①比选申请人需提供</w:t>
      </w:r>
      <w:bookmarkStart w:id="1" w:name="OLE_LINK4"/>
      <w:bookmarkStart w:id="2" w:name="OLE_LINK3"/>
      <w:r>
        <w:rPr>
          <w:rFonts w:hint="eastAsia" w:cs="宋体" w:asciiTheme="majorEastAsia" w:hAnsiTheme="majorEastAsia" w:eastAsiaTheme="majorEastAsia"/>
          <w:sz w:val="28"/>
          <w:szCs w:val="28"/>
        </w:rPr>
        <w:t>营业执照（三证合一）</w:t>
      </w:r>
      <w:bookmarkEnd w:id="1"/>
      <w:bookmarkEnd w:id="2"/>
    </w:p>
    <w:p w14:paraId="3608B571">
      <w:pPr>
        <w:spacing w:line="360" w:lineRule="auto"/>
        <w:outlineLvl w:val="0"/>
        <w:rPr>
          <w:rFonts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仿宋_GB2312" w:asciiTheme="majorEastAsia" w:hAnsiTheme="majorEastAsia" w:eastAsiaTheme="majorEastAsia"/>
          <w:sz w:val="28"/>
          <w:szCs w:val="28"/>
        </w:rPr>
        <w:t>②</w:t>
      </w:r>
      <w:r>
        <w:rPr>
          <w:rFonts w:hint="eastAsia" w:cs="宋体" w:asciiTheme="majorEastAsia" w:hAnsiTheme="majorEastAsia" w:eastAsiaTheme="majorEastAsia"/>
          <w:sz w:val="28"/>
          <w:szCs w:val="28"/>
        </w:rPr>
        <w:t>提供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110kV输变电新建</w:t>
      </w:r>
      <w:r>
        <w:rPr>
          <w:rFonts w:cs="Segoe UI" w:asciiTheme="majorEastAsia" w:hAnsiTheme="majorEastAsia" w:eastAsiaTheme="maj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项目节地评价报告编制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的相关业绩</w:t>
      </w:r>
      <w:r>
        <w:rPr>
          <w:rFonts w:hint="eastAsia"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（附中标通知书或合同扫描件，中标通知书或合同包括已履约完成和正在履约均可，同一家单位多次采购，合同数量可累计）。</w:t>
      </w:r>
    </w:p>
    <w:p w14:paraId="03B07BA3">
      <w:pPr>
        <w:pStyle w:val="13"/>
        <w:spacing w:before="0" w:beforeAutospacing="0" w:after="0" w:afterAutospacing="0" w:line="360" w:lineRule="auto"/>
        <w:rPr>
          <w:rFonts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10.比选办法： 经评审最低价法。</w:t>
      </w:r>
    </w:p>
    <w:p w14:paraId="3FD4BCAF">
      <w:pPr>
        <w:pStyle w:val="13"/>
        <w:spacing w:before="0" w:beforeAutospacing="0" w:after="0" w:afterAutospacing="0" w:line="360" w:lineRule="auto"/>
        <w:rPr>
          <w:rFonts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11.形式评审标准：</w:t>
      </w:r>
    </w:p>
    <w:p w14:paraId="335930EE">
      <w:pPr>
        <w:pStyle w:val="13"/>
        <w:spacing w:before="0" w:beforeAutospacing="0" w:after="0" w:afterAutospacing="0" w:line="360" w:lineRule="auto"/>
        <w:rPr>
          <w:rFonts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11.1比选人营业执照，相关资质</w:t>
      </w:r>
    </w:p>
    <w:p w14:paraId="6D9751CF">
      <w:pPr>
        <w:pStyle w:val="13"/>
        <w:spacing w:before="0" w:beforeAutospacing="0" w:after="0" w:afterAutospacing="0" w:line="360" w:lineRule="auto"/>
        <w:rPr>
          <w:rFonts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11.2投标文件需盖章。</w:t>
      </w:r>
    </w:p>
    <w:p w14:paraId="421C53D3">
      <w:pPr>
        <w:pStyle w:val="13"/>
        <w:spacing w:before="0" w:beforeAutospacing="0" w:after="0" w:afterAutospacing="0" w:line="360" w:lineRule="auto"/>
        <w:rPr>
          <w:rFonts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12.资格评审标准：</w:t>
      </w:r>
    </w:p>
    <w:p w14:paraId="360A351D">
      <w:pPr>
        <w:pStyle w:val="13"/>
        <w:spacing w:before="0" w:beforeAutospacing="0" w:after="0" w:afterAutospacing="0" w:line="360" w:lineRule="auto"/>
        <w:rPr>
          <w:rFonts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12.1业绩</w:t>
      </w:r>
    </w:p>
    <w:p w14:paraId="4444ED88">
      <w:pPr>
        <w:pStyle w:val="13"/>
        <w:spacing w:before="0" w:beforeAutospacing="0" w:after="0" w:afterAutospacing="0" w:line="360" w:lineRule="auto"/>
        <w:rPr>
          <w:rFonts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13响应评审标准：</w:t>
      </w:r>
    </w:p>
    <w:p w14:paraId="377E296B">
      <w:pPr>
        <w:pStyle w:val="13"/>
        <w:spacing w:before="0" w:beforeAutospacing="0" w:after="0" w:afterAutospacing="0" w:line="360" w:lineRule="auto"/>
        <w:rPr>
          <w:rFonts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13.1技术文件响应性评审；</w:t>
      </w:r>
    </w:p>
    <w:p w14:paraId="256C9C3A">
      <w:pPr>
        <w:pStyle w:val="13"/>
        <w:spacing w:before="0" w:beforeAutospacing="0" w:after="0" w:afterAutospacing="0" w:line="360" w:lineRule="auto"/>
        <w:rPr>
          <w:rFonts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13.2完成时间；</w:t>
      </w:r>
    </w:p>
    <w:p w14:paraId="78CCE4E0">
      <w:pPr>
        <w:pStyle w:val="13"/>
        <w:spacing w:before="0" w:beforeAutospacing="0" w:after="0" w:afterAutospacing="0" w:line="360" w:lineRule="auto"/>
        <w:rPr>
          <w:rFonts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13.3付款方式；</w:t>
      </w:r>
    </w:p>
    <w:p w14:paraId="2A1A9F10">
      <w:pPr>
        <w:spacing w:line="360" w:lineRule="auto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14.交送报价文件前，投标方可自愿来我公司进行实地考查、技术交流或咨询。</w:t>
      </w:r>
    </w:p>
    <w:p w14:paraId="34F14B3D">
      <w:pPr>
        <w:spacing w:line="360" w:lineRule="auto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 xml:space="preserve">技术联系人：杨云生 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19823777970</w:t>
      </w:r>
    </w:p>
    <w:p w14:paraId="6780F317">
      <w:pPr>
        <w:spacing w:line="360" w:lineRule="auto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 xml:space="preserve">商务联系人：李伟 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 xml:space="preserve">  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13608105379</w:t>
      </w:r>
    </w:p>
    <w:p w14:paraId="1F10E468">
      <w:pPr>
        <w:adjustRightInd w:val="0"/>
        <w:spacing w:line="360" w:lineRule="auto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 xml:space="preserve">地 址：四川省德阳市什邡师古镇          邮 编：618401           </w:t>
      </w:r>
    </w:p>
    <w:p w14:paraId="4B09F8A5">
      <w:pPr>
        <w:adjustRightInd w:val="0"/>
        <w:spacing w:line="360" w:lineRule="auto"/>
        <w:ind w:firstLine="5880" w:firstLineChars="2100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</w:p>
    <w:p w14:paraId="61FDF5AF">
      <w:pPr>
        <w:adjustRightInd w:val="0"/>
        <w:spacing w:line="360" w:lineRule="auto"/>
        <w:ind w:firstLine="5880" w:firstLineChars="2100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</w:p>
    <w:p w14:paraId="1AA20AC0">
      <w:pPr>
        <w:adjustRightInd w:val="0"/>
        <w:spacing w:line="360" w:lineRule="auto"/>
        <w:ind w:firstLine="5880" w:firstLineChars="2100"/>
        <w:jc w:val="left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四川宏达股份有限公司</w:t>
      </w:r>
    </w:p>
    <w:p w14:paraId="5845C29C">
      <w:pPr>
        <w:spacing w:line="360" w:lineRule="auto"/>
        <w:ind w:firstLine="6440" w:firstLineChars="2300"/>
        <w:rPr>
          <w:rFonts w:cs="宋体" w:asciiTheme="majorEastAsia" w:hAnsiTheme="majorEastAsia" w:eastAsiaTheme="majorEastAsia"/>
          <w:kern w:val="0"/>
          <w:sz w:val="28"/>
          <w:szCs w:val="28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2026年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8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月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25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日</w:t>
      </w:r>
    </w:p>
    <w:p w14:paraId="2BB0A7DA">
      <w:pPr>
        <w:jc w:val="center"/>
        <w:rPr>
          <w:rFonts w:ascii="宋体" w:hAnsi="宋体"/>
          <w:b/>
          <w:bCs/>
          <w:szCs w:val="21"/>
        </w:rPr>
      </w:pPr>
      <w:bookmarkStart w:id="3" w:name="_Toc274596702"/>
      <w:bookmarkStart w:id="4" w:name="_Toc238797630"/>
      <w:bookmarkStart w:id="5" w:name="_Toc275014947"/>
      <w:bookmarkStart w:id="6" w:name="_Toc274236999"/>
      <w:bookmarkStart w:id="7" w:name="_Toc16684"/>
      <w:bookmarkStart w:id="8" w:name="_Toc303149804"/>
      <w:bookmarkStart w:id="9" w:name="_Toc238552273"/>
      <w:bookmarkStart w:id="10" w:name="_Toc275019836"/>
      <w:bookmarkStart w:id="11" w:name="_Toc318986166"/>
      <w:bookmarkStart w:id="12" w:name="_Toc268793030"/>
      <w:bookmarkStart w:id="13" w:name="_Toc269113527"/>
      <w:bookmarkStart w:id="14" w:name="_Toc275019290"/>
      <w:bookmarkStart w:id="15" w:name="_Toc275019684"/>
      <w:bookmarkStart w:id="16" w:name="_Hlk155791057"/>
    </w:p>
    <w:p w14:paraId="4A3D776C">
      <w:pPr>
        <w:jc w:val="center"/>
        <w:rPr>
          <w:rFonts w:ascii="宋体" w:hAnsi="宋体"/>
          <w:b/>
          <w:bCs/>
          <w:szCs w:val="21"/>
        </w:rPr>
      </w:pPr>
    </w:p>
    <w:p w14:paraId="38132228">
      <w:pPr>
        <w:jc w:val="center"/>
        <w:rPr>
          <w:rFonts w:ascii="宋体" w:hAnsi="宋体"/>
          <w:b/>
          <w:bCs/>
          <w:szCs w:val="21"/>
        </w:rPr>
      </w:pPr>
    </w:p>
    <w:p w14:paraId="19BD8215">
      <w:pPr>
        <w:rPr>
          <w:rFonts w:ascii="宋体" w:hAnsi="宋体"/>
          <w:b/>
          <w:bCs/>
          <w:szCs w:val="21"/>
        </w:rPr>
      </w:pPr>
    </w:p>
    <w:p w14:paraId="0852AA06">
      <w:pPr>
        <w:rPr>
          <w:rFonts w:ascii="宋体" w:hAnsi="宋体"/>
          <w:b/>
          <w:bCs/>
          <w:szCs w:val="21"/>
        </w:rPr>
      </w:pPr>
    </w:p>
    <w:p w14:paraId="290F6028">
      <w:pPr>
        <w:rPr>
          <w:rFonts w:ascii="宋体" w:hAnsi="宋体"/>
          <w:b/>
          <w:bCs/>
          <w:szCs w:val="21"/>
        </w:rPr>
      </w:pPr>
    </w:p>
    <w:p w14:paraId="50245C23">
      <w:pPr>
        <w:rPr>
          <w:rFonts w:ascii="宋体" w:hAnsi="宋体"/>
          <w:b/>
          <w:bCs/>
          <w:szCs w:val="21"/>
        </w:rPr>
      </w:pPr>
    </w:p>
    <w:p w14:paraId="707F4A0E">
      <w:pPr>
        <w:rPr>
          <w:rFonts w:ascii="宋体" w:hAnsi="宋体"/>
          <w:b/>
          <w:bCs/>
          <w:szCs w:val="21"/>
        </w:rPr>
      </w:pPr>
    </w:p>
    <w:p w14:paraId="50DE050A">
      <w:pPr>
        <w:rPr>
          <w:rFonts w:ascii="宋体" w:hAnsi="宋体"/>
          <w:b/>
          <w:bCs/>
          <w:szCs w:val="21"/>
        </w:rPr>
      </w:pPr>
    </w:p>
    <w:p w14:paraId="0A90A8E4">
      <w:pPr>
        <w:rPr>
          <w:rFonts w:ascii="宋体" w:hAnsi="宋体"/>
          <w:b/>
          <w:bCs/>
          <w:szCs w:val="21"/>
        </w:rPr>
      </w:pPr>
    </w:p>
    <w:p w14:paraId="55220EE8">
      <w:pPr>
        <w:rPr>
          <w:rFonts w:ascii="宋体" w:hAnsi="宋体"/>
          <w:b/>
          <w:bCs/>
          <w:szCs w:val="21"/>
        </w:rPr>
      </w:pPr>
    </w:p>
    <w:p w14:paraId="702D1E1B">
      <w:pPr>
        <w:rPr>
          <w:rFonts w:ascii="宋体" w:hAnsi="宋体"/>
          <w:b/>
          <w:bCs/>
          <w:szCs w:val="21"/>
        </w:rPr>
      </w:pPr>
    </w:p>
    <w:p w14:paraId="3608024E">
      <w:pPr>
        <w:rPr>
          <w:rFonts w:ascii="宋体" w:hAnsi="宋体"/>
          <w:b/>
          <w:bCs/>
          <w:szCs w:val="21"/>
        </w:rPr>
      </w:pPr>
    </w:p>
    <w:p w14:paraId="372691EF">
      <w:pPr>
        <w:rPr>
          <w:rFonts w:ascii="宋体" w:hAnsi="宋体"/>
          <w:b/>
          <w:bCs/>
          <w:szCs w:val="21"/>
        </w:rPr>
      </w:pPr>
    </w:p>
    <w:p w14:paraId="616FD00C">
      <w:pPr>
        <w:rPr>
          <w:rFonts w:ascii="宋体" w:hAnsi="宋体"/>
          <w:b/>
          <w:bCs/>
          <w:szCs w:val="21"/>
        </w:rPr>
      </w:pPr>
    </w:p>
    <w:p w14:paraId="474999AC">
      <w:pPr>
        <w:rPr>
          <w:rFonts w:ascii="宋体" w:hAnsi="宋体"/>
          <w:b/>
          <w:bCs/>
          <w:szCs w:val="21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600B40BF">
      <w:pPr>
        <w:ind w:firstLine="420" w:firstLineChars="200"/>
        <w:jc w:val="center"/>
        <w:rPr>
          <w:rFonts w:ascii="黑体" w:hAnsi="宋体" w:eastAsia="黑体"/>
          <w:szCs w:val="21"/>
        </w:rPr>
      </w:pPr>
    </w:p>
    <w:p w14:paraId="2B46B8C9">
      <w:pPr>
        <w:ind w:firstLine="420" w:firstLineChars="200"/>
        <w:jc w:val="center"/>
        <w:rPr>
          <w:rFonts w:ascii="黑体" w:hAnsi="宋体" w:eastAsia="黑体"/>
          <w:szCs w:val="21"/>
        </w:rPr>
      </w:pPr>
    </w:p>
    <w:p w14:paraId="61D488CF">
      <w:pPr>
        <w:widowControl/>
        <w:ind w:firstLine="4498" w:firstLineChars="1400"/>
        <w:rPr>
          <w:rFonts w:ascii="宋体" w:hAnsi="宋体" w:eastAsia="宋体" w:cs="宋体"/>
          <w:b/>
          <w:bCs/>
          <w:sz w:val="32"/>
          <w:szCs w:val="32"/>
        </w:rPr>
      </w:pPr>
    </w:p>
    <w:p w14:paraId="430CFC2E">
      <w:pPr>
        <w:widowControl/>
        <w:ind w:firstLine="4498" w:firstLineChars="1400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第二章 </w:t>
      </w:r>
    </w:p>
    <w:p w14:paraId="259FECCD">
      <w:pPr>
        <w:widowControl/>
        <w:ind w:firstLine="3855" w:firstLineChars="1200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报价文件格式</w:t>
      </w:r>
    </w:p>
    <w:p w14:paraId="0A1A3FC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left"/>
        <w:textAlignment w:val="bottom"/>
        <w:rPr>
          <w:rFonts w:ascii="黑体" w:hAnsi="黑体" w:eastAsia="黑体" w:cs="宋体"/>
          <w:sz w:val="32"/>
          <w:szCs w:val="32"/>
          <w:u w:val="single"/>
        </w:rPr>
      </w:pPr>
    </w:p>
    <w:p w14:paraId="6A3A3A1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ascii="黑体" w:hAnsi="黑体" w:eastAsia="黑体" w:cs="宋体"/>
          <w:kern w:val="0"/>
          <w:sz w:val="32"/>
          <w:szCs w:val="32"/>
        </w:rPr>
      </w:pPr>
    </w:p>
    <w:p w14:paraId="45DAD0F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ascii="黑体" w:hAnsi="黑体" w:eastAsia="黑体" w:cs="宋体"/>
          <w:kern w:val="0"/>
          <w:sz w:val="32"/>
          <w:szCs w:val="32"/>
        </w:rPr>
      </w:pPr>
    </w:p>
    <w:p w14:paraId="1D59CCB9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ascii="黑体" w:hAnsi="黑体" w:eastAsia="黑体" w:cs="宋体"/>
          <w:kern w:val="0"/>
          <w:sz w:val="32"/>
          <w:szCs w:val="32"/>
        </w:rPr>
      </w:pPr>
    </w:p>
    <w:p w14:paraId="7F60E2D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ascii="黑体" w:hAnsi="黑体" w:eastAsia="黑体" w:cs="宋体"/>
          <w:kern w:val="0"/>
          <w:sz w:val="32"/>
          <w:szCs w:val="32"/>
        </w:rPr>
      </w:pPr>
    </w:p>
    <w:p w14:paraId="2E0F8CD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ascii="黑体" w:hAnsi="黑体" w:eastAsia="黑体" w:cs="宋体"/>
          <w:kern w:val="0"/>
          <w:sz w:val="32"/>
          <w:szCs w:val="32"/>
        </w:rPr>
      </w:pPr>
    </w:p>
    <w:p w14:paraId="18919FBA">
      <w:pPr>
        <w:widowControl/>
        <w:ind w:firstLine="2891" w:firstLineChars="900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有色分公司110kV输变电工程</w:t>
      </w:r>
    </w:p>
    <w:p w14:paraId="25A95633">
      <w:pPr>
        <w:widowControl/>
        <w:ind w:firstLine="2891" w:firstLineChars="900"/>
        <w:rPr>
          <w:rFonts w:asciiTheme="minorEastAsia" w:hAnsiTheme="minorEastAsia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水土保持方案、地质灾害评估</w:t>
      </w:r>
    </w:p>
    <w:p w14:paraId="5D536923">
      <w:pPr>
        <w:ind w:firstLine="5760" w:firstLineChars="1800"/>
        <w:rPr>
          <w:rFonts w:ascii="黑体" w:hAnsi="黑体" w:eastAsia="黑体" w:cs="黑体"/>
          <w:sz w:val="32"/>
          <w:szCs w:val="32"/>
        </w:rPr>
      </w:pPr>
    </w:p>
    <w:p w14:paraId="4A841A41">
      <w:pPr>
        <w:ind w:firstLine="5760" w:firstLineChars="1800"/>
        <w:rPr>
          <w:rFonts w:ascii="黑体" w:hAnsi="黑体" w:eastAsia="黑体" w:cs="黑体"/>
          <w:sz w:val="32"/>
          <w:szCs w:val="32"/>
        </w:rPr>
      </w:pPr>
    </w:p>
    <w:p w14:paraId="4665E921">
      <w:pPr>
        <w:ind w:firstLine="5760" w:firstLineChars="1800"/>
        <w:rPr>
          <w:rFonts w:ascii="黑体" w:hAnsi="黑体" w:eastAsia="黑体" w:cs="黑体"/>
          <w:sz w:val="32"/>
          <w:szCs w:val="32"/>
        </w:rPr>
      </w:pPr>
    </w:p>
    <w:p w14:paraId="648BD12D">
      <w:pPr>
        <w:rPr>
          <w:rFonts w:ascii="黑体" w:hAnsi="黑体" w:eastAsia="黑体" w:cs="黑体"/>
          <w:sz w:val="32"/>
          <w:szCs w:val="32"/>
        </w:rPr>
      </w:pPr>
    </w:p>
    <w:p w14:paraId="365A8106">
      <w:pPr>
        <w:ind w:firstLine="5760" w:firstLineChars="1800"/>
        <w:rPr>
          <w:rFonts w:ascii="黑体" w:hAnsi="黑体" w:eastAsia="黑体" w:cs="黑体"/>
          <w:sz w:val="32"/>
          <w:szCs w:val="32"/>
        </w:rPr>
      </w:pPr>
    </w:p>
    <w:p w14:paraId="3955CDAF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响应性文件</w:t>
      </w:r>
    </w:p>
    <w:p w14:paraId="572129AE">
      <w:pPr>
        <w:spacing w:line="440" w:lineRule="exact"/>
        <w:jc w:val="center"/>
        <w:rPr>
          <w:rFonts w:ascii="楷体_GB2312" w:hAnsi="宋体" w:eastAsia="楷体_GB2312"/>
          <w:sz w:val="28"/>
          <w:szCs w:val="28"/>
        </w:rPr>
      </w:pPr>
    </w:p>
    <w:p w14:paraId="551A54DB">
      <w:pPr>
        <w:spacing w:line="440" w:lineRule="exact"/>
        <w:jc w:val="center"/>
        <w:rPr>
          <w:rFonts w:ascii="楷体_GB2312" w:hAnsi="宋体" w:eastAsia="楷体_GB2312"/>
          <w:sz w:val="28"/>
          <w:szCs w:val="28"/>
        </w:rPr>
      </w:pPr>
    </w:p>
    <w:p w14:paraId="1E01C33E">
      <w:pPr>
        <w:spacing w:line="440" w:lineRule="exact"/>
        <w:jc w:val="center"/>
        <w:rPr>
          <w:rFonts w:ascii="楷体_GB2312" w:hAnsi="宋体" w:eastAsia="楷体_GB2312"/>
          <w:sz w:val="28"/>
          <w:szCs w:val="28"/>
        </w:rPr>
      </w:pPr>
    </w:p>
    <w:p w14:paraId="177AE57F">
      <w:pPr>
        <w:spacing w:line="440" w:lineRule="exact"/>
        <w:jc w:val="center"/>
        <w:rPr>
          <w:rFonts w:ascii="楷体_GB2312" w:hAnsi="宋体" w:eastAsia="楷体_GB2312"/>
          <w:sz w:val="28"/>
          <w:szCs w:val="28"/>
        </w:rPr>
      </w:pPr>
      <w:r>
        <w:rPr>
          <w:rFonts w:hint="eastAsia" w:ascii="楷体_GB2312" w:hAnsi="宋体" w:eastAsia="楷体_GB2312"/>
          <w:sz w:val="28"/>
          <w:szCs w:val="28"/>
        </w:rPr>
        <w:t>供应商名称：</w:t>
      </w:r>
      <w:r>
        <w:rPr>
          <w:rFonts w:hint="eastAsia" w:ascii="楷体_GB2312" w:hAnsi="宋体" w:eastAsia="楷体_GB2312"/>
          <w:sz w:val="28"/>
          <w:szCs w:val="28"/>
          <w:u w:val="single"/>
        </w:rPr>
        <w:t xml:space="preserve">                    </w:t>
      </w:r>
      <w:r>
        <w:rPr>
          <w:rFonts w:hint="eastAsia" w:ascii="楷体_GB2312" w:hAnsi="宋体" w:eastAsia="楷体_GB2312"/>
          <w:sz w:val="28"/>
          <w:szCs w:val="28"/>
        </w:rPr>
        <w:t>（盖单位章）</w:t>
      </w:r>
    </w:p>
    <w:p w14:paraId="5C372D67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cs="黑体" w:asciiTheme="minorEastAsia" w:hAnsiTheme="minorEastAsia"/>
          <w:b/>
          <w:bCs/>
          <w:kern w:val="44"/>
          <w:sz w:val="28"/>
          <w:szCs w:val="28"/>
          <w:lang w:val="zh-CN"/>
        </w:rPr>
      </w:pPr>
      <w:bookmarkStart w:id="17" w:name="_Toc4384"/>
      <w:bookmarkStart w:id="18" w:name="_Toc30198"/>
      <w:bookmarkStart w:id="19" w:name="_Toc9978"/>
      <w:r>
        <w:rPr>
          <w:rFonts w:hint="eastAsia" w:cs="黑体" w:asciiTheme="minorEastAsia" w:hAnsiTheme="minorEastAsia"/>
          <w:b/>
          <w:bCs/>
          <w:kern w:val="44"/>
          <w:sz w:val="28"/>
          <w:szCs w:val="28"/>
          <w:lang w:val="zh-CN"/>
        </w:rPr>
        <w:t>（一）</w:t>
      </w:r>
      <w:r>
        <w:rPr>
          <w:rFonts w:hint="eastAsia" w:cs="黑体" w:asciiTheme="minorEastAsia" w:hAnsiTheme="minorEastAsia"/>
          <w:b/>
          <w:bCs/>
          <w:kern w:val="44"/>
          <w:sz w:val="28"/>
          <w:szCs w:val="28"/>
        </w:rPr>
        <w:t>投标报价</w:t>
      </w:r>
      <w:bookmarkEnd w:id="17"/>
      <w:bookmarkEnd w:id="18"/>
      <w:bookmarkEnd w:id="19"/>
    </w:p>
    <w:p w14:paraId="3DFF4B11">
      <w:pPr>
        <w:spacing w:line="560" w:lineRule="exact"/>
        <w:ind w:firstLine="560" w:firstLineChars="200"/>
        <w:rPr>
          <w:rFonts w:asciiTheme="minorEastAsia" w:hAnsiTheme="minorEastAsia"/>
          <w:sz w:val="28"/>
          <w:szCs w:val="28"/>
          <w:u w:val="single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 xml:space="preserve">    </w:t>
      </w:r>
      <w:r>
        <w:rPr>
          <w:rFonts w:hint="eastAsia" w:cs="宋体" w:asciiTheme="minorEastAsia" w:hAnsiTheme="minorEastAsia"/>
          <w:kern w:val="0"/>
          <w:sz w:val="28"/>
          <w:szCs w:val="28"/>
          <w:u w:val="single"/>
        </w:rPr>
        <w:t xml:space="preserve">                  </w:t>
      </w:r>
      <w:r>
        <w:rPr>
          <w:rFonts w:hint="eastAsia" w:cs="宋体" w:asciiTheme="minorEastAsia" w:hAnsiTheme="minorEastAsia"/>
          <w:kern w:val="0"/>
          <w:sz w:val="28"/>
          <w:szCs w:val="28"/>
        </w:rPr>
        <w:t>(比选申请人名称)</w:t>
      </w:r>
      <w:r>
        <w:rPr>
          <w:rFonts w:hint="eastAsia" w:asciiTheme="minorEastAsia" w:hAnsiTheme="minorEastAsia"/>
          <w:sz w:val="28"/>
          <w:szCs w:val="28"/>
        </w:rPr>
        <w:t>：</w:t>
      </w:r>
    </w:p>
    <w:p w14:paraId="52685059">
      <w:pPr>
        <w:pStyle w:val="36"/>
        <w:spacing w:before="120" w:line="40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1、我方已仔细研究了(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有色分公司110kV输变电新建工程节地评价论证报告编制比选采购</w:t>
      </w:r>
      <w:r>
        <w:rPr>
          <w:rFonts w:hint="eastAsia" w:asciiTheme="minorEastAsia" w:hAnsiTheme="minorEastAsia" w:eastAsiaTheme="minorEastAsia"/>
          <w:sz w:val="28"/>
          <w:szCs w:val="28"/>
        </w:rPr>
        <w:t>）比选文件(包括补充通知的全部内容，愿意</w:t>
      </w:r>
      <w:r>
        <w:rPr>
          <w:rFonts w:hint="eastAsia" w:cs="Arial" w:asciiTheme="minorEastAsia" w:hAnsiTheme="minorEastAsia" w:eastAsiaTheme="minorEastAsia"/>
          <w:bCs/>
          <w:sz w:val="28"/>
          <w:szCs w:val="28"/>
        </w:rPr>
        <w:t>以含税人民币大写：</w:t>
      </w:r>
      <w:r>
        <w:rPr>
          <w:rFonts w:hint="eastAsia" w:cs="Arial" w:asciiTheme="minorEastAsia" w:hAnsiTheme="minorEastAsia" w:eastAsiaTheme="minorEastAsia"/>
          <w:bCs/>
          <w:sz w:val="28"/>
          <w:szCs w:val="28"/>
          <w:u w:val="single"/>
        </w:rPr>
        <w:t xml:space="preserve">          </w:t>
      </w:r>
      <w:r>
        <w:rPr>
          <w:rFonts w:hint="eastAsia" w:cs="Arial" w:asciiTheme="minorEastAsia" w:hAnsiTheme="minorEastAsia" w:eastAsiaTheme="minorEastAsia"/>
          <w:bCs/>
          <w:sz w:val="28"/>
          <w:szCs w:val="28"/>
        </w:rPr>
        <w:t>元</w:t>
      </w:r>
      <w:r>
        <w:rPr>
          <w:spacing w:val="-3"/>
          <w:sz w:val="28"/>
          <w:szCs w:val="28"/>
        </w:rPr>
        <w:t>（¥</w:t>
      </w:r>
      <w:r>
        <w:rPr>
          <w:rFonts w:hint="eastAsia"/>
          <w:spacing w:val="-3"/>
          <w:sz w:val="28"/>
          <w:szCs w:val="28"/>
        </w:rPr>
        <w:t>：</w:t>
      </w:r>
      <w:r>
        <w:rPr>
          <w:spacing w:val="-3"/>
          <w:sz w:val="28"/>
          <w:szCs w:val="28"/>
          <w:u w:val="single"/>
        </w:rPr>
        <w:tab/>
      </w:r>
      <w:r>
        <w:rPr>
          <w:spacing w:val="-3"/>
          <w:sz w:val="28"/>
          <w:szCs w:val="28"/>
          <w:u w:val="single"/>
        </w:rPr>
        <w:t xml:space="preserve">            </w:t>
      </w:r>
      <w:r>
        <w:rPr>
          <w:spacing w:val="-3"/>
          <w:sz w:val="28"/>
          <w:szCs w:val="28"/>
        </w:rPr>
        <w:t>元</w:t>
      </w:r>
      <w:r>
        <w:rPr>
          <w:spacing w:val="-13"/>
          <w:sz w:val="28"/>
          <w:szCs w:val="28"/>
        </w:rPr>
        <w:t>）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（其中增值</w:t>
      </w:r>
      <w:r>
        <w:rPr>
          <w:rFonts w:hint="eastAsia" w:asciiTheme="minorEastAsia" w:hAnsiTheme="minorEastAsia" w:eastAsiaTheme="minorEastAsia"/>
          <w:sz w:val="28"/>
          <w:szCs w:val="28"/>
        </w:rPr>
        <w:t>税税率为</w:t>
      </w:r>
      <w:r>
        <w:rPr>
          <w:rFonts w:hint="eastAsia" w:asciiTheme="minorEastAsia" w:hAnsiTheme="minorEastAsia" w:eastAsiaTheme="minorEastAsia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sz w:val="28"/>
          <w:szCs w:val="28"/>
        </w:rPr>
        <w:t>%）的比选总报价，按比选文件规定的条件和要求承担合同规定的全部工作，并承担相关的责任。付款方式：</w:t>
      </w:r>
      <w:r>
        <w:rPr>
          <w:rFonts w:hint="eastAsia" w:asciiTheme="minorEastAsia" w:hAnsiTheme="minorEastAsia" w:eastAsiaTheme="minorEastAsia"/>
          <w:sz w:val="28"/>
          <w:szCs w:val="28"/>
          <w:u w:val="single"/>
        </w:rPr>
        <w:t xml:space="preserve">                      </w:t>
      </w:r>
      <w:r>
        <w:rPr>
          <w:rFonts w:hint="eastAsia" w:asciiTheme="minorEastAsia" w:hAnsiTheme="minorEastAsia" w:eastAsiaTheme="minorEastAsia"/>
          <w:sz w:val="28"/>
          <w:szCs w:val="28"/>
        </w:rPr>
        <w:t>。完成时间：合同签订后一个月内。</w:t>
      </w:r>
    </w:p>
    <w:p w14:paraId="3136D075">
      <w:pPr>
        <w:pStyle w:val="36"/>
        <w:spacing w:before="120" w:line="40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2、我公司承诺在投标有效期 30 日历天内不修改、撤销比选文件。</w:t>
      </w:r>
    </w:p>
    <w:p w14:paraId="787BDA0A">
      <w:pPr>
        <w:spacing w:line="560" w:lineRule="exact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3、如我方中标，我方承诺：</w:t>
      </w:r>
    </w:p>
    <w:p w14:paraId="3770725F">
      <w:pPr>
        <w:spacing w:line="560" w:lineRule="exact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（1）在签订合同时不向你方提出附加条件；</w:t>
      </w:r>
    </w:p>
    <w:p w14:paraId="44F54EA4">
      <w:pPr>
        <w:spacing w:line="560" w:lineRule="exact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（2）在合同约定的期限内完成合同规定的全部义务。</w:t>
      </w:r>
    </w:p>
    <w:p w14:paraId="0770166F">
      <w:pPr>
        <w:spacing w:line="560" w:lineRule="exact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4.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             </w:t>
      </w:r>
      <w:r>
        <w:rPr>
          <w:rFonts w:hint="eastAsia" w:asciiTheme="minorEastAsia" w:hAnsiTheme="minorEastAsia"/>
          <w:sz w:val="28"/>
          <w:szCs w:val="28"/>
        </w:rPr>
        <w:t>。（其他补充说明）。</w:t>
      </w:r>
    </w:p>
    <w:p w14:paraId="092F7D91">
      <w:pPr>
        <w:spacing w:line="560" w:lineRule="exact"/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报价单位：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       </w:t>
      </w:r>
      <w:r>
        <w:rPr>
          <w:rFonts w:hint="eastAsia" w:asciiTheme="minorEastAsia" w:hAnsiTheme="minorEastAsia"/>
          <w:sz w:val="28"/>
          <w:szCs w:val="28"/>
        </w:rPr>
        <w:t>（盖单位章）</w:t>
      </w:r>
    </w:p>
    <w:p w14:paraId="720CD80C">
      <w:pPr>
        <w:spacing w:line="560" w:lineRule="exact"/>
        <w:ind w:firstLine="560" w:firstLineChars="200"/>
        <w:rPr>
          <w:rFonts w:asciiTheme="minorEastAsia" w:hAnsiTheme="minorEastAsia"/>
          <w:sz w:val="28"/>
          <w:szCs w:val="28"/>
          <w:u w:val="single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                           联系人：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</w:t>
      </w:r>
      <w:r>
        <w:rPr>
          <w:rFonts w:hint="eastAsia" w:asciiTheme="minorEastAsia" w:hAnsiTheme="minorEastAsia"/>
          <w:sz w:val="28"/>
          <w:szCs w:val="28"/>
        </w:rPr>
        <w:t>电话：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  </w:t>
      </w:r>
    </w:p>
    <w:p w14:paraId="253873F4">
      <w:pPr>
        <w:spacing w:line="400" w:lineRule="exac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                                 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/>
          <w:sz w:val="28"/>
          <w:szCs w:val="28"/>
        </w:rPr>
        <w:t>日</w:t>
      </w:r>
    </w:p>
    <w:p w14:paraId="712648C9">
      <w:pPr>
        <w:spacing w:line="40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说明：</w:t>
      </w:r>
    </w:p>
    <w:p w14:paraId="57ACEA3C">
      <w:pPr>
        <w:spacing w:line="400" w:lineRule="exact"/>
        <w:rPr>
          <w:rFonts w:ascii="黑体" w:hAnsi="黑体" w:eastAsia="黑体"/>
          <w:sz w:val="28"/>
          <w:szCs w:val="28"/>
        </w:rPr>
      </w:pPr>
    </w:p>
    <w:p w14:paraId="36BB4774">
      <w:pPr>
        <w:spacing w:line="40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注：</w:t>
      </w:r>
    </w:p>
    <w:p w14:paraId="39ED553F">
      <w:pPr>
        <w:spacing w:line="40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1.投标人应当如实对采购文件提出的要求和条件作出明确响应，投标人需要说明的内容若需特殊表达，应先在本表中进行相应说明，再另页应答，否则投标无效。</w:t>
      </w:r>
    </w:p>
    <w:p w14:paraId="2A1DC018">
      <w:pPr>
        <w:widowControl/>
        <w:spacing w:line="400" w:lineRule="exact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2.投标人必须据实填写，不得虚假应答，否则将取消其响应或中选资格。</w:t>
      </w:r>
    </w:p>
    <w:p w14:paraId="1FC9827A">
      <w:pPr>
        <w:widowControl/>
        <w:spacing w:line="400" w:lineRule="exact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 xml:space="preserve">3.若未明确应答的条款均视为接受及满足采购文件要求。  </w:t>
      </w:r>
    </w:p>
    <w:p w14:paraId="77592638">
      <w:pPr>
        <w:spacing w:line="400" w:lineRule="exact"/>
        <w:ind w:firstLine="3640" w:firstLineChars="1300"/>
        <w:jc w:val="right"/>
        <w:rPr>
          <w:rFonts w:ascii="黑体" w:hAnsi="黑体" w:eastAsia="黑体"/>
          <w:kern w:val="0"/>
          <w:sz w:val="28"/>
          <w:szCs w:val="28"/>
        </w:rPr>
      </w:pPr>
    </w:p>
    <w:p w14:paraId="5700C492">
      <w:pPr>
        <w:spacing w:line="400" w:lineRule="exact"/>
        <w:ind w:firstLine="3640" w:firstLineChars="1300"/>
        <w:jc w:val="righ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kern w:val="0"/>
          <w:sz w:val="28"/>
          <w:szCs w:val="28"/>
        </w:rPr>
        <w:t>投标人名称</w:t>
      </w:r>
      <w:r>
        <w:rPr>
          <w:rFonts w:hint="eastAsia" w:ascii="黑体" w:hAnsi="黑体" w:eastAsia="黑体"/>
          <w:sz w:val="28"/>
          <w:szCs w:val="28"/>
        </w:rPr>
        <w:t>（全称并加盖公章）</w:t>
      </w:r>
      <w:r>
        <w:rPr>
          <w:rFonts w:hint="eastAsia" w:ascii="黑体" w:hAnsi="黑体" w:eastAsia="黑体"/>
          <w:kern w:val="0"/>
          <w:sz w:val="28"/>
          <w:szCs w:val="28"/>
        </w:rPr>
        <w:t>：</w:t>
      </w:r>
      <w:r>
        <w:rPr>
          <w:rFonts w:hint="eastAsia" w:ascii="黑体" w:hAnsi="黑体" w:eastAsia="黑体"/>
          <w:kern w:val="0"/>
          <w:sz w:val="28"/>
          <w:szCs w:val="28"/>
          <w:u w:val="single"/>
        </w:rPr>
        <w:t xml:space="preserve">       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</w:t>
      </w:r>
    </w:p>
    <w:p w14:paraId="1F3AED38">
      <w:pPr>
        <w:spacing w:line="400" w:lineRule="exact"/>
        <w:ind w:firstLine="3640" w:firstLineChars="1300"/>
        <w:jc w:val="righ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日 期:</w:t>
      </w:r>
      <w:r>
        <w:rPr>
          <w:rFonts w:hint="eastAsia" w:ascii="黑体" w:hAnsi="黑体" w:eastAsia="黑体"/>
          <w:bCs/>
          <w:sz w:val="28"/>
          <w:szCs w:val="28"/>
          <w:u w:val="single"/>
        </w:rPr>
        <w:t xml:space="preserve">      </w:t>
      </w:r>
      <w:r>
        <w:rPr>
          <w:rFonts w:hint="eastAsia" w:ascii="黑体" w:hAnsi="黑体" w:eastAsia="黑体"/>
          <w:bCs/>
          <w:sz w:val="28"/>
          <w:szCs w:val="28"/>
        </w:rPr>
        <w:t>年</w:t>
      </w:r>
      <w:r>
        <w:rPr>
          <w:rFonts w:hint="eastAsia" w:ascii="黑体" w:hAnsi="黑体" w:eastAsia="黑体"/>
          <w:bCs/>
          <w:sz w:val="28"/>
          <w:szCs w:val="28"/>
          <w:u w:val="single"/>
        </w:rPr>
        <w:t xml:space="preserve">    </w:t>
      </w:r>
      <w:r>
        <w:rPr>
          <w:rFonts w:hint="eastAsia" w:ascii="黑体" w:hAnsi="黑体" w:eastAsia="黑体"/>
          <w:bCs/>
          <w:sz w:val="28"/>
          <w:szCs w:val="28"/>
        </w:rPr>
        <w:t>月</w:t>
      </w:r>
      <w:r>
        <w:rPr>
          <w:rFonts w:hint="eastAsia" w:ascii="黑体" w:hAnsi="黑体" w:eastAsia="黑体"/>
          <w:bCs/>
          <w:sz w:val="28"/>
          <w:szCs w:val="28"/>
          <w:u w:val="single"/>
        </w:rPr>
        <w:t xml:space="preserve">    </w:t>
      </w:r>
      <w:r>
        <w:rPr>
          <w:rFonts w:hint="eastAsia" w:ascii="黑体" w:hAnsi="黑体" w:eastAsia="黑体"/>
          <w:bCs/>
          <w:sz w:val="28"/>
          <w:szCs w:val="28"/>
        </w:rPr>
        <w:t>日</w:t>
      </w:r>
    </w:p>
    <w:p w14:paraId="323459B4">
      <w:pPr>
        <w:spacing w:line="560" w:lineRule="exact"/>
        <w:ind w:firstLine="420" w:firstLineChars="200"/>
        <w:rPr>
          <w:rFonts w:ascii="宋体" w:hAnsi="宋体" w:cs="宋体"/>
          <w:szCs w:val="21"/>
        </w:rPr>
        <w:sectPr>
          <w:footerReference r:id="rId8" w:type="first"/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1"/>
          <w:cols w:space="720" w:num="1"/>
          <w:titlePg/>
          <w:docGrid w:type="lines" w:linePitch="312" w:charSpace="0"/>
        </w:sectPr>
      </w:pPr>
    </w:p>
    <w:p w14:paraId="3E1034F6">
      <w:pPr>
        <w:spacing w:line="360" w:lineRule="auto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（二）业绩文件</w:t>
      </w:r>
    </w:p>
    <w:p w14:paraId="00248834">
      <w:pPr>
        <w:pStyle w:val="35"/>
        <w:spacing w:line="460" w:lineRule="exact"/>
        <w:ind w:firstLine="0" w:firstLineChars="0"/>
        <w:rPr>
          <w:rFonts w:cs="Segoe UI" w:asciiTheme="minorEastAsia" w:hAnsiTheme="minorEastAsia"/>
          <w:kern w:val="0"/>
          <w:sz w:val="28"/>
          <w:szCs w:val="28"/>
        </w:rPr>
      </w:pPr>
      <w:r>
        <w:rPr>
          <w:rFonts w:hint="eastAsia" w:cs="Segoe UI" w:asciiTheme="minorEastAsia" w:hAnsiTheme="minorEastAsia"/>
          <w:kern w:val="0"/>
          <w:sz w:val="28"/>
          <w:szCs w:val="28"/>
        </w:rPr>
        <w:t>业绩汇总表如下：</w:t>
      </w:r>
    </w:p>
    <w:tbl>
      <w:tblPr>
        <w:tblStyle w:val="18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918"/>
        <w:gridCol w:w="1791"/>
        <w:gridCol w:w="1351"/>
        <w:gridCol w:w="1352"/>
        <w:gridCol w:w="1548"/>
      </w:tblGrid>
      <w:tr w14:paraId="4B3B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B5D919A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Segoe UI" w:asciiTheme="minorEastAsia" w:hAnsiTheme="minor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2032" w:type="dxa"/>
            <w:vAlign w:val="center"/>
          </w:tcPr>
          <w:p w14:paraId="79F454A0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Segoe UI" w:asciiTheme="minorEastAsia" w:hAnsiTheme="minorEastAsia"/>
                <w:kern w:val="0"/>
                <w:sz w:val="28"/>
                <w:szCs w:val="28"/>
              </w:rPr>
              <w:t>合同签订时间</w:t>
            </w:r>
          </w:p>
        </w:tc>
        <w:tc>
          <w:tcPr>
            <w:tcW w:w="1420" w:type="dxa"/>
            <w:vAlign w:val="center"/>
          </w:tcPr>
          <w:p w14:paraId="10519AD7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Segoe UI" w:asciiTheme="minorEastAsia" w:hAnsiTheme="minorEastAsia"/>
                <w:kern w:val="0"/>
                <w:sz w:val="28"/>
                <w:szCs w:val="28"/>
              </w:rPr>
              <w:t>业绩单位</w:t>
            </w:r>
          </w:p>
        </w:tc>
        <w:tc>
          <w:tcPr>
            <w:tcW w:w="1420" w:type="dxa"/>
            <w:vAlign w:val="center"/>
          </w:tcPr>
          <w:p w14:paraId="2571C04C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Segoe UI" w:asciiTheme="minorEastAsia" w:hAnsiTheme="minorEastAsia"/>
                <w:kern w:val="0"/>
                <w:sz w:val="28"/>
                <w:szCs w:val="28"/>
              </w:rPr>
              <w:t>项目内容</w:t>
            </w:r>
          </w:p>
        </w:tc>
        <w:tc>
          <w:tcPr>
            <w:tcW w:w="1421" w:type="dxa"/>
            <w:vAlign w:val="center"/>
          </w:tcPr>
          <w:p w14:paraId="244C4BAB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Segoe UI" w:asciiTheme="minorEastAsia" w:hAnsiTheme="minorEastAsia"/>
                <w:kern w:val="0"/>
                <w:sz w:val="28"/>
                <w:szCs w:val="28"/>
              </w:rPr>
              <w:t>数量</w:t>
            </w:r>
          </w:p>
        </w:tc>
        <w:tc>
          <w:tcPr>
            <w:tcW w:w="1654" w:type="dxa"/>
            <w:vAlign w:val="center"/>
          </w:tcPr>
          <w:p w14:paraId="06C9EAA8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</w:p>
        </w:tc>
      </w:tr>
      <w:tr w14:paraId="395B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716D447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Segoe UI" w:asciiTheme="minorEastAsia" w:hAnsiTheme="minor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032" w:type="dxa"/>
          </w:tcPr>
          <w:p w14:paraId="403EAF9B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</w:p>
        </w:tc>
        <w:tc>
          <w:tcPr>
            <w:tcW w:w="1420" w:type="dxa"/>
          </w:tcPr>
          <w:p w14:paraId="46FEC142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</w:p>
        </w:tc>
        <w:tc>
          <w:tcPr>
            <w:tcW w:w="1420" w:type="dxa"/>
          </w:tcPr>
          <w:p w14:paraId="47D3D234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</w:p>
        </w:tc>
        <w:tc>
          <w:tcPr>
            <w:tcW w:w="1421" w:type="dxa"/>
          </w:tcPr>
          <w:p w14:paraId="3C4F35D3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</w:p>
        </w:tc>
        <w:tc>
          <w:tcPr>
            <w:tcW w:w="1654" w:type="dxa"/>
          </w:tcPr>
          <w:p w14:paraId="73A375C4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</w:p>
        </w:tc>
      </w:tr>
      <w:tr w14:paraId="2844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3B64C510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Segoe UI" w:asciiTheme="minorEastAsia" w:hAnsiTheme="minorEastAsia"/>
                <w:kern w:val="0"/>
                <w:sz w:val="28"/>
                <w:szCs w:val="28"/>
              </w:rPr>
              <w:t>...</w:t>
            </w:r>
          </w:p>
        </w:tc>
        <w:tc>
          <w:tcPr>
            <w:tcW w:w="2032" w:type="dxa"/>
          </w:tcPr>
          <w:p w14:paraId="342EBB7F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</w:p>
        </w:tc>
        <w:tc>
          <w:tcPr>
            <w:tcW w:w="1420" w:type="dxa"/>
          </w:tcPr>
          <w:p w14:paraId="02F2FC48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</w:p>
        </w:tc>
        <w:tc>
          <w:tcPr>
            <w:tcW w:w="1420" w:type="dxa"/>
          </w:tcPr>
          <w:p w14:paraId="37AA3B3E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</w:p>
        </w:tc>
        <w:tc>
          <w:tcPr>
            <w:tcW w:w="1421" w:type="dxa"/>
          </w:tcPr>
          <w:p w14:paraId="236935DE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</w:p>
        </w:tc>
        <w:tc>
          <w:tcPr>
            <w:tcW w:w="1654" w:type="dxa"/>
          </w:tcPr>
          <w:p w14:paraId="10AAFA2A">
            <w:pPr>
              <w:pStyle w:val="35"/>
              <w:ind w:firstLine="0" w:firstLineChars="0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</w:p>
        </w:tc>
      </w:tr>
      <w:tr w14:paraId="3B18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8" w:type="dxa"/>
            <w:vAlign w:val="center"/>
          </w:tcPr>
          <w:p w14:paraId="6EBF2080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Segoe UI" w:asciiTheme="minorEastAsia" w:hAnsiTheme="minorEastAsia"/>
                <w:kern w:val="0"/>
                <w:sz w:val="28"/>
                <w:szCs w:val="28"/>
              </w:rPr>
              <w:t>合计</w:t>
            </w:r>
          </w:p>
        </w:tc>
        <w:tc>
          <w:tcPr>
            <w:tcW w:w="2032" w:type="dxa"/>
          </w:tcPr>
          <w:p w14:paraId="1A0550D4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Segoe UI" w:asciiTheme="minorEastAsia" w:hAnsiTheme="minorEastAsia"/>
                <w:kern w:val="0"/>
                <w:sz w:val="28"/>
                <w:szCs w:val="28"/>
              </w:rPr>
              <w:t>/</w:t>
            </w:r>
          </w:p>
        </w:tc>
        <w:tc>
          <w:tcPr>
            <w:tcW w:w="1420" w:type="dxa"/>
          </w:tcPr>
          <w:p w14:paraId="14606B37">
            <w:pPr>
              <w:pStyle w:val="35"/>
              <w:ind w:right="560" w:firstLine="980" w:firstLineChars="350"/>
              <w:jc w:val="left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Segoe UI" w:asciiTheme="minorEastAsia" w:hAnsiTheme="minorEastAsia"/>
                <w:kern w:val="0"/>
                <w:sz w:val="28"/>
                <w:szCs w:val="28"/>
              </w:rPr>
              <w:t>家</w:t>
            </w:r>
          </w:p>
        </w:tc>
        <w:tc>
          <w:tcPr>
            <w:tcW w:w="1420" w:type="dxa"/>
          </w:tcPr>
          <w:p w14:paraId="03A880FE">
            <w:pPr>
              <w:pStyle w:val="35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  <w:r>
              <w:rPr>
                <w:rFonts w:hint="eastAsia" w:cs="Segoe UI" w:asciiTheme="minorEastAsia" w:hAnsiTheme="minorEastAsia"/>
                <w:kern w:val="0"/>
                <w:sz w:val="28"/>
                <w:szCs w:val="28"/>
              </w:rPr>
              <w:t>/</w:t>
            </w:r>
          </w:p>
        </w:tc>
        <w:tc>
          <w:tcPr>
            <w:tcW w:w="1421" w:type="dxa"/>
          </w:tcPr>
          <w:p w14:paraId="5823C47A">
            <w:pPr>
              <w:pStyle w:val="35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</w:p>
        </w:tc>
        <w:tc>
          <w:tcPr>
            <w:tcW w:w="1654" w:type="dxa"/>
          </w:tcPr>
          <w:p w14:paraId="5E2652A6">
            <w:pPr>
              <w:pStyle w:val="35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 w:val="28"/>
                <w:szCs w:val="28"/>
              </w:rPr>
            </w:pPr>
          </w:p>
        </w:tc>
      </w:tr>
    </w:tbl>
    <w:p w14:paraId="11C8FF5D">
      <w:pPr>
        <w:pStyle w:val="35"/>
        <w:ind w:firstLine="0" w:firstLineChars="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 xml:space="preserve"> </w:t>
      </w:r>
    </w:p>
    <w:p w14:paraId="6D6C9E6A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75E918EC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160E8071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78E8D9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8AEE334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F94B57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E878DD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372858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9F48738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7195840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378CB57F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268D4B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8A3E5BA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96BAF70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D8FF71E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7FE0FFC1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44DD76F1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EE6E0A0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751B7B95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5C5E6449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B0B65C8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41257FF0">
      <w:pPr>
        <w:spacing w:line="360" w:lineRule="auto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（三）资质文件</w:t>
      </w:r>
    </w:p>
    <w:p w14:paraId="6F241040">
      <w:pPr>
        <w:spacing w:line="360" w:lineRule="auto"/>
        <w:ind w:firstLine="300" w:firstLineChars="1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Cs/>
          <w:sz w:val="30"/>
          <w:szCs w:val="30"/>
        </w:rPr>
        <w:t>营业执照</w:t>
      </w:r>
    </w:p>
    <w:p w14:paraId="724A2CB4">
      <w:pPr>
        <w:spacing w:line="360" w:lineRule="auto"/>
        <w:rPr>
          <w:rFonts w:ascii="宋体" w:hAnsi="宋体"/>
          <w:b/>
          <w:szCs w:val="21"/>
        </w:rPr>
      </w:pPr>
    </w:p>
    <w:p w14:paraId="18E298DD">
      <w:pPr>
        <w:spacing w:line="360" w:lineRule="auto"/>
        <w:rPr>
          <w:rFonts w:ascii="宋体" w:hAnsi="宋体"/>
          <w:b/>
          <w:szCs w:val="21"/>
        </w:rPr>
      </w:pPr>
    </w:p>
    <w:p w14:paraId="4D40B3B3">
      <w:pPr>
        <w:spacing w:line="360" w:lineRule="auto"/>
        <w:rPr>
          <w:rFonts w:ascii="宋体" w:hAnsi="宋体"/>
          <w:b/>
          <w:szCs w:val="21"/>
        </w:rPr>
      </w:pPr>
    </w:p>
    <w:p w14:paraId="02B2580E">
      <w:pPr>
        <w:spacing w:line="360" w:lineRule="auto"/>
        <w:rPr>
          <w:rFonts w:ascii="宋体" w:hAnsi="宋体"/>
          <w:b/>
          <w:szCs w:val="21"/>
        </w:rPr>
      </w:pPr>
    </w:p>
    <w:p w14:paraId="4F298B6C">
      <w:pPr>
        <w:spacing w:line="360" w:lineRule="auto"/>
        <w:rPr>
          <w:rFonts w:ascii="宋体" w:hAnsi="宋体"/>
          <w:b/>
          <w:szCs w:val="21"/>
        </w:rPr>
      </w:pPr>
    </w:p>
    <w:p w14:paraId="2D4AC275">
      <w:pPr>
        <w:spacing w:line="360" w:lineRule="auto"/>
        <w:rPr>
          <w:rFonts w:ascii="宋体" w:hAnsi="宋体"/>
          <w:b/>
          <w:szCs w:val="21"/>
        </w:rPr>
      </w:pPr>
    </w:p>
    <w:p w14:paraId="5A5704B2">
      <w:pPr>
        <w:spacing w:line="360" w:lineRule="auto"/>
        <w:rPr>
          <w:rFonts w:ascii="宋体" w:hAnsi="宋体"/>
          <w:b/>
          <w:szCs w:val="21"/>
        </w:rPr>
      </w:pPr>
    </w:p>
    <w:p w14:paraId="5E852A18">
      <w:pPr>
        <w:spacing w:line="360" w:lineRule="auto"/>
        <w:rPr>
          <w:rFonts w:ascii="宋体" w:hAnsi="宋体"/>
          <w:b/>
          <w:szCs w:val="21"/>
        </w:rPr>
      </w:pPr>
    </w:p>
    <w:p w14:paraId="13665970">
      <w:pPr>
        <w:spacing w:line="360" w:lineRule="auto"/>
        <w:rPr>
          <w:rFonts w:ascii="宋体" w:hAnsi="宋体"/>
          <w:b/>
          <w:szCs w:val="21"/>
        </w:rPr>
      </w:pPr>
    </w:p>
    <w:p w14:paraId="771F6C04">
      <w:pPr>
        <w:spacing w:line="360" w:lineRule="auto"/>
        <w:rPr>
          <w:rFonts w:ascii="宋体" w:hAnsi="宋体"/>
          <w:b/>
          <w:szCs w:val="21"/>
        </w:rPr>
      </w:pPr>
    </w:p>
    <w:p w14:paraId="40D3ADA9">
      <w:pPr>
        <w:spacing w:line="360" w:lineRule="auto"/>
        <w:rPr>
          <w:rFonts w:ascii="宋体" w:hAnsi="宋体"/>
          <w:b/>
          <w:szCs w:val="21"/>
        </w:rPr>
      </w:pPr>
    </w:p>
    <w:p w14:paraId="012760C5">
      <w:pPr>
        <w:spacing w:line="360" w:lineRule="auto"/>
        <w:rPr>
          <w:rFonts w:ascii="宋体" w:hAnsi="宋体"/>
          <w:b/>
          <w:szCs w:val="21"/>
        </w:rPr>
      </w:pPr>
    </w:p>
    <w:p w14:paraId="50667B5D">
      <w:pPr>
        <w:spacing w:line="360" w:lineRule="auto"/>
        <w:rPr>
          <w:rFonts w:ascii="宋体" w:hAnsi="宋体"/>
          <w:b/>
          <w:szCs w:val="21"/>
        </w:rPr>
      </w:pPr>
    </w:p>
    <w:p w14:paraId="5DD96D0C">
      <w:pPr>
        <w:spacing w:line="360" w:lineRule="auto"/>
        <w:rPr>
          <w:rFonts w:ascii="宋体" w:hAnsi="宋体"/>
          <w:b/>
          <w:szCs w:val="21"/>
        </w:rPr>
      </w:pPr>
    </w:p>
    <w:p w14:paraId="2595ACEB">
      <w:pPr>
        <w:spacing w:line="360" w:lineRule="auto"/>
        <w:rPr>
          <w:rFonts w:ascii="宋体" w:hAnsi="宋体"/>
          <w:b/>
          <w:szCs w:val="21"/>
        </w:rPr>
      </w:pPr>
    </w:p>
    <w:p w14:paraId="147119A6">
      <w:pPr>
        <w:spacing w:line="360" w:lineRule="auto"/>
        <w:rPr>
          <w:rFonts w:ascii="宋体" w:hAnsi="宋体"/>
          <w:b/>
          <w:szCs w:val="21"/>
        </w:rPr>
      </w:pPr>
    </w:p>
    <w:p w14:paraId="05AD3DBA">
      <w:pPr>
        <w:spacing w:line="360" w:lineRule="auto"/>
        <w:rPr>
          <w:rFonts w:ascii="宋体" w:hAnsi="宋体"/>
          <w:b/>
          <w:szCs w:val="21"/>
        </w:rPr>
      </w:pPr>
    </w:p>
    <w:p w14:paraId="7BF9FEC6">
      <w:pPr>
        <w:spacing w:line="360" w:lineRule="auto"/>
        <w:rPr>
          <w:rFonts w:ascii="宋体" w:hAnsi="宋体"/>
          <w:b/>
          <w:szCs w:val="21"/>
        </w:rPr>
      </w:pPr>
    </w:p>
    <w:p w14:paraId="68B7DD3A">
      <w:pPr>
        <w:spacing w:line="360" w:lineRule="auto"/>
        <w:rPr>
          <w:rFonts w:ascii="宋体" w:hAnsi="宋体"/>
          <w:b/>
          <w:szCs w:val="21"/>
        </w:rPr>
      </w:pPr>
    </w:p>
    <w:p w14:paraId="5A136376">
      <w:pPr>
        <w:spacing w:line="360" w:lineRule="auto"/>
        <w:rPr>
          <w:rFonts w:ascii="宋体" w:hAnsi="宋体"/>
          <w:b/>
          <w:szCs w:val="21"/>
        </w:rPr>
      </w:pPr>
    </w:p>
    <w:p w14:paraId="4B92F36D">
      <w:pPr>
        <w:spacing w:line="360" w:lineRule="auto"/>
        <w:rPr>
          <w:rFonts w:ascii="宋体" w:hAnsi="宋体"/>
          <w:b/>
          <w:szCs w:val="21"/>
        </w:rPr>
      </w:pPr>
    </w:p>
    <w:p w14:paraId="0558DF06">
      <w:pPr>
        <w:spacing w:line="360" w:lineRule="auto"/>
        <w:rPr>
          <w:rFonts w:ascii="宋体" w:hAnsi="宋体"/>
          <w:b/>
          <w:szCs w:val="21"/>
        </w:rPr>
      </w:pPr>
    </w:p>
    <w:p w14:paraId="07EA77E6">
      <w:pPr>
        <w:spacing w:line="360" w:lineRule="auto"/>
        <w:rPr>
          <w:rFonts w:ascii="宋体" w:hAnsi="宋体"/>
          <w:b/>
          <w:szCs w:val="21"/>
        </w:rPr>
      </w:pPr>
    </w:p>
    <w:p w14:paraId="1B40BC94">
      <w:pPr>
        <w:spacing w:line="360" w:lineRule="auto"/>
        <w:rPr>
          <w:rFonts w:ascii="宋体" w:hAnsi="宋体"/>
          <w:b/>
          <w:szCs w:val="21"/>
        </w:rPr>
      </w:pPr>
    </w:p>
    <w:p w14:paraId="563FE352">
      <w:pPr>
        <w:spacing w:line="360" w:lineRule="auto"/>
        <w:rPr>
          <w:rFonts w:ascii="宋体" w:hAnsi="宋体"/>
          <w:b/>
          <w:szCs w:val="21"/>
        </w:rPr>
      </w:pPr>
    </w:p>
    <w:p w14:paraId="4A5B0060">
      <w:pPr>
        <w:spacing w:line="360" w:lineRule="auto"/>
        <w:rPr>
          <w:rFonts w:ascii="宋体" w:hAnsi="宋体"/>
          <w:b/>
          <w:szCs w:val="21"/>
        </w:rPr>
      </w:pPr>
    </w:p>
    <w:p w14:paraId="366D8547">
      <w:pPr>
        <w:spacing w:line="360" w:lineRule="auto"/>
        <w:rPr>
          <w:rFonts w:ascii="宋体" w:hAnsi="宋体"/>
          <w:b/>
          <w:szCs w:val="21"/>
        </w:rPr>
      </w:pPr>
      <w:bookmarkStart w:id="20" w:name="_GoBack"/>
      <w:bookmarkEnd w:id="20"/>
    </w:p>
    <w:p w14:paraId="534D6E09">
      <w:pPr>
        <w:spacing w:line="360" w:lineRule="auto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b/>
          <w:szCs w:val="21"/>
        </w:rPr>
        <w:t>（</w:t>
      </w:r>
      <w:r>
        <w:rPr>
          <w:rFonts w:hint="eastAsia" w:ascii="宋体" w:hAnsi="宋体"/>
          <w:b/>
          <w:sz w:val="30"/>
          <w:szCs w:val="30"/>
        </w:rPr>
        <w:t>四）承 诺 书</w:t>
      </w:r>
    </w:p>
    <w:p w14:paraId="7174C5C3">
      <w:pPr>
        <w:spacing w:line="360" w:lineRule="auto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致：四川宏达股份有限公司</w:t>
      </w:r>
    </w:p>
    <w:p w14:paraId="56C03BF3">
      <w:pPr>
        <w:spacing w:line="360" w:lineRule="auto"/>
        <w:ind w:firstLine="567" w:firstLineChars="189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我公司自愿参与</w:t>
      </w:r>
      <w:r>
        <w:rPr>
          <w:rFonts w:hint="eastAsia" w:ascii="宋体" w:hAnsi="宋体"/>
          <w:sz w:val="30"/>
          <w:szCs w:val="30"/>
          <w:u w:val="single"/>
        </w:rPr>
        <w:t>有色分公司110kV输变电新建工程节地评价论证报告编制比选采购</w:t>
      </w:r>
      <w:r>
        <w:rPr>
          <w:rFonts w:hint="eastAsia" w:ascii="宋体" w:hAnsi="宋体"/>
          <w:sz w:val="30"/>
          <w:szCs w:val="30"/>
        </w:rPr>
        <w:t xml:space="preserve">的投标，现郑重作出以下承诺： </w:t>
      </w:r>
      <w:r>
        <w:rPr>
          <w:rFonts w:ascii="宋体" w:hAnsi="宋体"/>
          <w:sz w:val="30"/>
          <w:szCs w:val="30"/>
        </w:rPr>
        <w:t xml:space="preserve">        </w:t>
      </w:r>
    </w:p>
    <w:p w14:paraId="3F994577">
      <w:pPr>
        <w:spacing w:line="360" w:lineRule="auto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⑴我公司提供的物资质量、环保、安全符合国家要求；</w:t>
      </w:r>
    </w:p>
    <w:p w14:paraId="49BFCB82">
      <w:pPr>
        <w:spacing w:line="360" w:lineRule="auto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⑵我公司具有良好的信誉、企业处于正常生产经营状态；</w:t>
      </w:r>
    </w:p>
    <w:p w14:paraId="2FBAF91D">
      <w:pPr>
        <w:spacing w:line="360" w:lineRule="auto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⑶我公司完全按报价文件严格执行。</w:t>
      </w:r>
    </w:p>
    <w:p w14:paraId="3C2FFB45">
      <w:pPr>
        <w:spacing w:line="360" w:lineRule="auto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⑷我公司将严格遵守投标的各项法律法规和程序，若有违规行为，愿意承担相应法律责任。</w:t>
      </w:r>
    </w:p>
    <w:p w14:paraId="0251D26C">
      <w:pPr>
        <w:spacing w:line="360" w:lineRule="auto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⑸若中标，我公司将按照合同约定的时间、地点和方式交付物资，确保项目顺利推进。</w:t>
      </w:r>
    </w:p>
    <w:p w14:paraId="68025E15">
      <w:pPr>
        <w:spacing w:line="360" w:lineRule="auto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4938CB1D">
      <w:pPr>
        <w:spacing w:line="360" w:lineRule="auto"/>
        <w:ind w:firstLine="600" w:firstLineChars="200"/>
        <w:rPr>
          <w:rFonts w:ascii="宋体" w:hAnsi="宋体"/>
          <w:sz w:val="30"/>
          <w:szCs w:val="30"/>
        </w:rPr>
      </w:pPr>
    </w:p>
    <w:p w14:paraId="2B969833">
      <w:pPr>
        <w:spacing w:line="360" w:lineRule="auto"/>
        <w:ind w:left="420" w:leftChars="200"/>
        <w:rPr>
          <w:rFonts w:ascii="宋体" w:hAnsi="宋体"/>
          <w:sz w:val="30"/>
          <w:szCs w:val="30"/>
        </w:rPr>
      </w:pPr>
    </w:p>
    <w:p w14:paraId="52511303">
      <w:pPr>
        <w:spacing w:line="360" w:lineRule="auto"/>
        <w:ind w:firstLine="60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             供应商名称：</w:t>
      </w:r>
      <w:r>
        <w:rPr>
          <w:rFonts w:hint="eastAsia" w:ascii="宋体" w:hAnsi="宋体"/>
          <w:sz w:val="30"/>
          <w:szCs w:val="30"/>
          <w:u w:val="single"/>
        </w:rPr>
        <w:t xml:space="preserve">              </w:t>
      </w:r>
      <w:r>
        <w:rPr>
          <w:rFonts w:hint="eastAsia" w:ascii="宋体" w:hAnsi="宋体"/>
          <w:sz w:val="30"/>
          <w:szCs w:val="30"/>
        </w:rPr>
        <w:t>（盖单位章）</w:t>
      </w:r>
    </w:p>
    <w:p w14:paraId="04370F14">
      <w:pPr>
        <w:spacing w:line="360" w:lineRule="auto"/>
        <w:ind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                     日  期：</w:t>
      </w:r>
      <w:r>
        <w:rPr>
          <w:rFonts w:hint="eastAsia" w:ascii="宋体" w:hAnsi="宋体"/>
          <w:sz w:val="30"/>
          <w:szCs w:val="30"/>
          <w:u w:val="single"/>
        </w:rPr>
        <w:t xml:space="preserve">      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u w:val="single"/>
        </w:rPr>
        <w:t xml:space="preserve">    </w:t>
      </w:r>
      <w:r>
        <w:rPr>
          <w:rFonts w:hint="eastAsia" w:ascii="宋体" w:hAnsi="宋体"/>
          <w:sz w:val="30"/>
          <w:szCs w:val="30"/>
        </w:rPr>
        <w:t>月</w:t>
      </w:r>
      <w:r>
        <w:rPr>
          <w:rFonts w:hint="eastAsia" w:ascii="宋体" w:hAnsi="宋体"/>
          <w:sz w:val="30"/>
          <w:szCs w:val="30"/>
          <w:u w:val="single"/>
        </w:rPr>
        <w:t xml:space="preserve">     </w:t>
      </w:r>
      <w:r>
        <w:rPr>
          <w:rFonts w:hint="eastAsia" w:ascii="宋体" w:hAnsi="宋体"/>
          <w:sz w:val="30"/>
          <w:szCs w:val="30"/>
        </w:rPr>
        <w:t>日</w:t>
      </w:r>
    </w:p>
    <w:p w14:paraId="3CB6D448">
      <w:pPr>
        <w:ind w:firstLine="422" w:firstLineChars="200"/>
        <w:rPr>
          <w:rFonts w:ascii="宋体" w:hAnsi="宋体" w:cs="宋体"/>
          <w:b/>
          <w:bCs/>
          <w:szCs w:val="21"/>
        </w:rPr>
      </w:pPr>
    </w:p>
    <w:p w14:paraId="1135AEBA">
      <w:pPr>
        <w:pStyle w:val="5"/>
        <w:ind w:firstLine="422"/>
        <w:rPr>
          <w:b/>
          <w:bCs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A9D90">
    <w:pPr>
      <w:pStyle w:val="10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EE607">
    <w:pPr>
      <w:pStyle w:val="10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FE134">
    <w:pPr>
      <w:pStyle w:val="10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2</w:t>
    </w:r>
    <w:r>
      <w:fldChar w:fldCharType="end"/>
    </w:r>
  </w:p>
  <w:p w14:paraId="5C6C621E">
    <w:pPr>
      <w:pStyle w:val="1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1B59D">
    <w:pPr>
      <w:pStyle w:val="10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82D3BD2">
    <w:pPr>
      <w:pStyle w:val="1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9C295">
    <w:pPr>
      <w:pStyle w:val="10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0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00C58">
    <w:pPr>
      <w:autoSpaceDE w:val="0"/>
      <w:autoSpaceDN w:val="0"/>
      <w:adjustRightInd w:val="0"/>
      <w:spacing w:before="100" w:after="100"/>
      <w:rPr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3BD"/>
    <w:rsid w:val="000138D0"/>
    <w:rsid w:val="00017EA1"/>
    <w:rsid w:val="00035DC6"/>
    <w:rsid w:val="0004195F"/>
    <w:rsid w:val="00044B92"/>
    <w:rsid w:val="0005211C"/>
    <w:rsid w:val="00061A36"/>
    <w:rsid w:val="00065543"/>
    <w:rsid w:val="00066988"/>
    <w:rsid w:val="00071118"/>
    <w:rsid w:val="00071230"/>
    <w:rsid w:val="00071C22"/>
    <w:rsid w:val="000722E8"/>
    <w:rsid w:val="0007785F"/>
    <w:rsid w:val="0008220C"/>
    <w:rsid w:val="0008625B"/>
    <w:rsid w:val="00097C88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3616A"/>
    <w:rsid w:val="001427EF"/>
    <w:rsid w:val="00161949"/>
    <w:rsid w:val="00172B3E"/>
    <w:rsid w:val="00174952"/>
    <w:rsid w:val="00174C25"/>
    <w:rsid w:val="00174D8B"/>
    <w:rsid w:val="00190BEB"/>
    <w:rsid w:val="00195548"/>
    <w:rsid w:val="001D0CF1"/>
    <w:rsid w:val="001D2A71"/>
    <w:rsid w:val="001D38BC"/>
    <w:rsid w:val="001D59C1"/>
    <w:rsid w:val="001E07E7"/>
    <w:rsid w:val="001E2525"/>
    <w:rsid w:val="001E501C"/>
    <w:rsid w:val="001E578D"/>
    <w:rsid w:val="001F30C8"/>
    <w:rsid w:val="00205084"/>
    <w:rsid w:val="002130C5"/>
    <w:rsid w:val="00214289"/>
    <w:rsid w:val="002203ED"/>
    <w:rsid w:val="00230204"/>
    <w:rsid w:val="00262E43"/>
    <w:rsid w:val="00270166"/>
    <w:rsid w:val="0027355F"/>
    <w:rsid w:val="00295E7C"/>
    <w:rsid w:val="002A2975"/>
    <w:rsid w:val="002B167D"/>
    <w:rsid w:val="002B37D6"/>
    <w:rsid w:val="002C0F82"/>
    <w:rsid w:val="002C4DAC"/>
    <w:rsid w:val="002C6AA4"/>
    <w:rsid w:val="002D02EB"/>
    <w:rsid w:val="002D0865"/>
    <w:rsid w:val="002D190E"/>
    <w:rsid w:val="002E385C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1905"/>
    <w:rsid w:val="003646F9"/>
    <w:rsid w:val="003666B5"/>
    <w:rsid w:val="00372182"/>
    <w:rsid w:val="00374DB5"/>
    <w:rsid w:val="003762CA"/>
    <w:rsid w:val="00383CF0"/>
    <w:rsid w:val="00393C4C"/>
    <w:rsid w:val="003A1C68"/>
    <w:rsid w:val="003A30DB"/>
    <w:rsid w:val="003A6BF8"/>
    <w:rsid w:val="003B37DF"/>
    <w:rsid w:val="003C0DF1"/>
    <w:rsid w:val="003C6CE6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26CD"/>
    <w:rsid w:val="004A40F2"/>
    <w:rsid w:val="004B55EE"/>
    <w:rsid w:val="004B7B6D"/>
    <w:rsid w:val="004C3A30"/>
    <w:rsid w:val="004D69C7"/>
    <w:rsid w:val="004E033B"/>
    <w:rsid w:val="004E1035"/>
    <w:rsid w:val="004E1D3B"/>
    <w:rsid w:val="004E6ED5"/>
    <w:rsid w:val="004F4AB3"/>
    <w:rsid w:val="004F61D5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92784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965E4"/>
    <w:rsid w:val="00696C2E"/>
    <w:rsid w:val="006A02BA"/>
    <w:rsid w:val="006B05D3"/>
    <w:rsid w:val="006B0C12"/>
    <w:rsid w:val="006D68F2"/>
    <w:rsid w:val="006E2ACF"/>
    <w:rsid w:val="006E3C45"/>
    <w:rsid w:val="006E42DF"/>
    <w:rsid w:val="006F5241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B14F8"/>
    <w:rsid w:val="007C17B7"/>
    <w:rsid w:val="007C3F2D"/>
    <w:rsid w:val="007C532E"/>
    <w:rsid w:val="007C55A8"/>
    <w:rsid w:val="007D29EB"/>
    <w:rsid w:val="007F2EA0"/>
    <w:rsid w:val="007F53CF"/>
    <w:rsid w:val="00805453"/>
    <w:rsid w:val="00805D41"/>
    <w:rsid w:val="008105C3"/>
    <w:rsid w:val="00812E44"/>
    <w:rsid w:val="008163C2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2485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6807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AE7FB1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1472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4DE6"/>
    <w:rsid w:val="00C9715B"/>
    <w:rsid w:val="00CA0206"/>
    <w:rsid w:val="00CA4F7E"/>
    <w:rsid w:val="00CA5458"/>
    <w:rsid w:val="00CB0A7E"/>
    <w:rsid w:val="00CB15AF"/>
    <w:rsid w:val="00CB2B30"/>
    <w:rsid w:val="00CB2D5B"/>
    <w:rsid w:val="00CC4E32"/>
    <w:rsid w:val="00CC6A94"/>
    <w:rsid w:val="00CC72C9"/>
    <w:rsid w:val="00CD4F90"/>
    <w:rsid w:val="00CD5D66"/>
    <w:rsid w:val="00CD7CCE"/>
    <w:rsid w:val="00CE2297"/>
    <w:rsid w:val="00CF036A"/>
    <w:rsid w:val="00CF0C6E"/>
    <w:rsid w:val="00CF152A"/>
    <w:rsid w:val="00CF1911"/>
    <w:rsid w:val="00CF30F1"/>
    <w:rsid w:val="00CF77EC"/>
    <w:rsid w:val="00D03629"/>
    <w:rsid w:val="00D0370B"/>
    <w:rsid w:val="00D05740"/>
    <w:rsid w:val="00D10C8F"/>
    <w:rsid w:val="00D2424D"/>
    <w:rsid w:val="00D24AD3"/>
    <w:rsid w:val="00D27F8A"/>
    <w:rsid w:val="00D30598"/>
    <w:rsid w:val="00D32997"/>
    <w:rsid w:val="00D3318F"/>
    <w:rsid w:val="00D3746D"/>
    <w:rsid w:val="00D42E99"/>
    <w:rsid w:val="00D4404E"/>
    <w:rsid w:val="00D5456C"/>
    <w:rsid w:val="00D54B54"/>
    <w:rsid w:val="00D66C88"/>
    <w:rsid w:val="00D73FDA"/>
    <w:rsid w:val="00D81B4D"/>
    <w:rsid w:val="00D82F00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34123"/>
    <w:rsid w:val="00E42739"/>
    <w:rsid w:val="00E45179"/>
    <w:rsid w:val="00E454BC"/>
    <w:rsid w:val="00E5028C"/>
    <w:rsid w:val="00E66D97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97CC4"/>
    <w:rsid w:val="00EA2469"/>
    <w:rsid w:val="00EA465B"/>
    <w:rsid w:val="00EA54A9"/>
    <w:rsid w:val="00EA5D30"/>
    <w:rsid w:val="00ED03DD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46084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1942"/>
    <w:rsid w:val="00FE2F5B"/>
    <w:rsid w:val="00FE4088"/>
    <w:rsid w:val="00FE6B97"/>
    <w:rsid w:val="012921D9"/>
    <w:rsid w:val="017D438D"/>
    <w:rsid w:val="018D501D"/>
    <w:rsid w:val="025E3202"/>
    <w:rsid w:val="02CD2B48"/>
    <w:rsid w:val="038F62BE"/>
    <w:rsid w:val="03A80897"/>
    <w:rsid w:val="03BC1030"/>
    <w:rsid w:val="041E3808"/>
    <w:rsid w:val="043B2184"/>
    <w:rsid w:val="0475718F"/>
    <w:rsid w:val="048110D0"/>
    <w:rsid w:val="0485137E"/>
    <w:rsid w:val="04A403E3"/>
    <w:rsid w:val="04C66C1A"/>
    <w:rsid w:val="04D1736D"/>
    <w:rsid w:val="052E6D77"/>
    <w:rsid w:val="05573D16"/>
    <w:rsid w:val="057443B4"/>
    <w:rsid w:val="059211F2"/>
    <w:rsid w:val="05C017FD"/>
    <w:rsid w:val="0687687D"/>
    <w:rsid w:val="06F2489E"/>
    <w:rsid w:val="070268E6"/>
    <w:rsid w:val="070C5F9C"/>
    <w:rsid w:val="07447AF0"/>
    <w:rsid w:val="07501427"/>
    <w:rsid w:val="07547F8D"/>
    <w:rsid w:val="075C5614"/>
    <w:rsid w:val="076636BD"/>
    <w:rsid w:val="07C37441"/>
    <w:rsid w:val="080D6E43"/>
    <w:rsid w:val="09157676"/>
    <w:rsid w:val="094A00EB"/>
    <w:rsid w:val="094D7C7A"/>
    <w:rsid w:val="097507C7"/>
    <w:rsid w:val="097D22E2"/>
    <w:rsid w:val="09AD2157"/>
    <w:rsid w:val="0A253A1B"/>
    <w:rsid w:val="0A3C4D43"/>
    <w:rsid w:val="0AE60A88"/>
    <w:rsid w:val="0B6C6FDB"/>
    <w:rsid w:val="0C540FAF"/>
    <w:rsid w:val="0C5F0F6E"/>
    <w:rsid w:val="0CD41BFD"/>
    <w:rsid w:val="0D004BE0"/>
    <w:rsid w:val="0D583C50"/>
    <w:rsid w:val="0D6635DC"/>
    <w:rsid w:val="0D6F2A61"/>
    <w:rsid w:val="0DC071A0"/>
    <w:rsid w:val="0EC51CF1"/>
    <w:rsid w:val="0F0071D6"/>
    <w:rsid w:val="0F131BCA"/>
    <w:rsid w:val="0F783207"/>
    <w:rsid w:val="0F797A29"/>
    <w:rsid w:val="0F8D0CCC"/>
    <w:rsid w:val="0FBB34F5"/>
    <w:rsid w:val="0FFD54BA"/>
    <w:rsid w:val="10525110"/>
    <w:rsid w:val="109B61CD"/>
    <w:rsid w:val="110E7C3C"/>
    <w:rsid w:val="11927BC8"/>
    <w:rsid w:val="11D84431"/>
    <w:rsid w:val="120F5BA7"/>
    <w:rsid w:val="1235718D"/>
    <w:rsid w:val="128A3A09"/>
    <w:rsid w:val="12A6008B"/>
    <w:rsid w:val="12D009A7"/>
    <w:rsid w:val="13C54541"/>
    <w:rsid w:val="14676D7E"/>
    <w:rsid w:val="14E32355"/>
    <w:rsid w:val="15916DD0"/>
    <w:rsid w:val="159A484C"/>
    <w:rsid w:val="15C43CAE"/>
    <w:rsid w:val="16413351"/>
    <w:rsid w:val="164E090F"/>
    <w:rsid w:val="16937390"/>
    <w:rsid w:val="170E68DA"/>
    <w:rsid w:val="172F5937"/>
    <w:rsid w:val="17660053"/>
    <w:rsid w:val="177C482D"/>
    <w:rsid w:val="18860743"/>
    <w:rsid w:val="190E59FE"/>
    <w:rsid w:val="19393A07"/>
    <w:rsid w:val="19A1688A"/>
    <w:rsid w:val="1A294B27"/>
    <w:rsid w:val="1A683441"/>
    <w:rsid w:val="1A8F0322"/>
    <w:rsid w:val="1B5421D7"/>
    <w:rsid w:val="1C197E29"/>
    <w:rsid w:val="1C4C57FF"/>
    <w:rsid w:val="1CC42F40"/>
    <w:rsid w:val="1D64697C"/>
    <w:rsid w:val="1DD969AB"/>
    <w:rsid w:val="1ED14404"/>
    <w:rsid w:val="1EEE53EA"/>
    <w:rsid w:val="1EEE7042"/>
    <w:rsid w:val="1EF423B3"/>
    <w:rsid w:val="1EF74148"/>
    <w:rsid w:val="1FA15E62"/>
    <w:rsid w:val="1FDB7383"/>
    <w:rsid w:val="2001731C"/>
    <w:rsid w:val="20A629C0"/>
    <w:rsid w:val="20B67E37"/>
    <w:rsid w:val="20B9586D"/>
    <w:rsid w:val="210F65BC"/>
    <w:rsid w:val="21196F94"/>
    <w:rsid w:val="21263865"/>
    <w:rsid w:val="213571AA"/>
    <w:rsid w:val="214E70B1"/>
    <w:rsid w:val="217D645B"/>
    <w:rsid w:val="21843C8D"/>
    <w:rsid w:val="21F13065"/>
    <w:rsid w:val="220646A2"/>
    <w:rsid w:val="22161381"/>
    <w:rsid w:val="22A07CA6"/>
    <w:rsid w:val="22FE4C9E"/>
    <w:rsid w:val="237F15B6"/>
    <w:rsid w:val="239006C7"/>
    <w:rsid w:val="23CE3DC9"/>
    <w:rsid w:val="240E783E"/>
    <w:rsid w:val="24662497"/>
    <w:rsid w:val="246966F1"/>
    <w:rsid w:val="2470465E"/>
    <w:rsid w:val="2489490E"/>
    <w:rsid w:val="24C663E3"/>
    <w:rsid w:val="24F6510A"/>
    <w:rsid w:val="24FA55ED"/>
    <w:rsid w:val="255D7BDB"/>
    <w:rsid w:val="25CC5B88"/>
    <w:rsid w:val="260E79FF"/>
    <w:rsid w:val="26933E36"/>
    <w:rsid w:val="26BC19A6"/>
    <w:rsid w:val="270A5318"/>
    <w:rsid w:val="279E3E6D"/>
    <w:rsid w:val="27A73E71"/>
    <w:rsid w:val="27B8643F"/>
    <w:rsid w:val="28564D7B"/>
    <w:rsid w:val="289607B9"/>
    <w:rsid w:val="28ED53FF"/>
    <w:rsid w:val="28F11C08"/>
    <w:rsid w:val="290166AE"/>
    <w:rsid w:val="294206B6"/>
    <w:rsid w:val="2A494963"/>
    <w:rsid w:val="2A5A72A6"/>
    <w:rsid w:val="2A7A0382"/>
    <w:rsid w:val="2AAB5DE7"/>
    <w:rsid w:val="2AC075D6"/>
    <w:rsid w:val="2B240021"/>
    <w:rsid w:val="2BE55328"/>
    <w:rsid w:val="2C0635BA"/>
    <w:rsid w:val="2C612895"/>
    <w:rsid w:val="2C672453"/>
    <w:rsid w:val="2D05422D"/>
    <w:rsid w:val="2D561556"/>
    <w:rsid w:val="2E6764C9"/>
    <w:rsid w:val="2EC03E0B"/>
    <w:rsid w:val="2EE64169"/>
    <w:rsid w:val="2F6117D7"/>
    <w:rsid w:val="2FE53AD9"/>
    <w:rsid w:val="300E355A"/>
    <w:rsid w:val="30337F16"/>
    <w:rsid w:val="30464A25"/>
    <w:rsid w:val="306046D6"/>
    <w:rsid w:val="3082583C"/>
    <w:rsid w:val="3125542E"/>
    <w:rsid w:val="31A45B7D"/>
    <w:rsid w:val="31A5035D"/>
    <w:rsid w:val="31D616CE"/>
    <w:rsid w:val="32E973A0"/>
    <w:rsid w:val="33332E1D"/>
    <w:rsid w:val="33547B5C"/>
    <w:rsid w:val="33980AB1"/>
    <w:rsid w:val="339E163D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6E1650E"/>
    <w:rsid w:val="371A057C"/>
    <w:rsid w:val="37296A11"/>
    <w:rsid w:val="37F76B0F"/>
    <w:rsid w:val="380534F8"/>
    <w:rsid w:val="388861A3"/>
    <w:rsid w:val="38DC340E"/>
    <w:rsid w:val="39AE222F"/>
    <w:rsid w:val="39E31BD5"/>
    <w:rsid w:val="3A801D52"/>
    <w:rsid w:val="3ABF1B60"/>
    <w:rsid w:val="3B10121D"/>
    <w:rsid w:val="3BA23F27"/>
    <w:rsid w:val="3BB75F0B"/>
    <w:rsid w:val="3BB84132"/>
    <w:rsid w:val="3BF62074"/>
    <w:rsid w:val="3D2D4ECB"/>
    <w:rsid w:val="3D8E7046"/>
    <w:rsid w:val="3DB1150E"/>
    <w:rsid w:val="3DD85B51"/>
    <w:rsid w:val="3DEB1AF2"/>
    <w:rsid w:val="3E197344"/>
    <w:rsid w:val="3E583D12"/>
    <w:rsid w:val="3E80476D"/>
    <w:rsid w:val="3F213F33"/>
    <w:rsid w:val="3FE536F1"/>
    <w:rsid w:val="40083152"/>
    <w:rsid w:val="40085CD0"/>
    <w:rsid w:val="4041301D"/>
    <w:rsid w:val="40D75730"/>
    <w:rsid w:val="41BE7074"/>
    <w:rsid w:val="420C36D5"/>
    <w:rsid w:val="424F27D8"/>
    <w:rsid w:val="42587944"/>
    <w:rsid w:val="428F32F8"/>
    <w:rsid w:val="42932E0A"/>
    <w:rsid w:val="43027055"/>
    <w:rsid w:val="43243278"/>
    <w:rsid w:val="434B6345"/>
    <w:rsid w:val="435B56FC"/>
    <w:rsid w:val="43884ABF"/>
    <w:rsid w:val="43B86527"/>
    <w:rsid w:val="44462998"/>
    <w:rsid w:val="44A00219"/>
    <w:rsid w:val="45367494"/>
    <w:rsid w:val="45877724"/>
    <w:rsid w:val="467A2DE5"/>
    <w:rsid w:val="470A03A4"/>
    <w:rsid w:val="474B7C63"/>
    <w:rsid w:val="47F46EAE"/>
    <w:rsid w:val="480204A1"/>
    <w:rsid w:val="483374EF"/>
    <w:rsid w:val="48724017"/>
    <w:rsid w:val="48750F6C"/>
    <w:rsid w:val="488959B4"/>
    <w:rsid w:val="489E012A"/>
    <w:rsid w:val="48F20CD3"/>
    <w:rsid w:val="492B4B3C"/>
    <w:rsid w:val="4A185620"/>
    <w:rsid w:val="4A6F4C2B"/>
    <w:rsid w:val="4B3A0D95"/>
    <w:rsid w:val="4B4B5449"/>
    <w:rsid w:val="4B636AF4"/>
    <w:rsid w:val="4B964C95"/>
    <w:rsid w:val="4BDF7931"/>
    <w:rsid w:val="4D027691"/>
    <w:rsid w:val="4D477799"/>
    <w:rsid w:val="4DCF4AEB"/>
    <w:rsid w:val="4E0D1159"/>
    <w:rsid w:val="4E5A52AA"/>
    <w:rsid w:val="4EE10E98"/>
    <w:rsid w:val="4EE97C85"/>
    <w:rsid w:val="4EF91787"/>
    <w:rsid w:val="4F0A4F22"/>
    <w:rsid w:val="4F203C16"/>
    <w:rsid w:val="4F593BBA"/>
    <w:rsid w:val="4F797711"/>
    <w:rsid w:val="4F9A6216"/>
    <w:rsid w:val="4FE70DC0"/>
    <w:rsid w:val="502E581F"/>
    <w:rsid w:val="5095081C"/>
    <w:rsid w:val="50CC06E1"/>
    <w:rsid w:val="50F25C6E"/>
    <w:rsid w:val="50F46497"/>
    <w:rsid w:val="514328A4"/>
    <w:rsid w:val="51667F78"/>
    <w:rsid w:val="51875472"/>
    <w:rsid w:val="51F577C4"/>
    <w:rsid w:val="521B080A"/>
    <w:rsid w:val="52884ADC"/>
    <w:rsid w:val="52A80CDA"/>
    <w:rsid w:val="52DB4C0C"/>
    <w:rsid w:val="52E80B18"/>
    <w:rsid w:val="533212A1"/>
    <w:rsid w:val="53EE72C6"/>
    <w:rsid w:val="53F91A55"/>
    <w:rsid w:val="54887ACF"/>
    <w:rsid w:val="548B2661"/>
    <w:rsid w:val="54AA722A"/>
    <w:rsid w:val="55A72A15"/>
    <w:rsid w:val="55BE4F5F"/>
    <w:rsid w:val="55E22755"/>
    <w:rsid w:val="569864A3"/>
    <w:rsid w:val="56A33BB2"/>
    <w:rsid w:val="57193C9E"/>
    <w:rsid w:val="57541431"/>
    <w:rsid w:val="576C0528"/>
    <w:rsid w:val="576C2775"/>
    <w:rsid w:val="577A06B8"/>
    <w:rsid w:val="58150BC0"/>
    <w:rsid w:val="582758DB"/>
    <w:rsid w:val="586048F0"/>
    <w:rsid w:val="588549CE"/>
    <w:rsid w:val="58AE7DA1"/>
    <w:rsid w:val="58DD7D9A"/>
    <w:rsid w:val="593B5D04"/>
    <w:rsid w:val="59AD4E28"/>
    <w:rsid w:val="5ABD1AA0"/>
    <w:rsid w:val="5AEC1D31"/>
    <w:rsid w:val="5B1D65E8"/>
    <w:rsid w:val="5B7025B1"/>
    <w:rsid w:val="5B93724D"/>
    <w:rsid w:val="5C002220"/>
    <w:rsid w:val="5C8C341B"/>
    <w:rsid w:val="5D2F2B1E"/>
    <w:rsid w:val="5DDD390F"/>
    <w:rsid w:val="5DEF5A0F"/>
    <w:rsid w:val="5DF72B16"/>
    <w:rsid w:val="5ECA3D86"/>
    <w:rsid w:val="5F4D50E3"/>
    <w:rsid w:val="60303C60"/>
    <w:rsid w:val="60994D8C"/>
    <w:rsid w:val="60A07495"/>
    <w:rsid w:val="61E15FB7"/>
    <w:rsid w:val="626B0ACC"/>
    <w:rsid w:val="626F728B"/>
    <w:rsid w:val="62A0445B"/>
    <w:rsid w:val="62A42563"/>
    <w:rsid w:val="63210307"/>
    <w:rsid w:val="633B16F7"/>
    <w:rsid w:val="63613BBD"/>
    <w:rsid w:val="64132ACB"/>
    <w:rsid w:val="644F1AB3"/>
    <w:rsid w:val="65287EBA"/>
    <w:rsid w:val="66062E8F"/>
    <w:rsid w:val="661512EF"/>
    <w:rsid w:val="66A77D57"/>
    <w:rsid w:val="66C75014"/>
    <w:rsid w:val="66F05574"/>
    <w:rsid w:val="672B6AD9"/>
    <w:rsid w:val="67726944"/>
    <w:rsid w:val="67CD5013"/>
    <w:rsid w:val="6810599B"/>
    <w:rsid w:val="68E42148"/>
    <w:rsid w:val="68F9171A"/>
    <w:rsid w:val="69210A4A"/>
    <w:rsid w:val="693A47A3"/>
    <w:rsid w:val="69655E7A"/>
    <w:rsid w:val="69894DB5"/>
    <w:rsid w:val="69B61D6F"/>
    <w:rsid w:val="69C1618A"/>
    <w:rsid w:val="69E2467A"/>
    <w:rsid w:val="6AB2229E"/>
    <w:rsid w:val="6AF92B4D"/>
    <w:rsid w:val="6AFB2A69"/>
    <w:rsid w:val="6B3E4F40"/>
    <w:rsid w:val="6B4C26F3"/>
    <w:rsid w:val="6B73407C"/>
    <w:rsid w:val="6BB67058"/>
    <w:rsid w:val="6C292AD4"/>
    <w:rsid w:val="6C465631"/>
    <w:rsid w:val="6C6400AB"/>
    <w:rsid w:val="6C8B590C"/>
    <w:rsid w:val="6CC10EBE"/>
    <w:rsid w:val="6CDF5CCB"/>
    <w:rsid w:val="6D343A27"/>
    <w:rsid w:val="6DCF182B"/>
    <w:rsid w:val="6F712728"/>
    <w:rsid w:val="6FF06CE8"/>
    <w:rsid w:val="705B61C5"/>
    <w:rsid w:val="7073427E"/>
    <w:rsid w:val="711A6DEF"/>
    <w:rsid w:val="71710FBA"/>
    <w:rsid w:val="71DA4A0E"/>
    <w:rsid w:val="72F9402A"/>
    <w:rsid w:val="733A4279"/>
    <w:rsid w:val="738F7CD8"/>
    <w:rsid w:val="740C6EC3"/>
    <w:rsid w:val="74125240"/>
    <w:rsid w:val="74D06143"/>
    <w:rsid w:val="74F91C79"/>
    <w:rsid w:val="75284014"/>
    <w:rsid w:val="75D4756D"/>
    <w:rsid w:val="75E36E5B"/>
    <w:rsid w:val="775744D2"/>
    <w:rsid w:val="77E24ED1"/>
    <w:rsid w:val="78322C70"/>
    <w:rsid w:val="789E730E"/>
    <w:rsid w:val="79042BD4"/>
    <w:rsid w:val="795C442C"/>
    <w:rsid w:val="79ED32F3"/>
    <w:rsid w:val="7A450456"/>
    <w:rsid w:val="7AC516D6"/>
    <w:rsid w:val="7B737828"/>
    <w:rsid w:val="7BBE5F26"/>
    <w:rsid w:val="7C176405"/>
    <w:rsid w:val="7C4E73CB"/>
    <w:rsid w:val="7C6F0276"/>
    <w:rsid w:val="7CF229CE"/>
    <w:rsid w:val="7CF93BBA"/>
    <w:rsid w:val="7D902913"/>
    <w:rsid w:val="7DA00113"/>
    <w:rsid w:val="7DCA16EC"/>
    <w:rsid w:val="7DFA2BA0"/>
    <w:rsid w:val="7E6B5FAF"/>
    <w:rsid w:val="7EC34622"/>
    <w:rsid w:val="7ED33846"/>
    <w:rsid w:val="7ED52EA3"/>
    <w:rsid w:val="7F2275BA"/>
    <w:rsid w:val="7F600889"/>
    <w:rsid w:val="7F632E2D"/>
    <w:rsid w:val="7FC62727"/>
    <w:rsid w:val="7FD400C7"/>
    <w:rsid w:val="7FF12376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7"/>
    <w:qFormat/>
    <w:uiPriority w:val="0"/>
    <w:pPr>
      <w:ind w:left="420" w:leftChars="200"/>
    </w:pPr>
  </w:style>
  <w:style w:type="paragraph" w:styleId="7">
    <w:name w:val="envelope return"/>
    <w:basedOn w:val="1"/>
    <w:qFormat/>
    <w:uiPriority w:val="0"/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6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字符"/>
    <w:basedOn w:val="19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字符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字符"/>
    <w:basedOn w:val="19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3">
    <w:name w:val="无间隔1"/>
    <w:basedOn w:val="1"/>
    <w:qFormat/>
    <w:uiPriority w:val="1"/>
    <w:pPr>
      <w:spacing w:line="400" w:lineRule="exact"/>
    </w:pPr>
    <w:rPr>
      <w:rFonts w:ascii="Times New Roman" w:hAnsi="Times New Roman" w:eastAsia="宋体" w:cs="Times New Roman"/>
      <w:sz w:val="24"/>
      <w:szCs w:val="24"/>
    </w:rPr>
  </w:style>
  <w:style w:type="character" w:customStyle="1" w:styleId="54">
    <w:name w:val="font0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85579-0293-43D2-9078-547A4CAEC2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1878</Words>
  <Characters>2078</Characters>
  <Lines>19</Lines>
  <Paragraphs>5</Paragraphs>
  <TotalTime>7</TotalTime>
  <ScaleCrop>false</ScaleCrop>
  <LinksUpToDate>false</LinksUpToDate>
  <CharactersWithSpaces>2542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2026-03-02T02:10:00Z</dcterms:created>
  <dc:creator>姚洪兵</dc:creator>
  <cp:lastModifiedBy>Russ</cp:lastModifiedBy>
  <dcterms:modified xsi:type="dcterms:W3CDTF">2026-08-26T06:28:06Z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eyJoZGlkIjoiN2JjODQxZTM1MmEwZjc3NzJiNjM2OWM0ZjgyNDVkMmYiLCJ1c2VySWQiOiIyMDk4OTEwNjMifQ==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56F29DEC1575481EA6C747D021E92073_13</vt:lpwstr>
  </property>
</Properties>
</file>