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69585">
      <w:pPr>
        <w:pStyle w:val="10"/>
        <w:widowControl/>
        <w:spacing w:beforeAutospacing="1" w:afterAutospacing="1"/>
        <w:ind w:left="606" w:hanging="1030"/>
        <w:jc w:val="center"/>
        <w:rPr>
          <w:sz w:val="51"/>
          <w:szCs w:val="51"/>
        </w:rPr>
      </w:pPr>
      <w:r>
        <w:rPr>
          <w:rFonts w:hint="eastAsia"/>
          <w:sz w:val="51"/>
          <w:szCs w:val="51"/>
        </w:rPr>
        <w:t>四川宏达股份有限公司</w:t>
      </w:r>
    </w:p>
    <w:p w14:paraId="05A21C39">
      <w:pPr>
        <w:pStyle w:val="10"/>
        <w:widowControl/>
        <w:spacing w:beforeAutospacing="1" w:afterAutospacing="1"/>
        <w:ind w:left="606" w:hanging="1030"/>
        <w:jc w:val="center"/>
      </w:pPr>
      <w:r>
        <w:rPr>
          <w:rFonts w:hint="eastAsia"/>
          <w:sz w:val="51"/>
          <w:szCs w:val="51"/>
        </w:rPr>
        <w:t>园艺肥料品牌策划及包装设计咨询采购项目</w:t>
      </w:r>
    </w:p>
    <w:p w14:paraId="0064AFC4">
      <w:pPr>
        <w:pStyle w:val="10"/>
        <w:widowControl/>
        <w:spacing w:beforeAutospacing="1" w:afterAutospacing="1"/>
        <w:ind w:left="465" w:hanging="889"/>
        <w:jc w:val="center"/>
        <w:rPr>
          <w:sz w:val="44"/>
          <w:szCs w:val="44"/>
        </w:rPr>
      </w:pPr>
    </w:p>
    <w:p w14:paraId="27871225">
      <w:pPr>
        <w:pStyle w:val="10"/>
        <w:widowControl/>
        <w:spacing w:beforeAutospacing="1" w:afterAutospacing="1"/>
        <w:ind w:left="626" w:hanging="1050"/>
        <w:jc w:val="center"/>
        <w:rPr>
          <w:sz w:val="52"/>
          <w:szCs w:val="52"/>
        </w:rPr>
      </w:pPr>
      <w:r>
        <w:rPr>
          <w:rFonts w:hint="eastAsia"/>
          <w:sz w:val="52"/>
          <w:szCs w:val="52"/>
        </w:rPr>
        <w:t>公</w:t>
      </w:r>
    </w:p>
    <w:p w14:paraId="64B97D55">
      <w:pPr>
        <w:pStyle w:val="10"/>
        <w:widowControl/>
        <w:spacing w:beforeAutospacing="1" w:afterAutospacing="1"/>
        <w:ind w:left="626" w:hanging="1050"/>
        <w:jc w:val="center"/>
        <w:rPr>
          <w:sz w:val="52"/>
          <w:szCs w:val="52"/>
        </w:rPr>
      </w:pPr>
      <w:r>
        <w:rPr>
          <w:rFonts w:hint="eastAsia"/>
          <w:sz w:val="52"/>
          <w:szCs w:val="52"/>
        </w:rPr>
        <w:t>开</w:t>
      </w:r>
    </w:p>
    <w:p w14:paraId="7AA82C78">
      <w:pPr>
        <w:pStyle w:val="10"/>
        <w:widowControl/>
        <w:spacing w:beforeAutospacing="1" w:afterAutospacing="1"/>
        <w:ind w:left="626" w:hanging="1050"/>
        <w:jc w:val="center"/>
        <w:rPr>
          <w:sz w:val="52"/>
          <w:szCs w:val="52"/>
        </w:rPr>
      </w:pPr>
      <w:r>
        <w:rPr>
          <w:rFonts w:hint="eastAsia"/>
          <w:sz w:val="52"/>
          <w:szCs w:val="52"/>
        </w:rPr>
        <w:t>比</w:t>
      </w:r>
    </w:p>
    <w:p w14:paraId="5B5BF419">
      <w:pPr>
        <w:pStyle w:val="10"/>
        <w:widowControl/>
        <w:spacing w:beforeAutospacing="1" w:afterAutospacing="1"/>
        <w:ind w:left="626" w:hanging="1050"/>
        <w:jc w:val="center"/>
        <w:rPr>
          <w:sz w:val="52"/>
          <w:szCs w:val="52"/>
        </w:rPr>
      </w:pPr>
      <w:r>
        <w:rPr>
          <w:rFonts w:hint="eastAsia"/>
          <w:sz w:val="52"/>
          <w:szCs w:val="52"/>
        </w:rPr>
        <w:t>选</w:t>
      </w:r>
    </w:p>
    <w:p w14:paraId="0217EC96">
      <w:pPr>
        <w:pStyle w:val="10"/>
        <w:widowControl/>
        <w:spacing w:beforeAutospacing="1" w:afterAutospacing="1"/>
        <w:ind w:left="626" w:hanging="1050"/>
        <w:jc w:val="center"/>
        <w:rPr>
          <w:sz w:val="52"/>
          <w:szCs w:val="52"/>
        </w:rPr>
      </w:pPr>
      <w:r>
        <w:rPr>
          <w:sz w:val="52"/>
          <w:szCs w:val="52"/>
        </w:rPr>
        <w:t>文</w:t>
      </w:r>
    </w:p>
    <w:p w14:paraId="61BC1A11">
      <w:pPr>
        <w:pStyle w:val="10"/>
        <w:widowControl/>
        <w:spacing w:beforeAutospacing="1" w:afterAutospacing="1"/>
        <w:ind w:left="626" w:hanging="1050"/>
        <w:jc w:val="center"/>
        <w:rPr>
          <w:sz w:val="52"/>
          <w:szCs w:val="52"/>
        </w:rPr>
      </w:pPr>
      <w:r>
        <w:rPr>
          <w:sz w:val="52"/>
          <w:szCs w:val="52"/>
        </w:rPr>
        <w:t>件</w:t>
      </w:r>
    </w:p>
    <w:p w14:paraId="1B5B4820">
      <w:pPr>
        <w:pStyle w:val="10"/>
        <w:widowControl/>
        <w:spacing w:beforeAutospacing="1" w:afterAutospacing="1"/>
        <w:ind w:left="202" w:hanging="626"/>
        <w:jc w:val="center"/>
        <w:rPr>
          <w:sz w:val="31"/>
          <w:szCs w:val="31"/>
          <w:highlight w:val="red"/>
        </w:rPr>
      </w:pPr>
      <w:r>
        <w:rPr>
          <w:rFonts w:hint="eastAsia"/>
          <w:sz w:val="31"/>
          <w:szCs w:val="31"/>
        </w:rPr>
        <w:t>项目编号：</w:t>
      </w:r>
      <w:r>
        <w:rPr>
          <w:sz w:val="31"/>
          <w:szCs w:val="31"/>
        </w:rPr>
        <w:t>SFLHG-GKBX-2026-HW104</w:t>
      </w:r>
    </w:p>
    <w:p w14:paraId="54EB6FCF">
      <w:pPr>
        <w:pStyle w:val="10"/>
        <w:widowControl/>
        <w:spacing w:beforeAutospacing="1" w:afterAutospacing="1"/>
        <w:ind w:left="202" w:hanging="626"/>
        <w:jc w:val="center"/>
      </w:pPr>
      <w:r>
        <w:rPr>
          <w:rFonts w:hint="eastAsia"/>
          <w:sz w:val="31"/>
          <w:szCs w:val="31"/>
        </w:rPr>
        <w:t>比选</w:t>
      </w:r>
      <w:r>
        <w:rPr>
          <w:sz w:val="31"/>
          <w:szCs w:val="31"/>
        </w:rPr>
        <w:t>人：</w:t>
      </w:r>
      <w:r>
        <w:rPr>
          <w:rFonts w:hint="eastAsia"/>
          <w:sz w:val="31"/>
          <w:szCs w:val="31"/>
        </w:rPr>
        <w:t>四川宏达股份有限公司</w:t>
      </w:r>
    </w:p>
    <w:p w14:paraId="456B032D">
      <w:pPr>
        <w:pStyle w:val="10"/>
        <w:widowControl/>
        <w:spacing w:beforeAutospacing="1" w:afterAutospacing="1"/>
        <w:ind w:left="202" w:hanging="626"/>
        <w:jc w:val="center"/>
        <w:rPr>
          <w:rFonts w:ascii="仿宋_GB2312" w:hAnsi="仿宋_GB2312" w:eastAsia="仿宋_GB2312" w:cs="仿宋_GB2312"/>
          <w:sz w:val="32"/>
          <w:szCs w:val="32"/>
          <w:shd w:val="clear" w:color="auto" w:fill="FFFFFF"/>
        </w:rPr>
        <w:sectPr>
          <w:pgSz w:w="11906" w:h="16838"/>
          <w:pgMar w:top="1440" w:right="1800" w:bottom="1440" w:left="1800" w:header="851" w:footer="992" w:gutter="0"/>
          <w:cols w:space="425" w:num="1"/>
          <w:docGrid w:type="lines" w:linePitch="312" w:charSpace="0"/>
        </w:sectPr>
      </w:pPr>
      <w:r>
        <w:rPr>
          <w:sz w:val="31"/>
          <w:szCs w:val="31"/>
        </w:rPr>
        <w:t>二</w:t>
      </w:r>
      <w:r>
        <w:rPr>
          <w:rFonts w:hint="eastAsia"/>
          <w:sz w:val="31"/>
          <w:szCs w:val="31"/>
        </w:rPr>
        <w:t>〇二六</w:t>
      </w:r>
      <w:r>
        <w:rPr>
          <w:sz w:val="31"/>
          <w:szCs w:val="31"/>
        </w:rPr>
        <w:t>年</w:t>
      </w:r>
      <w:r>
        <w:rPr>
          <w:rFonts w:hint="eastAsia"/>
          <w:sz w:val="31"/>
          <w:szCs w:val="31"/>
        </w:rPr>
        <w:t>八月</w:t>
      </w:r>
    </w:p>
    <w:p w14:paraId="03962583">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目录：</w:t>
      </w:r>
    </w:p>
    <w:p w14:paraId="5861D9F0">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第一部分：项目内容</w:t>
      </w:r>
    </w:p>
    <w:p w14:paraId="50DEBFBF">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第二部分：比选要求</w:t>
      </w:r>
    </w:p>
    <w:p w14:paraId="3DE7ADF0">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第三部分：比选文件</w:t>
      </w:r>
    </w:p>
    <w:p w14:paraId="682917A5">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第四部分：比选申请人须知</w:t>
      </w:r>
    </w:p>
    <w:p w14:paraId="320FBEAE">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第五部分：比选程序和评审办法</w:t>
      </w:r>
    </w:p>
    <w:p w14:paraId="186ED338">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第六部分：合同谈判与签订</w:t>
      </w:r>
    </w:p>
    <w:p w14:paraId="164C9A25">
      <w:pPr>
        <w:pStyle w:val="10"/>
        <w:widowControl/>
        <w:shd w:val="clear" w:color="auto" w:fill="FFFFFF"/>
        <w:spacing w:before="225" w:after="225" w:line="360" w:lineRule="auto"/>
        <w:ind w:left="-424" w:firstLine="640" w:firstLineChars="200"/>
        <w:rPr>
          <w:rFonts w:ascii="仿宋_GB2312" w:hAnsi="仿宋_GB2312" w:eastAsia="仿宋_GB2312" w:cs="仿宋_GB2312"/>
          <w:sz w:val="32"/>
          <w:szCs w:val="32"/>
          <w:shd w:val="clear" w:color="auto" w:fill="FFFFFF"/>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shd w:val="clear" w:color="auto" w:fill="FFFFFF"/>
        </w:rPr>
        <w:t>第七部分：响应性文件格式</w:t>
      </w:r>
    </w:p>
    <w:p w14:paraId="6FB6BBB1">
      <w:pPr>
        <w:pStyle w:val="10"/>
        <w:widowControl/>
        <w:spacing w:before="84" w:after="36" w:line="432" w:lineRule="auto"/>
        <w:ind w:left="61" w:firstLine="480" w:firstLineChars="2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为满足四川宏达股份有限公司（以下简称“比选人”或“宏达股份”）开辟园艺肥线上销售新渠道，提升园艺肥销量，解决客户在园艺肥购买时的痛点，满足客户使用价值；同时能凸显产品特性，传播宏达股份品牌价值观念，我司选聘一家具有丰富经验，专业、高水准的咨询机构进行公开比选。现将本次公开比选有关事项通知如下：</w:t>
      </w:r>
    </w:p>
    <w:p w14:paraId="7A8D6093">
      <w:pPr>
        <w:pStyle w:val="10"/>
        <w:widowControl/>
        <w:spacing w:before="84" w:after="36" w:line="432" w:lineRule="auto"/>
        <w:ind w:left="-424" w:firstLine="720" w:firstLineChars="3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第一部分：项目内容</w:t>
      </w:r>
    </w:p>
    <w:p w14:paraId="34A18D83">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（一）项目名称：四川宏达股份有限公司肥料品牌策划及包装设计咨询采购项目</w:t>
      </w:r>
    </w:p>
    <w:p w14:paraId="682E2650">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（二）比选人名称：四川宏达股份有限公司</w:t>
      </w:r>
    </w:p>
    <w:p w14:paraId="204FF9BC">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三）比选人简介：四川宏达股份有限公司为蜀道投资集团有限责任公司控股的上市公司，于2001年在上海证券交易所上市（股票代码：600331），注册资金贰拾亿叁仟贰佰万元整，是以有色金属冶炼、磷化工为主业的集多元化、多产业于一体的大型股份制企业。</w:t>
      </w:r>
    </w:p>
    <w:p w14:paraId="6551C039">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（四）比选方式：公开比选</w:t>
      </w:r>
    </w:p>
    <w:p w14:paraId="4B3ED0DC">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（五）项目概述：</w:t>
      </w:r>
    </w:p>
    <w:p w14:paraId="3201B97C">
      <w:pPr>
        <w:pStyle w:val="10"/>
        <w:widowControl/>
        <w:spacing w:before="84" w:after="36" w:line="432" w:lineRule="auto"/>
        <w:ind w:left="61" w:firstLine="480" w:firstLineChars="2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四川宏达股份有限公司为蜀道投资集团有限责任公司控股的上市公司，旗下磷化工分公司研发园艺肥系列，准备开辟网络销售渠道，进一步打开线上市场。原有园艺肥系列商标“禾健素”在传播力和定位方面已经不适应现有互联网推广发展。现选聘专业高水准咨询服务公司，根据宏达股份需求，进行设计招标，投标预算控制价230000元。在公开比选之前，申请人须仔细阅读公开比选文件，如发现有任何疑问、冲突术问题，申请人须向比选人要求澄清。申请人应根据公开比选文件所提出的项目需求和服务要求综合考虑，自行确定方案参与比选。申请人的公开比选文件应从专业的团队、优质的服务和优惠的价格体现竞争实力。</w:t>
      </w:r>
    </w:p>
    <w:p w14:paraId="160C44E5">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第二部分：比选要求</w:t>
      </w:r>
    </w:p>
    <w:p w14:paraId="74E542AC">
      <w:pPr>
        <w:pStyle w:val="10"/>
        <w:widowControl/>
        <w:spacing w:beforeAutospacing="1" w:afterAutospacing="1"/>
        <w:ind w:left="-424" w:firstLine="241" w:firstLineChars="100"/>
        <w:jc w:val="both"/>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一、服务范围</w:t>
      </w:r>
    </w:p>
    <w:p w14:paraId="5DDDBC95">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 xml:space="preserve">1.1市场调研  </w:t>
      </w:r>
    </w:p>
    <w:p w14:paraId="48EB4148">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产品市场分析报告、客户需求分析报告、产品细分及定位方向建议。</w:t>
      </w:r>
    </w:p>
    <w:p w14:paraId="749A2E82">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1.2品牌和爆品策划，根据调研完成品类分析与品类命名；输出品牌定位及定位语；策划品牌名称、广告语、品牌信任状；完成爆品命名，梳理爆品核心卖点、传播尖叫点、爆品广告语。</w:t>
      </w:r>
    </w:p>
    <w:p w14:paraId="503D0679">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1.3品牌视觉落地，开展品牌视觉调研、竞品研究、品牌资产梳理、品牌符号创意；完成品牌符号、标准字体、印刷专用字体、标准色、基础要素组合规范设计。</w:t>
      </w:r>
    </w:p>
    <w:p w14:paraId="255642B5">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1.4品牌包装，开展行业调研，推导包装品牌调性；完成包装主画面创意、瓶形/袋形设计、包装系列延展规范；制作包装生产落地文件；对接第三方包装供应链，全程跟进、审核包装落地打样与生产质量。</w:t>
      </w:r>
    </w:p>
    <w:p w14:paraId="5C6A53A2">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（二）</w:t>
      </w:r>
      <w:r>
        <w:rPr>
          <w:rFonts w:hint="eastAsia" w:ascii="仿宋_GB2312" w:hAnsi="仿宋_GB2312" w:eastAsia="仿宋_GB2312" w:cs="仿宋_GB2312"/>
          <w:b/>
          <w:bCs/>
          <w:color w:val="auto"/>
          <w:shd w:val="clear" w:color="auto" w:fill="FFFFFF"/>
        </w:rPr>
        <w:t>项目</w:t>
      </w:r>
      <w:r>
        <w:rPr>
          <w:rFonts w:hint="eastAsia" w:ascii="仿宋_GB2312" w:hAnsi="仿宋_GB2312" w:eastAsia="仿宋_GB2312" w:cs="仿宋_GB2312"/>
          <w:b/>
          <w:bCs/>
          <w:shd w:val="clear" w:color="auto" w:fill="FFFFFF"/>
        </w:rPr>
        <w:t>期限</w:t>
      </w:r>
    </w:p>
    <w:p w14:paraId="254CFB86">
      <w:pPr>
        <w:pStyle w:val="10"/>
        <w:widowControl/>
        <w:spacing w:beforeAutospacing="1" w:afterAutospacing="1"/>
        <w:ind w:left="-424" w:firstLine="480" w:firstLineChars="200"/>
        <w:rPr>
          <w:rFonts w:ascii="仿宋_GB2312" w:hAnsi="仿宋_GB2312" w:eastAsia="仿宋_GB2312" w:cs="仿宋_GB2312"/>
          <w:color w:val="auto"/>
          <w:shd w:val="clear" w:color="auto" w:fill="FFFFFF"/>
        </w:rPr>
      </w:pPr>
      <w:r>
        <w:rPr>
          <w:rFonts w:hint="eastAsia" w:ascii="仿宋_GB2312" w:hAnsi="仿宋_GB2312" w:eastAsia="仿宋_GB2312" w:cs="仿宋_GB2312"/>
          <w:color w:val="auto"/>
          <w:shd w:val="clear" w:color="auto" w:fill="FFFFFF"/>
        </w:rPr>
        <w:t>合同签订之日起40天内完成</w:t>
      </w:r>
    </w:p>
    <w:p w14:paraId="278FA4D3">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（三）服务要求</w:t>
      </w:r>
    </w:p>
    <w:p w14:paraId="56A17B81">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2.1有品牌全案、VI、产品包装项目实操经验，最好具备农资园艺品类相关服务案例。</w:t>
      </w:r>
    </w:p>
    <w:p w14:paraId="691A5645">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2.2配备完整项目团队，包含策划、文案、视觉、包装设计、项目对接人员，保证响应时效。</w:t>
      </w:r>
    </w:p>
    <w:p w14:paraId="4E6DCA48">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2.3所有设计成果必须交付全部可编辑源文件。</w:t>
      </w:r>
    </w:p>
    <w:p w14:paraId="625DAE71">
      <w:pPr>
        <w:spacing w:line="480" w:lineRule="auto"/>
        <w:ind w:left="-424" w:firstLine="480" w:firstLineChars="200"/>
        <w:jc w:val="left"/>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2.4具备包装供应链对接、落地跟进审核能力。</w:t>
      </w:r>
    </w:p>
    <w:p w14:paraId="4C7C1F62">
      <w:pPr>
        <w:pStyle w:val="10"/>
        <w:widowControl/>
        <w:spacing w:beforeAutospacing="1" w:afterAutospacing="1"/>
        <w:ind w:left="63" w:hanging="487"/>
        <w:rPr>
          <w:rFonts w:ascii="仿宋_GB2312" w:hAnsi="仿宋_GB2312" w:eastAsia="仿宋_GB2312" w:cs="仿宋_GB2312"/>
          <w:b/>
          <w:bCs/>
          <w:shd w:val="clear" w:color="auto" w:fill="FFFFFF"/>
        </w:rPr>
      </w:pPr>
    </w:p>
    <w:p w14:paraId="6F9D0546">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第三部分：响应性文件</w:t>
      </w:r>
    </w:p>
    <w:p w14:paraId="205BD462">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（一）响应性文件内容</w:t>
      </w:r>
    </w:p>
    <w:p w14:paraId="6148489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1.封面。</w:t>
      </w:r>
    </w:p>
    <w:p w14:paraId="3D61CCC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2.比选申请函。</w:t>
      </w:r>
    </w:p>
    <w:p w14:paraId="6A9603D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3.比选申请人基本情况。</w:t>
      </w:r>
    </w:p>
    <w:p w14:paraId="59F75918">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4.负责人身份证明/授权委托书。</w:t>
      </w:r>
    </w:p>
    <w:p w14:paraId="434DD9D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5.比选申请人及法定代表人或负责人、拟委任的项目负责人信誉证明材料。</w:t>
      </w:r>
    </w:p>
    <w:p w14:paraId="6672CB96">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6.比选申请人及项目负责人近三年业绩证明材料。</w:t>
      </w:r>
    </w:p>
    <w:p w14:paraId="2FDDB5C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7.报价函。</w:t>
      </w:r>
    </w:p>
    <w:p w14:paraId="113B795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8.工作方案。</w:t>
      </w:r>
    </w:p>
    <w:p w14:paraId="32BC8A4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9.团队基本情况介绍。</w:t>
      </w:r>
    </w:p>
    <w:p w14:paraId="26AACD50">
      <w:pPr>
        <w:pStyle w:val="10"/>
        <w:widowControl/>
        <w:spacing w:beforeAutospacing="1" w:afterAutospacing="1"/>
        <w:ind w:left="61" w:hanging="485"/>
        <w:rPr>
          <w:rFonts w:ascii="仿宋_GB2312" w:hAnsi="仿宋_GB2312" w:eastAsia="仿宋_GB2312" w:cs="仿宋_GB2312"/>
          <w:highlight w:val="yellow"/>
          <w:shd w:val="clear" w:color="auto" w:fill="FFFFFF"/>
        </w:rPr>
      </w:pPr>
      <w:r>
        <w:rPr>
          <w:rFonts w:hint="eastAsia" w:ascii="仿宋_GB2312" w:hAnsi="仿宋_GB2312" w:eastAsia="仿宋_GB2312" w:cs="仿宋_GB2312"/>
          <w:shd w:val="clear" w:color="auto" w:fill="FFFFFF"/>
        </w:rPr>
        <w:t>10.比选申请人认为需要提供的其他资料。</w:t>
      </w:r>
    </w:p>
    <w:p w14:paraId="1E9C0425">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（二）响应性文件递交</w:t>
      </w:r>
    </w:p>
    <w:p w14:paraId="52B7B08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1.递交响应性文件截止时间：</w:t>
      </w:r>
      <w:r>
        <w:rPr>
          <w:rFonts w:hint="eastAsia" w:ascii="仿宋_GB2312" w:hAnsi="仿宋_GB2312" w:eastAsia="仿宋_GB2312" w:cs="仿宋_GB2312"/>
          <w:color w:val="auto"/>
          <w:shd w:val="clear" w:color="auto" w:fill="FFFFFF"/>
        </w:rPr>
        <w:t xml:space="preserve">2026年8月 </w:t>
      </w:r>
      <w:r>
        <w:rPr>
          <w:rFonts w:hint="eastAsia" w:ascii="仿宋_GB2312" w:hAnsi="仿宋_GB2312" w:eastAsia="仿宋_GB2312" w:cs="仿宋_GB2312"/>
          <w:color w:val="auto"/>
          <w:shd w:val="clear" w:color="auto" w:fill="FFFFFF"/>
          <w:lang w:val="en-US" w:eastAsia="zh-CN"/>
        </w:rPr>
        <w:t>31</w:t>
      </w:r>
      <w:r>
        <w:rPr>
          <w:rFonts w:hint="eastAsia" w:ascii="仿宋_GB2312" w:hAnsi="仿宋_GB2312" w:eastAsia="仿宋_GB2312" w:cs="仿宋_GB2312"/>
          <w:color w:val="auto"/>
          <w:shd w:val="clear" w:color="auto" w:fill="FFFFFF"/>
        </w:rPr>
        <w:t xml:space="preserve">日 </w:t>
      </w:r>
      <w:r>
        <w:rPr>
          <w:rFonts w:hint="eastAsia" w:ascii="仿宋_GB2312" w:hAnsi="仿宋_GB2312" w:eastAsia="仿宋_GB2312" w:cs="仿宋_GB2312"/>
          <w:color w:val="auto"/>
          <w:shd w:val="clear" w:color="auto" w:fill="FFFFFF"/>
          <w:lang w:val="en-US" w:eastAsia="zh-CN"/>
        </w:rPr>
        <w:t>10</w:t>
      </w:r>
      <w:r>
        <w:rPr>
          <w:rFonts w:hint="eastAsia" w:ascii="仿宋_GB2312" w:hAnsi="仿宋_GB2312" w:eastAsia="仿宋_GB2312" w:cs="仿宋_GB2312"/>
          <w:color w:val="auto"/>
          <w:shd w:val="clear" w:color="auto" w:fill="FFFFFF"/>
        </w:rPr>
        <w:t xml:space="preserve"> 时 </w:t>
      </w:r>
      <w:r>
        <w:rPr>
          <w:rFonts w:hint="eastAsia" w:ascii="仿宋_GB2312" w:hAnsi="仿宋_GB2312" w:eastAsia="仿宋_GB2312" w:cs="仿宋_GB2312"/>
          <w:color w:val="auto"/>
          <w:shd w:val="clear" w:color="auto" w:fill="FFFFFF"/>
          <w:lang w:val="en-US" w:eastAsia="zh-CN"/>
        </w:rPr>
        <w:t>00</w:t>
      </w:r>
      <w:r>
        <w:rPr>
          <w:rFonts w:hint="eastAsia" w:ascii="仿宋_GB2312" w:hAnsi="仿宋_GB2312" w:eastAsia="仿宋_GB2312" w:cs="仿宋_GB2312"/>
          <w:color w:val="auto"/>
          <w:shd w:val="clear" w:color="auto" w:fill="FFFFFF"/>
        </w:rPr>
        <w:t xml:space="preserve"> 分</w:t>
      </w:r>
      <w:r>
        <w:rPr>
          <w:rFonts w:hint="eastAsia" w:ascii="仿宋_GB2312" w:hAnsi="仿宋_GB2312" w:eastAsia="仿宋_GB2312" w:cs="仿宋_GB2312"/>
          <w:shd w:val="clear" w:color="auto" w:fill="FFFFFF"/>
        </w:rPr>
        <w:t>；递交地址：比选申请人按本部分响应性文件内容要求及第七部分响应性文件格式制作响应性文件，比选人需将响应性文件打印盖章后，以电子文件方式（PDF、扫描文件等）上传至宏达股份集采平台。</w:t>
      </w:r>
    </w:p>
    <w:p w14:paraId="3ADFD14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2.响应性文件中比选申请人法定代表人或负责人或其授权委托人须在要求签字处署名。</w:t>
      </w:r>
    </w:p>
    <w:p w14:paraId="6E2363E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3.比选申请人在递交响应性文件的截止时间前，可以对所递交的响应性文件进行补充、修改或者撤回，并书面通知比选人。补充、修改的内容为响应性文件的组成部分。</w:t>
      </w:r>
    </w:p>
    <w:p w14:paraId="7DFA17D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4.比选人在递交响应性文件的截止时间前，可以对比选文件进行修改，并以书面形式通知比选申请人，比选申请人应立即以书面形式回复确认收到修改文件。</w:t>
      </w:r>
    </w:p>
    <w:p w14:paraId="08F04DA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5.任何要求澄清比选文件的比选申请人，均应在响应性文件递交截止日前以书面形式通知比选人，比选人予以答复。</w:t>
      </w:r>
    </w:p>
    <w:p w14:paraId="1D4A595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6.不论结果如何，比选申请人均需自行承担所有与编写和递交响应性文件及所有参与过程中的全部费用。</w:t>
      </w:r>
    </w:p>
    <w:p w14:paraId="22152588">
      <w:pPr>
        <w:pStyle w:val="10"/>
        <w:widowControl/>
        <w:spacing w:beforeAutospacing="1" w:afterAutospacing="1"/>
        <w:ind w:left="61" w:hanging="485"/>
        <w:rPr>
          <w:rFonts w:ascii="仿宋_GB2312" w:hAnsi="仿宋_GB2312" w:eastAsia="仿宋_GB2312" w:cs="仿宋_GB2312"/>
          <w:shd w:val="clear" w:color="auto" w:fill="FFFFFF"/>
        </w:rPr>
      </w:pPr>
    </w:p>
    <w:p w14:paraId="1DE9A337">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第四部分：比选申请人须知</w:t>
      </w:r>
    </w:p>
    <w:p w14:paraId="49372FCA">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（一）资格条件</w:t>
      </w:r>
    </w:p>
    <w:p w14:paraId="0632FD6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1.资质要求</w:t>
      </w:r>
    </w:p>
    <w:p w14:paraId="53C225F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1.1在中华人民共和国境内（不含港、澳、台地区）注册，具有独立法人资格、持有合法有效营业执照（（提供相关复印件）、</w:t>
      </w:r>
    </w:p>
    <w:p w14:paraId="778488AA">
      <w:pPr>
        <w:widowControl/>
        <w:spacing w:line="560" w:lineRule="exact"/>
        <w:ind w:left="61" w:hanging="485"/>
        <w:textAlignment w:val="baseline"/>
        <w:rPr>
          <w:rFonts w:ascii="仿宋_GB2312" w:hAnsi="仿宋_GB2312" w:eastAsia="仿宋_GB2312" w:cs="仿宋_GB2312"/>
          <w:kern w:val="0"/>
          <w:sz w:val="24"/>
          <w:shd w:val="clear" w:color="auto" w:fill="FFFFFF"/>
          <w:lang w:bidi="ar"/>
        </w:rPr>
      </w:pPr>
      <w:r>
        <w:rPr>
          <w:rFonts w:hint="eastAsia" w:ascii="仿宋_GB2312" w:hAnsi="仿宋_GB2312" w:eastAsia="仿宋_GB2312" w:cs="仿宋_GB2312"/>
          <w:kern w:val="0"/>
          <w:sz w:val="24"/>
          <w:shd w:val="clear" w:color="auto" w:fill="FFFFFF"/>
          <w:lang w:bidi="ar"/>
        </w:rPr>
        <w:t>1.2承诺不存在下列情形之一：弄虚作假、恶意串通、营私舞弊等严重不诚信行为的；出具虚假或重大失实的业务报告的；违反中介服务合同约定给招标人造成重大损失的；投标日前三年内存在骗取成交或严重违规、违约问题；投标日前两年内存在违反国家有关法律法规的行为；投标人处于被责令停业、财产被冻结、接管、破产状态。（提供承诺函）</w:t>
      </w:r>
    </w:p>
    <w:p w14:paraId="5C573AD9">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2.业绩要求</w:t>
      </w:r>
    </w:p>
    <w:p w14:paraId="4393A92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相似服务业绩 、同类服务业绩，近三年内（证明材料：业绩证明材料并加盖公章）。</w:t>
      </w:r>
    </w:p>
    <w:p w14:paraId="71AC5C0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3.人员要求</w:t>
      </w:r>
    </w:p>
    <w:p w14:paraId="7E877E9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（2）团队成员合计应不低于4人，</w:t>
      </w:r>
      <w:r>
        <w:rPr>
          <w:rFonts w:hint="eastAsia" w:ascii="仿宋_GB2312" w:hAnsi="仿宋_GB2312" w:eastAsia="仿宋_GB2312" w:cs="仿宋_GB2312"/>
          <w:color w:val="auto"/>
          <w:shd w:val="clear" w:color="auto" w:fill="FFFFFF"/>
        </w:rPr>
        <w:t>均不低于或等于3年</w:t>
      </w:r>
      <w:r>
        <w:rPr>
          <w:rFonts w:hint="eastAsia" w:ascii="仿宋_GB2312" w:hAnsi="仿宋_GB2312" w:eastAsia="仿宋_GB2312" w:cs="仿宋_GB2312"/>
          <w:shd w:val="clear" w:color="auto" w:fill="FFFFFF"/>
        </w:rPr>
        <w:t>以上</w:t>
      </w:r>
      <w:r>
        <w:rPr>
          <w:rFonts w:hint="eastAsia" w:ascii="仿宋_GB2312" w:hAnsi="仿宋_GB2312" w:eastAsia="仿宋_GB2312" w:cs="仿宋_GB2312"/>
          <w:color w:val="auto"/>
          <w:shd w:val="clear" w:color="auto" w:fill="FFFFFF"/>
        </w:rPr>
        <w:t>相关项目</w:t>
      </w:r>
      <w:r>
        <w:rPr>
          <w:rFonts w:hint="eastAsia" w:ascii="仿宋_GB2312" w:hAnsi="仿宋_GB2312" w:eastAsia="仿宋_GB2312" w:cs="仿宋_GB2312"/>
          <w:shd w:val="clear" w:color="auto" w:fill="FFFFFF"/>
        </w:rPr>
        <w:t>经验（证明材料：人员简历表并加盖公章）。</w:t>
      </w:r>
    </w:p>
    <w:p w14:paraId="71123425">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4.信誉要求</w:t>
      </w:r>
    </w:p>
    <w:p w14:paraId="4493ADA6">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（1）在国家企业信用信息公示系统（http//www.gsxt.gov.cn）中未被列入严重违法失信企业名单（证明材料：网站信用查询截图并加盖公章）。</w:t>
      </w:r>
    </w:p>
    <w:p w14:paraId="4352580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在“信用中国”网站（http://www.creditchina.gov.cn/）中未被列入失信被执行人名单（证明材料：通过“信用中国”查询“失信被执行人”链接“中国执行信息公开（http://zxgk.court.gov.cn/shixin/）”的结果截图并加盖公章）。</w:t>
      </w:r>
    </w:p>
    <w:p w14:paraId="3003251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（3）机构及法定代表人或负责人、拟委任的项目负责人近3年（2023年1月1日至申请文件递交截止时间前一天，下同）均无行贿犯罪档案记录（证明材料：承诺函加盖公章）。</w:t>
      </w:r>
    </w:p>
    <w:p w14:paraId="337309A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5.本项目不接受联合体参与比选。</w:t>
      </w:r>
    </w:p>
    <w:p w14:paraId="48C1E5B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6.不允许转包或违法分包。</w:t>
      </w:r>
    </w:p>
    <w:p w14:paraId="668988A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7.无效比选情形</w:t>
      </w:r>
    </w:p>
    <w:p w14:paraId="019CAC52">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比选过程中出现“比选申请人单位负责人为同一人或者存在控股、管理关系的不同单位，同时参加同一项目比选”的情形时，比选无效。</w:t>
      </w:r>
    </w:p>
    <w:p w14:paraId="4E2DD57E">
      <w:pPr>
        <w:pStyle w:val="10"/>
        <w:widowControl/>
        <w:spacing w:beforeAutospacing="1" w:afterAutospacing="1"/>
        <w:ind w:left="63" w:hanging="487"/>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（三）评审方式：综合评分法</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825"/>
        <w:gridCol w:w="4923"/>
        <w:gridCol w:w="1067"/>
        <w:gridCol w:w="641"/>
      </w:tblGrid>
      <w:tr w14:paraId="3B8E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shd w:val="clear" w:color="auto" w:fill="auto"/>
            <w:noWrap/>
            <w:vAlign w:val="center"/>
          </w:tcPr>
          <w:p w14:paraId="50BD625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评审板块</w:t>
            </w:r>
          </w:p>
        </w:tc>
        <w:tc>
          <w:tcPr>
            <w:tcW w:w="484" w:type="pct"/>
            <w:shd w:val="clear" w:color="auto" w:fill="auto"/>
            <w:noWrap/>
            <w:vAlign w:val="center"/>
          </w:tcPr>
          <w:p w14:paraId="0C73377F">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总分</w:t>
            </w:r>
          </w:p>
        </w:tc>
        <w:tc>
          <w:tcPr>
            <w:tcW w:w="2888" w:type="pct"/>
            <w:shd w:val="clear" w:color="auto" w:fill="auto"/>
            <w:noWrap/>
            <w:vAlign w:val="center"/>
          </w:tcPr>
          <w:p w14:paraId="3B24AEF8">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细分项</w:t>
            </w:r>
          </w:p>
        </w:tc>
        <w:tc>
          <w:tcPr>
            <w:tcW w:w="626" w:type="pct"/>
            <w:shd w:val="clear" w:color="auto" w:fill="auto"/>
            <w:noWrap/>
            <w:vAlign w:val="center"/>
          </w:tcPr>
          <w:p w14:paraId="095943E7">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分项分值</w:t>
            </w:r>
          </w:p>
        </w:tc>
        <w:tc>
          <w:tcPr>
            <w:tcW w:w="376" w:type="pct"/>
            <w:shd w:val="clear" w:color="auto" w:fill="auto"/>
            <w:noWrap/>
            <w:vAlign w:val="center"/>
          </w:tcPr>
          <w:p w14:paraId="408EA64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得分</w:t>
            </w:r>
          </w:p>
        </w:tc>
      </w:tr>
      <w:tr w14:paraId="5564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shd w:val="clear" w:color="auto" w:fill="auto"/>
            <w:noWrap/>
            <w:vAlign w:val="center"/>
          </w:tcPr>
          <w:p w14:paraId="64D0C03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价格部分</w:t>
            </w:r>
          </w:p>
        </w:tc>
        <w:tc>
          <w:tcPr>
            <w:tcW w:w="484" w:type="pct"/>
            <w:shd w:val="clear" w:color="auto" w:fill="auto"/>
            <w:noWrap/>
            <w:vAlign w:val="center"/>
          </w:tcPr>
          <w:p w14:paraId="376BA7E5">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bidi="ar"/>
              </w:rPr>
              <w:t>4</w:t>
            </w:r>
            <w:r>
              <w:rPr>
                <w:rFonts w:hint="eastAsia" w:ascii="宋体" w:hAnsi="宋体" w:eastAsia="宋体" w:cs="宋体"/>
                <w:color w:val="000000"/>
                <w:kern w:val="0"/>
                <w:sz w:val="22"/>
                <w:szCs w:val="22"/>
                <w:lang w:val="en-US" w:eastAsia="zh-CN" w:bidi="ar"/>
              </w:rPr>
              <w:t>1.5</w:t>
            </w:r>
          </w:p>
        </w:tc>
        <w:tc>
          <w:tcPr>
            <w:tcW w:w="2888" w:type="pct"/>
            <w:shd w:val="clear" w:color="auto" w:fill="auto"/>
            <w:noWrap/>
            <w:vAlign w:val="center"/>
          </w:tcPr>
          <w:p w14:paraId="3814DDD3">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报价综合得分（基准价 = 平均价，小幅价差计分）</w:t>
            </w:r>
          </w:p>
        </w:tc>
        <w:tc>
          <w:tcPr>
            <w:tcW w:w="626" w:type="pct"/>
            <w:shd w:val="clear" w:color="auto" w:fill="auto"/>
            <w:noWrap/>
            <w:vAlign w:val="center"/>
          </w:tcPr>
          <w:p w14:paraId="138EB522">
            <w:pPr>
              <w:widowControl/>
              <w:jc w:val="righ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bidi="ar"/>
              </w:rPr>
              <w:t>4</w:t>
            </w:r>
            <w:r>
              <w:rPr>
                <w:rFonts w:hint="eastAsia" w:ascii="宋体" w:hAnsi="宋体" w:eastAsia="宋体" w:cs="宋体"/>
                <w:color w:val="000000"/>
                <w:kern w:val="0"/>
                <w:sz w:val="22"/>
                <w:szCs w:val="22"/>
                <w:lang w:val="en-US" w:eastAsia="zh-CN" w:bidi="ar"/>
              </w:rPr>
              <w:t>1.5</w:t>
            </w:r>
          </w:p>
        </w:tc>
        <w:tc>
          <w:tcPr>
            <w:tcW w:w="376" w:type="pct"/>
            <w:shd w:val="clear" w:color="auto" w:fill="auto"/>
            <w:noWrap/>
            <w:vAlign w:val="center"/>
          </w:tcPr>
          <w:p w14:paraId="64C785C8">
            <w:pPr>
              <w:rPr>
                <w:rFonts w:ascii="宋体" w:hAnsi="宋体" w:eastAsia="宋体" w:cs="宋体"/>
                <w:color w:val="000000"/>
                <w:sz w:val="22"/>
                <w:szCs w:val="22"/>
              </w:rPr>
            </w:pPr>
          </w:p>
        </w:tc>
      </w:tr>
      <w:tr w14:paraId="36D6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restart"/>
            <w:shd w:val="clear" w:color="auto" w:fill="auto"/>
            <w:noWrap/>
            <w:vAlign w:val="center"/>
          </w:tcPr>
          <w:p w14:paraId="01CBC19C">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技术方案</w:t>
            </w:r>
          </w:p>
        </w:tc>
        <w:tc>
          <w:tcPr>
            <w:tcW w:w="484" w:type="pct"/>
            <w:vMerge w:val="restart"/>
            <w:shd w:val="clear" w:color="auto" w:fill="auto"/>
            <w:noWrap/>
            <w:vAlign w:val="center"/>
          </w:tcPr>
          <w:p w14:paraId="00CF28AF">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25</w:t>
            </w:r>
          </w:p>
        </w:tc>
        <w:tc>
          <w:tcPr>
            <w:tcW w:w="2888" w:type="pct"/>
            <w:shd w:val="clear" w:color="auto" w:fill="auto"/>
            <w:noWrap/>
            <w:vAlign w:val="center"/>
          </w:tcPr>
          <w:p w14:paraId="26587F18">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市场调研方案</w:t>
            </w:r>
          </w:p>
        </w:tc>
        <w:tc>
          <w:tcPr>
            <w:tcW w:w="626" w:type="pct"/>
            <w:shd w:val="clear" w:color="auto" w:fill="auto"/>
            <w:noWrap/>
            <w:vAlign w:val="center"/>
          </w:tcPr>
          <w:p w14:paraId="2C108B10">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5</w:t>
            </w:r>
          </w:p>
        </w:tc>
        <w:tc>
          <w:tcPr>
            <w:tcW w:w="376" w:type="pct"/>
            <w:shd w:val="clear" w:color="auto" w:fill="auto"/>
            <w:noWrap/>
            <w:vAlign w:val="center"/>
          </w:tcPr>
          <w:p w14:paraId="11B3B943">
            <w:pPr>
              <w:rPr>
                <w:rFonts w:ascii="宋体" w:hAnsi="宋体" w:eastAsia="宋体" w:cs="宋体"/>
                <w:color w:val="000000"/>
                <w:sz w:val="22"/>
                <w:szCs w:val="22"/>
              </w:rPr>
            </w:pPr>
          </w:p>
        </w:tc>
      </w:tr>
      <w:tr w14:paraId="3B9B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6D81C0DD">
            <w:pPr>
              <w:rPr>
                <w:rFonts w:ascii="宋体" w:hAnsi="宋体" w:eastAsia="宋体" w:cs="宋体"/>
                <w:color w:val="000000"/>
                <w:sz w:val="22"/>
                <w:szCs w:val="22"/>
              </w:rPr>
            </w:pPr>
          </w:p>
        </w:tc>
        <w:tc>
          <w:tcPr>
            <w:tcW w:w="484" w:type="pct"/>
            <w:vMerge w:val="continue"/>
            <w:shd w:val="clear" w:color="auto" w:fill="auto"/>
            <w:noWrap/>
            <w:vAlign w:val="center"/>
          </w:tcPr>
          <w:p w14:paraId="25D0DE44">
            <w:pPr>
              <w:rPr>
                <w:rFonts w:ascii="宋体" w:hAnsi="宋体" w:eastAsia="宋体" w:cs="宋体"/>
                <w:color w:val="000000"/>
                <w:sz w:val="22"/>
                <w:szCs w:val="22"/>
              </w:rPr>
            </w:pPr>
          </w:p>
        </w:tc>
        <w:tc>
          <w:tcPr>
            <w:tcW w:w="2888" w:type="pct"/>
            <w:shd w:val="clear" w:color="auto" w:fill="auto"/>
            <w:noWrap/>
            <w:vAlign w:val="center"/>
          </w:tcPr>
          <w:p w14:paraId="58EB9378">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品牌爆品策划</w:t>
            </w:r>
          </w:p>
        </w:tc>
        <w:tc>
          <w:tcPr>
            <w:tcW w:w="626" w:type="pct"/>
            <w:shd w:val="clear" w:color="auto" w:fill="auto"/>
            <w:noWrap/>
            <w:vAlign w:val="center"/>
          </w:tcPr>
          <w:p w14:paraId="60854858">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5</w:t>
            </w:r>
          </w:p>
        </w:tc>
        <w:tc>
          <w:tcPr>
            <w:tcW w:w="376" w:type="pct"/>
            <w:shd w:val="clear" w:color="auto" w:fill="auto"/>
            <w:noWrap/>
            <w:vAlign w:val="center"/>
          </w:tcPr>
          <w:p w14:paraId="74354B6E">
            <w:pPr>
              <w:rPr>
                <w:rFonts w:ascii="宋体" w:hAnsi="宋体" w:eastAsia="宋体" w:cs="宋体"/>
                <w:color w:val="000000"/>
                <w:sz w:val="22"/>
                <w:szCs w:val="22"/>
              </w:rPr>
            </w:pPr>
          </w:p>
        </w:tc>
      </w:tr>
      <w:tr w14:paraId="221D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5FE0F202">
            <w:pPr>
              <w:rPr>
                <w:rFonts w:ascii="宋体" w:hAnsi="宋体" w:eastAsia="宋体" w:cs="宋体"/>
                <w:color w:val="000000"/>
                <w:sz w:val="22"/>
                <w:szCs w:val="22"/>
              </w:rPr>
            </w:pPr>
          </w:p>
        </w:tc>
        <w:tc>
          <w:tcPr>
            <w:tcW w:w="484" w:type="pct"/>
            <w:vMerge w:val="continue"/>
            <w:shd w:val="clear" w:color="auto" w:fill="auto"/>
            <w:noWrap/>
            <w:vAlign w:val="center"/>
          </w:tcPr>
          <w:p w14:paraId="53B111FD">
            <w:pPr>
              <w:rPr>
                <w:rFonts w:ascii="宋体" w:hAnsi="宋体" w:eastAsia="宋体" w:cs="宋体"/>
                <w:color w:val="000000"/>
                <w:sz w:val="22"/>
                <w:szCs w:val="22"/>
              </w:rPr>
            </w:pPr>
          </w:p>
        </w:tc>
        <w:tc>
          <w:tcPr>
            <w:tcW w:w="2888" w:type="pct"/>
            <w:shd w:val="clear" w:color="auto" w:fill="auto"/>
            <w:noWrap/>
            <w:vAlign w:val="center"/>
          </w:tcPr>
          <w:p w14:paraId="4B0BF9E4">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VI 视觉落地方案</w:t>
            </w:r>
          </w:p>
        </w:tc>
        <w:tc>
          <w:tcPr>
            <w:tcW w:w="626" w:type="pct"/>
            <w:shd w:val="clear" w:color="auto" w:fill="auto"/>
            <w:noWrap/>
            <w:vAlign w:val="center"/>
          </w:tcPr>
          <w:p w14:paraId="257E77A5">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4</w:t>
            </w:r>
          </w:p>
        </w:tc>
        <w:tc>
          <w:tcPr>
            <w:tcW w:w="376" w:type="pct"/>
            <w:shd w:val="clear" w:color="auto" w:fill="auto"/>
            <w:noWrap/>
            <w:vAlign w:val="center"/>
          </w:tcPr>
          <w:p w14:paraId="7FC0CA48">
            <w:pPr>
              <w:rPr>
                <w:rFonts w:ascii="宋体" w:hAnsi="宋体" w:eastAsia="宋体" w:cs="宋体"/>
                <w:color w:val="000000"/>
                <w:sz w:val="22"/>
                <w:szCs w:val="22"/>
              </w:rPr>
            </w:pPr>
          </w:p>
        </w:tc>
      </w:tr>
      <w:tr w14:paraId="172D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5397BE77">
            <w:pPr>
              <w:rPr>
                <w:rFonts w:ascii="宋体" w:hAnsi="宋体" w:eastAsia="宋体" w:cs="宋体"/>
                <w:color w:val="000000"/>
                <w:sz w:val="22"/>
                <w:szCs w:val="22"/>
              </w:rPr>
            </w:pPr>
          </w:p>
        </w:tc>
        <w:tc>
          <w:tcPr>
            <w:tcW w:w="484" w:type="pct"/>
            <w:vMerge w:val="continue"/>
            <w:shd w:val="clear" w:color="auto" w:fill="auto"/>
            <w:noWrap/>
            <w:vAlign w:val="center"/>
          </w:tcPr>
          <w:p w14:paraId="7F72B956">
            <w:pPr>
              <w:rPr>
                <w:rFonts w:ascii="宋体" w:hAnsi="宋体" w:eastAsia="宋体" w:cs="宋体"/>
                <w:color w:val="000000"/>
                <w:sz w:val="22"/>
                <w:szCs w:val="22"/>
              </w:rPr>
            </w:pPr>
          </w:p>
        </w:tc>
        <w:tc>
          <w:tcPr>
            <w:tcW w:w="2888" w:type="pct"/>
            <w:shd w:val="clear" w:color="auto" w:fill="auto"/>
            <w:noWrap/>
            <w:vAlign w:val="center"/>
          </w:tcPr>
          <w:p w14:paraId="6F3D1DD6">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包装设计及落地方案</w:t>
            </w:r>
          </w:p>
        </w:tc>
        <w:tc>
          <w:tcPr>
            <w:tcW w:w="626" w:type="pct"/>
            <w:shd w:val="clear" w:color="auto" w:fill="auto"/>
            <w:noWrap/>
            <w:vAlign w:val="center"/>
          </w:tcPr>
          <w:p w14:paraId="16AE95DA">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4</w:t>
            </w:r>
          </w:p>
        </w:tc>
        <w:tc>
          <w:tcPr>
            <w:tcW w:w="376" w:type="pct"/>
            <w:shd w:val="clear" w:color="auto" w:fill="auto"/>
            <w:noWrap/>
            <w:vAlign w:val="center"/>
          </w:tcPr>
          <w:p w14:paraId="42B79075">
            <w:pPr>
              <w:rPr>
                <w:rFonts w:ascii="宋体" w:hAnsi="宋体" w:eastAsia="宋体" w:cs="宋体"/>
                <w:color w:val="000000"/>
                <w:sz w:val="22"/>
                <w:szCs w:val="22"/>
              </w:rPr>
            </w:pPr>
          </w:p>
        </w:tc>
      </w:tr>
      <w:tr w14:paraId="031B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4C1A6E6E">
            <w:pPr>
              <w:rPr>
                <w:rFonts w:ascii="宋体" w:hAnsi="宋体" w:eastAsia="宋体" w:cs="宋体"/>
                <w:color w:val="000000"/>
                <w:sz w:val="22"/>
                <w:szCs w:val="22"/>
              </w:rPr>
            </w:pPr>
          </w:p>
        </w:tc>
        <w:tc>
          <w:tcPr>
            <w:tcW w:w="484" w:type="pct"/>
            <w:vMerge w:val="continue"/>
            <w:shd w:val="clear" w:color="auto" w:fill="auto"/>
            <w:noWrap/>
            <w:vAlign w:val="center"/>
          </w:tcPr>
          <w:p w14:paraId="2D0B4761">
            <w:pPr>
              <w:rPr>
                <w:rFonts w:ascii="宋体" w:hAnsi="宋体" w:eastAsia="宋体" w:cs="宋体"/>
                <w:color w:val="000000"/>
                <w:sz w:val="22"/>
                <w:szCs w:val="22"/>
              </w:rPr>
            </w:pPr>
          </w:p>
        </w:tc>
        <w:tc>
          <w:tcPr>
            <w:tcW w:w="2888" w:type="pct"/>
            <w:shd w:val="clear" w:color="auto" w:fill="auto"/>
            <w:noWrap/>
            <w:vAlign w:val="center"/>
          </w:tcPr>
          <w:p w14:paraId="24BE30C7">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工期与响应保障</w:t>
            </w:r>
          </w:p>
        </w:tc>
        <w:tc>
          <w:tcPr>
            <w:tcW w:w="626" w:type="pct"/>
            <w:shd w:val="clear" w:color="auto" w:fill="auto"/>
            <w:noWrap/>
            <w:vAlign w:val="center"/>
          </w:tcPr>
          <w:p w14:paraId="2F620248">
            <w:pPr>
              <w:widowControl/>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rPr>
              <w:t>7</w:t>
            </w:r>
          </w:p>
        </w:tc>
        <w:tc>
          <w:tcPr>
            <w:tcW w:w="376" w:type="pct"/>
            <w:shd w:val="clear" w:color="auto" w:fill="auto"/>
            <w:noWrap/>
            <w:vAlign w:val="center"/>
          </w:tcPr>
          <w:p w14:paraId="5DFE62A4">
            <w:pPr>
              <w:rPr>
                <w:rFonts w:ascii="宋体" w:hAnsi="宋体" w:eastAsia="宋体" w:cs="宋体"/>
                <w:color w:val="000000"/>
                <w:sz w:val="22"/>
                <w:szCs w:val="22"/>
              </w:rPr>
            </w:pPr>
          </w:p>
        </w:tc>
      </w:tr>
      <w:tr w14:paraId="07A2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restart"/>
            <w:shd w:val="clear" w:color="auto" w:fill="auto"/>
            <w:noWrap/>
            <w:vAlign w:val="center"/>
          </w:tcPr>
          <w:p w14:paraId="3F40424F">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商务资信</w:t>
            </w:r>
          </w:p>
        </w:tc>
        <w:tc>
          <w:tcPr>
            <w:tcW w:w="484" w:type="pct"/>
            <w:vMerge w:val="restart"/>
            <w:shd w:val="clear" w:color="auto" w:fill="auto"/>
            <w:noWrap/>
            <w:vAlign w:val="center"/>
          </w:tcPr>
          <w:p w14:paraId="1F3CB628">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bidi="ar"/>
              </w:rPr>
              <w:t>3</w:t>
            </w:r>
            <w:r>
              <w:rPr>
                <w:rFonts w:hint="eastAsia" w:ascii="宋体" w:hAnsi="宋体" w:eastAsia="宋体" w:cs="宋体"/>
                <w:color w:val="000000"/>
                <w:kern w:val="0"/>
                <w:sz w:val="22"/>
                <w:szCs w:val="22"/>
                <w:lang w:val="en-US" w:eastAsia="zh-CN" w:bidi="ar"/>
              </w:rPr>
              <w:t>3.5</w:t>
            </w:r>
          </w:p>
        </w:tc>
        <w:tc>
          <w:tcPr>
            <w:tcW w:w="2888" w:type="pct"/>
            <w:shd w:val="clear" w:color="auto" w:fill="auto"/>
            <w:noWrap/>
            <w:vAlign w:val="center"/>
          </w:tcPr>
          <w:p w14:paraId="7724E4C2">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企业资质信用合规</w:t>
            </w:r>
          </w:p>
        </w:tc>
        <w:tc>
          <w:tcPr>
            <w:tcW w:w="626" w:type="pct"/>
            <w:shd w:val="clear" w:color="auto" w:fill="auto"/>
            <w:noWrap/>
            <w:vAlign w:val="center"/>
          </w:tcPr>
          <w:p w14:paraId="5D68EA93">
            <w:pPr>
              <w:widowControl/>
              <w:jc w:val="righ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4.5</w:t>
            </w:r>
          </w:p>
        </w:tc>
        <w:tc>
          <w:tcPr>
            <w:tcW w:w="376" w:type="pct"/>
            <w:shd w:val="clear" w:color="auto" w:fill="auto"/>
            <w:noWrap/>
            <w:vAlign w:val="center"/>
          </w:tcPr>
          <w:p w14:paraId="1CFBEC3C">
            <w:pPr>
              <w:rPr>
                <w:rFonts w:ascii="宋体" w:hAnsi="宋体" w:eastAsia="宋体" w:cs="宋体"/>
                <w:color w:val="000000"/>
                <w:sz w:val="22"/>
                <w:szCs w:val="22"/>
              </w:rPr>
            </w:pPr>
          </w:p>
        </w:tc>
      </w:tr>
      <w:tr w14:paraId="1A28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00A26170">
            <w:pPr>
              <w:rPr>
                <w:rFonts w:ascii="宋体" w:hAnsi="宋体" w:eastAsia="宋体" w:cs="宋体"/>
                <w:color w:val="000000"/>
                <w:sz w:val="22"/>
                <w:szCs w:val="22"/>
              </w:rPr>
            </w:pPr>
          </w:p>
        </w:tc>
        <w:tc>
          <w:tcPr>
            <w:tcW w:w="484" w:type="pct"/>
            <w:vMerge w:val="continue"/>
            <w:shd w:val="clear" w:color="auto" w:fill="auto"/>
            <w:noWrap/>
            <w:vAlign w:val="center"/>
          </w:tcPr>
          <w:p w14:paraId="7080B424">
            <w:pPr>
              <w:rPr>
                <w:rFonts w:ascii="宋体" w:hAnsi="宋体" w:eastAsia="宋体" w:cs="宋体"/>
                <w:color w:val="000000"/>
                <w:sz w:val="22"/>
                <w:szCs w:val="22"/>
              </w:rPr>
            </w:pPr>
          </w:p>
        </w:tc>
        <w:tc>
          <w:tcPr>
            <w:tcW w:w="2888" w:type="pct"/>
            <w:shd w:val="clear" w:color="auto" w:fill="auto"/>
            <w:noWrap/>
            <w:vAlign w:val="center"/>
          </w:tcPr>
          <w:p w14:paraId="148BBA99">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项目团队配置实力</w:t>
            </w:r>
          </w:p>
        </w:tc>
        <w:tc>
          <w:tcPr>
            <w:tcW w:w="626" w:type="pct"/>
            <w:shd w:val="clear" w:color="auto" w:fill="auto"/>
            <w:noWrap/>
            <w:vAlign w:val="center"/>
          </w:tcPr>
          <w:p w14:paraId="4F8245A4">
            <w:pPr>
              <w:widowControl/>
              <w:jc w:val="righ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9</w:t>
            </w:r>
          </w:p>
        </w:tc>
        <w:tc>
          <w:tcPr>
            <w:tcW w:w="376" w:type="pct"/>
            <w:shd w:val="clear" w:color="auto" w:fill="auto"/>
            <w:noWrap/>
            <w:vAlign w:val="center"/>
          </w:tcPr>
          <w:p w14:paraId="53B6780C">
            <w:pPr>
              <w:rPr>
                <w:rFonts w:ascii="宋体" w:hAnsi="宋体" w:eastAsia="宋体" w:cs="宋体"/>
                <w:color w:val="000000"/>
                <w:sz w:val="22"/>
                <w:szCs w:val="22"/>
              </w:rPr>
            </w:pPr>
          </w:p>
        </w:tc>
      </w:tr>
      <w:tr w14:paraId="7537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vMerge w:val="continue"/>
            <w:shd w:val="clear" w:color="auto" w:fill="auto"/>
            <w:noWrap/>
            <w:vAlign w:val="center"/>
          </w:tcPr>
          <w:p w14:paraId="16E6A52F">
            <w:pPr>
              <w:rPr>
                <w:rFonts w:ascii="宋体" w:hAnsi="宋体" w:eastAsia="宋体" w:cs="宋体"/>
                <w:color w:val="000000"/>
                <w:sz w:val="22"/>
                <w:szCs w:val="22"/>
              </w:rPr>
            </w:pPr>
          </w:p>
        </w:tc>
        <w:tc>
          <w:tcPr>
            <w:tcW w:w="484" w:type="pct"/>
            <w:vMerge w:val="continue"/>
            <w:shd w:val="clear" w:color="auto" w:fill="auto"/>
            <w:noWrap/>
            <w:vAlign w:val="center"/>
          </w:tcPr>
          <w:p w14:paraId="295BAA75">
            <w:pPr>
              <w:rPr>
                <w:rFonts w:ascii="宋体" w:hAnsi="宋体" w:eastAsia="宋体" w:cs="宋体"/>
                <w:color w:val="000000"/>
                <w:sz w:val="22"/>
                <w:szCs w:val="22"/>
              </w:rPr>
            </w:pPr>
          </w:p>
        </w:tc>
        <w:tc>
          <w:tcPr>
            <w:tcW w:w="2888" w:type="pct"/>
            <w:shd w:val="clear" w:color="auto" w:fill="auto"/>
            <w:noWrap/>
            <w:vAlign w:val="center"/>
          </w:tcPr>
          <w:p w14:paraId="3CA70EB0">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近三年服务业绩（核心）</w:t>
            </w:r>
          </w:p>
        </w:tc>
        <w:tc>
          <w:tcPr>
            <w:tcW w:w="626" w:type="pct"/>
            <w:shd w:val="clear" w:color="auto" w:fill="auto"/>
            <w:noWrap/>
            <w:vAlign w:val="center"/>
          </w:tcPr>
          <w:p w14:paraId="6FEB5B03">
            <w:pPr>
              <w:widowControl/>
              <w:jc w:val="righ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20</w:t>
            </w:r>
          </w:p>
        </w:tc>
        <w:tc>
          <w:tcPr>
            <w:tcW w:w="376" w:type="pct"/>
            <w:shd w:val="clear" w:color="auto" w:fill="auto"/>
            <w:noWrap/>
            <w:vAlign w:val="center"/>
          </w:tcPr>
          <w:p w14:paraId="330F8391">
            <w:pPr>
              <w:rPr>
                <w:rFonts w:ascii="宋体" w:hAnsi="宋体" w:eastAsia="宋体" w:cs="宋体"/>
                <w:color w:val="000000"/>
                <w:sz w:val="22"/>
                <w:szCs w:val="22"/>
              </w:rPr>
            </w:pPr>
          </w:p>
        </w:tc>
      </w:tr>
      <w:tr w14:paraId="77F8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25" w:type="pct"/>
            <w:shd w:val="clear" w:color="auto" w:fill="auto"/>
            <w:noWrap/>
            <w:vAlign w:val="center"/>
          </w:tcPr>
          <w:p w14:paraId="5FD540E6">
            <w:pPr>
              <w:widowControl/>
              <w:jc w:val="left"/>
              <w:textAlignment w:val="center"/>
              <w:rPr>
                <w:rFonts w:ascii="宋体" w:hAnsi="宋体" w:eastAsia="宋体" w:cs="宋体"/>
                <w:color w:val="000000"/>
                <w:sz w:val="22"/>
                <w:szCs w:val="22"/>
                <w:highlight w:val="yellow"/>
              </w:rPr>
            </w:pPr>
            <w:r>
              <w:rPr>
                <w:rFonts w:hint="eastAsia" w:ascii="宋体" w:hAnsi="宋体" w:eastAsia="宋体" w:cs="宋体"/>
                <w:color w:val="000000"/>
                <w:kern w:val="0"/>
                <w:sz w:val="22"/>
                <w:szCs w:val="22"/>
                <w:highlight w:val="none"/>
                <w:lang w:bidi="ar"/>
              </w:rPr>
              <w:t>合计总分</w:t>
            </w:r>
          </w:p>
        </w:tc>
        <w:tc>
          <w:tcPr>
            <w:tcW w:w="484" w:type="pct"/>
            <w:shd w:val="clear" w:color="auto" w:fill="auto"/>
            <w:noWrap/>
            <w:vAlign w:val="center"/>
          </w:tcPr>
          <w:p w14:paraId="1327B284">
            <w:pPr>
              <w:widowControl/>
              <w:jc w:val="center"/>
              <w:textAlignment w:val="center"/>
              <w:rPr>
                <w:rFonts w:hint="default" w:ascii="宋体" w:hAnsi="宋体" w:eastAsia="宋体" w:cs="宋体"/>
                <w:color w:val="000000"/>
                <w:sz w:val="22"/>
                <w:szCs w:val="22"/>
                <w:highlight w:val="yellow"/>
                <w:lang w:val="en-US" w:eastAsia="zh-CN"/>
              </w:rPr>
            </w:pPr>
            <w:r>
              <w:rPr>
                <w:rFonts w:hint="eastAsia" w:ascii="宋体" w:hAnsi="宋体" w:eastAsia="宋体" w:cs="宋体"/>
                <w:color w:val="000000"/>
                <w:sz w:val="22"/>
                <w:szCs w:val="22"/>
                <w:highlight w:val="none"/>
                <w:lang w:val="en-US" w:eastAsia="zh-CN"/>
              </w:rPr>
              <w:t>100</w:t>
            </w:r>
          </w:p>
        </w:tc>
        <w:tc>
          <w:tcPr>
            <w:tcW w:w="2888" w:type="pct"/>
            <w:shd w:val="clear" w:color="auto" w:fill="auto"/>
            <w:noWrap/>
            <w:vAlign w:val="center"/>
          </w:tcPr>
          <w:p w14:paraId="74F82833">
            <w:pPr>
              <w:widowControl/>
              <w:jc w:val="left"/>
              <w:textAlignment w:val="center"/>
              <w:rPr>
                <w:rFonts w:ascii="宋体" w:hAnsi="宋体" w:eastAsia="宋体" w:cs="宋体"/>
                <w:color w:val="000000"/>
                <w:sz w:val="22"/>
                <w:szCs w:val="22"/>
                <w:highlight w:val="yellow"/>
              </w:rPr>
            </w:pPr>
            <w:r>
              <w:rPr>
                <w:rFonts w:hint="eastAsia" w:ascii="宋体" w:hAnsi="宋体" w:eastAsia="宋体" w:cs="宋体"/>
                <w:color w:val="000000"/>
                <w:kern w:val="0"/>
                <w:sz w:val="22"/>
                <w:szCs w:val="22"/>
                <w:highlight w:val="none"/>
                <w:lang w:bidi="ar"/>
              </w:rPr>
              <w:t>——</w:t>
            </w:r>
          </w:p>
        </w:tc>
        <w:tc>
          <w:tcPr>
            <w:tcW w:w="626" w:type="pct"/>
            <w:shd w:val="clear" w:color="auto" w:fill="auto"/>
            <w:noWrap/>
            <w:vAlign w:val="center"/>
          </w:tcPr>
          <w:p w14:paraId="6F2B19D8">
            <w:pPr>
              <w:widowControl/>
              <w:jc w:val="right"/>
              <w:textAlignment w:val="center"/>
              <w:rPr>
                <w:rFonts w:hint="default" w:ascii="宋体" w:hAnsi="宋体" w:eastAsia="宋体" w:cs="宋体"/>
                <w:color w:val="000000"/>
                <w:sz w:val="22"/>
                <w:szCs w:val="22"/>
                <w:highlight w:val="yellow"/>
                <w:lang w:val="en-US" w:eastAsia="zh-CN"/>
              </w:rPr>
            </w:pPr>
            <w:r>
              <w:rPr>
                <w:rFonts w:hint="eastAsia" w:ascii="宋体" w:hAnsi="宋体" w:eastAsia="宋体" w:cs="宋体"/>
                <w:color w:val="000000"/>
                <w:kern w:val="0"/>
                <w:sz w:val="22"/>
                <w:szCs w:val="22"/>
                <w:highlight w:val="none"/>
                <w:lang w:val="en-US" w:eastAsia="zh-CN" w:bidi="ar"/>
              </w:rPr>
              <w:t>100</w:t>
            </w:r>
          </w:p>
        </w:tc>
        <w:tc>
          <w:tcPr>
            <w:tcW w:w="376" w:type="pct"/>
            <w:shd w:val="clear" w:color="auto" w:fill="auto"/>
            <w:noWrap/>
            <w:vAlign w:val="center"/>
          </w:tcPr>
          <w:p w14:paraId="638B7445">
            <w:pPr>
              <w:rPr>
                <w:rFonts w:ascii="宋体" w:hAnsi="宋体" w:eastAsia="宋体" w:cs="宋体"/>
                <w:color w:val="000000"/>
                <w:sz w:val="22"/>
                <w:szCs w:val="22"/>
              </w:rPr>
            </w:pPr>
          </w:p>
        </w:tc>
      </w:tr>
    </w:tbl>
    <w:p w14:paraId="7620C6C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3.1.有效报价：通过资格审查、符合性审查的含税包干总价；漏项报价、后期加</w:t>
      </w:r>
    </w:p>
    <w:p w14:paraId="44700D0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价、未附成本明细均为无效报价，不参与基准价计算。 </w:t>
      </w:r>
    </w:p>
    <w:p w14:paraId="58AE852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3.2基准价(P0)：全部有效报价算术平均值 (P0=(P1+P2+P3+…+Pn)÷n)</w:t>
      </w:r>
    </w:p>
    <w:p w14:paraId="68FAD2E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3.3报价说明：45 天全流程包干价，含市场调研、品牌全案策划、VI 设计、包装设计、打样对接、全量可编辑源文件、人工、差旅、税费、修改服务等全部费用，无额外增费。</w:t>
      </w:r>
    </w:p>
    <w:p w14:paraId="46C3C722">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3.4 计分规则（价格部分总分：4</w:t>
      </w:r>
      <w:r>
        <w:rPr>
          <w:rFonts w:hint="eastAsia" w:ascii="仿宋_GB2312" w:hAnsi="仿宋_GB2312" w:eastAsia="仿宋_GB2312" w:cs="仿宋_GB2312"/>
          <w:shd w:val="clear" w:color="auto" w:fill="FFFFFF"/>
          <w:lang w:val="en-US" w:eastAsia="zh-CN"/>
        </w:rPr>
        <w:t>1.5</w:t>
      </w:r>
      <w:r>
        <w:rPr>
          <w:rFonts w:hint="eastAsia" w:ascii="仿宋_GB2312" w:hAnsi="仿宋_GB2312" w:eastAsia="仿宋_GB2312" w:cs="仿宋_GB2312"/>
          <w:shd w:val="clear" w:color="auto" w:fill="FFFFFF"/>
        </w:rPr>
        <w:t>分）</w:t>
      </w:r>
    </w:p>
    <w:p w14:paraId="5737440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报价得分= 基准价\(P0)，得基础满分 4</w:t>
      </w:r>
      <w:r>
        <w:rPr>
          <w:rFonts w:hint="eastAsia" w:ascii="仿宋_GB2312" w:hAnsi="仿宋_GB2312" w:eastAsia="仿宋_GB2312" w:cs="仿宋_GB2312"/>
          <w:shd w:val="clear" w:color="auto" w:fill="FFFFFF"/>
          <w:lang w:val="en-US" w:eastAsia="zh-CN"/>
        </w:rPr>
        <w:t>0</w:t>
      </w:r>
      <w:bookmarkStart w:id="33" w:name="_GoBack"/>
      <w:bookmarkEnd w:id="33"/>
      <w:r>
        <w:rPr>
          <w:rFonts w:hint="eastAsia" w:ascii="仿宋_GB2312" w:hAnsi="仿宋_GB2312" w:eastAsia="仿宋_GB2312" w:cs="仿宋_GB2312"/>
          <w:shd w:val="clear" w:color="auto" w:fill="FFFFFF"/>
        </w:rPr>
        <w:t xml:space="preserve"> 分；</w:t>
      </w:r>
    </w:p>
    <w:p w14:paraId="4B71AFD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报价低于基准价</w:t>
      </w:r>
    </w:p>
    <w:p w14:paraId="5CA11B8F">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降幅≤10%：每低 1% 仅加 0.15 分；</w:t>
      </w:r>
    </w:p>
    <w:p w14:paraId="0218C112">
      <w:pPr>
        <w:pStyle w:val="10"/>
        <w:widowControl/>
        <w:spacing w:beforeAutospacing="1" w:afterAutospacing="1"/>
        <w:ind w:left="61" w:hanging="485"/>
        <w:rPr>
          <w:rFonts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降幅＞10%：统一最多仅加 1.5 分，价格得分上限 41.5 分； 3）报价高于基准价</w:t>
      </w:r>
    </w:p>
    <w:p w14:paraId="034B8B4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涨幅≤10%：每高 1% 扣 0.3 分；</w:t>
      </w:r>
    </w:p>
    <w:p w14:paraId="73A4950B">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涨幅＞10% 部分，每高 1% 扣 0.4 分； 价格得分最低 0 分，不产生负分。</w:t>
      </w:r>
    </w:p>
    <w:p w14:paraId="14DFE344">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第二部分 技术服务方案（25 分）</w:t>
      </w:r>
    </w:p>
    <w:p w14:paraId="627DD6BD">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1.市场调研计划（5 分） </w:t>
      </w:r>
    </w:p>
    <w:p w14:paraId="3746BBCD">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完整包含园艺肥行业竞品拆解、家庭园艺客户分层调研、消费痛点、细分赛道定位模型，逻辑完整。</w:t>
      </w:r>
    </w:p>
    <w:p w14:paraId="6EDAA07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2.品牌 + 爆品全案计划（5 分） </w:t>
      </w:r>
    </w:p>
    <w:p w14:paraId="2F5B6B1B">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3.VI 视觉体系设计类目计划（4分） 品牌符号、标准色字体、全套基础规范、电商线上延展、完整可编辑源文件交付清单齐全 </w:t>
      </w:r>
    </w:p>
    <w:p w14:paraId="05BBE21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 xml:space="preserve">4.包装设计 + 供应链落地管控计划（4 分） </w:t>
      </w:r>
    </w:p>
    <w:p w14:paraId="5EE9F20D">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四十天工期管控与响应保障计划（7分）  超过一天扣一分，最高减七分</w:t>
      </w:r>
    </w:p>
    <w:p w14:paraId="5CF330DC">
      <w:pPr>
        <w:pStyle w:val="10"/>
        <w:widowControl/>
        <w:numPr>
          <w:ilvl w:val="0"/>
          <w:numId w:val="1"/>
        </w:numPr>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商务资信（</w:t>
      </w:r>
      <w:r>
        <w:rPr>
          <w:rFonts w:hint="eastAsia" w:ascii="仿宋_GB2312" w:hAnsi="仿宋_GB2312" w:eastAsia="仿宋_GB2312" w:cs="仿宋_GB2312"/>
          <w:shd w:val="clear" w:color="auto" w:fill="FFFFFF"/>
          <w:lang w:val="en-US" w:eastAsia="zh-CN"/>
        </w:rPr>
        <w:t>33.5</w:t>
      </w:r>
      <w:r>
        <w:rPr>
          <w:rFonts w:hint="eastAsia" w:ascii="仿宋_GB2312" w:hAnsi="仿宋_GB2312" w:eastAsia="仿宋_GB2312" w:cs="仿宋_GB2312"/>
          <w:shd w:val="clear" w:color="auto" w:fill="FFFFFF"/>
        </w:rPr>
        <w:t xml:space="preserve"> 分）</w:t>
      </w:r>
    </w:p>
    <w:p w14:paraId="2583D4E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资质合规</w:t>
      </w:r>
      <w:r>
        <w:rPr>
          <w:rFonts w:hint="eastAsia" w:ascii="仿宋_GB2312" w:hAnsi="仿宋_GB2312" w:eastAsia="仿宋_GB2312" w:cs="仿宋_GB2312"/>
          <w:shd w:val="clear" w:color="auto" w:fill="FFFFFF"/>
          <w:lang w:val="en-US" w:eastAsia="zh-CN"/>
        </w:rPr>
        <w:t>4.5</w:t>
      </w:r>
      <w:r>
        <w:rPr>
          <w:rFonts w:hint="eastAsia" w:ascii="仿宋_GB2312" w:hAnsi="仿宋_GB2312" w:eastAsia="仿宋_GB2312" w:cs="仿宋_GB2312"/>
          <w:shd w:val="clear" w:color="auto" w:fill="FFFFFF"/>
        </w:rPr>
        <w:t>分</w:t>
      </w:r>
    </w:p>
    <w:p w14:paraId="46CC2799">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团队配置9分</w:t>
      </w:r>
    </w:p>
    <w:p w14:paraId="3B8CADE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业绩20分，每个1.5分，肥料同类业绩3分（满分20分）</w:t>
      </w:r>
    </w:p>
    <w:p w14:paraId="1E2F3AB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 企业资质、信用合规（</w:t>
      </w:r>
      <w:r>
        <w:rPr>
          <w:rFonts w:hint="eastAsia" w:ascii="仿宋_GB2312" w:hAnsi="仿宋_GB2312" w:eastAsia="仿宋_GB2312" w:cs="仿宋_GB2312"/>
          <w:shd w:val="clear" w:color="auto" w:fill="FFFFFF"/>
          <w:lang w:val="en-US" w:eastAsia="zh-CN"/>
        </w:rPr>
        <w:t>4.5</w:t>
      </w:r>
      <w:r>
        <w:rPr>
          <w:rFonts w:hint="eastAsia" w:ascii="仿宋_GB2312" w:hAnsi="仿宋_GB2312" w:eastAsia="仿宋_GB2312" w:cs="仿宋_GB2312"/>
          <w:shd w:val="clear" w:color="auto" w:fill="FFFFFF"/>
        </w:rPr>
        <w:t xml:space="preserve"> 分）</w:t>
      </w:r>
    </w:p>
    <w:p w14:paraId="083D7CD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评审材料：营业执照、信用中国、国家企业信用公示系统无失信截图、近 3 年无行贿 / 重大违规承诺函（全部加盖公章） 1）资料齐全、经营范围含品牌策划、包装全案设计，无失信记录：</w:t>
      </w:r>
      <w:r>
        <w:rPr>
          <w:rFonts w:hint="eastAsia" w:ascii="仿宋_GB2312" w:hAnsi="仿宋_GB2312" w:eastAsia="仿宋_GB2312" w:cs="仿宋_GB2312"/>
          <w:shd w:val="clear" w:color="auto" w:fill="FFFFFF"/>
          <w:lang w:val="en-US" w:eastAsia="zh-CN"/>
        </w:rPr>
        <w:t>4.5</w:t>
      </w:r>
      <w:r>
        <w:rPr>
          <w:rFonts w:hint="eastAsia" w:ascii="仿宋_GB2312" w:hAnsi="仿宋_GB2312" w:eastAsia="仿宋_GB2312" w:cs="仿宋_GB2312"/>
          <w:shd w:val="clear" w:color="auto" w:fill="FFFFFF"/>
        </w:rPr>
        <w:t xml:space="preserve"> 分； 2）资料齐全但经营范围仅含单项设计服务：3 分； 3）缺失任意一项信用证明材料：0 分。</w:t>
      </w:r>
    </w:p>
    <w:p w14:paraId="0279453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2. 项目团队配置实力（9 分）</w:t>
      </w:r>
    </w:p>
    <w:p w14:paraId="4C1939AE">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要求团队总人数≥3 人，全员 3 年以上品牌设计相关经验，附完整简历佐证 1）项目负责人 5 年以上农资 / 快消包装全案经验；配齐策划、文案、视觉、包装落地专员，全员经验达标：9 分； 2）负责人 3-5 年经验，岗位缺一类或单人经验不足 3 年：4-6 分； 3）团队总人数不足 3 人，半数以上人员无 3 年经验：0 分。</w:t>
      </w:r>
    </w:p>
    <w:p w14:paraId="1615DDF2">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 近三年服务业绩（20 分，商务核心高分项，2023.1.1 至今，需合同关键页盖章佐证）</w:t>
      </w:r>
    </w:p>
    <w:p w14:paraId="2618EA9B">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（1）同类标杆业绩：农资/农资/ 园艺肥 / 花卉营养液 / 缓释肥「品牌策划 + VI + 系列包装一体化项目」每 1 份有效完整合同得 3分</w:t>
      </w:r>
    </w:p>
    <w:p w14:paraId="70A5C06C">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（3）普通单项业绩：每份 1.5 分</w:t>
      </w:r>
    </w:p>
    <w:p w14:paraId="03B10886">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扣分规则：</w:t>
      </w:r>
    </w:p>
    <w:p w14:paraId="23E91431">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无任何有效业绩证明，本大项 20 分直接 0 分；仅合同封面、无服务范围页不予计分。</w:t>
      </w:r>
    </w:p>
    <w:p w14:paraId="61C00EF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第四部分 总分排序规则</w:t>
      </w:r>
    </w:p>
    <w:p w14:paraId="4CD0F7D7">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总分 = 价格得分 + 技术得分 + 商务得分，所有评委独立打分，最终得分取算术平均值，保留 2 位小数；</w:t>
      </w:r>
    </w:p>
    <w:p w14:paraId="32A112A0">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总分相同依次排序：商务得分（优先看同类业绩）→技术得分→价格得分；</w:t>
      </w:r>
    </w:p>
    <w:p w14:paraId="5A3295FA">
      <w:pPr>
        <w:pStyle w:val="10"/>
        <w:widowControl/>
        <w:spacing w:beforeAutospacing="1" w:afterAutospacing="1"/>
        <w:ind w:left="61" w:hanging="485"/>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查实提供虚假合同、信用截图、人员简历，直接取消参选资格，全部得分计 0 分。</w:t>
      </w:r>
    </w:p>
    <w:p w14:paraId="7AA5AAFA">
      <w:pPr>
        <w:pStyle w:val="10"/>
        <w:widowControl/>
        <w:spacing w:beforeAutospacing="1" w:afterAutospacing="1"/>
        <w:ind w:left="61" w:hanging="485"/>
        <w:rPr>
          <w:rFonts w:ascii="仿宋_GB2312" w:hAnsi="仿宋_GB2312" w:eastAsia="仿宋_GB2312" w:cs="仿宋_GB2312"/>
          <w:shd w:val="clear" w:color="auto" w:fill="FFFFFF"/>
        </w:rPr>
      </w:pPr>
    </w:p>
    <w:p w14:paraId="697ACFEC">
      <w:pPr>
        <w:pStyle w:val="10"/>
        <w:widowControl/>
        <w:spacing w:beforeAutospacing="1" w:afterAutospacing="1"/>
        <w:ind w:left="61" w:hanging="485"/>
        <w:rPr>
          <w:rFonts w:ascii="仿宋_GB2312" w:hAnsi="仿宋_GB2312" w:eastAsia="仿宋_GB2312" w:cs="仿宋_GB2312"/>
          <w:shd w:val="clear" w:color="auto" w:fill="FFFFFF"/>
        </w:rPr>
      </w:pPr>
    </w:p>
    <w:p w14:paraId="5E0BC2EC">
      <w:pPr>
        <w:pStyle w:val="10"/>
        <w:widowControl/>
        <w:spacing w:beforeAutospacing="1" w:afterAutospacing="1"/>
        <w:ind w:left="63" w:hanging="487"/>
        <w:rPr>
          <w:rFonts w:ascii="仿宋_GB2312" w:hAnsi="仿宋_GB2312" w:eastAsia="仿宋_GB2312" w:cs="仿宋_GB2312"/>
          <w:b/>
          <w:bCs/>
          <w:shd w:val="clear" w:color="auto" w:fill="FFFFFF"/>
        </w:rPr>
      </w:pPr>
    </w:p>
    <w:p w14:paraId="45A458ED">
      <w:pPr>
        <w:pStyle w:val="10"/>
        <w:widowControl/>
        <w:spacing w:beforeAutospacing="1" w:afterAutospacing="1"/>
        <w:ind w:left="61" w:hanging="485"/>
        <w:rPr>
          <w:rFonts w:ascii="仿宋_GB2312" w:hAnsi="仿宋_GB2312" w:eastAsia="仿宋_GB2312" w:cs="仿宋_GB2312"/>
          <w:shd w:val="clear" w:color="auto" w:fill="FFFFFF"/>
          <w:lang w:bidi="ar"/>
        </w:rPr>
      </w:pPr>
    </w:p>
    <w:p w14:paraId="0A3D22DC">
      <w:pPr>
        <w:pStyle w:val="10"/>
        <w:widowControl/>
        <w:spacing w:beforeAutospacing="1" w:afterAutospacing="1"/>
        <w:ind w:left="63" w:hanging="487"/>
        <w:jc w:val="center"/>
        <w:rPr>
          <w:rFonts w:ascii="仿宋_GB2312" w:hAnsi="仿宋_GB2312" w:eastAsia="仿宋_GB2312" w:cs="仿宋_GB2312"/>
          <w:b/>
          <w:bCs/>
          <w:shd w:val="clear" w:color="auto" w:fill="FFFFFF"/>
        </w:rPr>
      </w:pPr>
    </w:p>
    <w:p w14:paraId="5C76B03E">
      <w:pPr>
        <w:widowControl/>
        <w:spacing w:beforeAutospacing="1" w:afterAutospacing="1"/>
        <w:ind w:left="2" w:hanging="426"/>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br w:type="page"/>
      </w:r>
    </w:p>
    <w:p w14:paraId="12832A1E">
      <w:pPr>
        <w:pStyle w:val="10"/>
        <w:widowControl/>
        <w:spacing w:beforeAutospacing="1" w:afterAutospacing="1"/>
        <w:ind w:left="63" w:hanging="487"/>
        <w:jc w:val="center"/>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t>第六部分：合同谈判与签订</w:t>
      </w:r>
    </w:p>
    <w:p w14:paraId="2A66397A">
      <w:pPr>
        <w:pStyle w:val="10"/>
        <w:widowControl/>
        <w:spacing w:beforeAutospacing="1" w:afterAutospacing="1"/>
        <w:ind w:left="-424" w:firstLine="480" w:firstLineChars="200"/>
        <w:rPr>
          <w:rFonts w:ascii="仿宋_GB2312" w:hAnsi="仿宋_GB2312" w:eastAsia="仿宋_GB2312" w:cs="仿宋_GB2312"/>
          <w:shd w:val="clear" w:color="auto" w:fill="FFFFFF"/>
        </w:rPr>
      </w:pPr>
      <w:r>
        <w:rPr>
          <w:rFonts w:hint="eastAsia" w:ascii="仿宋_GB2312" w:hAnsi="仿宋_GB2312" w:eastAsia="仿宋_GB2312" w:cs="仿宋_GB2312"/>
          <w:shd w:val="clear" w:color="auto" w:fill="FFFFFF"/>
        </w:rPr>
        <w:t>比选人确定中选单位后，向其发出中选通知书，确定合同签订的时间和地点。中选单位在接到比选人通知书后，必须在规定的时间内派代表与比选人进行合同谈判和签署工作。</w:t>
      </w:r>
    </w:p>
    <w:p w14:paraId="31578E2F">
      <w:pPr>
        <w:ind w:left="2" w:hanging="426"/>
        <w:rPr>
          <w:rFonts w:ascii="仿宋_GB2312" w:hAnsi="仿宋_GB2312" w:eastAsia="仿宋_GB2312" w:cs="仿宋_GB2312"/>
          <w:b/>
          <w:bCs/>
          <w:shd w:val="clear" w:color="auto" w:fill="FFFFFF"/>
        </w:rPr>
      </w:pPr>
      <w:r>
        <w:rPr>
          <w:rFonts w:hint="eastAsia" w:ascii="仿宋_GB2312" w:hAnsi="仿宋_GB2312" w:eastAsia="仿宋_GB2312" w:cs="仿宋_GB2312"/>
          <w:b/>
          <w:bCs/>
          <w:shd w:val="clear" w:color="auto" w:fill="FFFFFF"/>
        </w:rPr>
        <w:br w:type="page"/>
      </w:r>
    </w:p>
    <w:p w14:paraId="6C8E7CD4">
      <w:pPr>
        <w:pStyle w:val="10"/>
        <w:widowControl/>
        <w:spacing w:beforeAutospacing="1" w:afterAutospacing="1"/>
        <w:ind w:left="63" w:hanging="487"/>
        <w:jc w:val="center"/>
        <w:rPr>
          <w:rFonts w:ascii="仿宋_GB2312" w:hAnsi="仿宋_GB2312" w:eastAsia="仿宋_GB2312" w:cs="仿宋_GB2312"/>
          <w:sz w:val="28"/>
          <w:szCs w:val="28"/>
          <w:shd w:val="clear" w:color="auto" w:fill="FFFFFF"/>
        </w:rPr>
      </w:pPr>
      <w:r>
        <w:rPr>
          <w:rFonts w:hint="eastAsia" w:ascii="仿宋_GB2312" w:hAnsi="仿宋_GB2312" w:eastAsia="仿宋_GB2312" w:cs="仿宋_GB2312"/>
          <w:b/>
          <w:bCs/>
          <w:shd w:val="clear" w:color="auto" w:fill="FFFFFF"/>
        </w:rPr>
        <w:t>第七部分：响应性文件格式</w:t>
      </w:r>
    </w:p>
    <w:p w14:paraId="5BA43BC8">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封面格式：</w:t>
      </w:r>
    </w:p>
    <w:p w14:paraId="4D72511D">
      <w:pPr>
        <w:pStyle w:val="10"/>
        <w:widowControl/>
        <w:spacing w:beforeAutospacing="1" w:afterAutospacing="1"/>
        <w:ind w:left="142" w:hanging="566"/>
        <w:jc w:val="center"/>
        <w:rPr>
          <w:rFonts w:ascii="仿宋" w:hAnsi="仿宋" w:eastAsia="仿宋" w:cs="仿宋"/>
          <w:sz w:val="28"/>
          <w:szCs w:val="28"/>
          <w:shd w:val="clear" w:color="auto" w:fill="FFFFFF"/>
        </w:rPr>
      </w:pPr>
    </w:p>
    <w:p w14:paraId="56C8BCFD">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四川宏达股份有限公司</w:t>
      </w:r>
    </w:p>
    <w:p w14:paraId="61EF9852">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四川宏达股份有限公司肥料品牌策划及包装设计咨询采购项目</w:t>
      </w:r>
    </w:p>
    <w:p w14:paraId="4AFE024F">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响应性文件</w:t>
      </w:r>
    </w:p>
    <w:p w14:paraId="0E76A9B7">
      <w:pPr>
        <w:pStyle w:val="10"/>
        <w:widowControl/>
        <w:spacing w:beforeAutospacing="1" w:afterAutospacing="1"/>
        <w:ind w:left="142" w:hanging="566"/>
        <w:jc w:val="center"/>
        <w:rPr>
          <w:rFonts w:ascii="仿宋" w:hAnsi="仿宋" w:eastAsia="仿宋" w:cs="仿宋"/>
          <w:sz w:val="28"/>
          <w:szCs w:val="28"/>
          <w:shd w:val="clear" w:color="auto" w:fill="FFFFFF"/>
        </w:rPr>
      </w:pPr>
    </w:p>
    <w:p w14:paraId="2B9BBBE2">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项目编号：</w:t>
      </w:r>
      <w:r>
        <w:rPr>
          <w:rFonts w:ascii="仿宋" w:hAnsi="仿宋" w:eastAsia="仿宋" w:cs="仿宋"/>
          <w:sz w:val="28"/>
          <w:szCs w:val="28"/>
          <w:shd w:val="clear" w:color="auto" w:fill="FFFFFF"/>
        </w:rPr>
        <w:t>SFLHG-GKBX-2026-HW104</w:t>
      </w:r>
    </w:p>
    <w:p w14:paraId="7B2F4A4C">
      <w:pPr>
        <w:pStyle w:val="10"/>
        <w:widowControl/>
        <w:spacing w:beforeAutospacing="1" w:afterAutospacing="1"/>
        <w:ind w:left="142" w:hanging="566"/>
        <w:jc w:val="center"/>
        <w:rPr>
          <w:rFonts w:ascii="仿宋" w:hAnsi="仿宋" w:eastAsia="仿宋" w:cs="仿宋"/>
          <w:sz w:val="28"/>
          <w:szCs w:val="28"/>
          <w:shd w:val="clear" w:color="auto" w:fill="FFFFFF"/>
        </w:rPr>
      </w:pPr>
    </w:p>
    <w:p w14:paraId="3EDE5FB6">
      <w:pPr>
        <w:pStyle w:val="10"/>
        <w:widowControl/>
        <w:spacing w:beforeAutospacing="1" w:afterAutospacing="1"/>
        <w:ind w:left="142" w:hanging="566"/>
        <w:jc w:val="center"/>
        <w:rPr>
          <w:rFonts w:ascii="仿宋" w:hAnsi="仿宋" w:eastAsia="仿宋" w:cs="仿宋"/>
          <w:sz w:val="28"/>
          <w:szCs w:val="28"/>
          <w:shd w:val="clear" w:color="auto" w:fill="FFFFFF"/>
        </w:rPr>
      </w:pPr>
    </w:p>
    <w:p w14:paraId="17407B45">
      <w:pPr>
        <w:pStyle w:val="10"/>
        <w:widowControl/>
        <w:spacing w:beforeAutospacing="1" w:afterAutospacing="1"/>
        <w:ind w:left="142" w:hanging="566"/>
        <w:jc w:val="center"/>
        <w:rPr>
          <w:rFonts w:ascii="仿宋" w:hAnsi="仿宋" w:eastAsia="仿宋" w:cs="仿宋"/>
          <w:sz w:val="28"/>
          <w:szCs w:val="28"/>
          <w:shd w:val="clear" w:color="auto" w:fill="FFFFFF"/>
        </w:rPr>
      </w:pPr>
    </w:p>
    <w:p w14:paraId="7FF84135">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比选申请人名称（公章）：</w:t>
      </w:r>
    </w:p>
    <w:p w14:paraId="27D1B419">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比选申请人地址：</w:t>
      </w:r>
    </w:p>
    <w:p w14:paraId="46BAF815">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负责人/授权委托人签名：</w:t>
      </w:r>
    </w:p>
    <w:p w14:paraId="6B70292A">
      <w:pPr>
        <w:pStyle w:val="10"/>
        <w:widowControl/>
        <w:spacing w:beforeAutospacing="1" w:afterAutospacing="1"/>
        <w:ind w:left="142" w:hanging="566"/>
        <w:jc w:val="cente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联系电话：</w:t>
      </w:r>
    </w:p>
    <w:p w14:paraId="18BAD3C9">
      <w:pPr>
        <w:pStyle w:val="10"/>
        <w:widowControl/>
        <w:spacing w:beforeAutospacing="1" w:afterAutospacing="1"/>
        <w:ind w:left="142" w:hanging="566"/>
        <w:jc w:val="center"/>
        <w:rPr>
          <w:rFonts w:ascii="仿宋_GB2312" w:hAnsi="仿宋_GB2312" w:eastAsia="仿宋_GB2312" w:cs="仿宋_GB2312"/>
          <w:sz w:val="28"/>
          <w:szCs w:val="28"/>
          <w:shd w:val="clear" w:color="auto" w:fill="FFFFFF"/>
        </w:rPr>
      </w:pPr>
      <w:r>
        <w:rPr>
          <w:rFonts w:hint="eastAsia" w:ascii="仿宋" w:hAnsi="仿宋" w:eastAsia="仿宋" w:cs="仿宋"/>
          <w:sz w:val="28"/>
          <w:szCs w:val="28"/>
          <w:shd w:val="clear" w:color="auto" w:fill="FFFFFF"/>
        </w:rPr>
        <w:t xml:space="preserve">  时间：    年     月     日</w:t>
      </w:r>
    </w:p>
    <w:p w14:paraId="0FD36BAC">
      <w:pPr>
        <w:pStyle w:val="10"/>
        <w:widowControl/>
        <w:spacing w:beforeAutospacing="1" w:afterAutospacing="1"/>
        <w:ind w:left="142" w:hanging="566"/>
        <w:jc w:val="center"/>
        <w:rPr>
          <w:rFonts w:ascii="仿宋_GB2312" w:hAnsi="仿宋_GB2312" w:eastAsia="仿宋_GB2312" w:cs="仿宋_GB2312"/>
          <w:sz w:val="28"/>
          <w:szCs w:val="28"/>
          <w:shd w:val="clear" w:color="auto" w:fill="FFFFFF"/>
        </w:rPr>
        <w:sectPr>
          <w:pgSz w:w="11906" w:h="16838"/>
          <w:pgMar w:top="1440" w:right="1800" w:bottom="1440" w:left="1800" w:header="851" w:footer="992" w:gutter="0"/>
          <w:cols w:space="425" w:num="1"/>
          <w:docGrid w:type="lines" w:linePitch="312" w:charSpace="0"/>
        </w:sectPr>
      </w:pPr>
    </w:p>
    <w:p w14:paraId="3A84956A">
      <w:pPr>
        <w:pStyle w:val="10"/>
        <w:widowControl/>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目录：</w:t>
      </w:r>
    </w:p>
    <w:p w14:paraId="295008BE">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比选申请函</w:t>
      </w:r>
    </w:p>
    <w:p w14:paraId="19629362">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比选申请人基本情况负责人身份证明</w:t>
      </w:r>
    </w:p>
    <w:p w14:paraId="5B43773E">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负责人身份证明/授权委托书</w:t>
      </w:r>
    </w:p>
    <w:p w14:paraId="0D7CCCB7">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比选申请人及法定代表人或负责人、拟委任的项目负责人信誉证明</w:t>
      </w:r>
      <w:r>
        <w:rPr>
          <w:rFonts w:hint="eastAsia" w:ascii="仿宋" w:hAnsi="仿宋" w:eastAsia="仿宋" w:cs="仿宋"/>
          <w:sz w:val="28"/>
          <w:szCs w:val="28"/>
          <w:shd w:val="clear" w:color="auto" w:fill="FFFFFF"/>
        </w:rPr>
        <w:tab/>
      </w:r>
    </w:p>
    <w:p w14:paraId="328F2881">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比选申请人近三年业绩证明，须提供合同文件等佐证材料</w:t>
      </w:r>
      <w:r>
        <w:rPr>
          <w:rFonts w:hint="eastAsia" w:ascii="仿宋" w:hAnsi="仿宋" w:eastAsia="仿宋" w:cs="仿宋"/>
          <w:sz w:val="28"/>
          <w:szCs w:val="28"/>
          <w:shd w:val="clear" w:color="auto" w:fill="FFFFFF"/>
        </w:rPr>
        <w:tab/>
      </w:r>
    </w:p>
    <w:p w14:paraId="737187DF">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项目负责人近三年业绩证明，须提供合同文件等佐证材料</w:t>
      </w:r>
      <w:r>
        <w:rPr>
          <w:rFonts w:hint="eastAsia" w:ascii="仿宋" w:hAnsi="仿宋" w:eastAsia="仿宋" w:cs="仿宋"/>
          <w:sz w:val="28"/>
          <w:szCs w:val="28"/>
          <w:shd w:val="clear" w:color="auto" w:fill="FFFFFF"/>
        </w:rPr>
        <w:tab/>
      </w:r>
    </w:p>
    <w:p w14:paraId="6848116C">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报价函</w:t>
      </w:r>
    </w:p>
    <w:p w14:paraId="59F89070">
      <w:pPr>
        <w:pStyle w:val="10"/>
        <w:widowControl/>
        <w:numPr>
          <w:ilvl w:val="0"/>
          <w:numId w:val="2"/>
        </w:numPr>
        <w:spacing w:beforeAutospacing="1" w:afterAutospacing="1"/>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工作方案</w:t>
      </w:r>
    </w:p>
    <w:p w14:paraId="14D1D5B9">
      <w:pPr>
        <w:pStyle w:val="10"/>
        <w:widowControl/>
        <w:numPr>
          <w:ilvl w:val="0"/>
          <w:numId w:val="2"/>
        </w:numPr>
        <w:ind w:left="142" w:hanging="566"/>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团队简介</w:t>
      </w:r>
    </w:p>
    <w:p w14:paraId="214C5665">
      <w:pPr>
        <w:pStyle w:val="10"/>
        <w:widowControl/>
        <w:numPr>
          <w:ilvl w:val="0"/>
          <w:numId w:val="2"/>
        </w:numPr>
        <w:ind w:left="142" w:leftChars="0" w:hanging="566" w:firstLineChars="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其他资料</w:t>
      </w:r>
    </w:p>
    <w:p w14:paraId="2796D181">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640A83FD">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7E204971">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45FDD97F">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2C2E826B">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7D07A56B">
      <w:pPr>
        <w:pStyle w:val="10"/>
        <w:widowControl/>
        <w:spacing w:beforeAutospacing="1" w:afterAutospacing="1"/>
        <w:ind w:left="225" w:hanging="649"/>
        <w:jc w:val="center"/>
        <w:rPr>
          <w:rFonts w:ascii="仿宋" w:hAnsi="仿宋" w:eastAsia="仿宋" w:cs="仿宋"/>
          <w:b/>
          <w:bCs/>
          <w:sz w:val="32"/>
          <w:szCs w:val="32"/>
          <w:shd w:val="clear" w:color="auto" w:fill="FFFFFF"/>
        </w:rPr>
      </w:pPr>
    </w:p>
    <w:p w14:paraId="4A5FFEC3">
      <w:pPr>
        <w:pStyle w:val="10"/>
        <w:widowControl/>
        <w:spacing w:beforeAutospacing="1" w:afterAutospacing="1"/>
        <w:ind w:left="225" w:hanging="649"/>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1、比选申请函</w:t>
      </w:r>
    </w:p>
    <w:p w14:paraId="5C8524D1">
      <w:pPr>
        <w:pStyle w:val="10"/>
        <w:widowControl/>
        <w:spacing w:beforeAutospacing="1" w:afterAutospacing="1" w:line="360"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致：四川宏达股份有限公司</w:t>
      </w:r>
    </w:p>
    <w:p w14:paraId="020DCC3A">
      <w:pPr>
        <w:pStyle w:val="10"/>
        <w:widowControl/>
        <w:spacing w:before="84" w:after="36" w:line="432" w:lineRule="auto"/>
        <w:ind w:left="61" w:hanging="485"/>
        <w:rPr>
          <w:rFonts w:ascii="仿宋_GB2312" w:hAnsi="仿宋_GB2312" w:eastAsia="仿宋_GB2312" w:cs="仿宋_GB2312"/>
          <w:shd w:val="clear" w:color="auto" w:fill="FFFFFF"/>
        </w:rPr>
      </w:pPr>
      <w:r>
        <w:rPr>
          <w:rFonts w:hint="eastAsia" w:ascii="仿宋" w:hAnsi="仿宋" w:eastAsia="仿宋" w:cs="仿宋"/>
          <w:shd w:val="clear" w:color="auto" w:fill="FFFFFF"/>
        </w:rPr>
        <w:t>根据贵方</w:t>
      </w:r>
      <w:r>
        <w:rPr>
          <w:rFonts w:hint="eastAsia" w:ascii="仿宋_GB2312" w:hAnsi="仿宋_GB2312" w:eastAsia="仿宋_GB2312" w:cs="仿宋_GB2312"/>
          <w:shd w:val="clear" w:color="auto" w:fill="FFFFFF"/>
        </w:rPr>
        <w:t>四川宏达股份有限公司肥料品牌策划及包装设计服务咨询采购项目的比选文件，我方正式授权 (姓名和职务)代表（比选申请人名称），提交响应性文件。</w:t>
      </w:r>
    </w:p>
    <w:p w14:paraId="14D28847">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据此函，我方承诺如下：</w:t>
      </w:r>
    </w:p>
    <w:p w14:paraId="6AFBD201">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1、我方将完全响应比选文件，并按照比选文件的规定履行合同责任和义务。</w:t>
      </w:r>
    </w:p>
    <w:p w14:paraId="2B6DEEE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2、我方同意提供贵方可能要求的与本次比选有关的任何资料。</w:t>
      </w:r>
    </w:p>
    <w:p w14:paraId="76904AB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3、一旦中选，我方将根据比选文件的规定和我方的承诺严格履行合同。</w:t>
      </w:r>
    </w:p>
    <w:p w14:paraId="723D719E">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4、我方决不提供虚假材料谋取中选，决不采取不正当手段诋毁、排挤其他比选申请人，决不与比选人或其它比选申请人恶意串通，决不向比选人工作人员进行商业贿赂，决不拒绝有关部门监督检查或提供虚假情况，如有违反，无条件接受贵方的责任追究及相关管理部门的处罚。                       </w:t>
      </w:r>
    </w:p>
    <w:p w14:paraId="0C0EFE8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比选申请人名称（盖章）：                                     </w:t>
      </w:r>
    </w:p>
    <w:p w14:paraId="7C446001">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比选申请人负责人/授权委托人（签字）：  </w:t>
      </w:r>
    </w:p>
    <w:p w14:paraId="4D6F7C01">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地 址：                          </w:t>
      </w:r>
    </w:p>
    <w:p w14:paraId="2FD3B6FB">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电 话：              </w:t>
      </w:r>
    </w:p>
    <w:p w14:paraId="1564C9EB">
      <w:pPr>
        <w:pStyle w:val="10"/>
        <w:widowControl/>
        <w:spacing w:beforeAutospacing="1" w:afterAutospacing="1" w:line="360" w:lineRule="auto"/>
        <w:ind w:left="-424" w:firstLine="480" w:firstLineChars="200"/>
        <w:rPr>
          <w:rFonts w:ascii="仿宋" w:hAnsi="仿宋" w:eastAsia="仿宋" w:cs="仿宋"/>
          <w:shd w:val="clear" w:color="auto" w:fill="FFFFFF"/>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hd w:val="clear" w:color="auto" w:fill="FFFFFF"/>
        </w:rPr>
        <w:t>日 期：     年    月    日</w:t>
      </w:r>
    </w:p>
    <w:p w14:paraId="07C747E6">
      <w:pPr>
        <w:pStyle w:val="10"/>
        <w:widowControl/>
        <w:spacing w:beforeAutospacing="1" w:afterAutospacing="1"/>
        <w:ind w:left="225" w:hanging="649"/>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2、负责人身份证明</w:t>
      </w:r>
    </w:p>
    <w:p w14:paraId="7EA0FF52">
      <w:pPr>
        <w:pStyle w:val="10"/>
        <w:widowControl/>
        <w:spacing w:beforeAutospacing="1" w:afterAutospacing="1" w:line="360" w:lineRule="auto"/>
        <w:ind w:left="-424" w:firstLine="2160" w:firstLineChars="900"/>
        <w:rPr>
          <w:rFonts w:ascii="仿宋" w:hAnsi="仿宋" w:eastAsia="仿宋" w:cs="仿宋"/>
          <w:shd w:val="clear" w:color="auto" w:fill="FFFFFF"/>
        </w:rPr>
      </w:pPr>
      <w:r>
        <w:rPr>
          <w:rFonts w:hint="eastAsia" w:ascii="仿宋" w:hAnsi="仿宋" w:eastAsia="仿宋" w:cs="仿宋"/>
          <w:shd w:val="clear" w:color="auto" w:fill="FFFFFF"/>
        </w:rPr>
        <w:t>（负责人参加比选，须出示此证明）</w:t>
      </w:r>
    </w:p>
    <w:p w14:paraId="5DA6F816">
      <w:pPr>
        <w:pStyle w:val="10"/>
        <w:widowControl/>
        <w:spacing w:beforeAutospacing="1" w:afterAutospacing="1" w:line="360"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四川宏达股份有限公司：</w:t>
      </w:r>
    </w:p>
    <w:p w14:paraId="5B75A559">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我单位负责人</w:t>
      </w:r>
      <w:r>
        <w:rPr>
          <w:rFonts w:hint="eastAsia" w:ascii="仿宋" w:hAnsi="仿宋" w:eastAsia="仿宋" w:cs="仿宋"/>
          <w:u w:val="single"/>
          <w:shd w:val="clear" w:color="auto" w:fill="FFFFFF"/>
        </w:rPr>
        <w:t xml:space="preserve">    　　   </w:t>
      </w:r>
      <w:r>
        <w:rPr>
          <w:rFonts w:hint="eastAsia" w:ascii="仿宋" w:hAnsi="仿宋" w:eastAsia="仿宋" w:cs="仿宋"/>
          <w:shd w:val="clear" w:color="auto" w:fill="FFFFFF"/>
        </w:rPr>
        <w:t>参加贵单位组织的           服务单位选聘的比选活动，全权代表我单位处理参加比选的有关事宜。</w:t>
      </w:r>
    </w:p>
    <w:p w14:paraId="1C3A4A9D">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附负责人情况及身份证复印件（正反面）：</w:t>
      </w:r>
    </w:p>
    <w:p w14:paraId="1EBCD52B">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姓名：           性别：     年龄：       职务：</w:t>
      </w:r>
    </w:p>
    <w:p w14:paraId="650071D5">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身份证号码：</w:t>
      </w:r>
    </w:p>
    <w:p w14:paraId="7C98DAD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地址：</w:t>
      </w:r>
    </w:p>
    <w:p w14:paraId="1062669B">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电话&amp;邮箱：          </w:t>
      </w:r>
    </w:p>
    <w:p w14:paraId="118BBE6D">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单位名称（公章）：</w:t>
      </w:r>
    </w:p>
    <w:p w14:paraId="4E4FBD4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负责人（签字或盖章）</w:t>
      </w:r>
    </w:p>
    <w:p w14:paraId="5AC58E5E">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日期：     年    月    日</w:t>
      </w:r>
    </w:p>
    <w:p w14:paraId="3117CAD6">
      <w:pPr>
        <w:pStyle w:val="10"/>
        <w:widowControl/>
        <w:spacing w:beforeAutospacing="1" w:afterAutospacing="1" w:line="360" w:lineRule="auto"/>
        <w:ind w:left="-424" w:firstLine="480" w:firstLineChars="200"/>
        <w:rPr>
          <w:rFonts w:ascii="仿宋" w:hAnsi="仿宋" w:eastAsia="仿宋" w:cs="仿宋"/>
          <w:shd w:val="clear" w:color="auto" w:fill="FFFFFF"/>
        </w:rPr>
      </w:pPr>
    </w:p>
    <w:p w14:paraId="76D8546B">
      <w:pPr>
        <w:pStyle w:val="10"/>
        <w:widowControl/>
        <w:spacing w:beforeAutospacing="1" w:afterAutospacing="1" w:line="360" w:lineRule="auto"/>
        <w:ind w:left="-424" w:firstLine="480" w:firstLineChars="200"/>
        <w:rPr>
          <w:rFonts w:ascii="仿宋" w:hAnsi="仿宋" w:eastAsia="仿宋" w:cs="仿宋"/>
          <w:shd w:val="clear" w:color="auto" w:fill="FFFFFF"/>
        </w:rPr>
        <w:sectPr>
          <w:pgSz w:w="11906" w:h="16838"/>
          <w:pgMar w:top="1440" w:right="1800" w:bottom="1440" w:left="1800" w:header="851" w:footer="992" w:gutter="0"/>
          <w:cols w:space="425" w:num="1"/>
          <w:docGrid w:type="lines" w:linePitch="312" w:charSpace="0"/>
        </w:sectPr>
      </w:pPr>
    </w:p>
    <w:p w14:paraId="1BFAF80F">
      <w:pPr>
        <w:pStyle w:val="10"/>
        <w:widowControl/>
        <w:spacing w:beforeAutospacing="1" w:afterAutospacing="1"/>
        <w:ind w:left="225" w:hanging="649"/>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3、授权委托书</w:t>
      </w:r>
    </w:p>
    <w:p w14:paraId="698335DA">
      <w:pPr>
        <w:pStyle w:val="10"/>
        <w:widowControl/>
        <w:spacing w:beforeAutospacing="1" w:afterAutospacing="1" w:line="360" w:lineRule="auto"/>
        <w:ind w:left="-424" w:firstLine="480" w:firstLineChars="200"/>
        <w:jc w:val="center"/>
        <w:rPr>
          <w:rFonts w:ascii="仿宋" w:hAnsi="仿宋" w:eastAsia="仿宋" w:cs="仿宋"/>
          <w:shd w:val="clear" w:color="auto" w:fill="FFFFFF"/>
        </w:rPr>
      </w:pPr>
      <w:r>
        <w:rPr>
          <w:rFonts w:hint="eastAsia" w:ascii="仿宋" w:hAnsi="仿宋" w:eastAsia="仿宋" w:cs="仿宋"/>
          <w:shd w:val="clear" w:color="auto" w:fill="FFFFFF"/>
        </w:rPr>
        <w:t>（授权委托人参加比选，须出示此证明）</w:t>
      </w:r>
    </w:p>
    <w:p w14:paraId="58058A97">
      <w:pPr>
        <w:pStyle w:val="10"/>
        <w:widowControl/>
        <w:spacing w:beforeAutospacing="1" w:afterAutospacing="1" w:line="360"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四川宏达股份有限公司：</w:t>
      </w:r>
    </w:p>
    <w:p w14:paraId="31D76D41">
      <w:pPr>
        <w:pStyle w:val="10"/>
        <w:widowControl/>
        <w:spacing w:before="84" w:after="36" w:line="432" w:lineRule="auto"/>
        <w:ind w:left="61" w:hanging="485"/>
        <w:rPr>
          <w:rFonts w:ascii="仿宋" w:hAnsi="仿宋" w:eastAsia="仿宋" w:cs="仿宋"/>
          <w:shd w:val="clear" w:color="auto" w:fill="FFFFFF"/>
        </w:rPr>
      </w:pPr>
      <w:r>
        <w:rPr>
          <w:rFonts w:hint="eastAsia" w:ascii="仿宋" w:hAnsi="仿宋" w:eastAsia="仿宋" w:cs="仿宋"/>
          <w:shd w:val="clear" w:color="auto" w:fill="FFFFFF"/>
        </w:rPr>
        <w:t>兹委托</w:t>
      </w:r>
      <w:r>
        <w:rPr>
          <w:rFonts w:hint="eastAsia" w:ascii="仿宋" w:hAnsi="仿宋" w:eastAsia="仿宋" w:cs="仿宋"/>
          <w:u w:val="single"/>
          <w:shd w:val="clear" w:color="auto" w:fill="FFFFFF"/>
        </w:rPr>
        <w:t xml:space="preserve">     　　　   </w:t>
      </w:r>
      <w:r>
        <w:rPr>
          <w:rFonts w:hint="eastAsia" w:ascii="仿宋" w:hAnsi="仿宋" w:eastAsia="仿宋" w:cs="仿宋"/>
          <w:shd w:val="clear" w:color="auto" w:fill="FFFFFF"/>
        </w:rPr>
        <w:t>参加贵单位组织的</w:t>
      </w:r>
      <w:r>
        <w:rPr>
          <w:rFonts w:hint="eastAsia" w:ascii="仿宋_GB2312" w:hAnsi="仿宋_GB2312" w:eastAsia="仿宋_GB2312" w:cs="仿宋_GB2312"/>
          <w:shd w:val="clear" w:color="auto" w:fill="FFFFFF"/>
        </w:rPr>
        <w:t>四川宏达股份有限公司肥料品牌策划及包装设计咨询采购项目</w:t>
      </w:r>
      <w:r>
        <w:rPr>
          <w:rFonts w:hint="eastAsia" w:ascii="仿宋" w:hAnsi="仿宋" w:eastAsia="仿宋" w:cs="仿宋"/>
          <w:shd w:val="clear" w:color="auto" w:fill="FFFFFF"/>
        </w:rPr>
        <w:t>比选活动，全权代表我单位处理参加比选的有关事宜。</w:t>
      </w:r>
    </w:p>
    <w:p w14:paraId="500584E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授权委托人情况及身份证复印件（正反面）：</w:t>
      </w:r>
    </w:p>
    <w:p w14:paraId="7C46C3C6">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姓名：          性别：     年龄：       职务：           </w:t>
      </w:r>
    </w:p>
    <w:p w14:paraId="12BD8BDA">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身份证号码：                                             </w:t>
      </w:r>
    </w:p>
    <w:p w14:paraId="735D8472">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详细通讯地址：                                           </w:t>
      </w:r>
    </w:p>
    <w:p w14:paraId="524E9AF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电话&amp;邮箱：                             </w:t>
      </w:r>
    </w:p>
    <w:p w14:paraId="6BCB7027">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单位名称（公章）：                                        </w:t>
      </w:r>
    </w:p>
    <w:p w14:paraId="4411DC4A">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负责人（签字或盖章）：                                </w:t>
      </w:r>
    </w:p>
    <w:p w14:paraId="56163D8F">
      <w:pPr>
        <w:pStyle w:val="10"/>
        <w:widowControl/>
        <w:spacing w:beforeAutospacing="1" w:afterAutospacing="1" w:line="360" w:lineRule="auto"/>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 xml:space="preserve">日期：     年    月    日   </w:t>
      </w:r>
      <w:bookmarkStart w:id="0" w:name="_Toc8389"/>
      <w:bookmarkStart w:id="1" w:name="_Toc5592"/>
      <w:bookmarkStart w:id="2" w:name="_Toc17978"/>
      <w:bookmarkStart w:id="3" w:name="_Toc8859"/>
      <w:bookmarkStart w:id="4" w:name="_Toc7623"/>
      <w:bookmarkStart w:id="5" w:name="_Toc4861"/>
    </w:p>
    <w:p w14:paraId="226EEA56">
      <w:pPr>
        <w:rPr>
          <w:rFonts w:ascii="仿宋" w:hAnsi="仿宋" w:eastAsia="仿宋" w:cs="仿宋"/>
          <w:shd w:val="clear" w:color="auto" w:fill="FFFFFF"/>
        </w:rPr>
      </w:pPr>
      <w:r>
        <w:rPr>
          <w:rFonts w:hint="eastAsia" w:ascii="仿宋" w:hAnsi="仿宋" w:eastAsia="仿宋" w:cs="仿宋"/>
          <w:shd w:val="clear" w:color="auto" w:fill="FFFFFF"/>
        </w:rPr>
        <w:br w:type="page"/>
      </w:r>
    </w:p>
    <w:p w14:paraId="5B47F03F">
      <w:pPr>
        <w:pStyle w:val="10"/>
        <w:widowControl/>
        <w:spacing w:beforeAutospacing="1" w:afterAutospacing="1" w:line="360" w:lineRule="auto"/>
        <w:ind w:left="225" w:hanging="649"/>
        <w:jc w:val="center"/>
        <w:rPr>
          <w:rFonts w:ascii="仿宋" w:hAnsi="仿宋" w:eastAsia="仿宋" w:cs="仿宋"/>
          <w:sz w:val="28"/>
          <w:szCs w:val="28"/>
        </w:rPr>
      </w:pPr>
      <w:r>
        <w:rPr>
          <w:rStyle w:val="22"/>
          <w:rFonts w:hint="eastAsia" w:ascii="仿宋" w:hAnsi="仿宋" w:eastAsia="仿宋" w:cs="仿宋"/>
        </w:rPr>
        <w:t>4、比选申请人及法定代表人或负责人、拟委任的项目负责人信誉证明</w:t>
      </w:r>
      <w:bookmarkEnd w:id="0"/>
      <w:bookmarkEnd w:id="1"/>
      <w:bookmarkEnd w:id="2"/>
      <w:bookmarkEnd w:id="3"/>
      <w:bookmarkEnd w:id="4"/>
      <w:bookmarkEnd w:id="5"/>
    </w:p>
    <w:p w14:paraId="789C1C0A">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4.1比选申请人在国家企业信用信息公示系统（http//www.gsxt.gov.cn）中未被列入严重违法失信企业名单（证明材料：网站信用查询截图并加盖公章）。</w:t>
      </w:r>
    </w:p>
    <w:p w14:paraId="2FFE60A3">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4.2 比选申请人在“信用中国”网站（http://www.creditchina.gov.cn/）中未被列入失信被执行人名单（证明材料：通过“信用中国”查询“失信被执行人 ” 链接 “中国执行信息公开（http://zxgk.court.gov.cn/shixin/）”的结果截图并加盖公章）。</w:t>
      </w:r>
    </w:p>
    <w:p w14:paraId="1FB07C3E">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4.3 比选申请人及法定代表人或负责人、拟委任的项目负责人近三年（2023年1月1日至申请文件递交截止时间前一天，下同）均无行贿犯罪档案记录（证明材料：承诺函加盖公章）。</w:t>
      </w:r>
    </w:p>
    <w:p w14:paraId="507D7739">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4.4.比选申请人近三年提供的中介服务未因重大执业质量等问题受到行业协会的严重处罚或省国资委通告或通报（证明材料：承诺函加盖公章）。</w:t>
      </w:r>
    </w:p>
    <w:p w14:paraId="2000FD95">
      <w:pPr>
        <w:topLinePunct/>
        <w:adjustRightInd w:val="0"/>
        <w:snapToGrid w:val="0"/>
        <w:spacing w:after="156" w:afterLines="50"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4.5 比选申请人及项目成员近三年（2023年-2025年）所获市级以上监管部门或行业协会荣誉统计表（加盖公章）。</w:t>
      </w:r>
    </w:p>
    <w:tbl>
      <w:tblPr>
        <w:tblStyle w:val="12"/>
        <w:tblW w:w="8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2002"/>
        <w:gridCol w:w="2962"/>
        <w:gridCol w:w="2522"/>
      </w:tblGrid>
      <w:tr w14:paraId="61DC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483BAF50">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序号</w:t>
            </w:r>
          </w:p>
        </w:tc>
        <w:tc>
          <w:tcPr>
            <w:tcW w:w="2002" w:type="dxa"/>
            <w:noWrap/>
            <w:vAlign w:val="center"/>
          </w:tcPr>
          <w:p w14:paraId="6627AFD8">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时间</w:t>
            </w:r>
          </w:p>
        </w:tc>
        <w:tc>
          <w:tcPr>
            <w:tcW w:w="2962" w:type="dxa"/>
            <w:noWrap/>
            <w:vAlign w:val="center"/>
          </w:tcPr>
          <w:p w14:paraId="16DBF5F3">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荣誉称号</w:t>
            </w:r>
          </w:p>
        </w:tc>
        <w:tc>
          <w:tcPr>
            <w:tcW w:w="2522" w:type="dxa"/>
            <w:noWrap/>
            <w:vAlign w:val="center"/>
          </w:tcPr>
          <w:p w14:paraId="15051457">
            <w:pPr>
              <w:widowControl/>
              <w:adjustRightInd w:val="0"/>
              <w:snapToGrid w:val="0"/>
              <w:spacing w:line="460" w:lineRule="exact"/>
              <w:ind w:left="2" w:hanging="426"/>
              <w:jc w:val="center"/>
              <w:rPr>
                <w:rFonts w:ascii="仿宋" w:hAnsi="仿宋" w:eastAsia="仿宋" w:cs="仿宋"/>
                <w:b/>
                <w:bCs/>
                <w:color w:val="000000"/>
                <w:szCs w:val="21"/>
              </w:rPr>
            </w:pPr>
            <w:r>
              <w:rPr>
                <w:rFonts w:hint="eastAsia" w:ascii="仿宋" w:hAnsi="仿宋" w:eastAsia="仿宋" w:cs="仿宋"/>
                <w:b/>
                <w:bCs/>
                <w:color w:val="000000"/>
                <w:szCs w:val="21"/>
              </w:rPr>
              <w:t>颁发机构</w:t>
            </w:r>
          </w:p>
        </w:tc>
      </w:tr>
      <w:tr w14:paraId="2509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103" w:type="dxa"/>
            <w:noWrap/>
            <w:vAlign w:val="center"/>
          </w:tcPr>
          <w:p w14:paraId="0301DA5D">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2002" w:type="dxa"/>
            <w:noWrap/>
            <w:vAlign w:val="center"/>
          </w:tcPr>
          <w:p w14:paraId="5605D0D4">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5CBC1F7C">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624C2B91">
            <w:pPr>
              <w:adjustRightInd w:val="0"/>
              <w:snapToGrid w:val="0"/>
              <w:spacing w:after="120" w:line="460" w:lineRule="exact"/>
              <w:jc w:val="center"/>
              <w:rPr>
                <w:rFonts w:ascii="仿宋" w:hAnsi="仿宋" w:eastAsia="仿宋" w:cs="仿宋"/>
                <w:color w:val="000000"/>
                <w:szCs w:val="21"/>
              </w:rPr>
            </w:pPr>
          </w:p>
        </w:tc>
      </w:tr>
      <w:tr w14:paraId="250A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2A7EC7DE">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2002" w:type="dxa"/>
            <w:noWrap/>
            <w:vAlign w:val="center"/>
          </w:tcPr>
          <w:p w14:paraId="43698467">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5F95873E">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6B0DC725">
            <w:pPr>
              <w:adjustRightInd w:val="0"/>
              <w:snapToGrid w:val="0"/>
              <w:spacing w:after="120" w:line="460" w:lineRule="exact"/>
              <w:jc w:val="center"/>
              <w:rPr>
                <w:rFonts w:ascii="仿宋" w:hAnsi="仿宋" w:eastAsia="仿宋" w:cs="仿宋"/>
                <w:color w:val="000000"/>
                <w:szCs w:val="21"/>
              </w:rPr>
            </w:pPr>
          </w:p>
        </w:tc>
      </w:tr>
      <w:tr w14:paraId="349E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6E35BA8C">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3</w:t>
            </w:r>
          </w:p>
        </w:tc>
        <w:tc>
          <w:tcPr>
            <w:tcW w:w="2002" w:type="dxa"/>
            <w:noWrap/>
            <w:vAlign w:val="center"/>
          </w:tcPr>
          <w:p w14:paraId="088D4B85">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447B207C">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50361D58">
            <w:pPr>
              <w:adjustRightInd w:val="0"/>
              <w:snapToGrid w:val="0"/>
              <w:spacing w:after="120" w:line="460" w:lineRule="exact"/>
              <w:jc w:val="center"/>
              <w:rPr>
                <w:rFonts w:ascii="仿宋" w:hAnsi="仿宋" w:eastAsia="仿宋" w:cs="仿宋"/>
                <w:color w:val="000000"/>
                <w:szCs w:val="21"/>
              </w:rPr>
            </w:pPr>
          </w:p>
        </w:tc>
      </w:tr>
      <w:tr w14:paraId="60E6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1ED8F6D6">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4</w:t>
            </w:r>
          </w:p>
        </w:tc>
        <w:tc>
          <w:tcPr>
            <w:tcW w:w="2002" w:type="dxa"/>
            <w:noWrap/>
            <w:vAlign w:val="center"/>
          </w:tcPr>
          <w:p w14:paraId="7E0179DD">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27214F72">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5E353BDD">
            <w:pPr>
              <w:adjustRightInd w:val="0"/>
              <w:snapToGrid w:val="0"/>
              <w:spacing w:after="120" w:line="460" w:lineRule="exact"/>
              <w:jc w:val="center"/>
              <w:rPr>
                <w:rFonts w:ascii="仿宋" w:hAnsi="仿宋" w:eastAsia="仿宋" w:cs="仿宋"/>
                <w:color w:val="000000"/>
                <w:szCs w:val="21"/>
              </w:rPr>
            </w:pPr>
          </w:p>
        </w:tc>
      </w:tr>
      <w:tr w14:paraId="478C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14C20154">
            <w:pPr>
              <w:adjustRightInd w:val="0"/>
              <w:snapToGrid w:val="0"/>
              <w:spacing w:line="460" w:lineRule="exact"/>
              <w:jc w:val="center"/>
              <w:rPr>
                <w:rFonts w:ascii="仿宋" w:hAnsi="仿宋" w:eastAsia="仿宋" w:cs="仿宋"/>
                <w:color w:val="000000"/>
                <w:szCs w:val="21"/>
              </w:rPr>
            </w:pPr>
            <w:r>
              <w:rPr>
                <w:rFonts w:hint="eastAsia" w:ascii="仿宋" w:hAnsi="仿宋" w:eastAsia="仿宋" w:cs="仿宋"/>
                <w:color w:val="000000"/>
                <w:szCs w:val="21"/>
              </w:rPr>
              <w:t>5</w:t>
            </w:r>
          </w:p>
        </w:tc>
        <w:tc>
          <w:tcPr>
            <w:tcW w:w="2002" w:type="dxa"/>
            <w:noWrap/>
            <w:vAlign w:val="center"/>
          </w:tcPr>
          <w:p w14:paraId="7807EF6D">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362B0D9A">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5D206639">
            <w:pPr>
              <w:adjustRightInd w:val="0"/>
              <w:snapToGrid w:val="0"/>
              <w:spacing w:after="120" w:line="460" w:lineRule="exact"/>
              <w:jc w:val="center"/>
              <w:rPr>
                <w:rFonts w:ascii="仿宋" w:hAnsi="仿宋" w:eastAsia="仿宋" w:cs="仿宋"/>
                <w:color w:val="000000"/>
                <w:szCs w:val="21"/>
              </w:rPr>
            </w:pPr>
          </w:p>
        </w:tc>
      </w:tr>
      <w:tr w14:paraId="4D4D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3" w:type="dxa"/>
            <w:noWrap/>
            <w:vAlign w:val="center"/>
          </w:tcPr>
          <w:p w14:paraId="75B4A02B">
            <w:pPr>
              <w:adjustRightInd w:val="0"/>
              <w:snapToGrid w:val="0"/>
              <w:spacing w:after="120" w:line="460" w:lineRule="exact"/>
              <w:jc w:val="center"/>
              <w:rPr>
                <w:rFonts w:ascii="仿宋" w:hAnsi="仿宋" w:eastAsia="仿宋" w:cs="仿宋"/>
                <w:color w:val="000000"/>
                <w:szCs w:val="21"/>
              </w:rPr>
            </w:pPr>
            <w:r>
              <w:rPr>
                <w:rFonts w:hint="eastAsia" w:ascii="仿宋" w:hAnsi="仿宋" w:eastAsia="仿宋" w:cs="仿宋"/>
                <w:color w:val="000000"/>
                <w:szCs w:val="21"/>
              </w:rPr>
              <w:t>……</w:t>
            </w:r>
          </w:p>
        </w:tc>
        <w:tc>
          <w:tcPr>
            <w:tcW w:w="2002" w:type="dxa"/>
            <w:noWrap/>
          </w:tcPr>
          <w:p w14:paraId="6DA77FFE">
            <w:pPr>
              <w:adjustRightInd w:val="0"/>
              <w:snapToGrid w:val="0"/>
              <w:spacing w:after="120" w:line="460" w:lineRule="exact"/>
              <w:jc w:val="center"/>
              <w:rPr>
                <w:rFonts w:ascii="仿宋" w:hAnsi="仿宋" w:eastAsia="仿宋" w:cs="仿宋"/>
                <w:color w:val="000000"/>
                <w:szCs w:val="21"/>
              </w:rPr>
            </w:pPr>
          </w:p>
        </w:tc>
        <w:tc>
          <w:tcPr>
            <w:tcW w:w="2962" w:type="dxa"/>
            <w:noWrap/>
            <w:vAlign w:val="center"/>
          </w:tcPr>
          <w:p w14:paraId="38ACD307">
            <w:pPr>
              <w:adjustRightInd w:val="0"/>
              <w:snapToGrid w:val="0"/>
              <w:spacing w:after="120" w:line="460" w:lineRule="exact"/>
              <w:jc w:val="center"/>
              <w:rPr>
                <w:rFonts w:ascii="仿宋" w:hAnsi="仿宋" w:eastAsia="仿宋" w:cs="仿宋"/>
                <w:color w:val="000000"/>
                <w:szCs w:val="21"/>
              </w:rPr>
            </w:pPr>
          </w:p>
        </w:tc>
        <w:tc>
          <w:tcPr>
            <w:tcW w:w="2522" w:type="dxa"/>
            <w:noWrap/>
            <w:vAlign w:val="center"/>
          </w:tcPr>
          <w:p w14:paraId="17538BEF">
            <w:pPr>
              <w:adjustRightInd w:val="0"/>
              <w:snapToGrid w:val="0"/>
              <w:spacing w:after="120" w:line="460" w:lineRule="exact"/>
              <w:jc w:val="center"/>
              <w:rPr>
                <w:rFonts w:ascii="仿宋" w:hAnsi="仿宋" w:eastAsia="仿宋" w:cs="仿宋"/>
                <w:color w:val="000000"/>
                <w:szCs w:val="21"/>
              </w:rPr>
            </w:pPr>
          </w:p>
        </w:tc>
      </w:tr>
    </w:tbl>
    <w:p w14:paraId="18F6B365">
      <w:pPr>
        <w:topLinePunct/>
        <w:adjustRightInd w:val="0"/>
        <w:snapToGrid w:val="0"/>
        <w:spacing w:after="156" w:afterLines="50" w:line="460" w:lineRule="exact"/>
        <w:ind w:left="-424" w:firstLine="480" w:firstLineChars="200"/>
        <w:jc w:val="left"/>
        <w:rPr>
          <w:rFonts w:ascii="仿宋" w:hAnsi="仿宋" w:eastAsia="仿宋" w:cs="仿宋"/>
          <w:color w:val="000000"/>
          <w:sz w:val="24"/>
          <w:szCs w:val="32"/>
        </w:rPr>
      </w:pPr>
      <w:r>
        <w:rPr>
          <w:rFonts w:hint="eastAsia" w:ascii="仿宋" w:hAnsi="仿宋" w:eastAsia="仿宋" w:cs="仿宋"/>
          <w:color w:val="000000"/>
          <w:sz w:val="24"/>
          <w:szCs w:val="32"/>
        </w:rPr>
        <w:t>请</w:t>
      </w:r>
      <w:r>
        <w:rPr>
          <w:rFonts w:hint="eastAsia" w:ascii="仿宋" w:hAnsi="仿宋" w:eastAsia="仿宋" w:cs="仿宋"/>
          <w:sz w:val="24"/>
          <w:szCs w:val="32"/>
        </w:rPr>
        <w:t>按表格内容提供相关荣誉证书</w:t>
      </w:r>
      <w:r>
        <w:rPr>
          <w:rFonts w:hint="eastAsia" w:ascii="仿宋" w:hAnsi="仿宋" w:eastAsia="仿宋" w:cs="仿宋"/>
          <w:color w:val="000000"/>
          <w:sz w:val="24"/>
          <w:szCs w:val="32"/>
        </w:rPr>
        <w:t>复印件。</w:t>
      </w:r>
    </w:p>
    <w:p w14:paraId="63EC15E3">
      <w:pPr>
        <w:pStyle w:val="2"/>
        <w:adjustRightInd w:val="0"/>
        <w:snapToGrid w:val="0"/>
        <w:spacing w:line="460" w:lineRule="exact"/>
        <w:ind w:left="225" w:hanging="649"/>
        <w:jc w:val="center"/>
        <w:rPr>
          <w:rStyle w:val="22"/>
          <w:rFonts w:ascii="仿宋" w:hAnsi="仿宋" w:eastAsia="仿宋" w:cs="仿宋"/>
          <w:b/>
          <w:bCs/>
        </w:rPr>
      </w:pPr>
      <w:bookmarkStart w:id="6" w:name="_Toc30789"/>
      <w:bookmarkStart w:id="7" w:name="_Toc30908"/>
      <w:bookmarkStart w:id="8" w:name="_Toc21261"/>
      <w:bookmarkStart w:id="9" w:name="_Toc9248"/>
      <w:bookmarkStart w:id="10" w:name="_Toc15808"/>
      <w:bookmarkStart w:id="11" w:name="_Toc8690"/>
    </w:p>
    <w:p w14:paraId="7FA49956">
      <w:pPr>
        <w:pStyle w:val="2"/>
        <w:adjustRightInd w:val="0"/>
        <w:snapToGrid w:val="0"/>
        <w:spacing w:line="460" w:lineRule="exact"/>
        <w:ind w:left="225" w:hanging="649"/>
        <w:jc w:val="center"/>
        <w:rPr>
          <w:rStyle w:val="22"/>
          <w:rFonts w:ascii="仿宋" w:hAnsi="仿宋" w:eastAsia="仿宋" w:cs="仿宋"/>
          <w:b/>
          <w:bCs/>
        </w:rPr>
      </w:pPr>
      <w:r>
        <w:rPr>
          <w:rStyle w:val="22"/>
          <w:rFonts w:hint="eastAsia" w:ascii="仿宋" w:hAnsi="仿宋" w:eastAsia="仿宋" w:cs="仿宋"/>
          <w:b/>
          <w:bCs/>
        </w:rPr>
        <w:t>5、比选申请人近三年业绩证明</w:t>
      </w:r>
      <w:bookmarkEnd w:id="6"/>
      <w:bookmarkEnd w:id="7"/>
      <w:bookmarkEnd w:id="8"/>
      <w:bookmarkEnd w:id="9"/>
      <w:bookmarkEnd w:id="10"/>
      <w:bookmarkEnd w:id="11"/>
    </w:p>
    <w:tbl>
      <w:tblPr>
        <w:tblStyle w:val="12"/>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3136"/>
        <w:gridCol w:w="3368"/>
        <w:gridCol w:w="1642"/>
      </w:tblGrid>
      <w:tr w14:paraId="2C78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49F3D4DB">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sz w:val="24"/>
              </w:rPr>
              <w:t>序号</w:t>
            </w:r>
          </w:p>
        </w:tc>
        <w:tc>
          <w:tcPr>
            <w:tcW w:w="3136" w:type="dxa"/>
            <w:noWrap/>
            <w:tcMar>
              <w:top w:w="15" w:type="dxa"/>
              <w:left w:w="15" w:type="dxa"/>
              <w:right w:w="15" w:type="dxa"/>
            </w:tcMar>
            <w:vAlign w:val="center"/>
          </w:tcPr>
          <w:p w14:paraId="7A879550">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服务时间</w:t>
            </w:r>
          </w:p>
        </w:tc>
        <w:tc>
          <w:tcPr>
            <w:tcW w:w="3368" w:type="dxa"/>
            <w:noWrap/>
            <w:tcMar>
              <w:top w:w="15" w:type="dxa"/>
              <w:left w:w="15" w:type="dxa"/>
              <w:right w:w="15" w:type="dxa"/>
            </w:tcMar>
            <w:vAlign w:val="center"/>
          </w:tcPr>
          <w:p w14:paraId="6F9A893F">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服务单位名称</w:t>
            </w:r>
          </w:p>
        </w:tc>
        <w:tc>
          <w:tcPr>
            <w:tcW w:w="1642" w:type="dxa"/>
            <w:noWrap/>
            <w:tcMar>
              <w:top w:w="15" w:type="dxa"/>
              <w:left w:w="15" w:type="dxa"/>
              <w:right w:w="15" w:type="dxa"/>
            </w:tcMar>
            <w:vAlign w:val="center"/>
          </w:tcPr>
          <w:p w14:paraId="443399F1">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备注</w:t>
            </w:r>
          </w:p>
        </w:tc>
      </w:tr>
      <w:tr w14:paraId="337A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0D196A9B">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1</w:t>
            </w:r>
          </w:p>
        </w:tc>
        <w:tc>
          <w:tcPr>
            <w:tcW w:w="3136" w:type="dxa"/>
            <w:noWrap/>
            <w:tcMar>
              <w:top w:w="15" w:type="dxa"/>
              <w:left w:w="15" w:type="dxa"/>
              <w:right w:w="15" w:type="dxa"/>
            </w:tcMar>
            <w:vAlign w:val="center"/>
          </w:tcPr>
          <w:p w14:paraId="3D287CAD">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7A1C58C5">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51525BE2">
            <w:pPr>
              <w:adjustRightInd w:val="0"/>
              <w:snapToGrid w:val="0"/>
              <w:spacing w:line="460" w:lineRule="exact"/>
              <w:ind w:left="61" w:hanging="485"/>
              <w:jc w:val="center"/>
              <w:rPr>
                <w:rFonts w:ascii="仿宋" w:hAnsi="仿宋" w:eastAsia="仿宋" w:cs="仿宋"/>
                <w:color w:val="000000"/>
                <w:sz w:val="24"/>
              </w:rPr>
            </w:pPr>
          </w:p>
        </w:tc>
      </w:tr>
      <w:tr w14:paraId="2C59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3E4B4C67">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2</w:t>
            </w:r>
          </w:p>
        </w:tc>
        <w:tc>
          <w:tcPr>
            <w:tcW w:w="3136" w:type="dxa"/>
            <w:noWrap/>
            <w:tcMar>
              <w:top w:w="15" w:type="dxa"/>
              <w:left w:w="15" w:type="dxa"/>
              <w:right w:w="15" w:type="dxa"/>
            </w:tcMar>
            <w:vAlign w:val="center"/>
          </w:tcPr>
          <w:p w14:paraId="6855FC40">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63C0F240">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508B9726">
            <w:pPr>
              <w:adjustRightInd w:val="0"/>
              <w:snapToGrid w:val="0"/>
              <w:spacing w:line="460" w:lineRule="exact"/>
              <w:ind w:left="61" w:hanging="485"/>
              <w:jc w:val="center"/>
              <w:rPr>
                <w:rFonts w:ascii="仿宋" w:hAnsi="仿宋" w:eastAsia="仿宋" w:cs="仿宋"/>
                <w:color w:val="000000"/>
                <w:sz w:val="24"/>
              </w:rPr>
            </w:pPr>
          </w:p>
        </w:tc>
      </w:tr>
      <w:tr w14:paraId="6284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55595965">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3</w:t>
            </w:r>
          </w:p>
        </w:tc>
        <w:tc>
          <w:tcPr>
            <w:tcW w:w="3136" w:type="dxa"/>
            <w:noWrap/>
            <w:tcMar>
              <w:top w:w="15" w:type="dxa"/>
              <w:left w:w="15" w:type="dxa"/>
              <w:right w:w="15" w:type="dxa"/>
            </w:tcMar>
            <w:vAlign w:val="center"/>
          </w:tcPr>
          <w:p w14:paraId="1C8696EA">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65C5530A">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7609994F">
            <w:pPr>
              <w:adjustRightInd w:val="0"/>
              <w:snapToGrid w:val="0"/>
              <w:spacing w:line="460" w:lineRule="exact"/>
              <w:ind w:left="61" w:hanging="485"/>
              <w:jc w:val="center"/>
              <w:rPr>
                <w:rFonts w:ascii="仿宋" w:hAnsi="仿宋" w:eastAsia="仿宋" w:cs="仿宋"/>
                <w:color w:val="000000"/>
                <w:sz w:val="24"/>
              </w:rPr>
            </w:pPr>
          </w:p>
        </w:tc>
      </w:tr>
      <w:tr w14:paraId="4B24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4A18EC83">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w:t>
            </w:r>
          </w:p>
        </w:tc>
        <w:tc>
          <w:tcPr>
            <w:tcW w:w="3136" w:type="dxa"/>
            <w:noWrap/>
            <w:tcMar>
              <w:top w:w="15" w:type="dxa"/>
              <w:left w:w="15" w:type="dxa"/>
              <w:right w:w="15" w:type="dxa"/>
            </w:tcMar>
            <w:vAlign w:val="center"/>
          </w:tcPr>
          <w:p w14:paraId="21BCDBD1">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53E7F175">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4419F750">
            <w:pPr>
              <w:adjustRightInd w:val="0"/>
              <w:snapToGrid w:val="0"/>
              <w:spacing w:line="460" w:lineRule="exact"/>
              <w:ind w:left="61" w:hanging="485"/>
              <w:jc w:val="center"/>
              <w:rPr>
                <w:rFonts w:ascii="仿宋" w:hAnsi="仿宋" w:eastAsia="仿宋" w:cs="仿宋"/>
                <w:color w:val="000000"/>
                <w:sz w:val="24"/>
              </w:rPr>
            </w:pPr>
          </w:p>
        </w:tc>
      </w:tr>
    </w:tbl>
    <w:p w14:paraId="44A18DEC">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注：1.请填写表格并提供相关业绩证明含合同文件等佐证材料复印件。</w:t>
      </w:r>
    </w:p>
    <w:p w14:paraId="6EFB453A">
      <w:pPr>
        <w:topLinePunct/>
        <w:adjustRightInd w:val="0"/>
        <w:snapToGrid w:val="0"/>
        <w:spacing w:line="460" w:lineRule="exact"/>
        <w:ind w:left="-424" w:firstLine="960" w:firstLineChars="400"/>
        <w:jc w:val="left"/>
        <w:rPr>
          <w:rFonts w:ascii="仿宋" w:hAnsi="仿宋" w:eastAsia="仿宋" w:cs="仿宋"/>
          <w:sz w:val="24"/>
          <w:szCs w:val="32"/>
        </w:rPr>
      </w:pPr>
      <w:r>
        <w:rPr>
          <w:rFonts w:hint="eastAsia" w:ascii="仿宋" w:hAnsi="仿宋" w:eastAsia="仿宋" w:cs="仿宋"/>
          <w:sz w:val="24"/>
          <w:szCs w:val="32"/>
        </w:rPr>
        <w:t>2.表格及业绩证明材料均需加盖公章。</w:t>
      </w:r>
    </w:p>
    <w:p w14:paraId="429D8FCB">
      <w:pPr>
        <w:ind w:left="61" w:hanging="485"/>
        <w:rPr>
          <w:rFonts w:ascii="仿宋" w:hAnsi="仿宋" w:eastAsia="仿宋" w:cs="仿宋"/>
          <w:sz w:val="24"/>
          <w:szCs w:val="32"/>
        </w:rPr>
      </w:pPr>
      <w:r>
        <w:rPr>
          <w:rFonts w:hint="eastAsia" w:ascii="仿宋" w:hAnsi="仿宋" w:eastAsia="仿宋" w:cs="仿宋"/>
          <w:sz w:val="24"/>
          <w:szCs w:val="32"/>
        </w:rPr>
        <w:br w:type="page"/>
      </w:r>
    </w:p>
    <w:p w14:paraId="30007699">
      <w:pPr>
        <w:pStyle w:val="8"/>
        <w:ind w:left="-60" w:hanging="364"/>
        <w:sectPr>
          <w:pgSz w:w="11906" w:h="16838"/>
          <w:pgMar w:top="1440" w:right="1800" w:bottom="1440" w:left="1800" w:header="851" w:footer="992" w:gutter="0"/>
          <w:cols w:space="425" w:num="1"/>
          <w:docGrid w:type="lines" w:linePitch="312" w:charSpace="0"/>
        </w:sectPr>
      </w:pPr>
    </w:p>
    <w:p w14:paraId="202AE00B">
      <w:pPr>
        <w:pStyle w:val="2"/>
        <w:adjustRightInd w:val="0"/>
        <w:snapToGrid w:val="0"/>
        <w:spacing w:line="460" w:lineRule="exact"/>
        <w:ind w:left="225" w:hanging="649"/>
        <w:jc w:val="center"/>
        <w:rPr>
          <w:rStyle w:val="22"/>
          <w:rFonts w:ascii="仿宋" w:hAnsi="仿宋" w:eastAsia="仿宋" w:cs="仿宋"/>
          <w:b/>
          <w:bCs/>
        </w:rPr>
      </w:pPr>
      <w:bookmarkStart w:id="12" w:name="_Toc11605"/>
      <w:bookmarkStart w:id="13" w:name="_Toc3191"/>
      <w:bookmarkStart w:id="14" w:name="_Toc20926"/>
      <w:bookmarkStart w:id="15" w:name="_Toc30759"/>
      <w:bookmarkStart w:id="16" w:name="_Toc13100"/>
      <w:bookmarkStart w:id="17" w:name="_Toc27396"/>
      <w:r>
        <w:rPr>
          <w:rStyle w:val="22"/>
          <w:rFonts w:hint="eastAsia" w:ascii="仿宋" w:hAnsi="仿宋" w:eastAsia="仿宋" w:cs="仿宋"/>
          <w:b/>
          <w:bCs/>
        </w:rPr>
        <w:t>6、项目负责人近三年业绩证明</w:t>
      </w:r>
    </w:p>
    <w:tbl>
      <w:tblPr>
        <w:tblStyle w:val="12"/>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4"/>
        <w:gridCol w:w="3136"/>
        <w:gridCol w:w="3368"/>
        <w:gridCol w:w="1642"/>
      </w:tblGrid>
      <w:tr w14:paraId="24F8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618C25F8">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sz w:val="24"/>
              </w:rPr>
              <w:t>序号</w:t>
            </w:r>
          </w:p>
        </w:tc>
        <w:tc>
          <w:tcPr>
            <w:tcW w:w="3136" w:type="dxa"/>
            <w:noWrap/>
            <w:tcMar>
              <w:top w:w="15" w:type="dxa"/>
              <w:left w:w="15" w:type="dxa"/>
              <w:right w:w="15" w:type="dxa"/>
            </w:tcMar>
            <w:vAlign w:val="center"/>
          </w:tcPr>
          <w:p w14:paraId="1631EA91">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服务时间</w:t>
            </w:r>
          </w:p>
        </w:tc>
        <w:tc>
          <w:tcPr>
            <w:tcW w:w="3368" w:type="dxa"/>
            <w:noWrap/>
            <w:tcMar>
              <w:top w:w="15" w:type="dxa"/>
              <w:left w:w="15" w:type="dxa"/>
              <w:right w:w="15" w:type="dxa"/>
            </w:tcMar>
            <w:vAlign w:val="center"/>
          </w:tcPr>
          <w:p w14:paraId="7098EFB2">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服务单位名称</w:t>
            </w:r>
          </w:p>
        </w:tc>
        <w:tc>
          <w:tcPr>
            <w:tcW w:w="1642" w:type="dxa"/>
            <w:noWrap/>
            <w:tcMar>
              <w:top w:w="15" w:type="dxa"/>
              <w:left w:w="15" w:type="dxa"/>
              <w:right w:w="15" w:type="dxa"/>
            </w:tcMar>
            <w:vAlign w:val="center"/>
          </w:tcPr>
          <w:p w14:paraId="49EAB119">
            <w:pPr>
              <w:widowControl/>
              <w:adjustRightInd w:val="0"/>
              <w:snapToGrid w:val="0"/>
              <w:spacing w:line="460" w:lineRule="exact"/>
              <w:ind w:left="61" w:hanging="485"/>
              <w:jc w:val="center"/>
              <w:textAlignment w:val="bottom"/>
              <w:rPr>
                <w:rFonts w:ascii="仿宋" w:hAnsi="仿宋" w:eastAsia="仿宋" w:cs="仿宋"/>
                <w:color w:val="000000"/>
                <w:sz w:val="24"/>
              </w:rPr>
            </w:pPr>
            <w:r>
              <w:rPr>
                <w:rFonts w:hint="eastAsia" w:ascii="仿宋" w:hAnsi="仿宋" w:eastAsia="仿宋" w:cs="仿宋"/>
                <w:color w:val="000000"/>
                <w:kern w:val="0"/>
                <w:sz w:val="24"/>
              </w:rPr>
              <w:t>备注</w:t>
            </w:r>
          </w:p>
        </w:tc>
      </w:tr>
      <w:tr w14:paraId="1877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1ADA47E1">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1</w:t>
            </w:r>
          </w:p>
        </w:tc>
        <w:tc>
          <w:tcPr>
            <w:tcW w:w="3136" w:type="dxa"/>
            <w:noWrap/>
            <w:tcMar>
              <w:top w:w="15" w:type="dxa"/>
              <w:left w:w="15" w:type="dxa"/>
              <w:right w:w="15" w:type="dxa"/>
            </w:tcMar>
            <w:vAlign w:val="center"/>
          </w:tcPr>
          <w:p w14:paraId="703FAEB2">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3CEEB6F4">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3399BD3E">
            <w:pPr>
              <w:adjustRightInd w:val="0"/>
              <w:snapToGrid w:val="0"/>
              <w:spacing w:line="460" w:lineRule="exact"/>
              <w:ind w:left="61" w:hanging="485"/>
              <w:jc w:val="center"/>
              <w:rPr>
                <w:rFonts w:ascii="仿宋" w:hAnsi="仿宋" w:eastAsia="仿宋" w:cs="仿宋"/>
                <w:color w:val="000000"/>
                <w:sz w:val="24"/>
              </w:rPr>
            </w:pPr>
          </w:p>
        </w:tc>
      </w:tr>
      <w:tr w14:paraId="51BA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3D428B07">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2</w:t>
            </w:r>
          </w:p>
        </w:tc>
        <w:tc>
          <w:tcPr>
            <w:tcW w:w="3136" w:type="dxa"/>
            <w:noWrap/>
            <w:tcMar>
              <w:top w:w="15" w:type="dxa"/>
              <w:left w:w="15" w:type="dxa"/>
              <w:right w:w="15" w:type="dxa"/>
            </w:tcMar>
            <w:vAlign w:val="center"/>
          </w:tcPr>
          <w:p w14:paraId="5BFCB26F">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566E8721">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1C1A7D7B">
            <w:pPr>
              <w:adjustRightInd w:val="0"/>
              <w:snapToGrid w:val="0"/>
              <w:spacing w:line="460" w:lineRule="exact"/>
              <w:ind w:left="61" w:hanging="485"/>
              <w:jc w:val="center"/>
              <w:rPr>
                <w:rFonts w:ascii="仿宋" w:hAnsi="仿宋" w:eastAsia="仿宋" w:cs="仿宋"/>
                <w:color w:val="000000"/>
                <w:sz w:val="24"/>
              </w:rPr>
            </w:pPr>
          </w:p>
        </w:tc>
      </w:tr>
      <w:tr w14:paraId="2536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76A75F6F">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3</w:t>
            </w:r>
          </w:p>
        </w:tc>
        <w:tc>
          <w:tcPr>
            <w:tcW w:w="3136" w:type="dxa"/>
            <w:noWrap/>
            <w:tcMar>
              <w:top w:w="15" w:type="dxa"/>
              <w:left w:w="15" w:type="dxa"/>
              <w:right w:w="15" w:type="dxa"/>
            </w:tcMar>
            <w:vAlign w:val="center"/>
          </w:tcPr>
          <w:p w14:paraId="6AFC55CC">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7050E541">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35CED882">
            <w:pPr>
              <w:adjustRightInd w:val="0"/>
              <w:snapToGrid w:val="0"/>
              <w:spacing w:line="460" w:lineRule="exact"/>
              <w:ind w:left="61" w:hanging="485"/>
              <w:jc w:val="center"/>
              <w:rPr>
                <w:rFonts w:ascii="仿宋" w:hAnsi="仿宋" w:eastAsia="仿宋" w:cs="仿宋"/>
                <w:color w:val="000000"/>
                <w:sz w:val="24"/>
              </w:rPr>
            </w:pPr>
          </w:p>
        </w:tc>
      </w:tr>
      <w:tr w14:paraId="7172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124" w:type="dxa"/>
            <w:noWrap/>
            <w:tcMar>
              <w:top w:w="15" w:type="dxa"/>
              <w:left w:w="15" w:type="dxa"/>
              <w:right w:w="15" w:type="dxa"/>
            </w:tcMar>
            <w:vAlign w:val="center"/>
          </w:tcPr>
          <w:p w14:paraId="449FE6FF">
            <w:pPr>
              <w:adjustRightInd w:val="0"/>
              <w:snapToGrid w:val="0"/>
              <w:spacing w:line="460" w:lineRule="exact"/>
              <w:ind w:left="61" w:hanging="485"/>
              <w:jc w:val="center"/>
              <w:rPr>
                <w:rFonts w:ascii="仿宋" w:hAnsi="仿宋" w:eastAsia="仿宋" w:cs="仿宋"/>
                <w:color w:val="000000"/>
                <w:sz w:val="24"/>
              </w:rPr>
            </w:pPr>
            <w:r>
              <w:rPr>
                <w:rFonts w:hint="eastAsia" w:ascii="仿宋" w:hAnsi="仿宋" w:eastAsia="仿宋" w:cs="仿宋"/>
                <w:color w:val="000000"/>
                <w:sz w:val="24"/>
              </w:rPr>
              <w:t>……</w:t>
            </w:r>
          </w:p>
        </w:tc>
        <w:tc>
          <w:tcPr>
            <w:tcW w:w="3136" w:type="dxa"/>
            <w:noWrap/>
            <w:tcMar>
              <w:top w:w="15" w:type="dxa"/>
              <w:left w:w="15" w:type="dxa"/>
              <w:right w:w="15" w:type="dxa"/>
            </w:tcMar>
            <w:vAlign w:val="center"/>
          </w:tcPr>
          <w:p w14:paraId="0AE50B0A">
            <w:pPr>
              <w:adjustRightInd w:val="0"/>
              <w:snapToGrid w:val="0"/>
              <w:spacing w:line="460" w:lineRule="exact"/>
              <w:ind w:left="61" w:hanging="485"/>
              <w:jc w:val="center"/>
              <w:rPr>
                <w:rFonts w:ascii="仿宋" w:hAnsi="仿宋" w:eastAsia="仿宋" w:cs="仿宋"/>
                <w:color w:val="000000"/>
                <w:sz w:val="24"/>
              </w:rPr>
            </w:pPr>
          </w:p>
        </w:tc>
        <w:tc>
          <w:tcPr>
            <w:tcW w:w="3368" w:type="dxa"/>
            <w:noWrap/>
            <w:tcMar>
              <w:top w:w="15" w:type="dxa"/>
              <w:left w:w="15" w:type="dxa"/>
              <w:right w:w="15" w:type="dxa"/>
            </w:tcMar>
            <w:vAlign w:val="center"/>
          </w:tcPr>
          <w:p w14:paraId="433E0C5A">
            <w:pPr>
              <w:adjustRightInd w:val="0"/>
              <w:snapToGrid w:val="0"/>
              <w:spacing w:line="460" w:lineRule="exact"/>
              <w:ind w:left="61" w:hanging="485"/>
              <w:jc w:val="center"/>
              <w:rPr>
                <w:rFonts w:ascii="仿宋" w:hAnsi="仿宋" w:eastAsia="仿宋" w:cs="仿宋"/>
                <w:color w:val="000000"/>
                <w:sz w:val="24"/>
              </w:rPr>
            </w:pPr>
          </w:p>
        </w:tc>
        <w:tc>
          <w:tcPr>
            <w:tcW w:w="1642" w:type="dxa"/>
            <w:noWrap/>
            <w:tcMar>
              <w:top w:w="15" w:type="dxa"/>
              <w:left w:w="15" w:type="dxa"/>
              <w:right w:w="15" w:type="dxa"/>
            </w:tcMar>
            <w:vAlign w:val="center"/>
          </w:tcPr>
          <w:p w14:paraId="30ECC6F7">
            <w:pPr>
              <w:adjustRightInd w:val="0"/>
              <w:snapToGrid w:val="0"/>
              <w:spacing w:line="460" w:lineRule="exact"/>
              <w:ind w:left="61" w:hanging="485"/>
              <w:jc w:val="center"/>
              <w:rPr>
                <w:rFonts w:ascii="仿宋" w:hAnsi="仿宋" w:eastAsia="仿宋" w:cs="仿宋"/>
                <w:color w:val="000000"/>
                <w:sz w:val="24"/>
              </w:rPr>
            </w:pPr>
          </w:p>
        </w:tc>
      </w:tr>
    </w:tbl>
    <w:p w14:paraId="396AB312">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注：1.请填写表格并提供相关业绩证明含合同文件等佐证材料复印件。</w:t>
      </w:r>
    </w:p>
    <w:p w14:paraId="25A20469">
      <w:pPr>
        <w:topLinePunct/>
        <w:adjustRightInd w:val="0"/>
        <w:snapToGrid w:val="0"/>
        <w:spacing w:line="460" w:lineRule="exact"/>
        <w:ind w:left="-424" w:firstLine="960" w:firstLineChars="400"/>
        <w:jc w:val="left"/>
        <w:rPr>
          <w:rFonts w:ascii="仿宋" w:hAnsi="仿宋" w:eastAsia="仿宋" w:cs="仿宋"/>
          <w:sz w:val="24"/>
          <w:szCs w:val="32"/>
        </w:rPr>
      </w:pPr>
      <w:r>
        <w:rPr>
          <w:rFonts w:hint="eastAsia" w:ascii="仿宋" w:hAnsi="仿宋" w:eastAsia="仿宋" w:cs="仿宋"/>
          <w:sz w:val="24"/>
          <w:szCs w:val="32"/>
        </w:rPr>
        <w:t>2.表格及业绩证明材料均需加盖公章。</w:t>
      </w:r>
    </w:p>
    <w:p w14:paraId="677B97F8">
      <w:pPr>
        <w:ind w:left="225" w:hanging="649"/>
        <w:rPr>
          <w:rStyle w:val="22"/>
          <w:rFonts w:ascii="仿宋" w:hAnsi="仿宋" w:eastAsia="仿宋" w:cs="仿宋"/>
        </w:rPr>
      </w:pPr>
      <w:r>
        <w:rPr>
          <w:rStyle w:val="22"/>
          <w:rFonts w:hint="eastAsia" w:ascii="仿宋" w:hAnsi="仿宋" w:eastAsia="仿宋" w:cs="仿宋"/>
        </w:rPr>
        <w:br w:type="page"/>
      </w:r>
    </w:p>
    <w:bookmarkEnd w:id="12"/>
    <w:bookmarkEnd w:id="13"/>
    <w:bookmarkEnd w:id="14"/>
    <w:bookmarkEnd w:id="15"/>
    <w:bookmarkEnd w:id="16"/>
    <w:bookmarkEnd w:id="17"/>
    <w:p w14:paraId="13E16634">
      <w:pPr>
        <w:pStyle w:val="10"/>
        <w:widowControl/>
        <w:spacing w:beforeAutospacing="1" w:afterAutospacing="1"/>
        <w:ind w:left="222" w:hanging="646"/>
        <w:rPr>
          <w:rFonts w:ascii="仿宋" w:hAnsi="仿宋" w:eastAsia="仿宋" w:cs="仿宋"/>
          <w:sz w:val="32"/>
          <w:szCs w:val="32"/>
          <w:shd w:val="clear" w:color="auto" w:fill="FFFFFF"/>
        </w:rPr>
        <w:sectPr>
          <w:pgSz w:w="11906" w:h="16838"/>
          <w:pgMar w:top="1440" w:right="1800" w:bottom="1440" w:left="1800" w:header="851" w:footer="992" w:gutter="0"/>
          <w:cols w:space="425" w:num="1"/>
          <w:docGrid w:type="lines" w:linePitch="312" w:charSpace="0"/>
        </w:sectPr>
      </w:pPr>
    </w:p>
    <w:p w14:paraId="2463C590">
      <w:pPr>
        <w:pStyle w:val="10"/>
        <w:widowControl/>
        <w:spacing w:beforeAutospacing="1" w:afterAutospacing="1"/>
        <w:jc w:val="center"/>
        <w:rPr>
          <w:rFonts w:ascii="仿宋" w:hAnsi="仿宋" w:eastAsia="仿宋" w:cs="仿宋"/>
          <w:b/>
          <w:bCs/>
          <w:sz w:val="32"/>
          <w:szCs w:val="32"/>
          <w:shd w:val="clear" w:color="auto" w:fill="FFFFFF"/>
        </w:rPr>
      </w:pPr>
      <w:r>
        <w:rPr>
          <w:rFonts w:hint="eastAsia" w:ascii="仿宋" w:hAnsi="仿宋" w:eastAsia="仿宋" w:cs="仿宋"/>
          <w:b/>
          <w:bCs/>
          <w:sz w:val="32"/>
          <w:szCs w:val="32"/>
          <w:shd w:val="clear" w:color="auto" w:fill="FFFFFF"/>
        </w:rPr>
        <w:t>7、报价函</w:t>
      </w:r>
    </w:p>
    <w:tbl>
      <w:tblPr>
        <w:tblStyle w:val="12"/>
        <w:tblW w:w="959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4"/>
        <w:gridCol w:w="5352"/>
      </w:tblGrid>
      <w:tr w14:paraId="5BB2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4244" w:type="dxa"/>
            <w:noWrap/>
            <w:vAlign w:val="center"/>
          </w:tcPr>
          <w:p w14:paraId="28008011">
            <w:pPr>
              <w:ind w:left="61" w:hanging="485"/>
              <w:jc w:val="center"/>
              <w:rPr>
                <w:rFonts w:ascii="仿宋" w:hAnsi="仿宋" w:eastAsia="仿宋" w:cs="仿宋"/>
                <w:color w:val="000000"/>
                <w:sz w:val="24"/>
                <w:lang w:val="zh-CN"/>
              </w:rPr>
            </w:pPr>
            <w:r>
              <w:rPr>
                <w:rFonts w:hint="eastAsia" w:ascii="仿宋" w:hAnsi="仿宋" w:eastAsia="仿宋" w:cs="仿宋"/>
                <w:color w:val="000000"/>
                <w:sz w:val="24"/>
                <w:lang w:val="zh-CN"/>
              </w:rPr>
              <w:t>比选申请人名称</w:t>
            </w:r>
          </w:p>
        </w:tc>
        <w:tc>
          <w:tcPr>
            <w:tcW w:w="5352" w:type="dxa"/>
            <w:noWrap/>
            <w:vAlign w:val="center"/>
          </w:tcPr>
          <w:p w14:paraId="28001E4E">
            <w:pPr>
              <w:ind w:left="61" w:hanging="485"/>
              <w:jc w:val="center"/>
              <w:rPr>
                <w:rFonts w:ascii="仿宋" w:hAnsi="仿宋" w:eastAsia="仿宋" w:cs="仿宋"/>
                <w:color w:val="000000"/>
                <w:sz w:val="32"/>
                <w:szCs w:val="32"/>
              </w:rPr>
            </w:pPr>
            <w:r>
              <w:rPr>
                <w:rFonts w:hint="eastAsia" w:ascii="仿宋" w:hAnsi="仿宋" w:eastAsia="仿宋" w:cs="仿宋"/>
                <w:color w:val="000000"/>
                <w:sz w:val="24"/>
                <w:lang w:val="zh-CN"/>
              </w:rPr>
              <w:t>（加盖公章）</w:t>
            </w:r>
          </w:p>
        </w:tc>
      </w:tr>
      <w:tr w14:paraId="15A1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3" w:hRule="atLeast"/>
        </w:trPr>
        <w:tc>
          <w:tcPr>
            <w:tcW w:w="4140" w:type="dxa"/>
            <w:tcBorders>
              <w:bottom w:val="single" w:color="auto" w:sz="4" w:space="0"/>
            </w:tcBorders>
            <w:noWrap/>
            <w:vAlign w:val="center"/>
          </w:tcPr>
          <w:p w14:paraId="39F3A3EF">
            <w:pPr>
              <w:pStyle w:val="6"/>
              <w:ind w:left="-20" w:hanging="404"/>
              <w:jc w:val="center"/>
              <w:rPr>
                <w:rFonts w:eastAsia="仿宋"/>
              </w:rPr>
            </w:pPr>
          </w:p>
        </w:tc>
        <w:tc>
          <w:tcPr>
            <w:tcW w:w="5220" w:type="dxa"/>
            <w:noWrap/>
            <w:vAlign w:val="center"/>
          </w:tcPr>
          <w:p w14:paraId="58E2DEBB">
            <w:pPr>
              <w:jc w:val="center"/>
              <w:rPr>
                <w:rFonts w:ascii="仿宋" w:hAnsi="仿宋" w:eastAsia="仿宋" w:cs="仿宋"/>
                <w:color w:val="000000"/>
                <w:sz w:val="32"/>
                <w:szCs w:val="32"/>
              </w:rPr>
            </w:pPr>
            <w:r>
              <w:rPr>
                <w:rFonts w:hint="eastAsia" w:ascii="仿宋" w:hAnsi="仿宋" w:eastAsia="仿宋" w:cs="仿宋"/>
                <w:u w:val="single"/>
                <w:shd w:val="clear" w:color="auto" w:fill="FFFFFF"/>
              </w:rPr>
              <w:t xml:space="preserve">      　</w:t>
            </w:r>
            <w:r>
              <w:rPr>
                <w:rFonts w:hint="eastAsia" w:ascii="仿宋" w:hAnsi="仿宋" w:eastAsia="仿宋" w:cs="仿宋"/>
                <w:color w:val="000000"/>
                <w:kern w:val="0"/>
                <w:sz w:val="24"/>
              </w:rPr>
              <w:t>元</w:t>
            </w:r>
          </w:p>
        </w:tc>
      </w:tr>
      <w:tr w14:paraId="65BC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9596" w:type="dxa"/>
            <w:gridSpan w:val="2"/>
            <w:tcBorders>
              <w:bottom w:val="single" w:color="auto" w:sz="4" w:space="0"/>
            </w:tcBorders>
            <w:noWrap/>
            <w:vAlign w:val="center"/>
          </w:tcPr>
          <w:p w14:paraId="413A4C5B">
            <w:pPr>
              <w:ind w:left="61" w:hanging="485"/>
              <w:jc w:val="left"/>
              <w:rPr>
                <w:rFonts w:ascii="仿宋" w:hAnsi="仿宋" w:eastAsia="仿宋" w:cs="仿宋"/>
                <w:color w:val="000000"/>
                <w:sz w:val="32"/>
                <w:szCs w:val="32"/>
                <w:lang w:val="zh-CN"/>
              </w:rPr>
            </w:pPr>
            <w:r>
              <w:rPr>
                <w:rFonts w:hint="eastAsia" w:ascii="仿宋" w:hAnsi="仿宋" w:eastAsia="仿宋" w:cs="仿宋"/>
                <w:color w:val="000000"/>
                <w:sz w:val="24"/>
                <w:lang w:val="zh-CN"/>
              </w:rPr>
              <w:t>备注：</w:t>
            </w:r>
          </w:p>
        </w:tc>
      </w:tr>
    </w:tbl>
    <w:p w14:paraId="3E777F31">
      <w:pPr>
        <w:pStyle w:val="10"/>
        <w:widowControl/>
        <w:spacing w:beforeAutospacing="1" w:afterAutospacing="1"/>
        <w:ind w:left="61" w:hanging="485"/>
        <w:rPr>
          <w:rFonts w:ascii="仿宋" w:hAnsi="仿宋" w:eastAsia="仿宋" w:cs="仿宋"/>
          <w:shd w:val="clear" w:color="auto" w:fill="FFFFFF"/>
        </w:rPr>
      </w:pPr>
      <w:r>
        <w:rPr>
          <w:rFonts w:hint="eastAsia" w:ascii="仿宋" w:hAnsi="仿宋" w:eastAsia="仿宋" w:cs="仿宋"/>
          <w:shd w:val="clear" w:color="auto" w:fill="FFFFFF"/>
        </w:rPr>
        <w:t xml:space="preserve">负责人/授权委托人签字：                          </w:t>
      </w:r>
    </w:p>
    <w:p w14:paraId="3CC62170">
      <w:pPr>
        <w:pStyle w:val="10"/>
        <w:widowControl/>
        <w:spacing w:beforeAutospacing="1" w:afterAutospacing="1"/>
        <w:ind w:left="-424" w:firstLine="480" w:firstLineChars="200"/>
        <w:rPr>
          <w:rFonts w:ascii="仿宋" w:hAnsi="仿宋" w:eastAsia="仿宋" w:cs="仿宋"/>
          <w:shd w:val="clear" w:color="auto" w:fill="FFFFFF"/>
        </w:rPr>
      </w:pPr>
      <w:r>
        <w:rPr>
          <w:rFonts w:hint="eastAsia" w:ascii="仿宋" w:hAnsi="仿宋" w:eastAsia="仿宋" w:cs="仿宋"/>
          <w:shd w:val="clear" w:color="auto" w:fill="FFFFFF"/>
        </w:rPr>
        <w:t>注：此表在不改变基本内容的情况下，可自行制作详细的表格或文件。</w:t>
      </w:r>
    </w:p>
    <w:p w14:paraId="4CBD49C5">
      <w:pPr>
        <w:pStyle w:val="10"/>
        <w:widowControl/>
        <w:spacing w:beforeAutospacing="1" w:afterAutospacing="1"/>
        <w:ind w:left="222" w:hanging="646"/>
        <w:jc w:val="center"/>
        <w:rPr>
          <w:rFonts w:ascii="仿宋" w:hAnsi="仿宋" w:eastAsia="仿宋" w:cs="仿宋"/>
          <w:sz w:val="32"/>
          <w:szCs w:val="32"/>
          <w:shd w:val="clear" w:color="auto" w:fill="FFFFFF"/>
        </w:rPr>
      </w:pPr>
    </w:p>
    <w:p w14:paraId="0E3712C6">
      <w:pPr>
        <w:pStyle w:val="10"/>
        <w:widowControl/>
        <w:spacing w:beforeAutospacing="1" w:afterAutospacing="1"/>
        <w:ind w:left="222" w:hanging="646"/>
        <w:jc w:val="center"/>
        <w:rPr>
          <w:rFonts w:ascii="仿宋" w:hAnsi="仿宋" w:eastAsia="仿宋" w:cs="仿宋"/>
          <w:sz w:val="32"/>
          <w:szCs w:val="32"/>
          <w:shd w:val="clear" w:color="auto" w:fill="FFFFFF"/>
        </w:rPr>
      </w:pPr>
    </w:p>
    <w:p w14:paraId="37741B3D">
      <w:pPr>
        <w:pStyle w:val="10"/>
        <w:widowControl/>
        <w:spacing w:beforeAutospacing="1" w:afterAutospacing="1"/>
        <w:ind w:left="222" w:hanging="646"/>
        <w:jc w:val="center"/>
        <w:rPr>
          <w:rFonts w:ascii="仿宋" w:hAnsi="仿宋" w:eastAsia="仿宋" w:cs="仿宋"/>
          <w:sz w:val="32"/>
          <w:szCs w:val="32"/>
          <w:shd w:val="clear" w:color="auto" w:fill="FFFFFF"/>
        </w:rPr>
      </w:pPr>
    </w:p>
    <w:p w14:paraId="5508F73A">
      <w:pPr>
        <w:pStyle w:val="10"/>
        <w:widowControl/>
        <w:spacing w:beforeAutospacing="1" w:afterAutospacing="1"/>
        <w:ind w:left="222" w:hanging="646"/>
        <w:rPr>
          <w:rFonts w:ascii="仿宋" w:hAnsi="仿宋" w:eastAsia="仿宋" w:cs="仿宋"/>
          <w:sz w:val="32"/>
          <w:szCs w:val="32"/>
          <w:shd w:val="clear" w:color="auto" w:fill="FFFFFF"/>
        </w:rPr>
        <w:sectPr>
          <w:pgSz w:w="11906" w:h="16838"/>
          <w:pgMar w:top="1440" w:right="1800" w:bottom="1440" w:left="1800" w:header="851" w:footer="992" w:gutter="0"/>
          <w:cols w:space="425" w:num="1"/>
          <w:docGrid w:type="lines" w:linePitch="312" w:charSpace="0"/>
        </w:sectPr>
      </w:pPr>
    </w:p>
    <w:p w14:paraId="63D837A9">
      <w:pPr>
        <w:adjustRightInd w:val="0"/>
        <w:snapToGrid w:val="0"/>
        <w:spacing w:after="156" w:afterLines="50" w:line="460" w:lineRule="exact"/>
        <w:ind w:left="225" w:hanging="649"/>
        <w:jc w:val="center"/>
        <w:outlineLvl w:val="1"/>
        <w:rPr>
          <w:rFonts w:ascii="仿宋" w:hAnsi="仿宋" w:eastAsia="仿宋" w:cs="仿宋"/>
          <w:b/>
          <w:sz w:val="28"/>
          <w:szCs w:val="28"/>
        </w:rPr>
      </w:pPr>
      <w:bookmarkStart w:id="18" w:name="_Toc17027"/>
      <w:bookmarkStart w:id="19" w:name="_Toc1460"/>
      <w:bookmarkStart w:id="20" w:name="_Toc3457"/>
      <w:bookmarkStart w:id="21" w:name="_Toc7495"/>
      <w:bookmarkStart w:id="22" w:name="_Toc32312"/>
      <w:bookmarkStart w:id="23" w:name="_Toc31120"/>
      <w:r>
        <w:rPr>
          <w:rStyle w:val="22"/>
          <w:rFonts w:hint="eastAsia" w:ascii="仿宋" w:hAnsi="仿宋" w:eastAsia="仿宋" w:cs="仿宋"/>
        </w:rPr>
        <w:t>8、工作服务方案</w:t>
      </w:r>
      <w:bookmarkEnd w:id="18"/>
      <w:bookmarkEnd w:id="19"/>
      <w:bookmarkEnd w:id="20"/>
      <w:bookmarkEnd w:id="21"/>
      <w:bookmarkEnd w:id="22"/>
      <w:bookmarkEnd w:id="23"/>
    </w:p>
    <w:p w14:paraId="487F20E8">
      <w:pPr>
        <w:adjustRightInd w:val="0"/>
        <w:snapToGrid w:val="0"/>
        <w:spacing w:line="460" w:lineRule="exact"/>
        <w:ind w:left="-424" w:firstLine="480" w:firstLineChars="200"/>
        <w:rPr>
          <w:rFonts w:ascii="仿宋" w:hAnsi="仿宋" w:eastAsia="仿宋" w:cs="仿宋"/>
          <w:sz w:val="24"/>
          <w:szCs w:val="32"/>
        </w:rPr>
      </w:pPr>
      <w:r>
        <w:rPr>
          <w:rFonts w:hint="eastAsia" w:ascii="仿宋" w:hAnsi="仿宋" w:eastAsia="仿宋" w:cs="仿宋"/>
          <w:sz w:val="24"/>
          <w:szCs w:val="32"/>
        </w:rPr>
        <w:t>比选申请人根据比选文件要求提供</w:t>
      </w:r>
      <w:bookmarkStart w:id="24" w:name="_Toc504658491"/>
      <w:bookmarkStart w:id="25" w:name="_Toc504660549"/>
      <w:bookmarkStart w:id="26" w:name="_Toc504661670"/>
      <w:r>
        <w:rPr>
          <w:rFonts w:hint="eastAsia" w:ascii="仿宋" w:hAnsi="仿宋" w:eastAsia="仿宋" w:cs="仿宋"/>
          <w:sz w:val="24"/>
          <w:szCs w:val="32"/>
        </w:rPr>
        <w:t>。</w:t>
      </w:r>
    </w:p>
    <w:p w14:paraId="4E921CE4">
      <w:pPr>
        <w:topLinePunct/>
        <w:adjustRightInd w:val="0"/>
        <w:snapToGrid w:val="0"/>
        <w:spacing w:line="460" w:lineRule="exact"/>
        <w:ind w:left="-424" w:firstLine="480" w:firstLineChars="200"/>
        <w:jc w:val="left"/>
        <w:rPr>
          <w:rFonts w:ascii="仿宋" w:hAnsi="仿宋" w:eastAsia="仿宋" w:cs="仿宋"/>
          <w:sz w:val="24"/>
          <w:szCs w:val="32"/>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4"/>
          <w:szCs w:val="32"/>
        </w:rPr>
        <w:t>注：需加盖公章。</w:t>
      </w:r>
    </w:p>
    <w:bookmarkEnd w:id="24"/>
    <w:bookmarkEnd w:id="25"/>
    <w:bookmarkEnd w:id="26"/>
    <w:p w14:paraId="51E3E42F">
      <w:pPr>
        <w:pStyle w:val="2"/>
        <w:adjustRightInd w:val="0"/>
        <w:snapToGrid w:val="0"/>
        <w:spacing w:before="156" w:beforeLines="50" w:after="156" w:afterLines="50" w:line="460" w:lineRule="exact"/>
        <w:ind w:left="225" w:hanging="649"/>
        <w:jc w:val="center"/>
        <w:rPr>
          <w:rFonts w:ascii="仿宋" w:hAnsi="仿宋" w:eastAsia="仿宋" w:cs="仿宋"/>
        </w:rPr>
      </w:pPr>
      <w:bookmarkStart w:id="27" w:name="_Toc15715"/>
      <w:bookmarkStart w:id="28" w:name="_Toc17332"/>
      <w:bookmarkStart w:id="29" w:name="_Toc29709"/>
      <w:bookmarkStart w:id="30" w:name="_Toc31551"/>
      <w:bookmarkStart w:id="31" w:name="_Toc27659"/>
      <w:bookmarkStart w:id="32" w:name="_Toc24904"/>
      <w:r>
        <w:rPr>
          <w:rFonts w:hint="eastAsia" w:ascii="仿宋" w:hAnsi="仿宋" w:eastAsia="仿宋" w:cs="仿宋"/>
        </w:rPr>
        <w:t>9、团队简介</w:t>
      </w:r>
      <w:bookmarkEnd w:id="27"/>
      <w:bookmarkEnd w:id="28"/>
      <w:bookmarkEnd w:id="29"/>
      <w:bookmarkEnd w:id="30"/>
      <w:bookmarkEnd w:id="31"/>
      <w:bookmarkEnd w:id="32"/>
    </w:p>
    <w:p w14:paraId="089B5CD8">
      <w:pPr>
        <w:topLinePunct/>
        <w:adjustRightInd w:val="0"/>
        <w:snapToGrid w:val="0"/>
        <w:spacing w:line="460" w:lineRule="exact"/>
        <w:ind w:left="-424" w:firstLine="480" w:firstLineChars="200"/>
        <w:jc w:val="left"/>
        <w:rPr>
          <w:rFonts w:ascii="仿宋" w:hAnsi="仿宋" w:eastAsia="仿宋" w:cs="仿宋"/>
          <w:sz w:val="24"/>
          <w:szCs w:val="32"/>
        </w:rPr>
      </w:pPr>
      <w:r>
        <w:rPr>
          <w:rFonts w:hint="eastAsia" w:ascii="仿宋" w:hAnsi="仿宋" w:eastAsia="仿宋" w:cs="仿宋"/>
          <w:sz w:val="24"/>
          <w:szCs w:val="32"/>
        </w:rPr>
        <w:t>注：应附人员简历表等资料并需加盖公章。</w:t>
      </w:r>
    </w:p>
    <w:p w14:paraId="1F2F0E2C">
      <w:pPr>
        <w:pStyle w:val="6"/>
        <w:ind w:left="61" w:hanging="485"/>
        <w:rPr>
          <w:rFonts w:ascii="仿宋" w:hAnsi="仿宋" w:eastAsia="仿宋" w:cs="仿宋"/>
          <w:sz w:val="24"/>
          <w:szCs w:val="32"/>
        </w:rPr>
      </w:pPr>
    </w:p>
    <w:p w14:paraId="56C39FB9">
      <w:pPr>
        <w:pStyle w:val="6"/>
        <w:ind w:left="61" w:hanging="485"/>
        <w:rPr>
          <w:rFonts w:ascii="仿宋" w:hAnsi="仿宋" w:eastAsia="仿宋" w:cs="仿宋"/>
          <w:sz w:val="24"/>
          <w:szCs w:val="32"/>
        </w:rPr>
      </w:pPr>
    </w:p>
    <w:p w14:paraId="50B47032">
      <w:pPr>
        <w:pStyle w:val="6"/>
        <w:ind w:left="61" w:hanging="485"/>
        <w:rPr>
          <w:rFonts w:ascii="仿宋" w:hAnsi="仿宋" w:eastAsia="仿宋" w:cs="仿宋"/>
          <w:sz w:val="24"/>
          <w:szCs w:val="32"/>
        </w:rPr>
      </w:pPr>
    </w:p>
    <w:p w14:paraId="60A1421B">
      <w:pPr>
        <w:pStyle w:val="6"/>
        <w:ind w:left="61" w:hanging="485"/>
        <w:rPr>
          <w:rFonts w:ascii="仿宋" w:hAnsi="仿宋" w:eastAsia="仿宋" w:cs="仿宋"/>
          <w:sz w:val="24"/>
          <w:szCs w:val="32"/>
        </w:rPr>
      </w:pPr>
    </w:p>
    <w:p w14:paraId="0A027A08">
      <w:pPr>
        <w:pStyle w:val="6"/>
        <w:ind w:left="61" w:hanging="485"/>
        <w:rPr>
          <w:rFonts w:ascii="仿宋" w:hAnsi="仿宋" w:eastAsia="仿宋" w:cs="仿宋"/>
          <w:sz w:val="24"/>
          <w:szCs w:val="32"/>
        </w:rPr>
      </w:pPr>
    </w:p>
    <w:p w14:paraId="139E8817">
      <w:pPr>
        <w:pStyle w:val="6"/>
        <w:ind w:left="61" w:hanging="485"/>
        <w:rPr>
          <w:rFonts w:ascii="仿宋" w:hAnsi="仿宋" w:eastAsia="仿宋" w:cs="仿宋"/>
          <w:sz w:val="24"/>
          <w:szCs w:val="32"/>
        </w:rPr>
      </w:pPr>
    </w:p>
    <w:p w14:paraId="4FD5DF90">
      <w:pPr>
        <w:pStyle w:val="6"/>
        <w:ind w:left="61" w:hanging="485"/>
        <w:rPr>
          <w:rFonts w:ascii="仿宋" w:hAnsi="仿宋" w:eastAsia="仿宋" w:cs="仿宋"/>
          <w:sz w:val="24"/>
          <w:szCs w:val="32"/>
        </w:rPr>
      </w:pPr>
    </w:p>
    <w:p w14:paraId="3A40A72B">
      <w:pPr>
        <w:pStyle w:val="6"/>
        <w:ind w:left="61" w:hanging="485"/>
        <w:rPr>
          <w:rFonts w:ascii="仿宋" w:hAnsi="仿宋" w:eastAsia="仿宋" w:cs="仿宋"/>
          <w:sz w:val="24"/>
          <w:szCs w:val="32"/>
        </w:rPr>
      </w:pPr>
    </w:p>
    <w:p w14:paraId="61EAE849">
      <w:pPr>
        <w:pStyle w:val="6"/>
        <w:ind w:left="61" w:hanging="485"/>
        <w:rPr>
          <w:rFonts w:ascii="仿宋" w:hAnsi="仿宋" w:eastAsia="仿宋" w:cs="仿宋"/>
          <w:sz w:val="24"/>
          <w:szCs w:val="32"/>
        </w:rPr>
      </w:pPr>
    </w:p>
    <w:p w14:paraId="0C904BD9">
      <w:pPr>
        <w:pStyle w:val="6"/>
        <w:ind w:left="61" w:hanging="485"/>
        <w:rPr>
          <w:rFonts w:ascii="仿宋" w:hAnsi="仿宋" w:eastAsia="仿宋" w:cs="仿宋"/>
          <w:sz w:val="24"/>
          <w:szCs w:val="32"/>
        </w:rPr>
      </w:pPr>
    </w:p>
    <w:p w14:paraId="00A81018">
      <w:pPr>
        <w:pStyle w:val="6"/>
        <w:ind w:left="61" w:hanging="485"/>
        <w:rPr>
          <w:rFonts w:ascii="仿宋" w:hAnsi="仿宋" w:eastAsia="仿宋" w:cs="仿宋"/>
          <w:sz w:val="24"/>
          <w:szCs w:val="32"/>
        </w:rPr>
      </w:pPr>
    </w:p>
    <w:p w14:paraId="74AF48D2">
      <w:pPr>
        <w:pStyle w:val="6"/>
        <w:ind w:left="61" w:hanging="485"/>
        <w:rPr>
          <w:rFonts w:ascii="仿宋" w:hAnsi="仿宋" w:eastAsia="仿宋" w:cs="仿宋"/>
          <w:sz w:val="24"/>
          <w:szCs w:val="32"/>
        </w:rPr>
      </w:pPr>
    </w:p>
    <w:p w14:paraId="620EDB2C">
      <w:pPr>
        <w:ind w:left="225" w:hanging="649"/>
        <w:rPr>
          <w:rFonts w:ascii="仿宋" w:hAnsi="仿宋" w:eastAsia="仿宋" w:cs="仿宋"/>
          <w:b/>
          <w:bCs/>
          <w:sz w:val="32"/>
          <w:szCs w:val="32"/>
        </w:rPr>
      </w:pPr>
      <w:r>
        <w:rPr>
          <w:rFonts w:hint="eastAsia" w:ascii="仿宋" w:hAnsi="仿宋" w:eastAsia="仿宋" w:cs="仿宋"/>
          <w:b/>
          <w:bCs/>
          <w:sz w:val="32"/>
          <w:szCs w:val="32"/>
        </w:rPr>
        <w:br w:type="page"/>
      </w:r>
    </w:p>
    <w:p w14:paraId="0B7A2ADC">
      <w:pPr>
        <w:pStyle w:val="6"/>
        <w:ind w:left="225" w:hanging="649"/>
        <w:jc w:val="center"/>
        <w:rPr>
          <w:rFonts w:ascii="仿宋" w:hAnsi="仿宋" w:eastAsia="仿宋" w:cs="仿宋"/>
          <w:b/>
          <w:bCs/>
          <w:kern w:val="2"/>
          <w:sz w:val="32"/>
          <w:szCs w:val="32"/>
        </w:rPr>
      </w:pPr>
      <w:r>
        <w:rPr>
          <w:rFonts w:hint="eastAsia" w:ascii="仿宋" w:hAnsi="仿宋" w:eastAsia="仿宋" w:cs="仿宋"/>
          <w:b/>
          <w:bCs/>
          <w:kern w:val="2"/>
          <w:sz w:val="32"/>
          <w:szCs w:val="32"/>
        </w:rPr>
        <w:t>10、其他资料</w:t>
      </w:r>
    </w:p>
    <w:p w14:paraId="2A2A40C3">
      <w:pPr>
        <w:pStyle w:val="6"/>
        <w:ind w:left="61" w:hanging="485"/>
        <w:rPr>
          <w:rFonts w:ascii="仿宋" w:hAnsi="仿宋" w:eastAsia="仿宋" w:cs="仿宋"/>
          <w:sz w:val="24"/>
          <w:szCs w:val="32"/>
        </w:rPr>
      </w:pPr>
    </w:p>
    <w:p w14:paraId="16F747D0">
      <w:pPr>
        <w:pStyle w:val="6"/>
        <w:ind w:left="61" w:hanging="485"/>
        <w:rPr>
          <w:rFonts w:ascii="仿宋" w:hAnsi="仿宋" w:eastAsia="仿宋" w:cs="仿宋"/>
          <w:sz w:val="24"/>
          <w:szCs w:val="32"/>
        </w:rPr>
      </w:pPr>
    </w:p>
    <w:p w14:paraId="30D09779">
      <w:pPr>
        <w:pStyle w:val="6"/>
        <w:ind w:left="61" w:hanging="485"/>
        <w:rPr>
          <w:rFonts w:ascii="仿宋" w:hAnsi="仿宋" w:eastAsia="仿宋" w:cs="仿宋"/>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CFC8F"/>
    <w:multiLevelType w:val="singleLevel"/>
    <w:tmpl w:val="8D1CFC8F"/>
    <w:lvl w:ilvl="0" w:tentative="0">
      <w:start w:val="1"/>
      <w:numFmt w:val="decimal"/>
      <w:lvlText w:val="%1."/>
      <w:lvlJc w:val="left"/>
      <w:pPr>
        <w:ind w:left="425" w:hanging="425"/>
      </w:pPr>
      <w:rPr>
        <w:rFonts w:hint="default"/>
      </w:rPr>
    </w:lvl>
  </w:abstractNum>
  <w:abstractNum w:abstractNumId="1">
    <w:nsid w:val="B05CA3AF"/>
    <w:multiLevelType w:val="singleLevel"/>
    <w:tmpl w:val="B05CA3AF"/>
    <w:lvl w:ilvl="0" w:tentative="0">
      <w:start w:val="3"/>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0ZjczZDg1ZWQ2MTBkMmI0NGY0ZDliM2RhYmNiYmEifQ=="/>
  </w:docVars>
  <w:rsids>
    <w:rsidRoot w:val="00E0293E"/>
    <w:rsid w:val="00002641"/>
    <w:rsid w:val="00017EEC"/>
    <w:rsid w:val="0005359D"/>
    <w:rsid w:val="00066B56"/>
    <w:rsid w:val="00076791"/>
    <w:rsid w:val="000A5BD9"/>
    <w:rsid w:val="000E6678"/>
    <w:rsid w:val="00100A51"/>
    <w:rsid w:val="00117443"/>
    <w:rsid w:val="001C696E"/>
    <w:rsid w:val="001D3CD7"/>
    <w:rsid w:val="001E4859"/>
    <w:rsid w:val="0021076D"/>
    <w:rsid w:val="002F57A5"/>
    <w:rsid w:val="00304CAA"/>
    <w:rsid w:val="00407284"/>
    <w:rsid w:val="00415570"/>
    <w:rsid w:val="00432CC0"/>
    <w:rsid w:val="004D1F85"/>
    <w:rsid w:val="004E4C93"/>
    <w:rsid w:val="005967A9"/>
    <w:rsid w:val="00607737"/>
    <w:rsid w:val="00637FF0"/>
    <w:rsid w:val="006D2A98"/>
    <w:rsid w:val="00766CFF"/>
    <w:rsid w:val="007A6F63"/>
    <w:rsid w:val="007B4E12"/>
    <w:rsid w:val="007E5E92"/>
    <w:rsid w:val="00824C7D"/>
    <w:rsid w:val="00867F06"/>
    <w:rsid w:val="009E5A59"/>
    <w:rsid w:val="00B95CDD"/>
    <w:rsid w:val="00BB4C67"/>
    <w:rsid w:val="00D106B2"/>
    <w:rsid w:val="00DA01E3"/>
    <w:rsid w:val="00DF53B0"/>
    <w:rsid w:val="00E0293E"/>
    <w:rsid w:val="00EA2AA0"/>
    <w:rsid w:val="00EF16FF"/>
    <w:rsid w:val="00F267FA"/>
    <w:rsid w:val="00FC3DDB"/>
    <w:rsid w:val="01262531"/>
    <w:rsid w:val="01415CD2"/>
    <w:rsid w:val="016814B1"/>
    <w:rsid w:val="0179746B"/>
    <w:rsid w:val="017D0A7A"/>
    <w:rsid w:val="01830099"/>
    <w:rsid w:val="019978BC"/>
    <w:rsid w:val="01E46D89"/>
    <w:rsid w:val="022D5C9B"/>
    <w:rsid w:val="022E44A8"/>
    <w:rsid w:val="02477318"/>
    <w:rsid w:val="026F1C63"/>
    <w:rsid w:val="027345B1"/>
    <w:rsid w:val="02796F83"/>
    <w:rsid w:val="027C5214"/>
    <w:rsid w:val="027D0F8C"/>
    <w:rsid w:val="0281282A"/>
    <w:rsid w:val="02881E0B"/>
    <w:rsid w:val="02ED7EC0"/>
    <w:rsid w:val="030A23FA"/>
    <w:rsid w:val="03836A76"/>
    <w:rsid w:val="03B24C65"/>
    <w:rsid w:val="03B31CCE"/>
    <w:rsid w:val="03E2554B"/>
    <w:rsid w:val="04243DB5"/>
    <w:rsid w:val="04245B63"/>
    <w:rsid w:val="04270811"/>
    <w:rsid w:val="04277401"/>
    <w:rsid w:val="0444488F"/>
    <w:rsid w:val="04651CD8"/>
    <w:rsid w:val="046643CE"/>
    <w:rsid w:val="048B5043"/>
    <w:rsid w:val="048C54B6"/>
    <w:rsid w:val="049A7BD3"/>
    <w:rsid w:val="04F33787"/>
    <w:rsid w:val="05281683"/>
    <w:rsid w:val="0539563E"/>
    <w:rsid w:val="056326BB"/>
    <w:rsid w:val="056854BA"/>
    <w:rsid w:val="056B4D2E"/>
    <w:rsid w:val="058368B9"/>
    <w:rsid w:val="059C797B"/>
    <w:rsid w:val="05A131E3"/>
    <w:rsid w:val="060379FA"/>
    <w:rsid w:val="060974FB"/>
    <w:rsid w:val="0616772D"/>
    <w:rsid w:val="06467A53"/>
    <w:rsid w:val="067F3525"/>
    <w:rsid w:val="06914DA2"/>
    <w:rsid w:val="06986394"/>
    <w:rsid w:val="06AA3F5D"/>
    <w:rsid w:val="06B00F72"/>
    <w:rsid w:val="06EB2968"/>
    <w:rsid w:val="073065CD"/>
    <w:rsid w:val="073562D9"/>
    <w:rsid w:val="073D0CEA"/>
    <w:rsid w:val="07750484"/>
    <w:rsid w:val="07A34FF1"/>
    <w:rsid w:val="07B0770E"/>
    <w:rsid w:val="07B70A9C"/>
    <w:rsid w:val="07D478A0"/>
    <w:rsid w:val="083B16CD"/>
    <w:rsid w:val="08B868F9"/>
    <w:rsid w:val="08D77648"/>
    <w:rsid w:val="08E104C7"/>
    <w:rsid w:val="08F0070A"/>
    <w:rsid w:val="08FD6983"/>
    <w:rsid w:val="090B1683"/>
    <w:rsid w:val="092959CA"/>
    <w:rsid w:val="09523172"/>
    <w:rsid w:val="097E7AC3"/>
    <w:rsid w:val="09864BCA"/>
    <w:rsid w:val="09AB2BEE"/>
    <w:rsid w:val="09E518F1"/>
    <w:rsid w:val="09F14739"/>
    <w:rsid w:val="09F204B1"/>
    <w:rsid w:val="0A216B85"/>
    <w:rsid w:val="0A2A5592"/>
    <w:rsid w:val="0A3B59B5"/>
    <w:rsid w:val="0A9F4195"/>
    <w:rsid w:val="0AA673A5"/>
    <w:rsid w:val="0AB16F4F"/>
    <w:rsid w:val="0AC97464"/>
    <w:rsid w:val="0ADB7197"/>
    <w:rsid w:val="0AEE007C"/>
    <w:rsid w:val="0B00275A"/>
    <w:rsid w:val="0B3B3792"/>
    <w:rsid w:val="0B641361"/>
    <w:rsid w:val="0B9C06D5"/>
    <w:rsid w:val="0BA47589"/>
    <w:rsid w:val="0BB73761"/>
    <w:rsid w:val="0BF551A6"/>
    <w:rsid w:val="0C093C99"/>
    <w:rsid w:val="0C243AB5"/>
    <w:rsid w:val="0C281F69"/>
    <w:rsid w:val="0C5D60B6"/>
    <w:rsid w:val="0C85560D"/>
    <w:rsid w:val="0C913FB2"/>
    <w:rsid w:val="0CD15FCE"/>
    <w:rsid w:val="0CE077FD"/>
    <w:rsid w:val="0DB00467"/>
    <w:rsid w:val="0DDE3227"/>
    <w:rsid w:val="0DED2780"/>
    <w:rsid w:val="0E0802A4"/>
    <w:rsid w:val="0E0F33E0"/>
    <w:rsid w:val="0E4868F2"/>
    <w:rsid w:val="0E560F97"/>
    <w:rsid w:val="0E8536A2"/>
    <w:rsid w:val="0EDD0DD3"/>
    <w:rsid w:val="0EE96EA3"/>
    <w:rsid w:val="0F1401B8"/>
    <w:rsid w:val="0F1669F0"/>
    <w:rsid w:val="0F226B49"/>
    <w:rsid w:val="0F281170"/>
    <w:rsid w:val="0F9D2C6D"/>
    <w:rsid w:val="0FB57FB7"/>
    <w:rsid w:val="0FF30ADF"/>
    <w:rsid w:val="0FF94348"/>
    <w:rsid w:val="0FFC3E38"/>
    <w:rsid w:val="10244DB0"/>
    <w:rsid w:val="103A04BC"/>
    <w:rsid w:val="105C0433"/>
    <w:rsid w:val="107B4D5D"/>
    <w:rsid w:val="10953945"/>
    <w:rsid w:val="10C5422A"/>
    <w:rsid w:val="10D10E21"/>
    <w:rsid w:val="10E24DDC"/>
    <w:rsid w:val="10E76B2F"/>
    <w:rsid w:val="10F7015B"/>
    <w:rsid w:val="11001902"/>
    <w:rsid w:val="110C7B4D"/>
    <w:rsid w:val="111725AC"/>
    <w:rsid w:val="113F222E"/>
    <w:rsid w:val="115F467E"/>
    <w:rsid w:val="11774CDC"/>
    <w:rsid w:val="117D68B3"/>
    <w:rsid w:val="118F0EAE"/>
    <w:rsid w:val="119D51A7"/>
    <w:rsid w:val="11EC413C"/>
    <w:rsid w:val="11ED6954"/>
    <w:rsid w:val="11F0177A"/>
    <w:rsid w:val="12103BCB"/>
    <w:rsid w:val="121E178F"/>
    <w:rsid w:val="122E2DDE"/>
    <w:rsid w:val="123954DB"/>
    <w:rsid w:val="123D6042"/>
    <w:rsid w:val="124B4F4B"/>
    <w:rsid w:val="124D2729"/>
    <w:rsid w:val="12812FB7"/>
    <w:rsid w:val="12883761"/>
    <w:rsid w:val="12C92D7C"/>
    <w:rsid w:val="12CB18A0"/>
    <w:rsid w:val="12F157AA"/>
    <w:rsid w:val="132E6920"/>
    <w:rsid w:val="13442EB6"/>
    <w:rsid w:val="13C94031"/>
    <w:rsid w:val="13D7569A"/>
    <w:rsid w:val="13E62E35"/>
    <w:rsid w:val="13E9022F"/>
    <w:rsid w:val="13F84916"/>
    <w:rsid w:val="141D612B"/>
    <w:rsid w:val="14691370"/>
    <w:rsid w:val="14795A57"/>
    <w:rsid w:val="14A43005"/>
    <w:rsid w:val="14A574B6"/>
    <w:rsid w:val="14C90F20"/>
    <w:rsid w:val="15001CD4"/>
    <w:rsid w:val="15086DDB"/>
    <w:rsid w:val="152E4912"/>
    <w:rsid w:val="15673B02"/>
    <w:rsid w:val="156A35F2"/>
    <w:rsid w:val="15836462"/>
    <w:rsid w:val="159851F4"/>
    <w:rsid w:val="15A07014"/>
    <w:rsid w:val="15E17C0F"/>
    <w:rsid w:val="161C0D90"/>
    <w:rsid w:val="162E71AF"/>
    <w:rsid w:val="16452E96"/>
    <w:rsid w:val="16504558"/>
    <w:rsid w:val="16551BAC"/>
    <w:rsid w:val="16610551"/>
    <w:rsid w:val="16660238"/>
    <w:rsid w:val="16846935"/>
    <w:rsid w:val="16873D30"/>
    <w:rsid w:val="168C1346"/>
    <w:rsid w:val="168E7FC5"/>
    <w:rsid w:val="169052DA"/>
    <w:rsid w:val="16A2521C"/>
    <w:rsid w:val="16CE195E"/>
    <w:rsid w:val="16CF5E02"/>
    <w:rsid w:val="16D74CB7"/>
    <w:rsid w:val="16ED44DA"/>
    <w:rsid w:val="16F51E76"/>
    <w:rsid w:val="16FF5E45"/>
    <w:rsid w:val="17716EB9"/>
    <w:rsid w:val="17AC02EB"/>
    <w:rsid w:val="17C50FB3"/>
    <w:rsid w:val="181C50A1"/>
    <w:rsid w:val="183121A5"/>
    <w:rsid w:val="1843666E"/>
    <w:rsid w:val="18455C50"/>
    <w:rsid w:val="187C12F9"/>
    <w:rsid w:val="1881312C"/>
    <w:rsid w:val="188744BB"/>
    <w:rsid w:val="18B84674"/>
    <w:rsid w:val="18E44752"/>
    <w:rsid w:val="19061883"/>
    <w:rsid w:val="1931799B"/>
    <w:rsid w:val="194128BC"/>
    <w:rsid w:val="195645B9"/>
    <w:rsid w:val="19632832"/>
    <w:rsid w:val="1968609A"/>
    <w:rsid w:val="198A63E6"/>
    <w:rsid w:val="1997072D"/>
    <w:rsid w:val="19C37774"/>
    <w:rsid w:val="19E54F54"/>
    <w:rsid w:val="19EA4928"/>
    <w:rsid w:val="19F856C2"/>
    <w:rsid w:val="1A5516C7"/>
    <w:rsid w:val="1A5B5C36"/>
    <w:rsid w:val="1A5D3725"/>
    <w:rsid w:val="1A626F8D"/>
    <w:rsid w:val="1A8F15F1"/>
    <w:rsid w:val="1AA92CF1"/>
    <w:rsid w:val="1AB175CD"/>
    <w:rsid w:val="1ABA46D4"/>
    <w:rsid w:val="1AFF2A2E"/>
    <w:rsid w:val="1B5E3E72"/>
    <w:rsid w:val="1B7A3E63"/>
    <w:rsid w:val="1B970EB9"/>
    <w:rsid w:val="1BB13D28"/>
    <w:rsid w:val="1BC953AA"/>
    <w:rsid w:val="1BD44240"/>
    <w:rsid w:val="1BE842D1"/>
    <w:rsid w:val="1C4053E4"/>
    <w:rsid w:val="1C6060EF"/>
    <w:rsid w:val="1CA66928"/>
    <w:rsid w:val="1CAE0268"/>
    <w:rsid w:val="1CB6464F"/>
    <w:rsid w:val="1CBC4548"/>
    <w:rsid w:val="1CE17917"/>
    <w:rsid w:val="1D0E6EE9"/>
    <w:rsid w:val="1D1A76AB"/>
    <w:rsid w:val="1D3C371B"/>
    <w:rsid w:val="1D4B24DF"/>
    <w:rsid w:val="1D5A0C8E"/>
    <w:rsid w:val="1D772EB6"/>
    <w:rsid w:val="1D8F62F3"/>
    <w:rsid w:val="1D954F84"/>
    <w:rsid w:val="1DF75C3F"/>
    <w:rsid w:val="1E1917E8"/>
    <w:rsid w:val="1E210712"/>
    <w:rsid w:val="1E8331CB"/>
    <w:rsid w:val="1EB31B66"/>
    <w:rsid w:val="1EC43D73"/>
    <w:rsid w:val="1F357D02"/>
    <w:rsid w:val="1F433768"/>
    <w:rsid w:val="1F4F6F91"/>
    <w:rsid w:val="1F745799"/>
    <w:rsid w:val="1F8B5AF7"/>
    <w:rsid w:val="1F907D4C"/>
    <w:rsid w:val="1FC102B2"/>
    <w:rsid w:val="1FDE0E64"/>
    <w:rsid w:val="1FEB532F"/>
    <w:rsid w:val="1FEF0D01"/>
    <w:rsid w:val="1FF561AE"/>
    <w:rsid w:val="20084133"/>
    <w:rsid w:val="20511636"/>
    <w:rsid w:val="20B16037"/>
    <w:rsid w:val="210466A8"/>
    <w:rsid w:val="21110DC5"/>
    <w:rsid w:val="2130749E"/>
    <w:rsid w:val="214379C5"/>
    <w:rsid w:val="21C422DC"/>
    <w:rsid w:val="21E93AF0"/>
    <w:rsid w:val="21F26E49"/>
    <w:rsid w:val="22275768"/>
    <w:rsid w:val="22462CF1"/>
    <w:rsid w:val="225E628C"/>
    <w:rsid w:val="228D6B72"/>
    <w:rsid w:val="22943A5C"/>
    <w:rsid w:val="229D6DB5"/>
    <w:rsid w:val="22A7378F"/>
    <w:rsid w:val="22A939AB"/>
    <w:rsid w:val="22EA5D72"/>
    <w:rsid w:val="232E56F6"/>
    <w:rsid w:val="23692B1C"/>
    <w:rsid w:val="23B36A01"/>
    <w:rsid w:val="23BC2032"/>
    <w:rsid w:val="23E40A9E"/>
    <w:rsid w:val="23F70746"/>
    <w:rsid w:val="23FD0D72"/>
    <w:rsid w:val="243B4AD7"/>
    <w:rsid w:val="243D6584"/>
    <w:rsid w:val="246C1AD7"/>
    <w:rsid w:val="246F4781"/>
    <w:rsid w:val="248B685A"/>
    <w:rsid w:val="24973CD7"/>
    <w:rsid w:val="249C309C"/>
    <w:rsid w:val="24AE3BF5"/>
    <w:rsid w:val="24B30B11"/>
    <w:rsid w:val="24C233A5"/>
    <w:rsid w:val="24C30629"/>
    <w:rsid w:val="24EC4023"/>
    <w:rsid w:val="251B66B7"/>
    <w:rsid w:val="2524556B"/>
    <w:rsid w:val="252F3F10"/>
    <w:rsid w:val="254774AC"/>
    <w:rsid w:val="25DA3E7C"/>
    <w:rsid w:val="2613738E"/>
    <w:rsid w:val="26243349"/>
    <w:rsid w:val="26395046"/>
    <w:rsid w:val="26451C3D"/>
    <w:rsid w:val="26597496"/>
    <w:rsid w:val="265E685B"/>
    <w:rsid w:val="266B32E1"/>
    <w:rsid w:val="266D6A9E"/>
    <w:rsid w:val="268F4C66"/>
    <w:rsid w:val="26A602F2"/>
    <w:rsid w:val="26E8081A"/>
    <w:rsid w:val="26F92A28"/>
    <w:rsid w:val="271138CD"/>
    <w:rsid w:val="271B474C"/>
    <w:rsid w:val="27204FD0"/>
    <w:rsid w:val="27344754"/>
    <w:rsid w:val="27364EE3"/>
    <w:rsid w:val="276F4A98"/>
    <w:rsid w:val="27B40B36"/>
    <w:rsid w:val="28163210"/>
    <w:rsid w:val="28173FD7"/>
    <w:rsid w:val="282B09BF"/>
    <w:rsid w:val="282D47F6"/>
    <w:rsid w:val="28357A8F"/>
    <w:rsid w:val="28395E4A"/>
    <w:rsid w:val="2859377E"/>
    <w:rsid w:val="288307FB"/>
    <w:rsid w:val="288F53F1"/>
    <w:rsid w:val="28922995"/>
    <w:rsid w:val="28996270"/>
    <w:rsid w:val="28BE5CD7"/>
    <w:rsid w:val="28F00167"/>
    <w:rsid w:val="290336EA"/>
    <w:rsid w:val="292673D8"/>
    <w:rsid w:val="294D4EF6"/>
    <w:rsid w:val="2996455E"/>
    <w:rsid w:val="299A36FA"/>
    <w:rsid w:val="29AC1FD3"/>
    <w:rsid w:val="29BE7C8E"/>
    <w:rsid w:val="29C15105"/>
    <w:rsid w:val="29EC23D0"/>
    <w:rsid w:val="29FF0355"/>
    <w:rsid w:val="2A0F2112"/>
    <w:rsid w:val="2A3A313B"/>
    <w:rsid w:val="2A635EA8"/>
    <w:rsid w:val="2AAF3F6D"/>
    <w:rsid w:val="2B485D2C"/>
    <w:rsid w:val="2B7408CF"/>
    <w:rsid w:val="2BB51143"/>
    <w:rsid w:val="2BD664CD"/>
    <w:rsid w:val="2BE55328"/>
    <w:rsid w:val="2BEF61A7"/>
    <w:rsid w:val="2BF10171"/>
    <w:rsid w:val="2C2E6664"/>
    <w:rsid w:val="2C4B08B1"/>
    <w:rsid w:val="2C730B86"/>
    <w:rsid w:val="2C844B41"/>
    <w:rsid w:val="2C994A91"/>
    <w:rsid w:val="2CB35427"/>
    <w:rsid w:val="2D4542D1"/>
    <w:rsid w:val="2D720D75"/>
    <w:rsid w:val="2D7B4216"/>
    <w:rsid w:val="2D7B5F44"/>
    <w:rsid w:val="2D825525"/>
    <w:rsid w:val="2DA059AB"/>
    <w:rsid w:val="2E33681F"/>
    <w:rsid w:val="2E3A6F5E"/>
    <w:rsid w:val="2E4805E5"/>
    <w:rsid w:val="2E497DF1"/>
    <w:rsid w:val="2E7E0CEA"/>
    <w:rsid w:val="2E8250B1"/>
    <w:rsid w:val="2ED95618"/>
    <w:rsid w:val="2EDE73CC"/>
    <w:rsid w:val="2EED4C20"/>
    <w:rsid w:val="2F1F0B51"/>
    <w:rsid w:val="2F5922B5"/>
    <w:rsid w:val="2F5C636E"/>
    <w:rsid w:val="2F5E1FFF"/>
    <w:rsid w:val="2F6A001E"/>
    <w:rsid w:val="2F6F7D2B"/>
    <w:rsid w:val="2F7A4178"/>
    <w:rsid w:val="2F90493A"/>
    <w:rsid w:val="2FCF2113"/>
    <w:rsid w:val="2FD44032"/>
    <w:rsid w:val="2FD60EF4"/>
    <w:rsid w:val="2FDB53C0"/>
    <w:rsid w:val="2FF80DC6"/>
    <w:rsid w:val="300F6A54"/>
    <w:rsid w:val="30204B81"/>
    <w:rsid w:val="30224D9D"/>
    <w:rsid w:val="302F3016"/>
    <w:rsid w:val="303643A5"/>
    <w:rsid w:val="303D3985"/>
    <w:rsid w:val="30444D13"/>
    <w:rsid w:val="3058256D"/>
    <w:rsid w:val="30590093"/>
    <w:rsid w:val="307A07BE"/>
    <w:rsid w:val="30913CD1"/>
    <w:rsid w:val="30E971C8"/>
    <w:rsid w:val="31001E36"/>
    <w:rsid w:val="3115045E"/>
    <w:rsid w:val="313F54DB"/>
    <w:rsid w:val="31523460"/>
    <w:rsid w:val="315A0567"/>
    <w:rsid w:val="317B7B77"/>
    <w:rsid w:val="319E0453"/>
    <w:rsid w:val="31AC0DC2"/>
    <w:rsid w:val="31CB34FB"/>
    <w:rsid w:val="31D811CF"/>
    <w:rsid w:val="31DD71CE"/>
    <w:rsid w:val="31E63BA8"/>
    <w:rsid w:val="31F6028F"/>
    <w:rsid w:val="31F77B64"/>
    <w:rsid w:val="32382656"/>
    <w:rsid w:val="323D4DDE"/>
    <w:rsid w:val="32425283"/>
    <w:rsid w:val="32546D64"/>
    <w:rsid w:val="32755658"/>
    <w:rsid w:val="329A50BF"/>
    <w:rsid w:val="32B13D93"/>
    <w:rsid w:val="32BB5035"/>
    <w:rsid w:val="32C4213C"/>
    <w:rsid w:val="32C56948"/>
    <w:rsid w:val="32DD5306"/>
    <w:rsid w:val="33062754"/>
    <w:rsid w:val="330E1609"/>
    <w:rsid w:val="336E20A7"/>
    <w:rsid w:val="337771AE"/>
    <w:rsid w:val="33A61841"/>
    <w:rsid w:val="33BC72B7"/>
    <w:rsid w:val="33CD3272"/>
    <w:rsid w:val="33E16D1D"/>
    <w:rsid w:val="33EF0B08"/>
    <w:rsid w:val="343706EB"/>
    <w:rsid w:val="343D21A6"/>
    <w:rsid w:val="346F257B"/>
    <w:rsid w:val="347F27BE"/>
    <w:rsid w:val="348A709A"/>
    <w:rsid w:val="349B6ECC"/>
    <w:rsid w:val="34B61205"/>
    <w:rsid w:val="34B85CD0"/>
    <w:rsid w:val="34C5219B"/>
    <w:rsid w:val="34C93A39"/>
    <w:rsid w:val="34F424BD"/>
    <w:rsid w:val="34F9077B"/>
    <w:rsid w:val="35213875"/>
    <w:rsid w:val="35447564"/>
    <w:rsid w:val="354B6B44"/>
    <w:rsid w:val="35775243"/>
    <w:rsid w:val="35992D4F"/>
    <w:rsid w:val="35A26038"/>
    <w:rsid w:val="35B5220F"/>
    <w:rsid w:val="35CD7559"/>
    <w:rsid w:val="35D24B6F"/>
    <w:rsid w:val="35DF15F3"/>
    <w:rsid w:val="35E623C9"/>
    <w:rsid w:val="35F20D6E"/>
    <w:rsid w:val="360016DD"/>
    <w:rsid w:val="363C784E"/>
    <w:rsid w:val="3659703F"/>
    <w:rsid w:val="365D6B2F"/>
    <w:rsid w:val="369C2C78"/>
    <w:rsid w:val="36DD557A"/>
    <w:rsid w:val="36EF52AD"/>
    <w:rsid w:val="36F45D80"/>
    <w:rsid w:val="374215EF"/>
    <w:rsid w:val="374B2660"/>
    <w:rsid w:val="37515F68"/>
    <w:rsid w:val="375E5AE6"/>
    <w:rsid w:val="37643EED"/>
    <w:rsid w:val="37647A49"/>
    <w:rsid w:val="37753A04"/>
    <w:rsid w:val="377C1237"/>
    <w:rsid w:val="37920A5A"/>
    <w:rsid w:val="37977C07"/>
    <w:rsid w:val="37A97B52"/>
    <w:rsid w:val="37C16C20"/>
    <w:rsid w:val="37D44BCF"/>
    <w:rsid w:val="37FC7D13"/>
    <w:rsid w:val="380E2899"/>
    <w:rsid w:val="38196A86"/>
    <w:rsid w:val="383E64EC"/>
    <w:rsid w:val="38404012"/>
    <w:rsid w:val="38703BC9"/>
    <w:rsid w:val="38BD1B07"/>
    <w:rsid w:val="38C65DC2"/>
    <w:rsid w:val="38DF7CCF"/>
    <w:rsid w:val="38E2331B"/>
    <w:rsid w:val="391F631E"/>
    <w:rsid w:val="39365415"/>
    <w:rsid w:val="3951224F"/>
    <w:rsid w:val="39537D75"/>
    <w:rsid w:val="396A50BF"/>
    <w:rsid w:val="39760182"/>
    <w:rsid w:val="399F120C"/>
    <w:rsid w:val="39B77EFC"/>
    <w:rsid w:val="39BD78E5"/>
    <w:rsid w:val="39CF08FE"/>
    <w:rsid w:val="39EB371B"/>
    <w:rsid w:val="39F70102"/>
    <w:rsid w:val="3A241712"/>
    <w:rsid w:val="3A557B1D"/>
    <w:rsid w:val="3A560E6F"/>
    <w:rsid w:val="3A90009E"/>
    <w:rsid w:val="3AAD595B"/>
    <w:rsid w:val="3AC11561"/>
    <w:rsid w:val="3AE113B1"/>
    <w:rsid w:val="3AE6417F"/>
    <w:rsid w:val="3B0A6B5A"/>
    <w:rsid w:val="3B2025B9"/>
    <w:rsid w:val="3B247C1B"/>
    <w:rsid w:val="3B304812"/>
    <w:rsid w:val="3B307320"/>
    <w:rsid w:val="3B3A743F"/>
    <w:rsid w:val="3B3F79CF"/>
    <w:rsid w:val="3B400575"/>
    <w:rsid w:val="3B451940"/>
    <w:rsid w:val="3B9528C7"/>
    <w:rsid w:val="3BAC7C11"/>
    <w:rsid w:val="3BBD3BCC"/>
    <w:rsid w:val="3BD829C8"/>
    <w:rsid w:val="3BD86C58"/>
    <w:rsid w:val="3BE9676F"/>
    <w:rsid w:val="3BF05D4F"/>
    <w:rsid w:val="3BF970FB"/>
    <w:rsid w:val="3BFE66BE"/>
    <w:rsid w:val="3C0637C5"/>
    <w:rsid w:val="3C3F6963"/>
    <w:rsid w:val="3C667DC0"/>
    <w:rsid w:val="3C800022"/>
    <w:rsid w:val="3C926E07"/>
    <w:rsid w:val="3C9C1A33"/>
    <w:rsid w:val="3CA37266"/>
    <w:rsid w:val="3CCA2A44"/>
    <w:rsid w:val="3CD63197"/>
    <w:rsid w:val="3CF950D8"/>
    <w:rsid w:val="3D4E5423"/>
    <w:rsid w:val="3D70061B"/>
    <w:rsid w:val="3D7D7AB7"/>
    <w:rsid w:val="3D8B21D4"/>
    <w:rsid w:val="3DBB413B"/>
    <w:rsid w:val="3DDC2199"/>
    <w:rsid w:val="3DFD4754"/>
    <w:rsid w:val="3E0A77DE"/>
    <w:rsid w:val="3E0B0C1F"/>
    <w:rsid w:val="3E261EFC"/>
    <w:rsid w:val="3E295549"/>
    <w:rsid w:val="3E413A3A"/>
    <w:rsid w:val="3E42660A"/>
    <w:rsid w:val="3E6100DA"/>
    <w:rsid w:val="3E88226F"/>
    <w:rsid w:val="3EA352FB"/>
    <w:rsid w:val="3EB412B6"/>
    <w:rsid w:val="3EE020AB"/>
    <w:rsid w:val="3EE31B9B"/>
    <w:rsid w:val="3EFA6CD5"/>
    <w:rsid w:val="3F3865CE"/>
    <w:rsid w:val="3F3B0FCC"/>
    <w:rsid w:val="3F542D7F"/>
    <w:rsid w:val="3F577E93"/>
    <w:rsid w:val="3F680A8C"/>
    <w:rsid w:val="3FC64C3E"/>
    <w:rsid w:val="3FCF0BD4"/>
    <w:rsid w:val="3FF134E9"/>
    <w:rsid w:val="40192BB8"/>
    <w:rsid w:val="401E0DE1"/>
    <w:rsid w:val="40251D40"/>
    <w:rsid w:val="40275AB8"/>
    <w:rsid w:val="404448BC"/>
    <w:rsid w:val="404B5C4A"/>
    <w:rsid w:val="407244F4"/>
    <w:rsid w:val="40BC26A4"/>
    <w:rsid w:val="40D45C40"/>
    <w:rsid w:val="40E1210B"/>
    <w:rsid w:val="40F63E08"/>
    <w:rsid w:val="411029F0"/>
    <w:rsid w:val="41233F97"/>
    <w:rsid w:val="412344D1"/>
    <w:rsid w:val="41946EEC"/>
    <w:rsid w:val="41C906B7"/>
    <w:rsid w:val="41EE4ADF"/>
    <w:rsid w:val="42022339"/>
    <w:rsid w:val="422B17FD"/>
    <w:rsid w:val="4246491B"/>
    <w:rsid w:val="4264030A"/>
    <w:rsid w:val="426B0680"/>
    <w:rsid w:val="426D00FA"/>
    <w:rsid w:val="42B37AD7"/>
    <w:rsid w:val="42CD6DEA"/>
    <w:rsid w:val="43036368"/>
    <w:rsid w:val="43050073"/>
    <w:rsid w:val="430D71E7"/>
    <w:rsid w:val="4344054C"/>
    <w:rsid w:val="434A21E9"/>
    <w:rsid w:val="43911BC6"/>
    <w:rsid w:val="43CF26EE"/>
    <w:rsid w:val="43EA39CC"/>
    <w:rsid w:val="43EE526A"/>
    <w:rsid w:val="440F762E"/>
    <w:rsid w:val="442E38B9"/>
    <w:rsid w:val="44550B05"/>
    <w:rsid w:val="447D31D0"/>
    <w:rsid w:val="44871A95"/>
    <w:rsid w:val="44B30262"/>
    <w:rsid w:val="44BA514C"/>
    <w:rsid w:val="44D3216C"/>
    <w:rsid w:val="44D97CC8"/>
    <w:rsid w:val="44F7591F"/>
    <w:rsid w:val="45263757"/>
    <w:rsid w:val="452F5B3A"/>
    <w:rsid w:val="453058C7"/>
    <w:rsid w:val="454315E6"/>
    <w:rsid w:val="454465AE"/>
    <w:rsid w:val="454F3AE7"/>
    <w:rsid w:val="4578057D"/>
    <w:rsid w:val="45877724"/>
    <w:rsid w:val="458A122B"/>
    <w:rsid w:val="45912351"/>
    <w:rsid w:val="45A57BAB"/>
    <w:rsid w:val="45AD2F03"/>
    <w:rsid w:val="45BE048D"/>
    <w:rsid w:val="45E01F31"/>
    <w:rsid w:val="46162856"/>
    <w:rsid w:val="461E170B"/>
    <w:rsid w:val="46A14CB1"/>
    <w:rsid w:val="46A75BA4"/>
    <w:rsid w:val="46AD21B0"/>
    <w:rsid w:val="46C66CEF"/>
    <w:rsid w:val="470B7EE1"/>
    <w:rsid w:val="4723347D"/>
    <w:rsid w:val="47262F6D"/>
    <w:rsid w:val="47523D62"/>
    <w:rsid w:val="47633879"/>
    <w:rsid w:val="47895178"/>
    <w:rsid w:val="478D08F6"/>
    <w:rsid w:val="479C694B"/>
    <w:rsid w:val="479E0D55"/>
    <w:rsid w:val="47C167F2"/>
    <w:rsid w:val="47CA56A6"/>
    <w:rsid w:val="480C3F11"/>
    <w:rsid w:val="482C03DF"/>
    <w:rsid w:val="48313DAE"/>
    <w:rsid w:val="485756B9"/>
    <w:rsid w:val="48623B31"/>
    <w:rsid w:val="488A3088"/>
    <w:rsid w:val="48A04659"/>
    <w:rsid w:val="48B620CF"/>
    <w:rsid w:val="48F7696F"/>
    <w:rsid w:val="48FB5D34"/>
    <w:rsid w:val="49227764"/>
    <w:rsid w:val="4930226B"/>
    <w:rsid w:val="49470F79"/>
    <w:rsid w:val="49573886"/>
    <w:rsid w:val="49817AF7"/>
    <w:rsid w:val="499A379E"/>
    <w:rsid w:val="49BF6D61"/>
    <w:rsid w:val="49BF7FE4"/>
    <w:rsid w:val="49F509D5"/>
    <w:rsid w:val="49F97F58"/>
    <w:rsid w:val="4A146C33"/>
    <w:rsid w:val="4A2C7FE7"/>
    <w:rsid w:val="4A4A2ACF"/>
    <w:rsid w:val="4A7D10F6"/>
    <w:rsid w:val="4AB43F3D"/>
    <w:rsid w:val="4ABC47B2"/>
    <w:rsid w:val="4B1F1247"/>
    <w:rsid w:val="4B4614E8"/>
    <w:rsid w:val="4B49722A"/>
    <w:rsid w:val="4B523B63"/>
    <w:rsid w:val="4B5D2CD5"/>
    <w:rsid w:val="4B7C315C"/>
    <w:rsid w:val="4BC845F3"/>
    <w:rsid w:val="4BD25472"/>
    <w:rsid w:val="4BD46E91"/>
    <w:rsid w:val="4BD5286C"/>
    <w:rsid w:val="4BF03B4A"/>
    <w:rsid w:val="4BF54F6F"/>
    <w:rsid w:val="4BFC12DA"/>
    <w:rsid w:val="4C577725"/>
    <w:rsid w:val="4C5C2F8D"/>
    <w:rsid w:val="4CA62AF5"/>
    <w:rsid w:val="4CD82614"/>
    <w:rsid w:val="4D467EC5"/>
    <w:rsid w:val="4D695962"/>
    <w:rsid w:val="4D873DAB"/>
    <w:rsid w:val="4D924EB8"/>
    <w:rsid w:val="4DC62DB4"/>
    <w:rsid w:val="4DD0778F"/>
    <w:rsid w:val="4E30647F"/>
    <w:rsid w:val="4E4A12EF"/>
    <w:rsid w:val="4E4F6905"/>
    <w:rsid w:val="4EC9682E"/>
    <w:rsid w:val="4ECF7A46"/>
    <w:rsid w:val="4EE31744"/>
    <w:rsid w:val="4EF83441"/>
    <w:rsid w:val="4F1B2C8C"/>
    <w:rsid w:val="4F2424E1"/>
    <w:rsid w:val="4F3B38D2"/>
    <w:rsid w:val="4F6050C6"/>
    <w:rsid w:val="4F7540FA"/>
    <w:rsid w:val="4F7D56F4"/>
    <w:rsid w:val="4F813A17"/>
    <w:rsid w:val="4FBE25B3"/>
    <w:rsid w:val="4FE45773"/>
    <w:rsid w:val="5005554C"/>
    <w:rsid w:val="500C02B4"/>
    <w:rsid w:val="508C3C9A"/>
    <w:rsid w:val="509E5922"/>
    <w:rsid w:val="50D47596"/>
    <w:rsid w:val="51122EE9"/>
    <w:rsid w:val="51452242"/>
    <w:rsid w:val="51B83C46"/>
    <w:rsid w:val="51D65A93"/>
    <w:rsid w:val="51E23F34"/>
    <w:rsid w:val="523227C6"/>
    <w:rsid w:val="52842CE9"/>
    <w:rsid w:val="52AA4A52"/>
    <w:rsid w:val="52CF270B"/>
    <w:rsid w:val="52D4387D"/>
    <w:rsid w:val="52FE1CBE"/>
    <w:rsid w:val="53105470"/>
    <w:rsid w:val="532F2BF1"/>
    <w:rsid w:val="533267F6"/>
    <w:rsid w:val="533B1B4E"/>
    <w:rsid w:val="535844AE"/>
    <w:rsid w:val="537506AF"/>
    <w:rsid w:val="53896DC7"/>
    <w:rsid w:val="53AE0572"/>
    <w:rsid w:val="53DE22B2"/>
    <w:rsid w:val="5405297F"/>
    <w:rsid w:val="540F4AC1"/>
    <w:rsid w:val="5415414D"/>
    <w:rsid w:val="54307D8B"/>
    <w:rsid w:val="545E6B84"/>
    <w:rsid w:val="54613364"/>
    <w:rsid w:val="54694499"/>
    <w:rsid w:val="549E2395"/>
    <w:rsid w:val="54C31DFB"/>
    <w:rsid w:val="54CA3E3C"/>
    <w:rsid w:val="54E44363"/>
    <w:rsid w:val="54F2448F"/>
    <w:rsid w:val="5503669C"/>
    <w:rsid w:val="55153294"/>
    <w:rsid w:val="559A2A8E"/>
    <w:rsid w:val="55E738C7"/>
    <w:rsid w:val="55EA33B8"/>
    <w:rsid w:val="55F0720D"/>
    <w:rsid w:val="56333137"/>
    <w:rsid w:val="56A170D8"/>
    <w:rsid w:val="56DF2AD4"/>
    <w:rsid w:val="56EF3877"/>
    <w:rsid w:val="570D4A7E"/>
    <w:rsid w:val="574B7E86"/>
    <w:rsid w:val="5778511F"/>
    <w:rsid w:val="577C3E75"/>
    <w:rsid w:val="577E025B"/>
    <w:rsid w:val="57C06AC6"/>
    <w:rsid w:val="580544D9"/>
    <w:rsid w:val="58097022"/>
    <w:rsid w:val="58421289"/>
    <w:rsid w:val="5898359F"/>
    <w:rsid w:val="58E32A6C"/>
    <w:rsid w:val="590B1FC3"/>
    <w:rsid w:val="590F07DC"/>
    <w:rsid w:val="5919648E"/>
    <w:rsid w:val="59396B30"/>
    <w:rsid w:val="593C217C"/>
    <w:rsid w:val="59965D30"/>
    <w:rsid w:val="59AD6BD6"/>
    <w:rsid w:val="59C7413C"/>
    <w:rsid w:val="59E00D5A"/>
    <w:rsid w:val="5A1E1882"/>
    <w:rsid w:val="5A696FA1"/>
    <w:rsid w:val="5AA71877"/>
    <w:rsid w:val="5AB346C0"/>
    <w:rsid w:val="5AB959AF"/>
    <w:rsid w:val="5ABA15AB"/>
    <w:rsid w:val="5AD00DCE"/>
    <w:rsid w:val="5ADD173D"/>
    <w:rsid w:val="5AF47185"/>
    <w:rsid w:val="5AFA5E4B"/>
    <w:rsid w:val="5AFE3B8D"/>
    <w:rsid w:val="5B7976B8"/>
    <w:rsid w:val="5B7E7C0D"/>
    <w:rsid w:val="5B8540F6"/>
    <w:rsid w:val="5B977B3E"/>
    <w:rsid w:val="5BBB1A7E"/>
    <w:rsid w:val="5BBB7CD0"/>
    <w:rsid w:val="5BE54D4D"/>
    <w:rsid w:val="5BEF1728"/>
    <w:rsid w:val="5C0351D3"/>
    <w:rsid w:val="5C0827EA"/>
    <w:rsid w:val="5C0C4088"/>
    <w:rsid w:val="5C207B33"/>
    <w:rsid w:val="5C24423B"/>
    <w:rsid w:val="5C5F38DF"/>
    <w:rsid w:val="5C7F0CFE"/>
    <w:rsid w:val="5C98591B"/>
    <w:rsid w:val="5CCC3817"/>
    <w:rsid w:val="5CCD109B"/>
    <w:rsid w:val="5D094A6B"/>
    <w:rsid w:val="5D0E4B4C"/>
    <w:rsid w:val="5D2B2C34"/>
    <w:rsid w:val="5D59154F"/>
    <w:rsid w:val="5D7C6FEB"/>
    <w:rsid w:val="5D9A0136"/>
    <w:rsid w:val="5DBA1048"/>
    <w:rsid w:val="5E162F9C"/>
    <w:rsid w:val="5E1C51EC"/>
    <w:rsid w:val="5E2E59CF"/>
    <w:rsid w:val="5E5835B4"/>
    <w:rsid w:val="5E59557E"/>
    <w:rsid w:val="5E68756F"/>
    <w:rsid w:val="5E9B7945"/>
    <w:rsid w:val="5ECA1FD8"/>
    <w:rsid w:val="5ED03A93"/>
    <w:rsid w:val="5ED74EF6"/>
    <w:rsid w:val="5F105C3D"/>
    <w:rsid w:val="5F132D32"/>
    <w:rsid w:val="5F2D4A41"/>
    <w:rsid w:val="5F3960AE"/>
    <w:rsid w:val="5F4A37BA"/>
    <w:rsid w:val="5F542102"/>
    <w:rsid w:val="5F773F0E"/>
    <w:rsid w:val="5F944AC0"/>
    <w:rsid w:val="5FBA204D"/>
    <w:rsid w:val="5FBB29B7"/>
    <w:rsid w:val="5FC937C5"/>
    <w:rsid w:val="602D0A71"/>
    <w:rsid w:val="604069F6"/>
    <w:rsid w:val="604638E0"/>
    <w:rsid w:val="6071095D"/>
    <w:rsid w:val="608B18EE"/>
    <w:rsid w:val="60B618D9"/>
    <w:rsid w:val="60C211B9"/>
    <w:rsid w:val="610E1017"/>
    <w:rsid w:val="612B4FB0"/>
    <w:rsid w:val="613D2F35"/>
    <w:rsid w:val="614222FA"/>
    <w:rsid w:val="61447A63"/>
    <w:rsid w:val="61666AF7"/>
    <w:rsid w:val="618D7A19"/>
    <w:rsid w:val="619A2610"/>
    <w:rsid w:val="61AE52F7"/>
    <w:rsid w:val="61B34FA6"/>
    <w:rsid w:val="61D76EE6"/>
    <w:rsid w:val="61DC44FC"/>
    <w:rsid w:val="61E136A3"/>
    <w:rsid w:val="62285994"/>
    <w:rsid w:val="624D0F56"/>
    <w:rsid w:val="62A52B40"/>
    <w:rsid w:val="62BB2364"/>
    <w:rsid w:val="62E66672"/>
    <w:rsid w:val="62EA49F7"/>
    <w:rsid w:val="62F30C76"/>
    <w:rsid w:val="63195090"/>
    <w:rsid w:val="631E256E"/>
    <w:rsid w:val="63687C33"/>
    <w:rsid w:val="639C03E7"/>
    <w:rsid w:val="63E43B3C"/>
    <w:rsid w:val="63E45201"/>
    <w:rsid w:val="64055F8C"/>
    <w:rsid w:val="641E704E"/>
    <w:rsid w:val="644545DB"/>
    <w:rsid w:val="64517F53"/>
    <w:rsid w:val="647629E6"/>
    <w:rsid w:val="647E7AED"/>
    <w:rsid w:val="64915A72"/>
    <w:rsid w:val="64D032C0"/>
    <w:rsid w:val="65044496"/>
    <w:rsid w:val="652401BE"/>
    <w:rsid w:val="652A32A7"/>
    <w:rsid w:val="654C1999"/>
    <w:rsid w:val="657809E0"/>
    <w:rsid w:val="659770B8"/>
    <w:rsid w:val="65984BDE"/>
    <w:rsid w:val="65C14135"/>
    <w:rsid w:val="65C23A09"/>
    <w:rsid w:val="65FA7647"/>
    <w:rsid w:val="66067D9A"/>
    <w:rsid w:val="661F017C"/>
    <w:rsid w:val="66320B8F"/>
    <w:rsid w:val="663B4C6B"/>
    <w:rsid w:val="6649784C"/>
    <w:rsid w:val="668533B4"/>
    <w:rsid w:val="669A226B"/>
    <w:rsid w:val="66B27F22"/>
    <w:rsid w:val="66E31E89"/>
    <w:rsid w:val="66E50A88"/>
    <w:rsid w:val="675B2367"/>
    <w:rsid w:val="677B2819"/>
    <w:rsid w:val="678E44EB"/>
    <w:rsid w:val="67AE70DE"/>
    <w:rsid w:val="67BA708E"/>
    <w:rsid w:val="67DB0DB2"/>
    <w:rsid w:val="67FC76A6"/>
    <w:rsid w:val="68000819"/>
    <w:rsid w:val="68246BFD"/>
    <w:rsid w:val="684E6454"/>
    <w:rsid w:val="689773CF"/>
    <w:rsid w:val="68AC7B5E"/>
    <w:rsid w:val="68B86EDF"/>
    <w:rsid w:val="68C06926"/>
    <w:rsid w:val="68CB5B7B"/>
    <w:rsid w:val="68E343C2"/>
    <w:rsid w:val="68F4037D"/>
    <w:rsid w:val="69083E29"/>
    <w:rsid w:val="693D49CA"/>
    <w:rsid w:val="694E2184"/>
    <w:rsid w:val="69586B5E"/>
    <w:rsid w:val="6967621D"/>
    <w:rsid w:val="6A0455E5"/>
    <w:rsid w:val="6A3A2708"/>
    <w:rsid w:val="6A4F2E84"/>
    <w:rsid w:val="6A6D488B"/>
    <w:rsid w:val="6A7A48B2"/>
    <w:rsid w:val="6A7F45BF"/>
    <w:rsid w:val="6AA95198"/>
    <w:rsid w:val="6AAF6C52"/>
    <w:rsid w:val="6AB97AD1"/>
    <w:rsid w:val="6ABC642B"/>
    <w:rsid w:val="6ACA583A"/>
    <w:rsid w:val="6ACB15B2"/>
    <w:rsid w:val="6B07083C"/>
    <w:rsid w:val="6B284868"/>
    <w:rsid w:val="6B3E1D84"/>
    <w:rsid w:val="6B581098"/>
    <w:rsid w:val="6B5C045C"/>
    <w:rsid w:val="6B777044"/>
    <w:rsid w:val="6B80239C"/>
    <w:rsid w:val="6BB95CD9"/>
    <w:rsid w:val="6C2947E2"/>
    <w:rsid w:val="6CB06CB1"/>
    <w:rsid w:val="6CD471F0"/>
    <w:rsid w:val="6CE452D6"/>
    <w:rsid w:val="6CEA7E0D"/>
    <w:rsid w:val="6D0E0EC3"/>
    <w:rsid w:val="6D2356D5"/>
    <w:rsid w:val="6D325918"/>
    <w:rsid w:val="6D4B0788"/>
    <w:rsid w:val="6D4C4C2C"/>
    <w:rsid w:val="6D6A6E60"/>
    <w:rsid w:val="6DAC1227"/>
    <w:rsid w:val="6DB45779"/>
    <w:rsid w:val="6DCC18C9"/>
    <w:rsid w:val="6E184B0E"/>
    <w:rsid w:val="6E4A5713"/>
    <w:rsid w:val="6E974610"/>
    <w:rsid w:val="6EB72579"/>
    <w:rsid w:val="6ECC157B"/>
    <w:rsid w:val="6ED30A35"/>
    <w:rsid w:val="6ED74E66"/>
    <w:rsid w:val="6EE90259"/>
    <w:rsid w:val="6F045092"/>
    <w:rsid w:val="6F0B72DE"/>
    <w:rsid w:val="6F152705"/>
    <w:rsid w:val="6F683873"/>
    <w:rsid w:val="6F9A0CD2"/>
    <w:rsid w:val="6F9A449D"/>
    <w:rsid w:val="6FD959B8"/>
    <w:rsid w:val="6FF13869"/>
    <w:rsid w:val="6FF251F8"/>
    <w:rsid w:val="6FFD41A8"/>
    <w:rsid w:val="702C0448"/>
    <w:rsid w:val="70545BA6"/>
    <w:rsid w:val="7072444A"/>
    <w:rsid w:val="70785D38"/>
    <w:rsid w:val="707A1AB0"/>
    <w:rsid w:val="707B4812"/>
    <w:rsid w:val="708244C1"/>
    <w:rsid w:val="709C34A3"/>
    <w:rsid w:val="70A100BF"/>
    <w:rsid w:val="70BA1EAD"/>
    <w:rsid w:val="70C1323B"/>
    <w:rsid w:val="70D80585"/>
    <w:rsid w:val="70E25794"/>
    <w:rsid w:val="70E707C8"/>
    <w:rsid w:val="712B6906"/>
    <w:rsid w:val="713752AB"/>
    <w:rsid w:val="717C1858"/>
    <w:rsid w:val="71AD06B9"/>
    <w:rsid w:val="71B47B1D"/>
    <w:rsid w:val="71D15700"/>
    <w:rsid w:val="71D376CA"/>
    <w:rsid w:val="72194AA4"/>
    <w:rsid w:val="723914F7"/>
    <w:rsid w:val="72473C14"/>
    <w:rsid w:val="724D0D96"/>
    <w:rsid w:val="7275482B"/>
    <w:rsid w:val="729A3D44"/>
    <w:rsid w:val="729D55E2"/>
    <w:rsid w:val="72A746B3"/>
    <w:rsid w:val="72FA0C86"/>
    <w:rsid w:val="730E5FBE"/>
    <w:rsid w:val="735A16C0"/>
    <w:rsid w:val="73702CF6"/>
    <w:rsid w:val="738A566B"/>
    <w:rsid w:val="73997EF2"/>
    <w:rsid w:val="73B9469D"/>
    <w:rsid w:val="73CF6DE1"/>
    <w:rsid w:val="73DE5EB2"/>
    <w:rsid w:val="74033B6B"/>
    <w:rsid w:val="741D2E7E"/>
    <w:rsid w:val="74455F31"/>
    <w:rsid w:val="74457ABF"/>
    <w:rsid w:val="744E7235"/>
    <w:rsid w:val="74510D7A"/>
    <w:rsid w:val="748A428C"/>
    <w:rsid w:val="74AC5FB0"/>
    <w:rsid w:val="74FF4332"/>
    <w:rsid w:val="752B3379"/>
    <w:rsid w:val="75412B9C"/>
    <w:rsid w:val="75623A32"/>
    <w:rsid w:val="758B206A"/>
    <w:rsid w:val="75A13617"/>
    <w:rsid w:val="75A5137D"/>
    <w:rsid w:val="75ED062E"/>
    <w:rsid w:val="76726D86"/>
    <w:rsid w:val="769B452E"/>
    <w:rsid w:val="76DE441B"/>
    <w:rsid w:val="76EC46EF"/>
    <w:rsid w:val="76F31C74"/>
    <w:rsid w:val="76FB257A"/>
    <w:rsid w:val="772B3B04"/>
    <w:rsid w:val="7739094B"/>
    <w:rsid w:val="77471FC0"/>
    <w:rsid w:val="775841CD"/>
    <w:rsid w:val="775A7F45"/>
    <w:rsid w:val="777F4A4A"/>
    <w:rsid w:val="77976768"/>
    <w:rsid w:val="77A75F9E"/>
    <w:rsid w:val="77B533CE"/>
    <w:rsid w:val="77CF26E1"/>
    <w:rsid w:val="77D02EE7"/>
    <w:rsid w:val="77D5581E"/>
    <w:rsid w:val="77DA2E34"/>
    <w:rsid w:val="781C169F"/>
    <w:rsid w:val="784F3822"/>
    <w:rsid w:val="787776B2"/>
    <w:rsid w:val="787B1EAF"/>
    <w:rsid w:val="788042AC"/>
    <w:rsid w:val="78866B18"/>
    <w:rsid w:val="78995758"/>
    <w:rsid w:val="78A7540C"/>
    <w:rsid w:val="78BE4504"/>
    <w:rsid w:val="78FA1B75"/>
    <w:rsid w:val="79060273"/>
    <w:rsid w:val="79075EAB"/>
    <w:rsid w:val="79123ACF"/>
    <w:rsid w:val="791A48BC"/>
    <w:rsid w:val="79272501"/>
    <w:rsid w:val="792A3948"/>
    <w:rsid w:val="79312F28"/>
    <w:rsid w:val="79507852"/>
    <w:rsid w:val="79C8563A"/>
    <w:rsid w:val="79DA35C0"/>
    <w:rsid w:val="79FF1C1C"/>
    <w:rsid w:val="7A0C5CA4"/>
    <w:rsid w:val="7A3727C0"/>
    <w:rsid w:val="7A3D028B"/>
    <w:rsid w:val="7A602C06"/>
    <w:rsid w:val="7A6F5AB6"/>
    <w:rsid w:val="7A8677C0"/>
    <w:rsid w:val="7A8B3E21"/>
    <w:rsid w:val="7A97500D"/>
    <w:rsid w:val="7AA02113"/>
    <w:rsid w:val="7B034450"/>
    <w:rsid w:val="7B445194"/>
    <w:rsid w:val="7B6203CA"/>
    <w:rsid w:val="7B7F0DC3"/>
    <w:rsid w:val="7B8732D3"/>
    <w:rsid w:val="7BDA3403"/>
    <w:rsid w:val="7BE82D0A"/>
    <w:rsid w:val="7BFD431A"/>
    <w:rsid w:val="7C0861C2"/>
    <w:rsid w:val="7C1510B8"/>
    <w:rsid w:val="7C201BD3"/>
    <w:rsid w:val="7C2C7989"/>
    <w:rsid w:val="7C323663"/>
    <w:rsid w:val="7C415967"/>
    <w:rsid w:val="7C5645E3"/>
    <w:rsid w:val="7C701FB9"/>
    <w:rsid w:val="7C75312C"/>
    <w:rsid w:val="7CA13F21"/>
    <w:rsid w:val="7CC540B3"/>
    <w:rsid w:val="7CE24C65"/>
    <w:rsid w:val="7D125192"/>
    <w:rsid w:val="7D252DA4"/>
    <w:rsid w:val="7D586CD5"/>
    <w:rsid w:val="7DBD739F"/>
    <w:rsid w:val="7DC93C6B"/>
    <w:rsid w:val="7DE71E07"/>
    <w:rsid w:val="7E2C3CBE"/>
    <w:rsid w:val="7E3F60E7"/>
    <w:rsid w:val="7E5971A9"/>
    <w:rsid w:val="7E635932"/>
    <w:rsid w:val="7E6F5FE6"/>
    <w:rsid w:val="7E741123"/>
    <w:rsid w:val="7E7713DD"/>
    <w:rsid w:val="7E941F8F"/>
    <w:rsid w:val="7E996A44"/>
    <w:rsid w:val="7EB13CA8"/>
    <w:rsid w:val="7EDA196C"/>
    <w:rsid w:val="7EE30820"/>
    <w:rsid w:val="7EF23477"/>
    <w:rsid w:val="7F1B445E"/>
    <w:rsid w:val="7F34107C"/>
    <w:rsid w:val="7F3E1EFB"/>
    <w:rsid w:val="7F806259"/>
    <w:rsid w:val="7F965547"/>
    <w:rsid w:val="7F9F50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22"/>
    <w:autoRedefine/>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autoRedefine/>
    <w:qFormat/>
    <w:uiPriority w:val="0"/>
    <w:pPr>
      <w:spacing w:after="120"/>
    </w:pPr>
    <w:rPr>
      <w:kern w:val="0"/>
      <w:sz w:val="20"/>
    </w:rPr>
  </w:style>
  <w:style w:type="paragraph" w:styleId="7">
    <w:name w:val="Balloon Text"/>
    <w:basedOn w:val="1"/>
    <w:link w:val="25"/>
    <w:autoRedefine/>
    <w:qFormat/>
    <w:uiPriority w:val="0"/>
    <w:rPr>
      <w:sz w:val="18"/>
      <w:szCs w:val="18"/>
    </w:rPr>
  </w:style>
  <w:style w:type="paragraph" w:styleId="8">
    <w:name w:val="footer"/>
    <w:basedOn w:val="1"/>
    <w:link w:val="24"/>
    <w:autoRedefine/>
    <w:qFormat/>
    <w:uiPriority w:val="0"/>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jc w:val="left"/>
    </w:pPr>
    <w:rPr>
      <w:rFonts w:cs="Times New Roman"/>
      <w:kern w:val="0"/>
      <w:sz w:val="24"/>
    </w:rPr>
  </w:style>
  <w:style w:type="paragraph" w:styleId="11">
    <w:name w:val="Title"/>
    <w:qFormat/>
    <w:uiPriority w:val="0"/>
    <w:pPr>
      <w:spacing w:before="240" w:after="240"/>
      <w:jc w:val="center"/>
    </w:pPr>
    <w:rPr>
      <w:rFonts w:ascii="Times New Roman" w:hAnsi="Times New Roman" w:eastAsia="宋体" w:cs="Times New Roman"/>
      <w:b/>
      <w:sz w:val="32"/>
      <w:lang w:val="en-US" w:eastAsia="zh-CN" w:bidi="ar-SA"/>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autoRedefine/>
    <w:qFormat/>
    <w:uiPriority w:val="0"/>
    <w:rPr>
      <w:b/>
    </w:rPr>
  </w:style>
  <w:style w:type="character" w:styleId="16">
    <w:name w:val="FollowedHyperlink"/>
    <w:basedOn w:val="14"/>
    <w:qFormat/>
    <w:uiPriority w:val="0"/>
    <w:rPr>
      <w:color w:val="800080"/>
      <w:u w:val="none"/>
    </w:rPr>
  </w:style>
  <w:style w:type="character" w:styleId="17">
    <w:name w:val="HTML Definition"/>
    <w:basedOn w:val="14"/>
    <w:qFormat/>
    <w:uiPriority w:val="0"/>
  </w:style>
  <w:style w:type="character" w:styleId="18">
    <w:name w:val="HTML Variable"/>
    <w:basedOn w:val="14"/>
    <w:qFormat/>
    <w:uiPriority w:val="0"/>
  </w:style>
  <w:style w:type="character" w:styleId="19">
    <w:name w:val="Hyperlink"/>
    <w:basedOn w:val="14"/>
    <w:qFormat/>
    <w:uiPriority w:val="0"/>
    <w:rPr>
      <w:color w:val="0000FF"/>
      <w:u w:val="none"/>
    </w:rPr>
  </w:style>
  <w:style w:type="character" w:styleId="20">
    <w:name w:val="HTML Code"/>
    <w:basedOn w:val="14"/>
    <w:qFormat/>
    <w:uiPriority w:val="0"/>
    <w:rPr>
      <w:rFonts w:ascii="Courier New" w:hAnsi="Courier New"/>
      <w:sz w:val="20"/>
    </w:rPr>
  </w:style>
  <w:style w:type="character" w:styleId="21">
    <w:name w:val="HTML Cite"/>
    <w:basedOn w:val="14"/>
    <w:qFormat/>
    <w:uiPriority w:val="0"/>
  </w:style>
  <w:style w:type="character" w:customStyle="1" w:styleId="22">
    <w:name w:val="标题 2 Char"/>
    <w:link w:val="2"/>
    <w:autoRedefine/>
    <w:semiHidden/>
    <w:qFormat/>
    <w:uiPriority w:val="0"/>
    <w:rPr>
      <w:rFonts w:ascii="Cambria" w:hAnsi="Cambria" w:eastAsia="宋体" w:cs="Times New Roman"/>
      <w:b/>
      <w:bCs/>
      <w:sz w:val="32"/>
      <w:szCs w:val="32"/>
    </w:rPr>
  </w:style>
  <w:style w:type="character" w:customStyle="1" w:styleId="23">
    <w:name w:val="页眉 Char"/>
    <w:basedOn w:val="14"/>
    <w:link w:val="9"/>
    <w:autoRedefine/>
    <w:qFormat/>
    <w:uiPriority w:val="0"/>
    <w:rPr>
      <w:rFonts w:asciiTheme="minorHAnsi" w:hAnsiTheme="minorHAnsi" w:eastAsiaTheme="minorEastAsia" w:cstheme="minorBidi"/>
      <w:kern w:val="2"/>
      <w:sz w:val="18"/>
      <w:szCs w:val="18"/>
    </w:rPr>
  </w:style>
  <w:style w:type="character" w:customStyle="1" w:styleId="24">
    <w:name w:val="页脚 Char"/>
    <w:basedOn w:val="14"/>
    <w:link w:val="8"/>
    <w:autoRedefine/>
    <w:qFormat/>
    <w:uiPriority w:val="0"/>
    <w:rPr>
      <w:rFonts w:asciiTheme="minorHAnsi" w:hAnsiTheme="minorHAnsi" w:eastAsiaTheme="minorEastAsia" w:cstheme="minorBidi"/>
      <w:kern w:val="2"/>
      <w:sz w:val="18"/>
      <w:szCs w:val="18"/>
    </w:rPr>
  </w:style>
  <w:style w:type="character" w:customStyle="1" w:styleId="25">
    <w:name w:val="批注框文本 Char"/>
    <w:basedOn w:val="14"/>
    <w:link w:val="7"/>
    <w:autoRedefine/>
    <w:qFormat/>
    <w:uiPriority w:val="0"/>
    <w:rPr>
      <w:rFonts w:asciiTheme="minorHAnsi" w:hAnsiTheme="minorHAnsi" w:eastAsiaTheme="minorEastAsia" w:cstheme="minorBidi"/>
      <w:kern w:val="2"/>
      <w:sz w:val="18"/>
      <w:szCs w:val="18"/>
    </w:rPr>
  </w:style>
  <w:style w:type="character" w:customStyle="1" w:styleId="26">
    <w:name w:val="biggerthanmax"/>
    <w:basedOn w:val="14"/>
    <w:qFormat/>
    <w:uiPriority w:val="0"/>
    <w:rPr>
      <w:shd w:val="clear" w:color="auto" w:fill="FFFF00"/>
    </w:rPr>
  </w:style>
  <w:style w:type="character" w:customStyle="1" w:styleId="27">
    <w:name w:val="edit_class"/>
    <w:basedOn w:val="14"/>
    <w:qFormat/>
    <w:uiPriority w:val="0"/>
  </w:style>
  <w:style w:type="character" w:customStyle="1" w:styleId="28">
    <w:name w:val="xdrichtextbox2"/>
    <w:basedOn w:val="14"/>
    <w:qFormat/>
    <w:uiPriority w:val="0"/>
  </w:style>
  <w:style w:type="character" w:customStyle="1" w:styleId="29">
    <w:name w:val="design_class"/>
    <w:basedOn w:val="14"/>
    <w:qFormat/>
    <w:uiPriority w:val="0"/>
  </w:style>
  <w:style w:type="character" w:customStyle="1" w:styleId="30">
    <w:name w:val="active"/>
    <w:basedOn w:val="14"/>
    <w:qFormat/>
    <w:uiPriority w:val="0"/>
    <w:rPr>
      <w:shd w:val="clear" w:color="auto" w:fill="EC3535"/>
    </w:rPr>
  </w:style>
  <w:style w:type="paragraph" w:customStyle="1" w:styleId="31">
    <w:name w:val="强调标题"/>
    <w:next w:val="1"/>
    <w:qFormat/>
    <w:uiPriority w:val="0"/>
    <w:pPr>
      <w:spacing w:after="120" w:line="360" w:lineRule="auto"/>
      <w:ind w:firstLine="420" w:firstLineChars="200"/>
      <w:outlineLvl w:val="0"/>
    </w:pPr>
    <w:rPr>
      <w:rFonts w:ascii="Calibri" w:hAnsi="Calibri" w:eastAsia="宋体" w:cs="Times New Roman"/>
      <w:b/>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22</Pages>
  <Words>5316</Words>
  <Characters>5728</Characters>
  <Lines>47</Lines>
  <Paragraphs>13</Paragraphs>
  <TotalTime>434</TotalTime>
  <ScaleCrop>false</ScaleCrop>
  <LinksUpToDate>false</LinksUpToDate>
  <CharactersWithSpaces>6345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2022-10-21T08:53:00Z</dcterms:created>
  <dc:creator>Administrator</dc:creator>
  <cp:lastModifiedBy>Russ</cp:lastModifiedBy>
  <cp:lastPrinted>2023-04-11T02:42:00Z</cp:lastPrinted>
  <dcterms:modified xsi:type="dcterms:W3CDTF">2026-08-25T01:31:31Z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230468D1E62E4CEF8C6668EF5DD6FF99_13</vt:lpwstr>
  </property>
  <property fmtid="{D5CDD505-2E9C-101B-9397-08002B2CF9AE}" pid="4" name="KSOTemplateDocerSaveRecord">
    <vt:lpwstr>eyJoZGlkIjoiN2JjODQxZTM1MmEwZjc3NzJiNjM2OWM0ZjgyNDVkMmYiLCJ1c2VySWQiOiIyMDk4OTEwNjMifQ==</vt:lpwstr>
  </property>
</Properties>
</file>