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39526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 w14:paraId="59AB5E0D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硫酸钾（膨化）采购</w:t>
      </w:r>
    </w:p>
    <w:p w14:paraId="46CF2E34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500FACA6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0F073079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5B5F269E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 w14:paraId="052294EC"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编号：FF-20260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8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04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 w14:paraId="40DA3CF9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</w:rPr>
      </w:pPr>
    </w:p>
    <w:p w14:paraId="55184AE7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52950692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43082EB4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 w14:paraId="71E0E874"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26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12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 w14:paraId="31F6F1F5"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5D9A193C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bookmarkStart w:id="0" w:name="OLE_LINK2"/>
      <w:bookmarkStart w:id="1" w:name="OLE_LINK1"/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硫酸钾（膨化）采购比选文件</w:t>
      </w:r>
    </w:p>
    <w:p w14:paraId="6DF12C0D"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编号：FF-20260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8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04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</w:t>
      </w:r>
    </w:p>
    <w:p w14:paraId="5280CC23"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 w14:paraId="71ACA0D0"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四川宏达股份有限公司复肥事业部因生产复合肥需采购原料《硫酸钾（膨化）》，本着“公开、公平、公正”的原则，现对《硫酸钾（膨化）》进行公开比选。欢迎贵公司前来报价，现将相关事项公告如下：</w:t>
      </w:r>
    </w:p>
    <w:p w14:paraId="17ED755D"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 w14:paraId="5447188B">
      <w:pPr>
        <w:spacing w:line="360" w:lineRule="exac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eastAsia="宋体" w:cs="宋体" w:asciiTheme="minorEastAsia" w:hAnsiTheme="minorEastAsia"/>
          <w:kern w:val="0"/>
          <w:szCs w:val="21"/>
        </w:rPr>
        <w:t>硫酸钾（膨化）</w:t>
      </w:r>
    </w:p>
    <w:p w14:paraId="61571781">
      <w:pPr>
        <w:spacing w:line="360" w:lineRule="exac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数量：100吨</w:t>
      </w:r>
    </w:p>
    <w:p w14:paraId="65399AF0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 w14:paraId="444EC9FC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 w14:paraId="286FB9AA">
      <w:pPr>
        <w:spacing w:line="360" w:lineRule="exact"/>
        <w:rPr>
          <w:rFonts w:ascii="微软雅黑" w:hAnsi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1、产地：</w:t>
      </w:r>
      <w:r>
        <w:rPr>
          <w:rStyle w:val="5"/>
          <w:rFonts w:hint="eastAsia"/>
          <w:szCs w:val="21"/>
        </w:rPr>
        <w:t>报价函中请注明产地、品牌、生产厂家。</w:t>
      </w:r>
    </w:p>
    <w:p w14:paraId="259A290A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 w14:paraId="08197D91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标准包装，10kg/袋或25kg/袋或50kg/袋或吨袋包装。以买方地磅计量为准，扣除小包装袋重量100g/条，吨袋包装重量3kg/条。</w:t>
      </w:r>
    </w:p>
    <w:p w14:paraId="0E5CEB51"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Cs w:val="21"/>
        </w:rPr>
      </w:pPr>
      <w:r>
        <w:rPr>
          <w:rFonts w:hint="eastAsia" w:ascii="微软雅黑" w:hAnsi="微软雅黑" w:eastAsia="微软雅黑" w:cs="微软雅黑"/>
          <w:kern w:val="0"/>
          <w:szCs w:val="21"/>
        </w:rPr>
        <w:t>3、质量要求：</w:t>
      </w:r>
    </w:p>
    <w:p w14:paraId="0FAE6D3B">
      <w:pPr>
        <w:widowControl/>
        <w:spacing w:before="75" w:after="75"/>
        <w:jc w:val="left"/>
        <w:rPr>
          <w:rFonts w:hint="eastAsia" w:ascii="宋体" w:hAnsi="宋体" w:eastAsia="宋体" w:cs="Times New Roman"/>
          <w:color w:val="EE0000"/>
          <w:kern w:val="0"/>
          <w:szCs w:val="21"/>
        </w:rPr>
      </w:pPr>
      <w:r>
        <w:rPr>
          <w:rFonts w:hint="eastAsia" w:ascii="宋体" w:hAnsi="宋体" w:eastAsia="宋体" w:cs="Times New Roman"/>
          <w:color w:val="EE0000"/>
          <w:kern w:val="0"/>
          <w:szCs w:val="21"/>
        </w:rPr>
        <w:t xml:space="preserve">K2O≥54.0%，游离酸≤0.1%，Cl-≤0.1%，pH值5-7，水不溶物≤0.20% ，H2O≤1.50% </w:t>
      </w:r>
    </w:p>
    <w:p w14:paraId="64FBDE38">
      <w:pPr>
        <w:widowControl/>
        <w:spacing w:before="75" w:after="75"/>
        <w:jc w:val="left"/>
        <w:rPr>
          <w:rFonts w:hint="eastAsia" w:ascii="宋体" w:hAnsi="宋体" w:eastAsia="宋体" w:cs="Times New Roman"/>
          <w:color w:val="EE0000"/>
          <w:kern w:val="0"/>
          <w:szCs w:val="21"/>
        </w:rPr>
      </w:pPr>
      <w:r>
        <w:rPr>
          <w:rFonts w:hint="eastAsia" w:ascii="宋体" w:hAnsi="宋体" w:eastAsia="宋体" w:cs="Times New Roman"/>
          <w:color w:val="EE0000"/>
          <w:kern w:val="0"/>
          <w:szCs w:val="21"/>
        </w:rPr>
        <w:t>溶解速率（1g/100mL)≤30S，外观为白色粉状，无结块，无可见机械杂质。</w:t>
      </w:r>
    </w:p>
    <w:p w14:paraId="66249047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 w14:paraId="7EF28500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检测依据:按GB/T20406-2017、GB/T37918-2019（水不溶物）标准检测</w:t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。</w:t>
      </w:r>
      <w:r>
        <w:rPr>
          <w:rFonts w:hint="eastAsia" w:ascii="宋体" w:hAnsi="宋体" w:eastAsia="宋体" w:cs="宋体"/>
          <w:kern w:val="0"/>
          <w:szCs w:val="21"/>
        </w:rPr>
        <w:t>若K2O＜54.00%，以54.00%为基准按差值折算扣减计价吨位。氯根要求：Cl-＞0.1%，以0.1%为基准，每增加0. 1%，每吨降价（合同价/54.00）×0.1元。游离酸＞0.1%，以0.1%为基准,每增加0.1%，每吨降价(合同价/54.00)×0.1元，水不溶物＞0.20%，以0.20%为基准，每增加0.01%，每吨降价(合同价/54.00)×0.1元。溶解速率（1g/100mL)＞30S ，每增加30S，每吨降价20元。5＞pH＞7，每增加1，每吨降价20元，每减少1，每吨降价50元。H2O＞1.50%的部分按实测值进行折算扣减相应吨位。</w:t>
      </w:r>
    </w:p>
    <w:p w14:paraId="2ED62A58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 w14:paraId="4B2EEDDC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交货时间：合同有效期内发货，根据比选人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 w14:paraId="46544372">
      <w:pPr>
        <w:widowControl/>
        <w:spacing w:before="75" w:after="75"/>
        <w:jc w:val="left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</w:p>
    <w:p w14:paraId="7BDE4D3F">
      <w:pPr>
        <w:widowControl/>
        <w:spacing w:before="75" w:after="75"/>
        <w:jc w:val="left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火车运输到站：永兴站</w:t>
      </w:r>
    </w:p>
    <w:p w14:paraId="2EE0E3B3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 w14:paraId="527A7876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先货后款，现汇支付。买方收到卖方开具全额增值税专用发票（税率9%）后付清货款。（如有异议，请在报价函中另作说明）</w:t>
      </w:r>
    </w:p>
    <w:p w14:paraId="45015504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 w14:paraId="33045469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 xml:space="preserve">获取方式为：自 2026年 8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00 分至 2026年 8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13 时 30 分通过四川宏达股份有限公司集采中心招投标平台(以下简称“ 宏达股份集采平台”）（http://jc.sichuanhongda.com/）进行注册并登录后下载比选文件，参与投标。 </w:t>
      </w:r>
    </w:p>
    <w:p w14:paraId="25D8F713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 w14:paraId="5A3C7E15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递交截止时间：2026年8月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>日13时30分。</w:t>
      </w:r>
    </w:p>
    <w:p w14:paraId="2B71BDB7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71006B0E">
      <w:pPr>
        <w:widowControl/>
        <w:spacing w:before="75" w:after="75"/>
        <w:jc w:val="left"/>
        <w:rPr>
          <w:rFonts w:ascii="微软雅黑" w:hAnsi="微软雅黑" w:eastAsia="微软雅黑" w:cs="微软雅黑"/>
          <w:kern w:val="0"/>
          <w:szCs w:val="21"/>
        </w:rPr>
      </w:pPr>
      <w:r>
        <w:rPr>
          <w:rFonts w:hint="eastAsia" w:ascii="微软雅黑" w:hAnsi="微软雅黑" w:eastAsia="微软雅黑" w:cs="微软雅黑"/>
          <w:kern w:val="0"/>
          <w:szCs w:val="21"/>
        </w:rPr>
        <w:t>9、响应性文件的要求</w:t>
      </w:r>
    </w:p>
    <w:p w14:paraId="4F076392">
      <w:pPr>
        <w:widowControl/>
        <w:spacing w:before="75" w:after="75"/>
        <w:jc w:val="left"/>
        <w:rPr>
          <w:rFonts w:asciiTheme="minorEastAsia" w:hAnsiTheme="minorEastAsia" w:cstheme="minorEastAsia"/>
          <w:kern w:val="0"/>
          <w:szCs w:val="21"/>
        </w:rPr>
      </w:pPr>
      <w:r>
        <w:rPr>
          <w:rFonts w:hint="eastAsia" w:asciiTheme="minorEastAsia" w:hAnsiTheme="minorEastAsia" w:cstheme="minorEastAsia"/>
          <w:kern w:val="0"/>
          <w:szCs w:val="21"/>
        </w:rPr>
        <w:t>①比选申请人需提供营业执照（三证合一）。</w:t>
      </w:r>
    </w:p>
    <w:p w14:paraId="176C03D2">
      <w:pPr>
        <w:widowControl/>
        <w:spacing w:before="75" w:after="75"/>
        <w:jc w:val="left"/>
        <w:rPr>
          <w:rFonts w:asciiTheme="minorEastAsia" w:hAnsiTheme="minorEastAsia" w:cstheme="minorEastAsia"/>
          <w:kern w:val="0"/>
          <w:szCs w:val="21"/>
        </w:rPr>
      </w:pPr>
      <w:r>
        <w:rPr>
          <w:rFonts w:hint="eastAsia" w:asciiTheme="minorEastAsia" w:hAnsiTheme="minorEastAsia" w:cstheme="minorEastAsia"/>
          <w:kern w:val="0"/>
          <w:szCs w:val="21"/>
        </w:rPr>
        <w:t>②比选申请人需提供开票资料。</w:t>
      </w:r>
    </w:p>
    <w:p w14:paraId="1CAF8B4B"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③比选申请人须于2026年8月</w:t>
      </w:r>
      <w:r>
        <w:rPr>
          <w:rFonts w:hint="eastAsia" w:asciiTheme="minorEastAsia" w:hAnsiTheme="minorEastAsia" w:cstheme="minorEastAsia"/>
          <w:color w:val="FF0000"/>
          <w:kern w:val="0"/>
          <w:szCs w:val="21"/>
          <w:lang w:val="en-US" w:eastAsia="zh-CN"/>
        </w:rPr>
        <w:t>17</w:t>
      </w: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日下午13时30分前缴纳投标保证金50000元，以比选申请人基本账户对公转账至以下账户：</w:t>
      </w:r>
    </w:p>
    <w:p w14:paraId="5D92E635"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 xml:space="preserve">开户银行：四川宏达股份有限公司中国银行什邡亭江西路支行                                                                                                                </w:t>
      </w:r>
    </w:p>
    <w:p w14:paraId="0BEACA9C"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开户账号：121203636202</w:t>
      </w:r>
      <w:bookmarkStart w:id="21" w:name="_GoBack"/>
      <w:bookmarkEnd w:id="21"/>
    </w:p>
    <w:p w14:paraId="3743FE0F"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比选申请人需备注：硫酸钾（膨化）采购投标保证金（可自行简写）。</w:t>
      </w:r>
    </w:p>
    <w:p w14:paraId="17245C70"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保证金的退还：未中标人缴纳的投标保证金于中标通知书发出后5个工作日内退还，中标人缴纳的投标保证金自动转为履约保证金，待合同履行完毕后，退还至中标人指定账户。中标人若在履约过程中拒不履行合同或部分履行合同，履约保证金将不予退还。</w:t>
      </w:r>
    </w:p>
    <w:p w14:paraId="37F5868A"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>有下列情形之一的，投标保证金将不予退还：</w:t>
      </w:r>
    </w:p>
    <w:p w14:paraId="21BAE389"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 xml:space="preserve"> （1）比选申请人在投标有效期内撤销比选申请文件；</w:t>
      </w:r>
    </w:p>
    <w:p w14:paraId="1A288CE6">
      <w:pPr>
        <w:widowControl/>
        <w:spacing w:before="75" w:after="75"/>
        <w:jc w:val="left"/>
        <w:rPr>
          <w:rFonts w:asciiTheme="minorEastAsia" w:hAnsiTheme="minorEastAsia" w:cstheme="minorEastAsia"/>
          <w:color w:val="FF0000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 xml:space="preserve"> （2）中标人在收到中标通知书后，无正当理由不与比选人订立合同，在签订合同时向比选人提出附加条件；</w:t>
      </w:r>
    </w:p>
    <w:p w14:paraId="369853AE">
      <w:pPr>
        <w:widowControl/>
        <w:spacing w:before="75" w:after="75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cstheme="minorEastAsia"/>
          <w:color w:val="FF0000"/>
          <w:kern w:val="0"/>
          <w:szCs w:val="21"/>
        </w:rPr>
        <w:t xml:space="preserve"> （3）发生比选申请人规定的其他可以不予退还比选保证金的情形。</w:t>
      </w:r>
    </w:p>
    <w:p w14:paraId="640FD4F9"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10、比选时不保证最低价中选，但充分注意合理的最低报价。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 w14:paraId="4D01FCB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11、标的物验收方式：</w:t>
      </w:r>
    </w:p>
    <w:p w14:paraId="0A64CE46"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 w14:paraId="4CE7A855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12、交送报价文件前，供应商方可自愿前来我公司进行实地考查、技术交流或咨询。</w:t>
      </w:r>
    </w:p>
    <w:p w14:paraId="48AE9B53"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 w14:paraId="6D7009FB"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 w14:paraId="1FBD7E14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 w14:paraId="5B2FDAF9">
      <w:pPr>
        <w:adjustRightInd w:val="0"/>
        <w:spacing w:line="420" w:lineRule="exact"/>
        <w:jc w:val="left"/>
        <w:rPr>
          <w:rFonts w:hint="eastAsia" w:ascii="黑体" w:hAnsi="黑体" w:eastAsia="黑体" w:cs="宋体"/>
          <w:kern w:val="0"/>
          <w:sz w:val="28"/>
          <w:szCs w:val="28"/>
        </w:rPr>
      </w:pPr>
    </w:p>
    <w:p w14:paraId="71470E3F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5AFEA2EB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686F0191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2026年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12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  <w:bookmarkEnd w:id="0"/>
    </w:p>
    <w:p w14:paraId="03FA089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bookmarkEnd w:id="1"/>
    <w:p w14:paraId="5BA9198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7BC019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B72257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05E7F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5C3272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F54E26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8A52A7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9BB4FC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8EF45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5F281C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F3FE9D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4BF4C6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2B51F5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12173C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516EA7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EEFDBE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63643B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5553E6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C81F6F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04DC78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687AE9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57DD67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3A7A70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EB9BDD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88C6F5B"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 w14:paraId="094523E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BB7C2D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2C2755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F388C0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51C381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03920A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CC8741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300FC0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A186728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2" w:name="_Hlk155791057"/>
      <w:bookmarkStart w:id="3" w:name="_Toc275019836"/>
      <w:bookmarkStart w:id="4" w:name="_Toc269113527"/>
      <w:bookmarkStart w:id="5" w:name="_Toc275019290"/>
      <w:bookmarkStart w:id="6" w:name="_Toc274596702"/>
      <w:bookmarkStart w:id="7" w:name="_Toc303149804"/>
      <w:bookmarkStart w:id="8" w:name="_Toc318986166"/>
      <w:bookmarkStart w:id="9" w:name="_Toc238552273"/>
      <w:bookmarkStart w:id="10" w:name="_Toc16684"/>
      <w:bookmarkStart w:id="11" w:name="_Toc275019684"/>
      <w:bookmarkStart w:id="12" w:name="_Toc274236999"/>
      <w:bookmarkStart w:id="13" w:name="_Toc268793030"/>
      <w:bookmarkStart w:id="14" w:name="_Toc275014947"/>
      <w:bookmarkStart w:id="15" w:name="_Toc238797630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 w14:paraId="374A47CC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 w14:paraId="1BF3F873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2"/>
    <w:p w14:paraId="3742E81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78225F49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 w14:paraId="69A0CBD4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 w14:paraId="18D77B91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 w14:paraId="7C4A6DB8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</w:rPr>
        <w:t>硫酸钾（膨化）采购</w:t>
      </w:r>
    </w:p>
    <w:p w14:paraId="06960872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034909E8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530FCFBF"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 w14:paraId="28B58DC5"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 w14:paraId="69BDE6CA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2FBC3C06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6EB4C883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5B134142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2CD2C30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A572EC9"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 w14:paraId="65824DB9"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 w14:paraId="328DCD9A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7A25CCC5"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 w14:paraId="26BE2AD9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6" w:name="_Toc30198"/>
      <w:bookmarkStart w:id="17" w:name="_Toc4384"/>
      <w:bookmarkStart w:id="18" w:name="_Toc9978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6"/>
      <w:bookmarkEnd w:id="17"/>
      <w:bookmarkEnd w:id="18"/>
    </w:p>
    <w:p w14:paraId="6594D76A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 w14:paraId="687170CE"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</w:rPr>
        <w:t>硫酸钾（膨化）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FF-20260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u w:val="single"/>
        </w:rPr>
        <w:t>-0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04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 w14:paraId="36FA22B8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硫酸钾（膨化）</w:t>
      </w:r>
    </w:p>
    <w:p w14:paraId="381C76B7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2、生产厂家：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</w:t>
      </w:r>
    </w:p>
    <w:p w14:paraId="68823B98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</w:t>
      </w:r>
    </w:p>
    <w:p w14:paraId="164DB667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4、规格：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</w:rPr>
        <w:t xml:space="preserve">10kg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</w:rPr>
        <w:t xml:space="preserve">25kg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</w:rPr>
        <w:t xml:space="preserve">50kg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</w:rPr>
        <w:t xml:space="preserve">吨袋          </w:t>
      </w:r>
    </w:p>
    <w:p w14:paraId="396B7F60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 w14:paraId="0CB1405B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按GB/T 20406-2017标准检测。</w:t>
      </w:r>
    </w:p>
    <w:p w14:paraId="1535D4E3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</w:p>
    <w:p w14:paraId="1F6FF143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7、价格（含9%增值税价）：</w:t>
      </w:r>
    </w:p>
    <w:p w14:paraId="451B82E7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（交货地：四川宏达股份有限公司什邡磷化工分公司库房）或</w:t>
      </w:r>
    </w:p>
    <w:p w14:paraId="69ACDCF9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ascii="宋体" w:hAnsi="宋体" w:eastAsia="宋体" w:cs="宋体"/>
          <w:kern w:val="0"/>
          <w:sz w:val="24"/>
        </w:rPr>
        <w:t xml:space="preserve">火车运输：到站价 </w:t>
      </w:r>
      <w:r>
        <w:rPr>
          <w:rFonts w:ascii="宋体" w:hAnsi="宋体" w:eastAsia="宋体" w:cs="宋体"/>
          <w:kern w:val="0"/>
          <w:sz w:val="24"/>
          <w:u w:val="single"/>
        </w:rPr>
        <w:t xml:space="preserve">      元/吨</w:t>
      </w:r>
      <w:r>
        <w:rPr>
          <w:rFonts w:ascii="宋体" w:hAnsi="宋体" w:eastAsia="宋体" w:cs="宋体"/>
          <w:kern w:val="0"/>
          <w:sz w:val="24"/>
        </w:rPr>
        <w:t>（永兴站）</w:t>
      </w:r>
    </w:p>
    <w:p w14:paraId="2E30B53E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 w14:paraId="069977CC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1A80C29E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00365CCA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 w14:paraId="228A08AD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 w14:paraId="24E5DFC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 w14:paraId="60F4244C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 w14:paraId="68FBA25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17278708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52147DB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 w14:paraId="0514250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 w14:paraId="168C25F7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 w14:paraId="377D3499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8D04A25">
      <w:pPr>
        <w:spacing w:line="400" w:lineRule="exact"/>
        <w:rPr>
          <w:rFonts w:ascii="宋体" w:hAnsi="宋体" w:eastAsia="宋体" w:cs="Times New Roman"/>
          <w:sz w:val="24"/>
        </w:rPr>
      </w:pPr>
    </w:p>
    <w:p w14:paraId="6C60F715">
      <w:pPr>
        <w:spacing w:line="400" w:lineRule="exact"/>
        <w:rPr>
          <w:rFonts w:ascii="宋体" w:hAnsi="宋体" w:eastAsia="宋体" w:cs="Times New Roman"/>
          <w:sz w:val="24"/>
        </w:rPr>
      </w:pPr>
    </w:p>
    <w:p w14:paraId="1A7EEAD0">
      <w:pPr>
        <w:spacing w:line="400" w:lineRule="exact"/>
        <w:rPr>
          <w:rFonts w:ascii="宋体" w:hAnsi="宋体" w:eastAsia="宋体" w:cs="Times New Roman"/>
          <w:sz w:val="24"/>
        </w:rPr>
      </w:pPr>
    </w:p>
    <w:p w14:paraId="77AC5A67">
      <w:pPr>
        <w:spacing w:line="400" w:lineRule="exact"/>
        <w:rPr>
          <w:rFonts w:ascii="宋体" w:hAnsi="宋体" w:eastAsia="宋体" w:cs="Times New Roman"/>
          <w:sz w:val="24"/>
        </w:rPr>
      </w:pPr>
    </w:p>
    <w:p w14:paraId="3990C880">
      <w:pPr>
        <w:spacing w:line="400" w:lineRule="exact"/>
        <w:rPr>
          <w:rFonts w:ascii="宋体" w:hAnsi="宋体" w:eastAsia="宋体" w:cs="Times New Roman"/>
          <w:sz w:val="24"/>
        </w:rPr>
      </w:pPr>
    </w:p>
    <w:p w14:paraId="2C5F5444"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 w14:paraId="43165714">
      <w:pPr>
        <w:rPr>
          <w:rFonts w:ascii="宋体" w:hAnsi="宋体" w:eastAsia="宋体" w:cs="宋体"/>
          <w:b/>
          <w:bCs/>
          <w:sz w:val="32"/>
          <w:szCs w:val="32"/>
        </w:rPr>
      </w:pPr>
    </w:p>
    <w:p w14:paraId="64B63D45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9" w:name="OLE_LINK4"/>
      <w:bookmarkStart w:id="20" w:name="OLE_LINK3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9"/>
      <w:bookmarkEnd w:id="20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1F27628A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需提供至少两个硫酸钾（膨化）鉴定报告【或第三方检测机构出具的硫酸钾（膨化）检测报告】（报告需为近一个月内的检测数据）</w:t>
      </w:r>
    </w:p>
    <w:p w14:paraId="7DDB5C33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需提供投标产品硫酸钾（膨化）包装照片（若有）</w:t>
      </w:r>
    </w:p>
    <w:p w14:paraId="5DAED2C0">
      <w:pPr>
        <w:jc w:val="left"/>
        <w:rPr>
          <w:rFonts w:ascii="宋体" w:hAnsi="宋体" w:eastAsia="宋体" w:cs="宋体"/>
          <w:sz w:val="28"/>
          <w:szCs w:val="28"/>
        </w:rPr>
      </w:pPr>
    </w:p>
    <w:p w14:paraId="7C633A63"/>
    <w:p w14:paraId="54BE3407"/>
    <w:p w14:paraId="1B13C3C1"/>
    <w:p w14:paraId="68EC20B4"/>
    <w:p w14:paraId="5C2C7872"/>
    <w:p w14:paraId="22DC19D4"/>
    <w:p w14:paraId="7D2F98A9"/>
    <w:p w14:paraId="77332101"/>
    <w:p w14:paraId="7612043B"/>
    <w:p w14:paraId="14591544"/>
    <w:p w14:paraId="7AEE4866"/>
    <w:p w14:paraId="05110AAE"/>
    <w:p w14:paraId="3832F179"/>
    <w:p w14:paraId="646C927C"/>
    <w:p w14:paraId="5C94499B"/>
    <w:p w14:paraId="37E0E3CB"/>
    <w:p w14:paraId="3E24088E"/>
    <w:p w14:paraId="0F78DC9A"/>
    <w:p w14:paraId="4938CD49"/>
    <w:p w14:paraId="7AB89270"/>
    <w:p w14:paraId="7D8E3A9E"/>
    <w:p w14:paraId="6DB278DA"/>
    <w:p w14:paraId="4A130F22"/>
    <w:p w14:paraId="635AEC42"/>
    <w:p w14:paraId="4CBB3E97"/>
    <w:p w14:paraId="664CF267"/>
    <w:p w14:paraId="214458F1"/>
    <w:p w14:paraId="3DAAF4CB"/>
    <w:p w14:paraId="3C4202D3"/>
    <w:p w14:paraId="15F4E6A0"/>
    <w:p w14:paraId="5CE46217"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 w14:paraId="48827C92"/>
    <w:p w14:paraId="6F949567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0FE7B8F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 w14:paraId="6E00E994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630D88C2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4B20636E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74154EBE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 w14:paraId="1CD14502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 w14:paraId="0D1AACE0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 w14:paraId="64AEA59F">
      <w:pPr>
        <w:spacing w:line="360" w:lineRule="auto"/>
        <w:ind w:firstLine="420" w:firstLineChars="200"/>
        <w:rPr>
          <w:rFonts w:ascii="宋体" w:hAnsi="宋体"/>
        </w:rPr>
      </w:pPr>
    </w:p>
    <w:p w14:paraId="43383341">
      <w:pPr>
        <w:spacing w:line="360" w:lineRule="auto"/>
        <w:ind w:left="420" w:leftChars="200"/>
        <w:rPr>
          <w:rFonts w:ascii="宋体" w:hAnsi="宋体"/>
        </w:rPr>
      </w:pPr>
    </w:p>
    <w:p w14:paraId="14EC094F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77E30FE8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364ED1F4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3F875E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95EC4"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FADED"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762BC"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1OTA1NjI0ZDYwMzU4ODUzNmQ1NmFjODhiMTBmMDgifQ=="/>
  </w:docVars>
  <w:rsids>
    <w:rsidRoot w:val="00427704"/>
    <w:rsid w:val="00310EB4"/>
    <w:rsid w:val="003F073B"/>
    <w:rsid w:val="00427704"/>
    <w:rsid w:val="005813D7"/>
    <w:rsid w:val="006209EC"/>
    <w:rsid w:val="009D55C8"/>
    <w:rsid w:val="00B84BC3"/>
    <w:rsid w:val="00CE04C3"/>
    <w:rsid w:val="00D8723B"/>
    <w:rsid w:val="00DC133B"/>
    <w:rsid w:val="00E564EB"/>
    <w:rsid w:val="0282542D"/>
    <w:rsid w:val="028606B5"/>
    <w:rsid w:val="0FA43117"/>
    <w:rsid w:val="151314EF"/>
    <w:rsid w:val="1698066B"/>
    <w:rsid w:val="19933EC8"/>
    <w:rsid w:val="1A663FCA"/>
    <w:rsid w:val="1AE32570"/>
    <w:rsid w:val="226931A8"/>
    <w:rsid w:val="25AD37B3"/>
    <w:rsid w:val="27C01C9C"/>
    <w:rsid w:val="298C00DA"/>
    <w:rsid w:val="2A65627B"/>
    <w:rsid w:val="2C071743"/>
    <w:rsid w:val="2DA038A7"/>
    <w:rsid w:val="32555645"/>
    <w:rsid w:val="351D6714"/>
    <w:rsid w:val="35E55B49"/>
    <w:rsid w:val="38D84D7F"/>
    <w:rsid w:val="3D43366F"/>
    <w:rsid w:val="43066EA0"/>
    <w:rsid w:val="43D810CA"/>
    <w:rsid w:val="44370047"/>
    <w:rsid w:val="457656FD"/>
    <w:rsid w:val="4AB826F8"/>
    <w:rsid w:val="4CD64262"/>
    <w:rsid w:val="58A238DA"/>
    <w:rsid w:val="5E527D8B"/>
    <w:rsid w:val="63A11245"/>
    <w:rsid w:val="65B92A21"/>
    <w:rsid w:val="666135E9"/>
    <w:rsid w:val="677E25C4"/>
    <w:rsid w:val="6E275711"/>
    <w:rsid w:val="7913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  <w:style w:type="paragraph" w:customStyle="1" w:styleId="7">
    <w:name w:val="p1"/>
    <w:basedOn w:val="1"/>
    <w:qFormat/>
    <w:uiPriority w:val="0"/>
    <w:pPr>
      <w:widowControl/>
      <w:jc w:val="left"/>
    </w:pPr>
    <w:rPr>
      <w:rFonts w:ascii="Helvetica" w:hAnsi="Helvetica" w:eastAsia="宋体" w:cs="宋体"/>
      <w:color w:val="000000"/>
      <w:kern w:val="0"/>
      <w:sz w:val="16"/>
      <w:szCs w:val="16"/>
    </w:rPr>
  </w:style>
  <w:style w:type="character" w:customStyle="1" w:styleId="8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1391</Words>
  <Characters>1660</Characters>
  <Lines>23</Lines>
  <Paragraphs>6</Paragraphs>
  <TotalTime>55</TotalTime>
  <ScaleCrop>false</ScaleCrop>
  <LinksUpToDate>false</LinksUpToDate>
  <CharactersWithSpaces>1808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2026-07-31T09:06:00Z</dcterms:created>
  <dc:creator>lijiewai</dc:creator>
  <cp:lastModifiedBy>Zoe、柒柒ღ</cp:lastModifiedBy>
  <dcterms:modified xsi:type="dcterms:W3CDTF">2026-08-14T02:47:07Z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34B4DCC19BC24B4ABD917E881FBBDE46_13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