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DBAB0B"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复肥事业部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电商运营服务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采购需求概述</w:t>
      </w:r>
    </w:p>
    <w:p w14:paraId="281CB1A2">
      <w:pPr>
        <w:rPr>
          <w:rFonts w:hint="eastAsia" w:ascii="仿宋_GB2312" w:hAnsi="仿宋_GB2312" w:eastAsia="仿宋_GB2312" w:cs="仿宋_GB2312"/>
          <w:sz w:val="28"/>
          <w:szCs w:val="28"/>
        </w:rPr>
      </w:pPr>
    </w:p>
    <w:p w14:paraId="7C05B961"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服务内容</w:t>
      </w:r>
    </w:p>
    <w:p w14:paraId="07F59FEE">
      <w:pPr>
        <w:numPr>
          <w:ilvl w:val="0"/>
          <w:numId w:val="0"/>
        </w:numPr>
        <w:ind w:firstLine="640" w:firstLineChars="200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1、抖音板块</w:t>
      </w:r>
    </w:p>
    <w:p w14:paraId="7217761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（1）短视频运营：每月交付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20 </w:t>
      </w:r>
      <w:r>
        <w:rPr>
          <w:rFonts w:hint="eastAsia" w:ascii="仿宋_GB2312" w:hAnsi="仿宋_GB2312" w:eastAsia="仿宋_GB2312" w:cs="仿宋_GB2312"/>
          <w:sz w:val="32"/>
          <w:szCs w:val="32"/>
        </w:rPr>
        <w:t>条短视频，涵盖品宣定调、千川转化、泛流量拉新三类内容，围绕“园艺肥专业度”定位，针对抖音平台特性进行制作或分发，提升账号活跃度与品牌曝光。</w:t>
      </w:r>
    </w:p>
    <w:p w14:paraId="52D431C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（2）直播运营：每月组织直播场次不低于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90小时</w:t>
      </w:r>
      <w:r>
        <w:rPr>
          <w:rFonts w:hint="eastAsia" w:ascii="仿宋_GB2312" w:hAnsi="仿宋_GB2312" w:eastAsia="仿宋_GB2312" w:cs="仿宋_GB2312"/>
          <w:sz w:val="32"/>
          <w:szCs w:val="32"/>
        </w:rPr>
        <w:t>，每；采用“一拖二”模式同时推流至两个平台（如抖音+微信视频号）；优化直播间人货场，提升五维四率转化指标；服务方需提供直播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人员、</w:t>
      </w:r>
      <w:r>
        <w:rPr>
          <w:rFonts w:hint="eastAsia" w:ascii="仿宋_GB2312" w:hAnsi="仿宋_GB2312" w:eastAsia="仿宋_GB2312" w:cs="仿宋_GB2312"/>
          <w:sz w:val="32"/>
          <w:szCs w:val="32"/>
        </w:rPr>
        <w:t>场地及所有设备。</w:t>
      </w:r>
    </w:p>
    <w:p w14:paraId="50A07C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（3）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抖音小店运营：市场分析、产品策划、运营方案、流量推广方案、运营数据整理汇报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484CEC22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客服外包服务。</w:t>
      </w:r>
    </w:p>
    <w:p w14:paraId="55ECECE0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（5）抖音达人流量协同服务（此版块不参与报价，但代运营商须具有全国相关达人资源、在我司需要时帮助产品推广，费用另计）</w:t>
      </w:r>
    </w:p>
    <w:p w14:paraId="04F7F40A"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2、淘宝板块</w:t>
      </w:r>
    </w:p>
    <w:p w14:paraId="01979F3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1）搭建基础淘宝店铺</w:t>
      </w:r>
    </w:p>
    <w:p w14:paraId="47D25B23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（2）营销活动策划、淘宝引流、流量策划、店铺私域流量管理</w:t>
      </w:r>
    </w:p>
    <w:p w14:paraId="4AD155A2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（3）客服外包服务。</w:t>
      </w:r>
    </w:p>
    <w:p w14:paraId="596148E6"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二、服务周期</w:t>
      </w:r>
    </w:p>
    <w:p w14:paraId="6A3BB54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3个月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视前期推广效果再研究讨论是否</w:t>
      </w:r>
      <w:r>
        <w:rPr>
          <w:rFonts w:hint="eastAsia" w:ascii="仿宋_GB2312" w:hAnsi="仿宋_GB2312" w:eastAsia="仿宋_GB2312" w:cs="仿宋_GB2312"/>
          <w:sz w:val="32"/>
          <w:szCs w:val="32"/>
        </w:rPr>
        <w:t>续签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388C17E7"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三、服务费用</w:t>
      </w:r>
      <w:bookmarkStart w:id="0" w:name="_GoBack"/>
      <w:bookmarkEnd w:id="0"/>
    </w:p>
    <w:p w14:paraId="15EA9F6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（1）服务费：按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季度 </w:t>
      </w:r>
      <w:r>
        <w:rPr>
          <w:rFonts w:hint="eastAsia" w:ascii="仿宋_GB2312" w:hAnsi="仿宋_GB2312" w:eastAsia="仿宋_GB2312" w:cs="仿宋_GB2312"/>
          <w:sz w:val="32"/>
          <w:szCs w:val="32"/>
        </w:rPr>
        <w:t>支付，具体支付方式由双方协商确定，以合同约定为准。</w:t>
      </w:r>
    </w:p>
    <w:p w14:paraId="090B8254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）投流费用监督：乙方每月提供投流花费明细及效果复盘报告。</w:t>
      </w:r>
    </w:p>
    <w:p w14:paraId="3C607EDF"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四、交付成果要求</w:t>
      </w:r>
    </w:p>
    <w:p w14:paraId="23FC608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（1）每月提供各平台短视频播放量、互动率、转化效果等数据报告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0BDCA6C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（2）每月提供各平台直播复盘报告（场观、转化、GMV、投流效果等，需区分平台数据）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1B80965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（3）提供各平台店铺优化前后对比分析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E4227E2"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五、标书需明确内容</w:t>
      </w:r>
    </w:p>
    <w:p w14:paraId="74C2A705">
      <w:pPr>
        <w:ind w:left="319" w:leftChars="152" w:firstLine="320" w:firstLineChars="100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1.抖音运营服务商，淘宝运营服务商。</w:t>
      </w:r>
    </w:p>
    <w:p w14:paraId="6936657A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（1）详细的服务执行方案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4A8A08D7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（2）项目团队配置及负责人资历（需有抖音、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淘宝</w:t>
      </w:r>
      <w:r>
        <w:rPr>
          <w:rFonts w:hint="eastAsia" w:ascii="仿宋_GB2312" w:hAnsi="仿宋_GB2312" w:eastAsia="仿宋_GB2312" w:cs="仿宋_GB2312"/>
          <w:sz w:val="32"/>
          <w:szCs w:val="32"/>
        </w:rPr>
        <w:t>运营经验）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06E25563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（3）类似案例（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全国性市场推广、</w:t>
      </w:r>
      <w:r>
        <w:rPr>
          <w:rFonts w:hint="eastAsia" w:ascii="仿宋_GB2312" w:hAnsi="仿宋_GB2312" w:eastAsia="仿宋_GB2312" w:cs="仿宋_GB2312"/>
          <w:sz w:val="32"/>
          <w:szCs w:val="32"/>
        </w:rPr>
        <w:t>特别是园艺/农资/快消类目，需体现多平台运营能力）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3ED8988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（4）关键绩效指标（KPI）预估（如各平台短视频播放量、直播间GMV、店铺销售额、粉丝增长等，需分平台设定）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0C5C727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（5）报价明细：注明是否含税、付款方式、发票类型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等。</w:t>
      </w:r>
    </w:p>
    <w:p w14:paraId="67018C78">
      <w:pPr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七、资金与付款安全</w:t>
      </w:r>
    </w:p>
    <w:p w14:paraId="329BC6C2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服务费支付方式为“先付款后服务”，具体付款节点及比例由双方协商确定，在合同中明确约定。</w:t>
      </w:r>
    </w:p>
    <w:p w14:paraId="2DA30E96"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八、服务团队与人员稳定性</w:t>
      </w:r>
    </w:p>
    <w:p w14:paraId="52BEC42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核心人员锁定：标书中明确的核心团队成员（如项目经理、运营负责人）未经甲方书面同意不得随意更换，如核心人员离职，乙方需在7日内提供同等资历人员接替，否则甲方有权暂停付款或终止合同。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BF3564A-D0F5-45B1-BF80-3B8E484DA01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D5459494-D70F-4461-8DF8-EBEF234DA4EB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E67EEF52-AD4C-4BE5-BA48-F6B04B06F9D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903EA3"/>
    <w:rsid w:val="11BB0823"/>
    <w:rsid w:val="165C624E"/>
    <w:rsid w:val="26070074"/>
    <w:rsid w:val="3F5632CC"/>
    <w:rsid w:val="63903EA3"/>
    <w:rsid w:val="64E9279D"/>
    <w:rsid w:val="75240A5F"/>
    <w:rsid w:val="7BBC6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906</Words>
  <Characters>915</Characters>
  <Lines>0</Lines>
  <Paragraphs>0</Paragraphs>
  <TotalTime>77</TotalTime>
  <ScaleCrop>false</ScaleCrop>
  <LinksUpToDate>false</LinksUpToDate>
  <CharactersWithSpaces>919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2026-03-22T13:26:00Z</dcterms:created>
  <dc:creator>天天向上</dc:creator>
  <cp:lastModifiedBy>Russ</cp:lastModifiedBy>
  <dcterms:modified xsi:type="dcterms:W3CDTF">2026-08-13T01:24:08Z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9291A56A619C4CB5AB03EAD030FD376A_13</vt:lpwstr>
  </property>
  <property fmtid="{D5CDD505-2E9C-101B-9397-08002B2CF9AE}" pid="4" name="KSOTemplateDocerSaveRecord">
    <vt:lpwstr>eyJoZGlkIjoiN2JjODQxZTM1MmEwZjc3NzJiNjM2OWM0ZjgyNDVkMmYiLCJ1c2VySWQiOiIyMDk4OTEwNjMifQ==</vt:lpwstr>
  </property>
</Properties>
</file>