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E5791">
      <w:pPr>
        <w:autoSpaceDE w:val="0"/>
        <w:autoSpaceDN w:val="0"/>
        <w:adjustRightInd w:val="0"/>
        <w:spacing w:before="100" w:after="100"/>
        <w:jc w:val="center"/>
        <w:rPr>
          <w:rFonts w:hint="eastAsia" w:ascii="宋体" w:hAnsi="宋体" w:cs="宋体"/>
          <w:b/>
          <w:bCs/>
          <w:sz w:val="48"/>
          <w:szCs w:val="48"/>
        </w:rPr>
      </w:pPr>
      <w:bookmarkStart w:id="0" w:name="OLE_LINK12"/>
    </w:p>
    <w:p w14:paraId="6DB98020">
      <w:pPr>
        <w:autoSpaceDE w:val="0"/>
        <w:autoSpaceDN w:val="0"/>
        <w:adjustRightInd w:val="0"/>
        <w:spacing w:before="100" w:after="100"/>
        <w:jc w:val="center"/>
        <w:rPr>
          <w:rFonts w:ascii="宋体" w:hAnsi="宋体" w:cs="宋体"/>
          <w:b/>
          <w:bCs/>
          <w:sz w:val="48"/>
          <w:szCs w:val="48"/>
        </w:rPr>
      </w:pPr>
      <w:r>
        <w:rPr>
          <w:rFonts w:hint="eastAsia" w:ascii="宋体" w:hAnsi="宋体" w:cs="宋体"/>
          <w:b/>
          <w:bCs/>
          <w:sz w:val="48"/>
          <w:szCs w:val="48"/>
        </w:rPr>
        <w:t>四川宏达股份有限公司</w:t>
      </w:r>
    </w:p>
    <w:p w14:paraId="3E5A19FE">
      <w:pPr>
        <w:autoSpaceDE w:val="0"/>
        <w:autoSpaceDN w:val="0"/>
        <w:adjustRightInd w:val="0"/>
        <w:spacing w:before="100" w:after="100"/>
        <w:jc w:val="center"/>
        <w:rPr>
          <w:rFonts w:hint="default" w:ascii="宋体" w:hAnsi="宋体" w:cs="宋体"/>
          <w:b/>
          <w:bCs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sz w:val="48"/>
          <w:szCs w:val="48"/>
          <w:lang w:val="en-US" w:eastAsia="zh-CN"/>
        </w:rPr>
        <w:t>废旧物资处置</w:t>
      </w:r>
    </w:p>
    <w:bookmarkEnd w:id="0"/>
    <w:p w14:paraId="1FAE45D5">
      <w:pPr>
        <w:widowControl/>
        <w:rPr>
          <w:rFonts w:asciiTheme="minorEastAsia" w:hAnsiTheme="minorEastAsia"/>
          <w:b/>
          <w:kern w:val="0"/>
          <w:sz w:val="72"/>
          <w:szCs w:val="72"/>
        </w:rPr>
      </w:pPr>
    </w:p>
    <w:p w14:paraId="538E90AF">
      <w:pPr>
        <w:pStyle w:val="5"/>
        <w:ind w:firstLine="1446"/>
        <w:rPr>
          <w:rFonts w:asciiTheme="minorEastAsia" w:hAnsiTheme="minorEastAsia"/>
          <w:b/>
          <w:kern w:val="0"/>
          <w:sz w:val="72"/>
          <w:szCs w:val="72"/>
        </w:rPr>
      </w:pPr>
    </w:p>
    <w:p w14:paraId="33D068A5">
      <w:pPr>
        <w:pStyle w:val="11"/>
        <w:rPr>
          <w:rFonts w:asciiTheme="minorEastAsia" w:hAnsiTheme="minorEastAsia"/>
          <w:b/>
          <w:kern w:val="0"/>
          <w:sz w:val="72"/>
          <w:szCs w:val="72"/>
        </w:rPr>
      </w:pPr>
    </w:p>
    <w:p w14:paraId="44917994"/>
    <w:p w14:paraId="789A982C">
      <w:pPr>
        <w:autoSpaceDE w:val="0"/>
        <w:autoSpaceDN w:val="0"/>
        <w:adjustRightInd w:val="0"/>
        <w:spacing w:before="100" w:after="100"/>
        <w:jc w:val="center"/>
        <w:rPr>
          <w:rFonts w:hint="eastAsia" w:ascii="宋体" w:hAnsi="宋体" w:cs="宋体"/>
          <w:b/>
          <w:bCs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sz w:val="48"/>
          <w:szCs w:val="48"/>
          <w:lang w:val="en-US" w:eastAsia="zh-CN"/>
        </w:rPr>
        <w:t>比选文件</w:t>
      </w:r>
    </w:p>
    <w:p w14:paraId="6A3A4420">
      <w:pPr>
        <w:pStyle w:val="5"/>
        <w:ind w:firstLine="643"/>
        <w:jc w:val="center"/>
        <w:rPr>
          <w:rFonts w:ascii="黑体" w:hAnsi="黑体" w:eastAsia="黑体" w:cs="宋体"/>
          <w:b/>
          <w:kern w:val="0"/>
          <w:sz w:val="32"/>
          <w:szCs w:val="32"/>
        </w:rPr>
      </w:pPr>
    </w:p>
    <w:p w14:paraId="28B86A66">
      <w:pPr>
        <w:pStyle w:val="5"/>
        <w:ind w:firstLine="643"/>
        <w:jc w:val="center"/>
        <w:rPr>
          <w:rFonts w:hint="default" w:eastAsia="黑体" w:asciiTheme="minorEastAsia" w:hAnsiTheme="minorEastAsia" w:cstheme="minorBidi"/>
          <w:b/>
          <w:bCs/>
          <w:kern w:val="2"/>
          <w:sz w:val="30"/>
          <w:szCs w:val="30"/>
          <w:u w:val="single"/>
          <w:lang w:val="en-US" w:eastAsia="zh-CN" w:bidi="ar-SA"/>
        </w:rPr>
      </w:pPr>
      <w:r>
        <w:rPr>
          <w:rFonts w:hint="eastAsia" w:ascii="黑体" w:hAnsi="黑体" w:eastAsia="黑体" w:cs="宋体"/>
          <w:b/>
          <w:kern w:val="0"/>
          <w:sz w:val="32"/>
          <w:szCs w:val="32"/>
        </w:rPr>
        <w:t>编号：SFLHG-GKBX-2026-HW</w:t>
      </w:r>
      <w:r>
        <w:rPr>
          <w:rFonts w:hint="eastAsia" w:ascii="黑体" w:hAnsi="黑体" w:eastAsia="黑体" w:cs="宋体"/>
          <w:b/>
          <w:kern w:val="0"/>
          <w:sz w:val="32"/>
          <w:szCs w:val="32"/>
          <w:lang w:val="en-US" w:eastAsia="zh-CN"/>
        </w:rPr>
        <w:t>105</w:t>
      </w:r>
    </w:p>
    <w:p w14:paraId="21DDDD66">
      <w:pPr>
        <w:autoSpaceDE w:val="0"/>
        <w:autoSpaceDN w:val="0"/>
        <w:adjustRightInd w:val="0"/>
        <w:spacing w:line="360" w:lineRule="auto"/>
        <w:rPr>
          <w:rFonts w:cs="黑体" w:asciiTheme="minorEastAsia" w:hAnsiTheme="minorEastAsia"/>
          <w:lang w:val="zh-CN"/>
        </w:rPr>
      </w:pPr>
    </w:p>
    <w:p w14:paraId="43784FA0">
      <w:pPr>
        <w:jc w:val="center"/>
        <w:rPr>
          <w:rFonts w:cs="黑体" w:asciiTheme="minorEastAsia" w:hAnsiTheme="minorEastAsia"/>
          <w:lang w:val="zh-CN"/>
        </w:rPr>
      </w:pPr>
    </w:p>
    <w:p w14:paraId="205AB8C1">
      <w:pPr>
        <w:jc w:val="center"/>
        <w:rPr>
          <w:rFonts w:cs="黑体" w:asciiTheme="minorEastAsia" w:hAnsiTheme="minorEastAsia"/>
          <w:lang w:val="zh-CN"/>
        </w:rPr>
      </w:pPr>
    </w:p>
    <w:p w14:paraId="6D5AE92C">
      <w:pPr>
        <w:jc w:val="center"/>
        <w:rPr>
          <w:rFonts w:cs="黑体" w:asciiTheme="minorEastAsia" w:hAnsiTheme="minorEastAsia"/>
          <w:lang w:val="zh-CN"/>
        </w:rPr>
      </w:pPr>
    </w:p>
    <w:p w14:paraId="0AD65B3A">
      <w:pPr>
        <w:jc w:val="center"/>
        <w:rPr>
          <w:rFonts w:cs="黑体" w:asciiTheme="minorEastAsia" w:hAnsiTheme="minorEastAsia"/>
          <w:lang w:val="zh-CN"/>
        </w:rPr>
      </w:pPr>
    </w:p>
    <w:p w14:paraId="40735AE9">
      <w:pPr>
        <w:jc w:val="center"/>
        <w:rPr>
          <w:rFonts w:cs="黑体" w:asciiTheme="minorEastAsia" w:hAnsiTheme="minorEastAsia"/>
          <w:lang w:val="zh-CN"/>
        </w:rPr>
      </w:pPr>
    </w:p>
    <w:p w14:paraId="39575830">
      <w:pPr>
        <w:spacing w:line="600" w:lineRule="auto"/>
        <w:ind w:firstLine="2127" w:firstLineChars="709"/>
        <w:rPr>
          <w:rFonts w:asciiTheme="minorEastAsia" w:hAnsiTheme="minorEastAsia"/>
          <w:sz w:val="30"/>
          <w:szCs w:val="30"/>
        </w:rPr>
      </w:pPr>
    </w:p>
    <w:p w14:paraId="709DC411">
      <w:pPr>
        <w:spacing w:line="480" w:lineRule="auto"/>
        <w:ind w:left="1050" w:leftChars="500" w:right="1050" w:rightChars="500"/>
        <w:jc w:val="center"/>
        <w:rPr>
          <w:rFonts w:asciiTheme="minorEastAsia" w:hAnsiTheme="minorEastAsia"/>
          <w:b/>
          <w:bCs/>
          <w:sz w:val="30"/>
          <w:szCs w:val="30"/>
          <w:u w:val="single"/>
        </w:rPr>
      </w:pPr>
      <w:r>
        <w:rPr>
          <w:rFonts w:hint="eastAsia" w:asciiTheme="minorEastAsia" w:hAnsiTheme="minorEastAsia"/>
          <w:b/>
          <w:bCs/>
          <w:sz w:val="30"/>
          <w:szCs w:val="30"/>
        </w:rPr>
        <w:t>比选人：</w:t>
      </w:r>
      <w:r>
        <w:rPr>
          <w:rFonts w:hint="eastAsia" w:asciiTheme="minorEastAsia" w:hAnsiTheme="minorEastAsia"/>
          <w:b/>
          <w:bCs/>
          <w:sz w:val="30"/>
          <w:szCs w:val="30"/>
          <w:u w:val="single"/>
        </w:rPr>
        <w:t>四川宏达股份有限公司</w:t>
      </w:r>
    </w:p>
    <w:p w14:paraId="68FB60FA">
      <w:pPr>
        <w:autoSpaceDE w:val="0"/>
        <w:autoSpaceDN w:val="0"/>
        <w:adjustRightInd w:val="0"/>
        <w:spacing w:line="480" w:lineRule="auto"/>
        <w:jc w:val="center"/>
        <w:rPr>
          <w:rFonts w:asciiTheme="minorEastAsia" w:hAnsiTheme="minorEastAsia"/>
          <w:b/>
          <w:sz w:val="30"/>
          <w:szCs w:val="30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361" w:right="1134" w:bottom="1361" w:left="1134" w:header="851" w:footer="992" w:gutter="0"/>
          <w:cols w:space="720" w:num="1"/>
          <w:docGrid w:linePitch="312" w:charSpace="0"/>
        </w:sectPr>
      </w:pPr>
      <w:r>
        <w:rPr>
          <w:rFonts w:hint="eastAsia" w:cs="黑体" w:asciiTheme="minorEastAsia" w:hAnsiTheme="minorEastAsia"/>
          <w:b/>
          <w:bCs/>
          <w:sz w:val="30"/>
          <w:szCs w:val="30"/>
          <w:lang w:val="zh-CN"/>
        </w:rPr>
        <w:t>20</w:t>
      </w:r>
      <w:r>
        <w:rPr>
          <w:rFonts w:hint="eastAsia" w:cs="黑体" w:asciiTheme="minorEastAsia" w:hAnsiTheme="minorEastAsia"/>
          <w:b/>
          <w:bCs/>
          <w:sz w:val="30"/>
          <w:szCs w:val="30"/>
        </w:rPr>
        <w:t>2</w:t>
      </w:r>
      <w:r>
        <w:rPr>
          <w:rFonts w:hint="eastAsia" w:cs="黑体" w:asciiTheme="minorEastAsia" w:hAnsiTheme="minorEastAsia"/>
          <w:b/>
          <w:bCs/>
          <w:sz w:val="30"/>
          <w:szCs w:val="30"/>
          <w:lang w:val="en-US" w:eastAsia="zh-CN"/>
        </w:rPr>
        <w:t>6</w:t>
      </w:r>
      <w:r>
        <w:rPr>
          <w:rFonts w:hint="eastAsia" w:cs="黑体" w:asciiTheme="minorEastAsia" w:hAnsiTheme="minorEastAsia"/>
          <w:b/>
          <w:bCs/>
          <w:sz w:val="30"/>
          <w:szCs w:val="30"/>
        </w:rPr>
        <w:t>年</w:t>
      </w:r>
      <w:r>
        <w:rPr>
          <w:rFonts w:hint="eastAsia" w:cs="黑体" w:asciiTheme="minorEastAsia" w:hAnsiTheme="minorEastAsia"/>
          <w:b/>
          <w:bCs/>
          <w:sz w:val="30"/>
          <w:szCs w:val="30"/>
          <w:lang w:val="en-US" w:eastAsia="zh-CN"/>
        </w:rPr>
        <w:t>8</w:t>
      </w:r>
      <w:r>
        <w:rPr>
          <w:rFonts w:hint="eastAsia" w:cs="黑体" w:asciiTheme="minorEastAsia" w:hAnsiTheme="minorEastAsia"/>
          <w:b/>
          <w:bCs/>
          <w:sz w:val="30"/>
          <w:szCs w:val="30"/>
        </w:rPr>
        <w:t>月</w:t>
      </w:r>
      <w:r>
        <w:rPr>
          <w:rFonts w:hint="eastAsia" w:cs="黑体" w:asciiTheme="minorEastAsia" w:hAnsiTheme="minorEastAsia"/>
          <w:b/>
          <w:bCs/>
          <w:sz w:val="30"/>
          <w:szCs w:val="30"/>
          <w:lang w:val="en-US" w:eastAsia="zh-CN"/>
        </w:rPr>
        <w:t>10</w:t>
      </w:r>
      <w:r>
        <w:rPr>
          <w:rFonts w:hint="eastAsia" w:cs="黑体" w:asciiTheme="minorEastAsia" w:hAnsiTheme="minorEastAsia"/>
          <w:b/>
          <w:bCs/>
          <w:sz w:val="30"/>
          <w:szCs w:val="30"/>
        </w:rPr>
        <w:t>日</w:t>
      </w:r>
    </w:p>
    <w:p w14:paraId="7A12A79A">
      <w:pPr>
        <w:widowControl/>
        <w:shd w:val="clear" w:color="auto" w:fill="FFFFFF"/>
        <w:spacing w:line="400" w:lineRule="exact"/>
        <w:ind w:firstLine="371"/>
        <w:jc w:val="center"/>
        <w:rPr>
          <w:rFonts w:hint="eastAsia" w:asciiTheme="minorEastAsia" w:hAnsiTheme="minorEastAsia" w:eastAsiaTheme="minorEastAsia" w:cstheme="minorEastAsia"/>
          <w:b/>
          <w:color w:val="333333"/>
          <w:kern w:val="0"/>
          <w:sz w:val="32"/>
          <w:szCs w:val="32"/>
        </w:rPr>
      </w:pPr>
    </w:p>
    <w:p w14:paraId="2E01371C">
      <w:pPr>
        <w:widowControl/>
        <w:shd w:val="clear" w:color="auto" w:fill="FFFFFF"/>
        <w:spacing w:line="400" w:lineRule="exact"/>
        <w:ind w:firstLine="3313" w:firstLineChars="1100"/>
        <w:jc w:val="both"/>
        <w:rPr>
          <w:rFonts w:hint="eastAsia" w:asciiTheme="minorEastAsia" w:hAnsiTheme="minorEastAsia" w:eastAsiaTheme="minorEastAsia" w:cstheme="minorEastAsia"/>
          <w:b/>
          <w:color w:val="333333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color w:val="333333"/>
          <w:kern w:val="0"/>
          <w:sz w:val="30"/>
          <w:szCs w:val="30"/>
        </w:rPr>
        <w:t>四川宏达股份有限公司</w:t>
      </w:r>
    </w:p>
    <w:p w14:paraId="3C2905FA">
      <w:pPr>
        <w:jc w:val="center"/>
        <w:rPr>
          <w:rFonts w:hint="eastAsia" w:asciiTheme="minorEastAsia" w:hAnsiTheme="minorEastAsia" w:eastAsiaTheme="minorEastAsia" w:cstheme="minorEastAsia"/>
          <w:b/>
          <w:color w:val="333333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color w:val="333333"/>
          <w:kern w:val="0"/>
          <w:sz w:val="30"/>
          <w:szCs w:val="30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color w:val="333333"/>
          <w:kern w:val="0"/>
          <w:sz w:val="30"/>
          <w:szCs w:val="30"/>
          <w:lang w:val="en-US" w:eastAsia="zh-CN"/>
        </w:rPr>
        <w:t>废旧物资处置</w:t>
      </w:r>
      <w:r>
        <w:rPr>
          <w:rFonts w:hint="eastAsia" w:asciiTheme="minorEastAsia" w:hAnsiTheme="minorEastAsia" w:eastAsiaTheme="minorEastAsia" w:cstheme="minorEastAsia"/>
          <w:b/>
          <w:color w:val="333333"/>
          <w:kern w:val="0"/>
          <w:sz w:val="30"/>
          <w:szCs w:val="30"/>
        </w:rPr>
        <w:t>比选文件</w:t>
      </w:r>
    </w:p>
    <w:p w14:paraId="02816F83">
      <w:pPr>
        <w:pStyle w:val="5"/>
        <w:ind w:firstLine="643"/>
        <w:jc w:val="center"/>
        <w:rPr>
          <w:rFonts w:hint="default" w:asciiTheme="minorEastAsia" w:hAnsiTheme="minorEastAsia" w:eastAsiaTheme="minorEastAsia" w:cstheme="minorEastAsia"/>
          <w:b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kern w:val="0"/>
          <w:sz w:val="21"/>
          <w:szCs w:val="21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b/>
          <w:kern w:val="0"/>
          <w:sz w:val="24"/>
          <w:szCs w:val="24"/>
        </w:rPr>
        <w:t xml:space="preserve"> </w:t>
      </w:r>
      <w:r>
        <w:rPr>
          <w:rFonts w:hint="eastAsia" w:asciiTheme="minorEastAsia" w:hAnsiTheme="minorEastAsia" w:cstheme="minorEastAsia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kern w:val="0"/>
          <w:sz w:val="24"/>
          <w:szCs w:val="24"/>
        </w:rPr>
        <w:t xml:space="preserve"> 编号：SFLHG-GKBX-2026-HW</w:t>
      </w:r>
      <w:r>
        <w:rPr>
          <w:rFonts w:hint="eastAsia" w:asciiTheme="minorEastAsia" w:hAnsiTheme="minorEastAsia" w:cstheme="minorEastAsia"/>
          <w:b/>
          <w:kern w:val="0"/>
          <w:sz w:val="24"/>
          <w:szCs w:val="24"/>
          <w:lang w:val="en-US" w:eastAsia="zh-CN"/>
        </w:rPr>
        <w:t>105</w:t>
      </w:r>
    </w:p>
    <w:p w14:paraId="23CFBEF3">
      <w:pPr>
        <w:spacing w:line="360" w:lineRule="exact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各单位：</w:t>
      </w:r>
    </w:p>
    <w:p w14:paraId="7A46ECDF">
      <w:pPr>
        <w:spacing w:line="360" w:lineRule="exact"/>
        <w:ind w:firstLine="480" w:firstLineChars="200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bookmarkStart w:id="1" w:name="OLE_LINK5"/>
      <w:bookmarkStart w:id="2" w:name="OLE_LINK1"/>
      <w:bookmarkStart w:id="3" w:name="OLE_LINK2"/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四川宏达股份有限公司需</w:t>
      </w:r>
      <w:bookmarkEnd w:id="1"/>
      <w:bookmarkEnd w:id="2"/>
      <w:bookmarkEnd w:id="3"/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处置一批废旧物资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，本着“公开、公平、公正”的原则，现对该次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废旧物资处置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进行公开比选。欢迎贵公司前来报价，现将相关事项公告如下：</w:t>
      </w:r>
    </w:p>
    <w:p w14:paraId="3C4DF528">
      <w:pPr>
        <w:numPr>
          <w:ilvl w:val="0"/>
          <w:numId w:val="1"/>
        </w:numPr>
        <w:spacing w:line="360" w:lineRule="exac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标的物：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废旧物资一批</w:t>
      </w:r>
    </w:p>
    <w:p w14:paraId="3189E225">
      <w:pPr>
        <w:spacing w:line="360" w:lineRule="exac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 xml:space="preserve">二、比选人：四川宏达股份有限公司  </w:t>
      </w:r>
    </w:p>
    <w:p w14:paraId="67EB3B3D">
      <w:pPr>
        <w:spacing w:line="360" w:lineRule="exac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三、具体内容及要求：</w:t>
      </w:r>
    </w:p>
    <w:p w14:paraId="438CC69B">
      <w:pPr>
        <w:pStyle w:val="13"/>
        <w:spacing w:before="0" w:beforeAutospacing="0" w:after="0" w:afterAutospacing="0" w:line="40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1.标的物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明细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602"/>
        <w:gridCol w:w="2172"/>
        <w:gridCol w:w="3436"/>
      </w:tblGrid>
      <w:tr w14:paraId="62E12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828" w:type="dxa"/>
            <w:noWrap w:val="0"/>
            <w:vAlign w:val="center"/>
          </w:tcPr>
          <w:p w14:paraId="2F61E60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2602" w:type="dxa"/>
            <w:noWrap w:val="0"/>
            <w:vAlign w:val="center"/>
          </w:tcPr>
          <w:p w14:paraId="4B0C540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废 旧 物 资 名 称</w:t>
            </w:r>
          </w:p>
        </w:tc>
        <w:tc>
          <w:tcPr>
            <w:tcW w:w="2172" w:type="dxa"/>
            <w:noWrap w:val="0"/>
            <w:vAlign w:val="center"/>
          </w:tcPr>
          <w:p w14:paraId="07DD5B8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估算重量（吨）</w:t>
            </w:r>
          </w:p>
        </w:tc>
        <w:tc>
          <w:tcPr>
            <w:tcW w:w="3436" w:type="dxa"/>
            <w:noWrap w:val="0"/>
            <w:vAlign w:val="center"/>
          </w:tcPr>
          <w:p w14:paraId="1225C002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E0F4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24FD4E1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602" w:type="dxa"/>
            <w:noWrap w:val="0"/>
            <w:vAlign w:val="top"/>
          </w:tcPr>
          <w:p w14:paraId="1897833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钢材</w:t>
            </w:r>
          </w:p>
        </w:tc>
        <w:tc>
          <w:tcPr>
            <w:tcW w:w="2172" w:type="dxa"/>
            <w:noWrap w:val="0"/>
            <w:vAlign w:val="top"/>
          </w:tcPr>
          <w:p w14:paraId="72089A38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436" w:type="dxa"/>
            <w:noWrap w:val="0"/>
            <w:vAlign w:val="top"/>
          </w:tcPr>
          <w:p w14:paraId="57BA21E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废旧碳钢栏杆、管道、边角余料等</w:t>
            </w:r>
          </w:p>
        </w:tc>
      </w:tr>
      <w:tr w14:paraId="5CC4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28" w:type="dxa"/>
            <w:noWrap w:val="0"/>
            <w:vAlign w:val="top"/>
          </w:tcPr>
          <w:p w14:paraId="7A1707C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02" w:type="dxa"/>
            <w:noWrap w:val="0"/>
            <w:vAlign w:val="top"/>
          </w:tcPr>
          <w:p w14:paraId="7095639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废不锈钢</w:t>
            </w:r>
          </w:p>
        </w:tc>
        <w:tc>
          <w:tcPr>
            <w:tcW w:w="2172" w:type="dxa"/>
            <w:noWrap w:val="0"/>
            <w:vAlign w:val="top"/>
          </w:tcPr>
          <w:p w14:paraId="521EBCC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0.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36" w:type="dxa"/>
            <w:noWrap w:val="0"/>
            <w:vAlign w:val="top"/>
          </w:tcPr>
          <w:p w14:paraId="3DDABE2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0458D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828" w:type="dxa"/>
            <w:noWrap w:val="0"/>
            <w:vAlign w:val="top"/>
          </w:tcPr>
          <w:p w14:paraId="75D565A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02" w:type="dxa"/>
            <w:noWrap w:val="0"/>
            <w:vAlign w:val="top"/>
          </w:tcPr>
          <w:p w14:paraId="6433A245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收尘器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骨架（500只）</w:t>
            </w:r>
          </w:p>
        </w:tc>
        <w:tc>
          <w:tcPr>
            <w:tcW w:w="2172" w:type="dxa"/>
            <w:noWrap w:val="0"/>
            <w:vAlign w:val="top"/>
          </w:tcPr>
          <w:p w14:paraId="0B9243A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1.5</w:t>
            </w:r>
          </w:p>
        </w:tc>
        <w:tc>
          <w:tcPr>
            <w:tcW w:w="3436" w:type="dxa"/>
            <w:noWrap w:val="0"/>
            <w:vAlign w:val="top"/>
          </w:tcPr>
          <w:p w14:paraId="32FD1388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 xml:space="preserve">骨架材质：316L、304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，需投标人现场撤除废旧收尘器布袋</w:t>
            </w:r>
          </w:p>
        </w:tc>
      </w:tr>
    </w:tbl>
    <w:p w14:paraId="1B0A084D">
      <w:pPr>
        <w:spacing w:line="40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</w:t>
      </w:r>
    </w:p>
    <w:p w14:paraId="4B010CC6">
      <w:pPr>
        <w:numPr>
          <w:ilvl w:val="0"/>
          <w:numId w:val="0"/>
        </w:numPr>
        <w:spacing w:line="36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要求：</w:t>
      </w:r>
    </w:p>
    <w:p w14:paraId="13394D27">
      <w:pPr>
        <w:numPr>
          <w:ilvl w:val="0"/>
          <w:numId w:val="0"/>
        </w:numPr>
        <w:spacing w:line="360" w:lineRule="exac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1.1营业执照具有再生资源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回收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或废旧物资回收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资质。</w:t>
      </w:r>
    </w:p>
    <w:p w14:paraId="344AC5F5">
      <w:pPr>
        <w:numPr>
          <w:ilvl w:val="0"/>
          <w:numId w:val="0"/>
        </w:numPr>
        <w:spacing w:line="360" w:lineRule="exact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1.2本次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项废旧物资不拆分处置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。</w:t>
      </w:r>
    </w:p>
    <w:p w14:paraId="461E4677">
      <w:pPr>
        <w:numPr>
          <w:ilvl w:val="0"/>
          <w:numId w:val="0"/>
        </w:numPr>
        <w:spacing w:line="360" w:lineRule="exac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1.3本次处置的废旧物资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中标人需在2026年9月1日前完成废旧钢材和废旧不锈钢回收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处置，并负责打扫回收完成后的废旧物资堆场卫生。</w:t>
      </w:r>
    </w:p>
    <w:p w14:paraId="6856CE35">
      <w:pPr>
        <w:numPr>
          <w:ilvl w:val="0"/>
          <w:numId w:val="0"/>
        </w:numPr>
        <w:spacing w:line="360" w:lineRule="exac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1.4 本次废旧物资处置费用招标人开具13%的增值税专用发票。</w:t>
      </w:r>
    </w:p>
    <w:p w14:paraId="65D426B4">
      <w:pPr>
        <w:numPr>
          <w:ilvl w:val="0"/>
          <w:numId w:val="0"/>
        </w:numPr>
        <w:spacing w:line="360" w:lineRule="exac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2、提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货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地址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：四川宏达股份有限公司什邡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磷化工分公司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（什邡市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洛水镇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）</w:t>
      </w:r>
    </w:p>
    <w:p w14:paraId="318C942C">
      <w:pPr>
        <w:spacing w:line="420" w:lineRule="exac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 xml:space="preserve">付款方式： </w:t>
      </w:r>
    </w:p>
    <w:p w14:paraId="24A08032">
      <w:pPr>
        <w:widowControl/>
        <w:shd w:val="clear" w:color="auto" w:fill="FFFFFF"/>
        <w:spacing w:line="400" w:lineRule="exact"/>
        <w:ind w:firstLine="240" w:firstLineChars="1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付款方式：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先款后货，按实际过磅吨单价结算。</w:t>
      </w:r>
    </w:p>
    <w:p w14:paraId="4406832B">
      <w:pPr>
        <w:widowControl/>
        <w:numPr>
          <w:ilvl w:val="0"/>
          <w:numId w:val="2"/>
        </w:numPr>
        <w:shd w:val="clear" w:color="auto" w:fill="FFFFFF"/>
        <w:spacing w:line="400" w:lineRule="exact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投标保证金</w:t>
      </w:r>
      <w:r>
        <w:rPr>
          <w:rFonts w:hint="eastAsia" w:asciiTheme="minorEastAsia" w:hAnsiTheme="minorEastAsia" w:cstheme="minorEastAsia"/>
          <w:b/>
          <w:bCs/>
          <w:kern w:val="0"/>
          <w:sz w:val="24"/>
          <w:szCs w:val="24"/>
          <w:lang w:val="en-US" w:eastAsia="zh-CN"/>
        </w:rPr>
        <w:t>贰万元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，在中标通知书发出后1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个工作日内退还未中标单位的投标保证金，中标单位投标保证金自动转为履约保证金，合同履约完成后1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个工作日内退还。</w:t>
      </w:r>
    </w:p>
    <w:p w14:paraId="58E2391B">
      <w:pPr>
        <w:widowControl/>
        <w:numPr>
          <w:ilvl w:val="0"/>
          <w:numId w:val="0"/>
        </w:numPr>
        <w:shd w:val="clear" w:color="auto" w:fill="FFFFFF"/>
        <w:spacing w:line="400" w:lineRule="exact"/>
        <w:jc w:val="left"/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  <w:t>投标保证</w:t>
      </w:r>
      <w:r>
        <w:rPr>
          <w:rFonts w:hint="eastAsia" w:asciiTheme="minorEastAsia" w:hAnsiTheme="minorEastAsia" w:cstheme="minorEastAsia"/>
          <w:b/>
          <w:bCs/>
          <w:kern w:val="0"/>
          <w:sz w:val="24"/>
          <w:szCs w:val="24"/>
          <w:lang w:val="en-US" w:eastAsia="zh-CN"/>
        </w:rPr>
        <w:t>金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  <w:t>收款单位名称：四川宏达股份有限公司</w:t>
      </w:r>
    </w:p>
    <w:p w14:paraId="0FF4331B">
      <w:pPr>
        <w:widowControl/>
        <w:numPr>
          <w:ilvl w:val="0"/>
          <w:numId w:val="0"/>
        </w:numPr>
        <w:shd w:val="clear" w:color="auto" w:fill="FFFFFF"/>
        <w:spacing w:line="400" w:lineRule="exact"/>
        <w:ind w:firstLine="2168" w:firstLineChars="900"/>
        <w:jc w:val="left"/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  <w:t>开户行:中国银行什邡亭江西路支行</w:t>
      </w:r>
    </w:p>
    <w:p w14:paraId="74752849">
      <w:pPr>
        <w:widowControl/>
        <w:numPr>
          <w:ilvl w:val="0"/>
          <w:numId w:val="0"/>
        </w:numPr>
        <w:shd w:val="clear" w:color="auto" w:fill="FFFFFF"/>
        <w:spacing w:line="400" w:lineRule="exact"/>
        <w:ind w:firstLine="2409" w:firstLineChars="1000"/>
        <w:jc w:val="left"/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  <w:t>账号:1212</w:t>
      </w:r>
      <w:r>
        <w:rPr>
          <w:rFonts w:hint="eastAsia" w:asciiTheme="minorEastAsia" w:hAnsiTheme="minorEastAsia" w:cstheme="minorEastAsia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  <w:t>0363</w:t>
      </w:r>
      <w:r>
        <w:rPr>
          <w:rFonts w:hint="eastAsia" w:asciiTheme="minorEastAsia" w:hAnsiTheme="minorEastAsia" w:cstheme="minorEastAsia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  <w:t>6202；</w:t>
      </w:r>
      <w:bookmarkStart w:id="6" w:name="_GoBack"/>
      <w:bookmarkEnd w:id="6"/>
    </w:p>
    <w:p w14:paraId="6F201807">
      <w:pPr>
        <w:widowControl/>
        <w:numPr>
          <w:ilvl w:val="0"/>
          <w:numId w:val="0"/>
        </w:numPr>
        <w:shd w:val="clear" w:color="auto" w:fill="FFFFFF"/>
        <w:spacing w:line="4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比选文件的获取</w:t>
      </w:r>
    </w:p>
    <w:p w14:paraId="2AE6E591">
      <w:pPr>
        <w:spacing w:line="420" w:lineRule="exact"/>
        <w:outlineLvl w:val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获取方式为：自 202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年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月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 00 时 00 分至 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年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月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日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时 00分通过四川宏达股份有限公司集采中心招投标平台(以下简称“ 宏达股份集采平台”）（http://jc.sichuanhongda.com/）进行注册并登录后参与投标并下载比选文件。 </w:t>
      </w:r>
    </w:p>
    <w:p w14:paraId="504767B0">
      <w:pPr>
        <w:numPr>
          <w:ilvl w:val="0"/>
          <w:numId w:val="0"/>
        </w:numPr>
        <w:spacing w:line="42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响应性文件的递交</w:t>
      </w:r>
    </w:p>
    <w:p w14:paraId="03D00619">
      <w:pPr>
        <w:spacing w:line="42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递交截止时间：202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年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月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 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时 0分。</w:t>
      </w:r>
    </w:p>
    <w:p w14:paraId="0E7C9B66">
      <w:pPr>
        <w:spacing w:line="42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比选申请人按本比选文件第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章响应性文件格式制作报价文件，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注明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标的物名称、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投标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单价、所有上述资料组成响应性文件，比选申请人需将响应性文件打印盖章后，以电子文件方式（PDF、扫描文件等）上传至宏达股份集采平台。</w:t>
      </w:r>
    </w:p>
    <w:p w14:paraId="0BDA6A4D">
      <w:pPr>
        <w:spacing w:line="42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响应性文件的要求</w:t>
      </w:r>
    </w:p>
    <w:p w14:paraId="03F77DBF">
      <w:pPr>
        <w:spacing w:line="42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① 比选申请人需提供</w:t>
      </w:r>
      <w:bookmarkStart w:id="4" w:name="OLE_LINK3"/>
      <w:bookmarkStart w:id="5" w:name="OLE_LINK4"/>
      <w:r>
        <w:rPr>
          <w:rFonts w:hint="eastAsia" w:asciiTheme="minorEastAsia" w:hAnsiTheme="minorEastAsia" w:eastAsiaTheme="minorEastAsia" w:cstheme="minorEastAsia"/>
          <w:sz w:val="24"/>
          <w:szCs w:val="24"/>
        </w:rPr>
        <w:t>营业执照</w:t>
      </w:r>
      <w:bookmarkEnd w:id="4"/>
      <w:bookmarkEnd w:id="5"/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 w14:paraId="539C008C">
      <w:pPr>
        <w:spacing w:line="420" w:lineRule="exac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②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投标保证金银行回单</w:t>
      </w:r>
    </w:p>
    <w:p w14:paraId="799BB05B">
      <w:pPr>
        <w:spacing w:line="42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8、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比选时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以最高总报价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中选，报价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最终报价，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开标后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不在进行二次议价。</w:t>
      </w:r>
    </w:p>
    <w:p w14:paraId="56674FAE">
      <w:pPr>
        <w:spacing w:line="420" w:lineRule="exac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、上传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报价文件前，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投标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方可自愿前来我公司进行实地考查咨询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明确标的物范围，否则自动让权。</w:t>
      </w:r>
    </w:p>
    <w:p w14:paraId="440F1485">
      <w:pPr>
        <w:spacing w:line="420" w:lineRule="exac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联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系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人：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曾伟13890211318</w:t>
      </w:r>
    </w:p>
    <w:p w14:paraId="4C3FD538">
      <w:pPr>
        <w:spacing w:line="420" w:lineRule="exac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现场联系人：温季灏153 0821 4160</w:t>
      </w:r>
    </w:p>
    <w:p w14:paraId="446C7FA9">
      <w:pPr>
        <w:adjustRightInd w:val="0"/>
        <w:spacing w:line="420" w:lineRule="exact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 xml:space="preserve">地 址：四川省德阳市什邡市洛水镇                   </w:t>
      </w:r>
    </w:p>
    <w:p w14:paraId="0BEE090F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</w:p>
    <w:p w14:paraId="6ED43AE4">
      <w:pP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</w:p>
    <w:p w14:paraId="20636B28">
      <w:pPr>
        <w:pStyle w:val="5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F1145CE">
      <w:pPr>
        <w:adjustRightInd w:val="0"/>
        <w:spacing w:line="420" w:lineRule="exact"/>
        <w:ind w:firstLine="4680" w:firstLineChars="195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四川宏达股份有限公司</w:t>
      </w:r>
    </w:p>
    <w:p w14:paraId="2A7A58D4">
      <w:pPr>
        <w:spacing w:line="420" w:lineRule="exact"/>
        <w:ind w:firstLine="5040" w:firstLineChars="2100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202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日</w:t>
      </w:r>
    </w:p>
    <w:p w14:paraId="104BB685">
      <w:pPr>
        <w:spacing w:line="420" w:lineRule="exact"/>
        <w:rPr>
          <w:rFonts w:hint="eastAsia" w:asciiTheme="minorEastAsia" w:hAnsiTheme="minorEastAsia" w:eastAsiaTheme="minorEastAsia" w:cstheme="minorEastAsia"/>
          <w:b/>
          <w:kern w:val="0"/>
          <w:sz w:val="24"/>
          <w:szCs w:val="24"/>
        </w:rPr>
      </w:pPr>
    </w:p>
    <w:p w14:paraId="0A9B5430">
      <w:pPr>
        <w:spacing w:line="360" w:lineRule="exact"/>
        <w:rPr>
          <w:rFonts w:hint="eastAsia" w:asciiTheme="minorEastAsia" w:hAnsiTheme="minorEastAsia" w:eastAsiaTheme="minorEastAsia" w:cstheme="minorEastAsia"/>
          <w:b/>
          <w:kern w:val="0"/>
          <w:sz w:val="24"/>
          <w:szCs w:val="24"/>
        </w:rPr>
      </w:pPr>
    </w:p>
    <w:p w14:paraId="12331C79">
      <w:pPr>
        <w:pStyle w:val="5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7EDF4DE">
      <w:pPr>
        <w:spacing w:line="360" w:lineRule="exact"/>
        <w:rPr>
          <w:rFonts w:hint="eastAsia" w:asciiTheme="minorEastAsia" w:hAnsiTheme="minorEastAsia" w:eastAsiaTheme="minorEastAsia" w:cstheme="minorEastAsia"/>
          <w:b/>
          <w:kern w:val="0"/>
          <w:sz w:val="21"/>
          <w:szCs w:val="21"/>
        </w:rPr>
      </w:pPr>
    </w:p>
    <w:p w14:paraId="17071F13">
      <w:pPr>
        <w:spacing w:line="360" w:lineRule="exact"/>
        <w:rPr>
          <w:rFonts w:hint="eastAsia" w:asciiTheme="minorEastAsia" w:hAnsiTheme="minorEastAsia" w:eastAsiaTheme="minorEastAsia" w:cstheme="minorEastAsia"/>
          <w:b/>
          <w:kern w:val="0"/>
          <w:sz w:val="21"/>
          <w:szCs w:val="21"/>
        </w:rPr>
      </w:pPr>
    </w:p>
    <w:p w14:paraId="0A1A3FC5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="420" w:firstLineChars="200"/>
        <w:jc w:val="left"/>
        <w:textAlignment w:val="bottom"/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</w:pPr>
    </w:p>
    <w:p w14:paraId="6A3A3A12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="420" w:firstLineChars="200"/>
        <w:jc w:val="center"/>
        <w:textAlignment w:val="bottom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45DAD0FD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="420" w:firstLineChars="200"/>
        <w:jc w:val="center"/>
        <w:textAlignment w:val="bottom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1D59CCB9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="420" w:firstLineChars="200"/>
        <w:jc w:val="center"/>
        <w:textAlignment w:val="bottom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7F60E2DD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="420" w:firstLineChars="200"/>
        <w:jc w:val="center"/>
        <w:textAlignment w:val="bottom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36522144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jc w:val="both"/>
        <w:textAlignment w:val="bottom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027A10F6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="420" w:firstLineChars="200"/>
        <w:jc w:val="center"/>
        <w:textAlignment w:val="bottom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D536923">
      <w:pPr>
        <w:ind w:firstLine="3780" w:firstLineChars="1800"/>
        <w:jc w:val="both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A841A41">
      <w:pPr>
        <w:ind w:firstLine="3780" w:firstLineChars="1800"/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、</w:t>
      </w:r>
    </w:p>
    <w:p w14:paraId="39E41669">
      <w:pPr>
        <w:ind w:firstLine="420" w:firstLineChars="200"/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40A97A7B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="420" w:firstLineChars="200"/>
        <w:jc w:val="center"/>
        <w:textAlignment w:val="bottom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3B5A7A9B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="640" w:firstLineChars="200"/>
        <w:jc w:val="center"/>
        <w:textAlignment w:val="bottom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p w14:paraId="22162AD8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="640" w:firstLineChars="200"/>
        <w:jc w:val="center"/>
        <w:textAlignment w:val="bottom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第二章</w:t>
      </w:r>
    </w:p>
    <w:p w14:paraId="34C87B93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="640" w:firstLineChars="200"/>
        <w:jc w:val="center"/>
        <w:textAlignment w:val="bottom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70FBBB55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="640" w:firstLineChars="200"/>
        <w:jc w:val="both"/>
        <w:textAlignment w:val="bottom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22B3A966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="3840" w:firstLineChars="1200"/>
        <w:jc w:val="both"/>
        <w:textAlignment w:val="bottom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报价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zh-CN"/>
        </w:rPr>
        <w:t>文件格式</w:t>
      </w:r>
    </w:p>
    <w:p w14:paraId="2ADD7196">
      <w:pPr>
        <w:ind w:firstLine="640" w:firstLineChars="200"/>
        <w:jc w:val="center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2408F80E">
      <w:pPr>
        <w:ind w:firstLine="640" w:firstLineChars="200"/>
        <w:jc w:val="center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13843338">
      <w:pPr>
        <w:jc w:val="center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响应性文件</w:t>
      </w:r>
    </w:p>
    <w:p w14:paraId="4B5D167F">
      <w:pPr>
        <w:ind w:firstLine="420" w:firstLineChars="20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888B98C"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B3CCD71"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44C9C77"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1FE071B"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0510FB4"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0DAE8E8">
      <w:pPr>
        <w:spacing w:line="440" w:lineRule="exact"/>
        <w:ind w:firstLine="4200" w:firstLineChars="20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2A37FE7F">
      <w:pPr>
        <w:spacing w:line="440" w:lineRule="exact"/>
        <w:ind w:firstLine="4200" w:firstLineChars="20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3D88ECEC">
      <w:pPr>
        <w:spacing w:line="440" w:lineRule="exact"/>
        <w:ind w:firstLine="4200" w:firstLineChars="20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6631D38A">
      <w:pPr>
        <w:spacing w:line="440" w:lineRule="exact"/>
        <w:ind w:firstLine="4200" w:firstLineChars="20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7F2FD8BB">
      <w:pPr>
        <w:spacing w:line="440" w:lineRule="exact"/>
        <w:ind w:firstLine="4200" w:firstLineChars="20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3D3D2C0F">
      <w:pPr>
        <w:spacing w:line="440" w:lineRule="exact"/>
        <w:ind w:firstLine="4200" w:firstLineChars="20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7628E25B">
      <w:pPr>
        <w:spacing w:line="440" w:lineRule="exact"/>
        <w:ind w:firstLine="4200" w:firstLineChars="20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44B2DEB7">
      <w:pPr>
        <w:spacing w:line="440" w:lineRule="exact"/>
        <w:ind w:firstLine="4200" w:firstLineChars="20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3CDF246C">
      <w:pPr>
        <w:spacing w:line="440" w:lineRule="exact"/>
        <w:ind w:firstLine="4200" w:firstLineChars="20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1500B26A">
      <w:pPr>
        <w:spacing w:line="440" w:lineRule="exact"/>
        <w:ind w:firstLine="2310" w:firstLineChars="110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商名称：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（盖单位章）</w:t>
      </w:r>
    </w:p>
    <w:p w14:paraId="51BF1462"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D3BBDFC">
      <w:pPr>
        <w:ind w:firstLine="843" w:firstLineChars="400"/>
        <w:rPr>
          <w:rFonts w:hint="eastAsia" w:asciiTheme="minorEastAsia" w:hAnsiTheme="minorEastAsia" w:eastAsiaTheme="minorEastAsia" w:cstheme="minorEastAsia"/>
          <w:b/>
          <w:sz w:val="21"/>
          <w:szCs w:val="21"/>
          <w:u w:val="single"/>
        </w:rPr>
      </w:pPr>
    </w:p>
    <w:p w14:paraId="012E1560"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CFBD856">
      <w:pPr>
        <w:spacing w:line="560" w:lineRule="exact"/>
        <w:ind w:firstLine="422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br w:type="page"/>
      </w:r>
    </w:p>
    <w:p w14:paraId="459A7345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EF2AF57">
      <w:pPr>
        <w:jc w:val="left"/>
        <w:rPr>
          <w:rFonts w:hint="default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一、营业执照</w:t>
      </w:r>
      <w:r>
        <w:rPr>
          <w:rFonts w:hint="eastAsia" w:asciiTheme="minorEastAsia" w:hAnsiTheme="minorEastAsia" w:cstheme="minorEastAsia"/>
          <w:b/>
          <w:bCs/>
          <w:sz w:val="21"/>
          <w:szCs w:val="21"/>
          <w:lang w:eastAsia="zh-CN"/>
        </w:rPr>
        <w:t>、</w:t>
      </w: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保证金回单</w:t>
      </w:r>
    </w:p>
    <w:p w14:paraId="6B709127">
      <w:pPr>
        <w:widowControl/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5B0E4F3">
      <w:pPr>
        <w:widowControl/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6" w:type="default"/>
          <w:footerReference r:id="rId7" w:type="even"/>
          <w:pgSz w:w="11906" w:h="16838"/>
          <w:pgMar w:top="1440" w:right="1191" w:bottom="1440" w:left="1191" w:header="851" w:footer="992" w:gutter="0"/>
          <w:pgNumType w:start="0"/>
          <w:cols w:space="720" w:num="1"/>
          <w:titlePg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营业执照复印件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盖章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及投标保证金回单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</w:t>
      </w:r>
    </w:p>
    <w:p w14:paraId="638080FB">
      <w:pPr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</w:p>
    <w:p w14:paraId="51757DAC">
      <w:pPr>
        <w:pStyle w:val="51"/>
        <w:spacing w:line="360" w:lineRule="auto"/>
        <w:ind w:firstLine="422" w:firstLineChars="200"/>
        <w:jc w:val="both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</w:rPr>
        <w:t>二、报价表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803"/>
        <w:gridCol w:w="2185"/>
        <w:gridCol w:w="1727"/>
        <w:gridCol w:w="3323"/>
        <w:gridCol w:w="3323"/>
      </w:tblGrid>
      <w:tr w14:paraId="40452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810" w:type="dxa"/>
            <w:noWrap w:val="0"/>
            <w:vAlign w:val="center"/>
          </w:tcPr>
          <w:p w14:paraId="55EAF02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序号</w:t>
            </w:r>
          </w:p>
        </w:tc>
        <w:tc>
          <w:tcPr>
            <w:tcW w:w="2803" w:type="dxa"/>
            <w:noWrap w:val="0"/>
            <w:vAlign w:val="center"/>
          </w:tcPr>
          <w:p w14:paraId="5B97465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废 旧 物 资 名 称</w:t>
            </w:r>
          </w:p>
        </w:tc>
        <w:tc>
          <w:tcPr>
            <w:tcW w:w="2185" w:type="dxa"/>
            <w:noWrap w:val="0"/>
            <w:vAlign w:val="center"/>
          </w:tcPr>
          <w:p w14:paraId="24F33DB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估算重量（吨）</w:t>
            </w:r>
          </w:p>
        </w:tc>
        <w:tc>
          <w:tcPr>
            <w:tcW w:w="1727" w:type="dxa"/>
            <w:noWrap w:val="0"/>
            <w:vAlign w:val="center"/>
          </w:tcPr>
          <w:p w14:paraId="03B92467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报价单价（元）</w:t>
            </w:r>
          </w:p>
        </w:tc>
        <w:tc>
          <w:tcPr>
            <w:tcW w:w="3323" w:type="dxa"/>
            <w:noWrap w:val="0"/>
            <w:vAlign w:val="center"/>
          </w:tcPr>
          <w:p w14:paraId="4586ED19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报价金额（元）</w:t>
            </w:r>
          </w:p>
        </w:tc>
        <w:tc>
          <w:tcPr>
            <w:tcW w:w="3323" w:type="dxa"/>
            <w:noWrap w:val="0"/>
            <w:vAlign w:val="center"/>
          </w:tcPr>
          <w:p w14:paraId="611887C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29689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810" w:type="dxa"/>
            <w:noWrap w:val="0"/>
            <w:vAlign w:val="top"/>
          </w:tcPr>
          <w:p w14:paraId="51AFAC7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2803" w:type="dxa"/>
            <w:noWrap w:val="0"/>
            <w:vAlign w:val="top"/>
          </w:tcPr>
          <w:p w14:paraId="4CF5A803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废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钢材</w:t>
            </w:r>
          </w:p>
        </w:tc>
        <w:tc>
          <w:tcPr>
            <w:tcW w:w="2185" w:type="dxa"/>
            <w:noWrap w:val="0"/>
            <w:vAlign w:val="top"/>
          </w:tcPr>
          <w:p w14:paraId="613A62A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727" w:type="dxa"/>
            <w:noWrap w:val="0"/>
            <w:vAlign w:val="top"/>
          </w:tcPr>
          <w:p w14:paraId="0EFEA34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323" w:type="dxa"/>
            <w:noWrap w:val="0"/>
            <w:vAlign w:val="top"/>
          </w:tcPr>
          <w:p w14:paraId="096C028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323" w:type="dxa"/>
            <w:noWrap w:val="0"/>
            <w:vAlign w:val="top"/>
          </w:tcPr>
          <w:p w14:paraId="61C6AA1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废旧碳钢栏杆、管道、边角余料等</w:t>
            </w:r>
          </w:p>
        </w:tc>
      </w:tr>
      <w:tr w14:paraId="0B62F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noWrap w:val="0"/>
            <w:vAlign w:val="top"/>
          </w:tcPr>
          <w:p w14:paraId="33AF98A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803" w:type="dxa"/>
            <w:noWrap w:val="0"/>
            <w:vAlign w:val="top"/>
          </w:tcPr>
          <w:p w14:paraId="0BE20BC0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废不锈钢</w:t>
            </w:r>
          </w:p>
        </w:tc>
        <w:tc>
          <w:tcPr>
            <w:tcW w:w="2185" w:type="dxa"/>
            <w:noWrap w:val="0"/>
            <w:vAlign w:val="top"/>
          </w:tcPr>
          <w:p w14:paraId="652CF3CE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1727" w:type="dxa"/>
            <w:noWrap w:val="0"/>
            <w:vAlign w:val="top"/>
          </w:tcPr>
          <w:p w14:paraId="0AAE714F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323" w:type="dxa"/>
            <w:noWrap w:val="0"/>
            <w:vAlign w:val="top"/>
          </w:tcPr>
          <w:p w14:paraId="73C7A383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323" w:type="dxa"/>
            <w:noWrap w:val="0"/>
            <w:vAlign w:val="top"/>
          </w:tcPr>
          <w:p w14:paraId="416BD04C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31512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810" w:type="dxa"/>
            <w:noWrap w:val="0"/>
            <w:vAlign w:val="top"/>
          </w:tcPr>
          <w:p w14:paraId="0F7E382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803" w:type="dxa"/>
            <w:noWrap w:val="0"/>
            <w:vAlign w:val="top"/>
          </w:tcPr>
          <w:p w14:paraId="1DD7FE6D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收尘器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骨架（500只）</w:t>
            </w:r>
          </w:p>
        </w:tc>
        <w:tc>
          <w:tcPr>
            <w:tcW w:w="2185" w:type="dxa"/>
            <w:noWrap w:val="0"/>
            <w:vAlign w:val="top"/>
          </w:tcPr>
          <w:p w14:paraId="20F46F5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1727" w:type="dxa"/>
            <w:noWrap w:val="0"/>
            <w:vAlign w:val="top"/>
          </w:tcPr>
          <w:p w14:paraId="5EF410E7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323" w:type="dxa"/>
            <w:noWrap w:val="0"/>
            <w:vAlign w:val="top"/>
          </w:tcPr>
          <w:p w14:paraId="6970D24D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323" w:type="dxa"/>
            <w:noWrap w:val="0"/>
            <w:vAlign w:val="top"/>
          </w:tcPr>
          <w:p w14:paraId="01DF7774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 xml:space="preserve">骨架材质：316L、304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，含现场撤除废旧收尘器布袋</w:t>
            </w:r>
          </w:p>
        </w:tc>
      </w:tr>
      <w:tr w14:paraId="0A8E4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noWrap w:val="0"/>
            <w:vAlign w:val="top"/>
          </w:tcPr>
          <w:p w14:paraId="638ABB5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038" w:type="dxa"/>
            <w:gridSpan w:val="4"/>
            <w:noWrap w:val="0"/>
            <w:vAlign w:val="top"/>
          </w:tcPr>
          <w:p w14:paraId="4C4BF668">
            <w:pPr>
              <w:jc w:val="left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合计金额：                              大写：</w:t>
            </w:r>
          </w:p>
        </w:tc>
        <w:tc>
          <w:tcPr>
            <w:tcW w:w="3323" w:type="dxa"/>
            <w:noWrap w:val="0"/>
            <w:vAlign w:val="top"/>
          </w:tcPr>
          <w:p w14:paraId="50AE2BE7">
            <w:pPr>
              <w:jc w:val="left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</w:tbl>
    <w:p w14:paraId="277B96C0">
      <w:pPr>
        <w:pStyle w:val="5"/>
        <w:ind w:firstLine="0" w:firstLineChars="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                                                     </w:t>
      </w:r>
    </w:p>
    <w:p w14:paraId="20AC3529">
      <w:pPr>
        <w:tabs>
          <w:tab w:val="left" w:pos="6120"/>
          <w:tab w:val="left" w:pos="6510"/>
          <w:tab w:val="left" w:pos="12495"/>
        </w:tabs>
        <w:spacing w:line="24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商名称：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 xml:space="preserve">                   （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加盖单位公章）： </w:t>
      </w:r>
    </w:p>
    <w:p w14:paraId="1BDFBDEB">
      <w:pPr>
        <w:tabs>
          <w:tab w:val="left" w:pos="6120"/>
          <w:tab w:val="left" w:pos="6510"/>
          <w:tab w:val="left" w:pos="12495"/>
        </w:tabs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2AD31DD">
      <w:pPr>
        <w:tabs>
          <w:tab w:val="left" w:pos="6120"/>
          <w:tab w:val="left" w:pos="6510"/>
          <w:tab w:val="left" w:pos="12495"/>
        </w:tabs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联系人及方式：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 xml:space="preserve">                        </w:t>
      </w:r>
    </w:p>
    <w:p w14:paraId="1802A1B8">
      <w:pPr>
        <w:tabs>
          <w:tab w:val="left" w:pos="6120"/>
          <w:tab w:val="left" w:pos="6510"/>
          <w:tab w:val="left" w:pos="12495"/>
        </w:tabs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</w:pPr>
    </w:p>
    <w:p w14:paraId="1BE8D095">
      <w:pPr>
        <w:tabs>
          <w:tab w:val="left" w:pos="6120"/>
          <w:tab w:val="left" w:pos="6510"/>
          <w:tab w:val="left" w:pos="12495"/>
        </w:tabs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</w:rPr>
        <w:t>报价包含但不限于装车费、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拆解费、整理包装费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</w:rPr>
        <w:t>运费、保险费、税金等。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</w:t>
      </w:r>
    </w:p>
    <w:p w14:paraId="1BA39890">
      <w:pPr>
        <w:tabs>
          <w:tab w:val="left" w:pos="6120"/>
          <w:tab w:val="left" w:pos="6510"/>
          <w:tab w:val="left" w:pos="12495"/>
        </w:tabs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pgSz w:w="16838" w:h="11906" w:orient="landscape"/>
          <w:pgMar w:top="1191" w:right="1440" w:bottom="1191" w:left="1440" w:header="851" w:footer="992" w:gutter="0"/>
          <w:pgNumType w:start="0"/>
          <w:cols w:space="720" w:num="1"/>
          <w:titlePg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                   </w:t>
      </w:r>
    </w:p>
    <w:p w14:paraId="72DD04AE">
      <w:pPr>
        <w:tabs>
          <w:tab w:val="center" w:pos="4212"/>
          <w:tab w:val="left" w:pos="5173"/>
        </w:tabs>
        <w:ind w:firstLine="2940" w:firstLineChars="1400"/>
        <w:jc w:val="left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三、</w:t>
      </w:r>
      <w:r>
        <w:rPr>
          <w:rFonts w:hint="eastAsia" w:asciiTheme="minorEastAsia" w:hAnsiTheme="minorEastAsia" w:eastAsiaTheme="minorEastAsia" w:cstheme="minorEastAsia"/>
          <w:b/>
          <w:sz w:val="21"/>
          <w:szCs w:val="21"/>
        </w:rPr>
        <w:t>承 诺</w:t>
      </w:r>
    </w:p>
    <w:p w14:paraId="580A88B2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C926984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致：</w:t>
      </w:r>
    </w:p>
    <w:p w14:paraId="07321D83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我公司自愿参与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 xml:space="preserve"> 四川宏达股份有限公司的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>废旧物资处置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的投标，现郑重作出以下承诺：</w:t>
      </w:r>
    </w:p>
    <w:p w14:paraId="7CCC3A19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⑴我公司的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处置资质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、环保、安全符合国家要求；</w:t>
      </w:r>
    </w:p>
    <w:p w14:paraId="3F340354">
      <w:pPr>
        <w:spacing w:line="360" w:lineRule="auto"/>
        <w:ind w:left="420" w:left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⑵我公司具有良好的信誉、企业处于正常生产经营状态；</w:t>
      </w:r>
    </w:p>
    <w:p w14:paraId="1F08CB64">
      <w:pPr>
        <w:spacing w:line="360" w:lineRule="auto"/>
        <w:ind w:left="420" w:left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⑶我公司完全按报价文件严格执行。</w:t>
      </w:r>
    </w:p>
    <w:p w14:paraId="36622AAC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⑷我公司将严格遵守投标的各项法律法规和程序，若有违规行为，愿意承担相应法律责任。</w:t>
      </w:r>
    </w:p>
    <w:p w14:paraId="16C14910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⑸若中标，我公司将按照合同约定的时间、地点和方式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收购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物资，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并按国家要求进行废旧物资处置，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</w:t>
      </w:r>
    </w:p>
    <w:p w14:paraId="06959FA4">
      <w:pPr>
        <w:spacing w:line="360" w:lineRule="auto"/>
        <w:ind w:left="630" w:leftChars="200" w:hanging="210" w:hangingChars="1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⑹我公司保证所提供的所有资料真实、准确、有效，如有虚假，愿意接受相应处罚。 一旦我方中标，愿意按照招标文件和招标人的规定和要求签订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回收协议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，并信守合同。</w:t>
      </w:r>
    </w:p>
    <w:p w14:paraId="1CB5FEC1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F8F43EF">
      <w:pPr>
        <w:spacing w:line="360" w:lineRule="auto"/>
        <w:ind w:left="420" w:left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FC290A8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         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商名称：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（盖单位章）</w:t>
      </w:r>
    </w:p>
    <w:p w14:paraId="115B132F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                                   </w:t>
      </w:r>
    </w:p>
    <w:p w14:paraId="7BC36A5D">
      <w:pPr>
        <w:spacing w:line="360" w:lineRule="auto"/>
        <w:ind w:firstLine="4200" w:firstLineChars="20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     日  期：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日</w:t>
      </w:r>
    </w:p>
    <w:p w14:paraId="16FA535C">
      <w:pPr>
        <w:ind w:firstLine="422" w:firstLineChars="200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</w:p>
    <w:p w14:paraId="020D754F">
      <w:pPr>
        <w:pStyle w:val="5"/>
        <w:ind w:firstLine="562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</w:p>
    <w:p w14:paraId="4DAA4B13">
      <w:pPr>
        <w:pStyle w:val="36"/>
        <w:spacing w:before="120" w:line="480" w:lineRule="exact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pgSz w:w="11906" w:h="16838"/>
          <w:pgMar w:top="1440" w:right="1191" w:bottom="1440" w:left="1191" w:header="851" w:footer="992" w:gutter="0"/>
          <w:pgNumType w:start="0"/>
          <w:cols w:space="720" w:num="1"/>
          <w:titlePg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                      </w:t>
      </w:r>
    </w:p>
    <w:p w14:paraId="73A448E6">
      <w:pPr>
        <w:jc w:val="both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C011E29">
      <w:pPr>
        <w:ind w:firstLine="420" w:firstLineChars="20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0EBA8F4">
      <w:pPr>
        <w:ind w:firstLine="420" w:firstLineChars="20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6DFE2E5">
      <w:pPr>
        <w:ind w:firstLine="420" w:firstLineChars="20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316C6D9">
      <w:pPr>
        <w:spacing w:line="360" w:lineRule="exact"/>
        <w:rPr>
          <w:rFonts w:hint="eastAsia" w:asciiTheme="minorEastAsia" w:hAnsiTheme="minorEastAsia" w:eastAsiaTheme="minorEastAsia" w:cstheme="minorEastAsia"/>
          <w:b/>
          <w:kern w:val="0"/>
          <w:sz w:val="21"/>
          <w:szCs w:val="21"/>
        </w:rPr>
      </w:pPr>
    </w:p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金山简魏碑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3C64F">
    <w:pPr>
      <w:pStyle w:val="9"/>
      <w:tabs>
        <w:tab w:val="left" w:pos="645"/>
        <w:tab w:val="clear" w:pos="4153"/>
        <w:tab w:val="clear" w:pos="8306"/>
      </w:tabs>
      <w:ind w:right="36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8F215">
    <w:pPr>
      <w:pStyle w:val="9"/>
      <w:ind w:right="360"/>
      <w:jc w:val="center"/>
    </w:pPr>
    <w:r>
      <w:fldChar w:fldCharType="begin"/>
    </w:r>
    <w:r>
      <w:rPr>
        <w:rStyle w:val="21"/>
      </w:rPr>
      <w:instrText xml:space="preserve"> PAGE </w:instrText>
    </w:r>
    <w:r>
      <w:fldChar w:fldCharType="separate"/>
    </w:r>
    <w:r>
      <w:rPr>
        <w:rStyle w:val="21"/>
      </w:rPr>
      <w:t>0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FAC21">
    <w:pPr>
      <w:pStyle w:val="9"/>
      <w:framePr w:wrap="around" w:vAnchor="text" w:hAnchor="margin" w:xAlign="center" w:y="1"/>
      <w:rPr>
        <w:rStyle w:val="21"/>
      </w:rPr>
    </w:pPr>
    <w:r>
      <w:fldChar w:fldCharType="begin"/>
    </w:r>
    <w:r>
      <w:rPr>
        <w:rStyle w:val="21"/>
      </w:rPr>
      <w:instrText xml:space="preserve">PAGE  </w:instrText>
    </w:r>
    <w:r>
      <w:fldChar w:fldCharType="separate"/>
    </w:r>
    <w:r>
      <w:rPr>
        <w:rStyle w:val="21"/>
      </w:rPr>
      <w:t>1</w:t>
    </w:r>
    <w:r>
      <w:fldChar w:fldCharType="end"/>
    </w:r>
  </w:p>
  <w:p w14:paraId="5432E586">
    <w:pPr>
      <w:pStyle w:val="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48F3C">
    <w:pPr>
      <w:pStyle w:val="9"/>
      <w:framePr w:wrap="around" w:vAnchor="text" w:hAnchor="margin" w:xAlign="center" w:y="1"/>
      <w:rPr>
        <w:rStyle w:val="21"/>
      </w:rPr>
    </w:pPr>
    <w:r>
      <w:fldChar w:fldCharType="begin"/>
    </w:r>
    <w:r>
      <w:rPr>
        <w:rStyle w:val="21"/>
      </w:rPr>
      <w:instrText xml:space="preserve">PAGE  </w:instrText>
    </w:r>
    <w:r>
      <w:fldChar w:fldCharType="end"/>
    </w:r>
  </w:p>
  <w:p w14:paraId="5941F4AB">
    <w:pPr>
      <w:pStyle w:val="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3EC11">
    <w:pPr>
      <w:pStyle w:val="9"/>
      <w:framePr w:wrap="around" w:vAnchor="text" w:hAnchor="margin" w:xAlign="center" w:y="1"/>
      <w:rPr>
        <w:rStyle w:val="21"/>
      </w:rPr>
    </w:pPr>
    <w:r>
      <w:fldChar w:fldCharType="begin"/>
    </w:r>
    <w:r>
      <w:rPr>
        <w:rStyle w:val="21"/>
      </w:rPr>
      <w:instrText xml:space="preserve">PAGE  </w:instrText>
    </w:r>
    <w:r>
      <w:fldChar w:fldCharType="separate"/>
    </w:r>
    <w:r>
      <w:rPr>
        <w:rStyle w:val="21"/>
      </w:rPr>
      <w:t>1</w:t>
    </w:r>
    <w:r>
      <w:fldChar w:fldCharType="end"/>
    </w:r>
  </w:p>
  <w:p w14:paraId="7BADD2CA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520CD">
    <w:pPr>
      <w:autoSpaceDE w:val="0"/>
      <w:autoSpaceDN w:val="0"/>
      <w:adjustRightInd w:val="0"/>
      <w:spacing w:before="100" w:after="100"/>
      <w:rPr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B88465"/>
    <w:multiLevelType w:val="singleLevel"/>
    <w:tmpl w:val="FDB88465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45612F23"/>
    <w:multiLevelType w:val="singleLevel"/>
    <w:tmpl w:val="45612F2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OGYyNzU4ZjdjOWViYjQ0ZDczZWJlNGIxYWRkMDkifQ=="/>
  </w:docVars>
  <w:rsids>
    <w:rsidRoot w:val="0065569C"/>
    <w:rsid w:val="00000A88"/>
    <w:rsid w:val="00003FDE"/>
    <w:rsid w:val="00005CF9"/>
    <w:rsid w:val="000138D0"/>
    <w:rsid w:val="00017EA1"/>
    <w:rsid w:val="00035DC6"/>
    <w:rsid w:val="00044B92"/>
    <w:rsid w:val="0005211C"/>
    <w:rsid w:val="00052910"/>
    <w:rsid w:val="0006135C"/>
    <w:rsid w:val="00061A36"/>
    <w:rsid w:val="00065543"/>
    <w:rsid w:val="00066988"/>
    <w:rsid w:val="00071230"/>
    <w:rsid w:val="00071C22"/>
    <w:rsid w:val="000722E8"/>
    <w:rsid w:val="0007785F"/>
    <w:rsid w:val="0008220C"/>
    <w:rsid w:val="0008625B"/>
    <w:rsid w:val="000A3E50"/>
    <w:rsid w:val="000A4117"/>
    <w:rsid w:val="000B2E60"/>
    <w:rsid w:val="000C142F"/>
    <w:rsid w:val="000C1EB1"/>
    <w:rsid w:val="000D0DAB"/>
    <w:rsid w:val="000F24C0"/>
    <w:rsid w:val="000F718E"/>
    <w:rsid w:val="00100B54"/>
    <w:rsid w:val="00104EBC"/>
    <w:rsid w:val="0011300F"/>
    <w:rsid w:val="001212CE"/>
    <w:rsid w:val="0013608B"/>
    <w:rsid w:val="001427EF"/>
    <w:rsid w:val="001509F1"/>
    <w:rsid w:val="00161949"/>
    <w:rsid w:val="00172B3E"/>
    <w:rsid w:val="00172C7A"/>
    <w:rsid w:val="00174952"/>
    <w:rsid w:val="00174C25"/>
    <w:rsid w:val="00190BEB"/>
    <w:rsid w:val="00194F5E"/>
    <w:rsid w:val="00195548"/>
    <w:rsid w:val="001D2A71"/>
    <w:rsid w:val="001D38BC"/>
    <w:rsid w:val="001D59C1"/>
    <w:rsid w:val="001E2525"/>
    <w:rsid w:val="001E501C"/>
    <w:rsid w:val="001E578D"/>
    <w:rsid w:val="001F30C8"/>
    <w:rsid w:val="00205084"/>
    <w:rsid w:val="00213B8E"/>
    <w:rsid w:val="00214289"/>
    <w:rsid w:val="002203ED"/>
    <w:rsid w:val="0022557E"/>
    <w:rsid w:val="00227339"/>
    <w:rsid w:val="00262E43"/>
    <w:rsid w:val="00270166"/>
    <w:rsid w:val="0027355F"/>
    <w:rsid w:val="00295E7C"/>
    <w:rsid w:val="002A2975"/>
    <w:rsid w:val="002B37D6"/>
    <w:rsid w:val="002C0F82"/>
    <w:rsid w:val="002C4DAC"/>
    <w:rsid w:val="002D02EB"/>
    <w:rsid w:val="002D0865"/>
    <w:rsid w:val="002D190E"/>
    <w:rsid w:val="002E3D5D"/>
    <w:rsid w:val="002E7A79"/>
    <w:rsid w:val="002E7F96"/>
    <w:rsid w:val="00301EF7"/>
    <w:rsid w:val="0031109D"/>
    <w:rsid w:val="00312836"/>
    <w:rsid w:val="003138C1"/>
    <w:rsid w:val="00335D84"/>
    <w:rsid w:val="00337D58"/>
    <w:rsid w:val="0034055A"/>
    <w:rsid w:val="003414F3"/>
    <w:rsid w:val="003470FC"/>
    <w:rsid w:val="003476B8"/>
    <w:rsid w:val="003522B3"/>
    <w:rsid w:val="003550A6"/>
    <w:rsid w:val="003646F9"/>
    <w:rsid w:val="003666B5"/>
    <w:rsid w:val="00372182"/>
    <w:rsid w:val="003762CA"/>
    <w:rsid w:val="00383CF0"/>
    <w:rsid w:val="00393C4C"/>
    <w:rsid w:val="003A30DB"/>
    <w:rsid w:val="003A6BF8"/>
    <w:rsid w:val="003C0DF1"/>
    <w:rsid w:val="003D2982"/>
    <w:rsid w:val="003D2A0C"/>
    <w:rsid w:val="003D39EC"/>
    <w:rsid w:val="003D5F59"/>
    <w:rsid w:val="003D64A9"/>
    <w:rsid w:val="003D6656"/>
    <w:rsid w:val="003E4EC9"/>
    <w:rsid w:val="0040534D"/>
    <w:rsid w:val="00427D3E"/>
    <w:rsid w:val="00435A40"/>
    <w:rsid w:val="004448F3"/>
    <w:rsid w:val="0045342B"/>
    <w:rsid w:val="004620A2"/>
    <w:rsid w:val="00462F2A"/>
    <w:rsid w:val="004633FD"/>
    <w:rsid w:val="00467908"/>
    <w:rsid w:val="004A40F2"/>
    <w:rsid w:val="004B55EE"/>
    <w:rsid w:val="004B7B6D"/>
    <w:rsid w:val="004C3A30"/>
    <w:rsid w:val="004C645A"/>
    <w:rsid w:val="004D6284"/>
    <w:rsid w:val="004D69C7"/>
    <w:rsid w:val="004E033B"/>
    <w:rsid w:val="004E1035"/>
    <w:rsid w:val="004E6ED5"/>
    <w:rsid w:val="004F4AB3"/>
    <w:rsid w:val="004F5A03"/>
    <w:rsid w:val="00501B9F"/>
    <w:rsid w:val="00504752"/>
    <w:rsid w:val="00520A4A"/>
    <w:rsid w:val="00525759"/>
    <w:rsid w:val="00532F4F"/>
    <w:rsid w:val="00533F31"/>
    <w:rsid w:val="00537419"/>
    <w:rsid w:val="0054013B"/>
    <w:rsid w:val="00543302"/>
    <w:rsid w:val="00545CF4"/>
    <w:rsid w:val="00560394"/>
    <w:rsid w:val="00561297"/>
    <w:rsid w:val="00561358"/>
    <w:rsid w:val="00561B9C"/>
    <w:rsid w:val="00564D36"/>
    <w:rsid w:val="00573D09"/>
    <w:rsid w:val="00585356"/>
    <w:rsid w:val="005A0761"/>
    <w:rsid w:val="005A650E"/>
    <w:rsid w:val="005C0AA7"/>
    <w:rsid w:val="005C2AF9"/>
    <w:rsid w:val="005C2F1E"/>
    <w:rsid w:val="005C4C3F"/>
    <w:rsid w:val="005C5058"/>
    <w:rsid w:val="005C51F1"/>
    <w:rsid w:val="005C6BCB"/>
    <w:rsid w:val="005D5A4B"/>
    <w:rsid w:val="005E4B9F"/>
    <w:rsid w:val="005E51FE"/>
    <w:rsid w:val="005E6A61"/>
    <w:rsid w:val="005E6A67"/>
    <w:rsid w:val="005F62E3"/>
    <w:rsid w:val="006100B4"/>
    <w:rsid w:val="0062287A"/>
    <w:rsid w:val="0063138C"/>
    <w:rsid w:val="00637A3F"/>
    <w:rsid w:val="00642EC8"/>
    <w:rsid w:val="00644EEC"/>
    <w:rsid w:val="00653EE2"/>
    <w:rsid w:val="0065569C"/>
    <w:rsid w:val="0065589D"/>
    <w:rsid w:val="00660712"/>
    <w:rsid w:val="0067099D"/>
    <w:rsid w:val="00674861"/>
    <w:rsid w:val="00683C35"/>
    <w:rsid w:val="006947BA"/>
    <w:rsid w:val="006A41BC"/>
    <w:rsid w:val="006B0C12"/>
    <w:rsid w:val="006D6169"/>
    <w:rsid w:val="006D68F2"/>
    <w:rsid w:val="006E2ACF"/>
    <w:rsid w:val="006E42DF"/>
    <w:rsid w:val="006F5241"/>
    <w:rsid w:val="007007B8"/>
    <w:rsid w:val="00710417"/>
    <w:rsid w:val="00715769"/>
    <w:rsid w:val="007175C3"/>
    <w:rsid w:val="00725B99"/>
    <w:rsid w:val="00725D3D"/>
    <w:rsid w:val="0072609D"/>
    <w:rsid w:val="0073164B"/>
    <w:rsid w:val="00732403"/>
    <w:rsid w:val="00740DBE"/>
    <w:rsid w:val="00741BE9"/>
    <w:rsid w:val="007542CF"/>
    <w:rsid w:val="00766E8D"/>
    <w:rsid w:val="007712E5"/>
    <w:rsid w:val="00775ECF"/>
    <w:rsid w:val="007812BD"/>
    <w:rsid w:val="007860DE"/>
    <w:rsid w:val="00792619"/>
    <w:rsid w:val="007A069F"/>
    <w:rsid w:val="007A1660"/>
    <w:rsid w:val="007A51B4"/>
    <w:rsid w:val="007A5F8C"/>
    <w:rsid w:val="007C17B7"/>
    <w:rsid w:val="007C3F2D"/>
    <w:rsid w:val="007D29EB"/>
    <w:rsid w:val="007E6D3F"/>
    <w:rsid w:val="007F2EA0"/>
    <w:rsid w:val="007F53CF"/>
    <w:rsid w:val="00805453"/>
    <w:rsid w:val="00805D41"/>
    <w:rsid w:val="008105C3"/>
    <w:rsid w:val="00810A47"/>
    <w:rsid w:val="00812E44"/>
    <w:rsid w:val="008336F8"/>
    <w:rsid w:val="00841F48"/>
    <w:rsid w:val="00871447"/>
    <w:rsid w:val="008748A5"/>
    <w:rsid w:val="00891A2B"/>
    <w:rsid w:val="0089653A"/>
    <w:rsid w:val="008A0274"/>
    <w:rsid w:val="008A69E3"/>
    <w:rsid w:val="008B2B56"/>
    <w:rsid w:val="008B49BF"/>
    <w:rsid w:val="008B702E"/>
    <w:rsid w:val="008C239C"/>
    <w:rsid w:val="008C3CB5"/>
    <w:rsid w:val="008D0870"/>
    <w:rsid w:val="008D7341"/>
    <w:rsid w:val="008E0218"/>
    <w:rsid w:val="008E2166"/>
    <w:rsid w:val="008E36F4"/>
    <w:rsid w:val="008E496A"/>
    <w:rsid w:val="008E4B82"/>
    <w:rsid w:val="008E4DF4"/>
    <w:rsid w:val="008F12B1"/>
    <w:rsid w:val="008F66F7"/>
    <w:rsid w:val="00902597"/>
    <w:rsid w:val="0090667F"/>
    <w:rsid w:val="009208C0"/>
    <w:rsid w:val="00923C6B"/>
    <w:rsid w:val="0092587A"/>
    <w:rsid w:val="00925DF5"/>
    <w:rsid w:val="00952C4B"/>
    <w:rsid w:val="00953BFF"/>
    <w:rsid w:val="009608C8"/>
    <w:rsid w:val="00961BCB"/>
    <w:rsid w:val="00966557"/>
    <w:rsid w:val="00973E4D"/>
    <w:rsid w:val="009775B6"/>
    <w:rsid w:val="00977EC1"/>
    <w:rsid w:val="009876E0"/>
    <w:rsid w:val="00993B97"/>
    <w:rsid w:val="00993CEF"/>
    <w:rsid w:val="00996ACF"/>
    <w:rsid w:val="009B35E0"/>
    <w:rsid w:val="009C18F3"/>
    <w:rsid w:val="009C4309"/>
    <w:rsid w:val="009C5041"/>
    <w:rsid w:val="009D0F62"/>
    <w:rsid w:val="009D2416"/>
    <w:rsid w:val="009E3DF6"/>
    <w:rsid w:val="009E7305"/>
    <w:rsid w:val="009F2FCD"/>
    <w:rsid w:val="00A01C7B"/>
    <w:rsid w:val="00A20F8B"/>
    <w:rsid w:val="00A2500C"/>
    <w:rsid w:val="00A30F6D"/>
    <w:rsid w:val="00A44276"/>
    <w:rsid w:val="00A52FB5"/>
    <w:rsid w:val="00A70652"/>
    <w:rsid w:val="00A76C72"/>
    <w:rsid w:val="00A82099"/>
    <w:rsid w:val="00A86EB3"/>
    <w:rsid w:val="00A945A7"/>
    <w:rsid w:val="00A9571D"/>
    <w:rsid w:val="00A967EE"/>
    <w:rsid w:val="00AA2C4C"/>
    <w:rsid w:val="00AB5F82"/>
    <w:rsid w:val="00AC3ABC"/>
    <w:rsid w:val="00AC4B9D"/>
    <w:rsid w:val="00AC7A9E"/>
    <w:rsid w:val="00AE06F0"/>
    <w:rsid w:val="00AE0FC0"/>
    <w:rsid w:val="00AF688D"/>
    <w:rsid w:val="00B10379"/>
    <w:rsid w:val="00B12B53"/>
    <w:rsid w:val="00B204A9"/>
    <w:rsid w:val="00B24FFF"/>
    <w:rsid w:val="00B40D20"/>
    <w:rsid w:val="00B4274F"/>
    <w:rsid w:val="00B55EA0"/>
    <w:rsid w:val="00B61092"/>
    <w:rsid w:val="00B64EA1"/>
    <w:rsid w:val="00B65751"/>
    <w:rsid w:val="00B66EE0"/>
    <w:rsid w:val="00B7470B"/>
    <w:rsid w:val="00B82DBD"/>
    <w:rsid w:val="00B82FDA"/>
    <w:rsid w:val="00B831F0"/>
    <w:rsid w:val="00B835BF"/>
    <w:rsid w:val="00B83D0F"/>
    <w:rsid w:val="00B929BE"/>
    <w:rsid w:val="00BA2D0B"/>
    <w:rsid w:val="00BA54FE"/>
    <w:rsid w:val="00BB6C69"/>
    <w:rsid w:val="00BC3933"/>
    <w:rsid w:val="00BD2FAA"/>
    <w:rsid w:val="00BE732A"/>
    <w:rsid w:val="00BF5864"/>
    <w:rsid w:val="00BF5F53"/>
    <w:rsid w:val="00C068FD"/>
    <w:rsid w:val="00C07394"/>
    <w:rsid w:val="00C12AB1"/>
    <w:rsid w:val="00C16D22"/>
    <w:rsid w:val="00C172FB"/>
    <w:rsid w:val="00C23E07"/>
    <w:rsid w:val="00C2542F"/>
    <w:rsid w:val="00C34112"/>
    <w:rsid w:val="00C42056"/>
    <w:rsid w:val="00C44139"/>
    <w:rsid w:val="00C6057C"/>
    <w:rsid w:val="00C67A65"/>
    <w:rsid w:val="00C71715"/>
    <w:rsid w:val="00C92639"/>
    <w:rsid w:val="00C9715B"/>
    <w:rsid w:val="00CA0206"/>
    <w:rsid w:val="00CA4F7E"/>
    <w:rsid w:val="00CA5458"/>
    <w:rsid w:val="00CB0A7E"/>
    <w:rsid w:val="00CB15AF"/>
    <w:rsid w:val="00CB2D5B"/>
    <w:rsid w:val="00CC4E32"/>
    <w:rsid w:val="00CC6A94"/>
    <w:rsid w:val="00CC72C9"/>
    <w:rsid w:val="00CD4F90"/>
    <w:rsid w:val="00CD7CCE"/>
    <w:rsid w:val="00CE2297"/>
    <w:rsid w:val="00CF0C6E"/>
    <w:rsid w:val="00CF152A"/>
    <w:rsid w:val="00CF1911"/>
    <w:rsid w:val="00CF30F1"/>
    <w:rsid w:val="00CF7276"/>
    <w:rsid w:val="00D00BC6"/>
    <w:rsid w:val="00D03629"/>
    <w:rsid w:val="00D0370B"/>
    <w:rsid w:val="00D05740"/>
    <w:rsid w:val="00D10C8F"/>
    <w:rsid w:val="00D21D2E"/>
    <w:rsid w:val="00D24AD3"/>
    <w:rsid w:val="00D27F8A"/>
    <w:rsid w:val="00D30598"/>
    <w:rsid w:val="00D32997"/>
    <w:rsid w:val="00D3746D"/>
    <w:rsid w:val="00D42E99"/>
    <w:rsid w:val="00D4404E"/>
    <w:rsid w:val="00D54747"/>
    <w:rsid w:val="00D54B54"/>
    <w:rsid w:val="00D66C88"/>
    <w:rsid w:val="00D73FDA"/>
    <w:rsid w:val="00D80B8F"/>
    <w:rsid w:val="00DA7914"/>
    <w:rsid w:val="00DB4E8D"/>
    <w:rsid w:val="00DC28D7"/>
    <w:rsid w:val="00DC308B"/>
    <w:rsid w:val="00DC661D"/>
    <w:rsid w:val="00DE12E2"/>
    <w:rsid w:val="00DE33D0"/>
    <w:rsid w:val="00DE52F3"/>
    <w:rsid w:val="00DE5648"/>
    <w:rsid w:val="00DE64E3"/>
    <w:rsid w:val="00DF0BD8"/>
    <w:rsid w:val="00DF1753"/>
    <w:rsid w:val="00E00269"/>
    <w:rsid w:val="00E0273F"/>
    <w:rsid w:val="00E0351C"/>
    <w:rsid w:val="00E11335"/>
    <w:rsid w:val="00E117B3"/>
    <w:rsid w:val="00E13267"/>
    <w:rsid w:val="00E23E49"/>
    <w:rsid w:val="00E324B9"/>
    <w:rsid w:val="00E33C43"/>
    <w:rsid w:val="00E42739"/>
    <w:rsid w:val="00E45179"/>
    <w:rsid w:val="00E454BC"/>
    <w:rsid w:val="00E65122"/>
    <w:rsid w:val="00E67ADB"/>
    <w:rsid w:val="00E70EA2"/>
    <w:rsid w:val="00E7146C"/>
    <w:rsid w:val="00E7505E"/>
    <w:rsid w:val="00E7542E"/>
    <w:rsid w:val="00E7711F"/>
    <w:rsid w:val="00E87C9B"/>
    <w:rsid w:val="00E9142E"/>
    <w:rsid w:val="00E91EA2"/>
    <w:rsid w:val="00E935F6"/>
    <w:rsid w:val="00E944A0"/>
    <w:rsid w:val="00E94CF8"/>
    <w:rsid w:val="00E965E0"/>
    <w:rsid w:val="00EA2469"/>
    <w:rsid w:val="00EA54A9"/>
    <w:rsid w:val="00EA5D30"/>
    <w:rsid w:val="00EB39ED"/>
    <w:rsid w:val="00EC4353"/>
    <w:rsid w:val="00ED03DD"/>
    <w:rsid w:val="00ED700E"/>
    <w:rsid w:val="00EE2879"/>
    <w:rsid w:val="00EF4688"/>
    <w:rsid w:val="00F0047E"/>
    <w:rsid w:val="00F02FF4"/>
    <w:rsid w:val="00F142A0"/>
    <w:rsid w:val="00F165B6"/>
    <w:rsid w:val="00F417A8"/>
    <w:rsid w:val="00F43B59"/>
    <w:rsid w:val="00F43EF6"/>
    <w:rsid w:val="00F4527F"/>
    <w:rsid w:val="00F542A9"/>
    <w:rsid w:val="00F709E5"/>
    <w:rsid w:val="00F76284"/>
    <w:rsid w:val="00F81105"/>
    <w:rsid w:val="00F847F0"/>
    <w:rsid w:val="00F876B4"/>
    <w:rsid w:val="00F91B80"/>
    <w:rsid w:val="00F91CE2"/>
    <w:rsid w:val="00F95B40"/>
    <w:rsid w:val="00F96F43"/>
    <w:rsid w:val="00FC166C"/>
    <w:rsid w:val="00FC7AB9"/>
    <w:rsid w:val="00FD4A4A"/>
    <w:rsid w:val="00FE4088"/>
    <w:rsid w:val="00FE6B97"/>
    <w:rsid w:val="017D438D"/>
    <w:rsid w:val="0192652E"/>
    <w:rsid w:val="02EF6D93"/>
    <w:rsid w:val="02FE6509"/>
    <w:rsid w:val="0323465A"/>
    <w:rsid w:val="03337D64"/>
    <w:rsid w:val="038F62BE"/>
    <w:rsid w:val="03A80897"/>
    <w:rsid w:val="03BC1030"/>
    <w:rsid w:val="041E3808"/>
    <w:rsid w:val="043B2184"/>
    <w:rsid w:val="04675A50"/>
    <w:rsid w:val="047542D8"/>
    <w:rsid w:val="0475718F"/>
    <w:rsid w:val="0485137E"/>
    <w:rsid w:val="04C66C1A"/>
    <w:rsid w:val="04D1736D"/>
    <w:rsid w:val="05573D16"/>
    <w:rsid w:val="057443B4"/>
    <w:rsid w:val="05C017FD"/>
    <w:rsid w:val="064015C4"/>
    <w:rsid w:val="0687687D"/>
    <w:rsid w:val="06F2489E"/>
    <w:rsid w:val="070268E6"/>
    <w:rsid w:val="07153A96"/>
    <w:rsid w:val="07501427"/>
    <w:rsid w:val="076636BD"/>
    <w:rsid w:val="07CA3792"/>
    <w:rsid w:val="08084777"/>
    <w:rsid w:val="094A00EB"/>
    <w:rsid w:val="094D7C7A"/>
    <w:rsid w:val="097507C7"/>
    <w:rsid w:val="097D22E2"/>
    <w:rsid w:val="098967ED"/>
    <w:rsid w:val="09AD2157"/>
    <w:rsid w:val="09CB082F"/>
    <w:rsid w:val="09E518F1"/>
    <w:rsid w:val="0A3C4D43"/>
    <w:rsid w:val="0AE9221C"/>
    <w:rsid w:val="0B6C6FDB"/>
    <w:rsid w:val="0B7E2F67"/>
    <w:rsid w:val="0BB33AA3"/>
    <w:rsid w:val="0C437A8C"/>
    <w:rsid w:val="0C542D5E"/>
    <w:rsid w:val="0C5F0F6E"/>
    <w:rsid w:val="0C9867BF"/>
    <w:rsid w:val="0CF63E15"/>
    <w:rsid w:val="0D004BE0"/>
    <w:rsid w:val="0D6635DC"/>
    <w:rsid w:val="0DCE25C5"/>
    <w:rsid w:val="0EC51CF1"/>
    <w:rsid w:val="0F184516"/>
    <w:rsid w:val="0F783207"/>
    <w:rsid w:val="0F797A29"/>
    <w:rsid w:val="0FBB34F5"/>
    <w:rsid w:val="0FFD54BA"/>
    <w:rsid w:val="10525110"/>
    <w:rsid w:val="110E7C3C"/>
    <w:rsid w:val="120F5BA7"/>
    <w:rsid w:val="1235718D"/>
    <w:rsid w:val="128A3A09"/>
    <w:rsid w:val="12A6008B"/>
    <w:rsid w:val="12D009A7"/>
    <w:rsid w:val="13C54541"/>
    <w:rsid w:val="144803B4"/>
    <w:rsid w:val="14676D7E"/>
    <w:rsid w:val="149E54BE"/>
    <w:rsid w:val="15916DD0"/>
    <w:rsid w:val="15B61CF7"/>
    <w:rsid w:val="161A7E53"/>
    <w:rsid w:val="16413351"/>
    <w:rsid w:val="164E090F"/>
    <w:rsid w:val="16937390"/>
    <w:rsid w:val="16D0758F"/>
    <w:rsid w:val="172F5937"/>
    <w:rsid w:val="17660053"/>
    <w:rsid w:val="177C482D"/>
    <w:rsid w:val="17FE0021"/>
    <w:rsid w:val="18597DC9"/>
    <w:rsid w:val="186A1000"/>
    <w:rsid w:val="18C532AF"/>
    <w:rsid w:val="190E59FE"/>
    <w:rsid w:val="1925518F"/>
    <w:rsid w:val="19393A07"/>
    <w:rsid w:val="1A294B27"/>
    <w:rsid w:val="1A683441"/>
    <w:rsid w:val="1AEE1097"/>
    <w:rsid w:val="1AFC1190"/>
    <w:rsid w:val="1C4C57FF"/>
    <w:rsid w:val="1D64697C"/>
    <w:rsid w:val="1DB573D4"/>
    <w:rsid w:val="1DD969AB"/>
    <w:rsid w:val="1E1B3B16"/>
    <w:rsid w:val="1E933BB9"/>
    <w:rsid w:val="1ED14404"/>
    <w:rsid w:val="1EF74148"/>
    <w:rsid w:val="1FA15E62"/>
    <w:rsid w:val="1FDB7383"/>
    <w:rsid w:val="2011008C"/>
    <w:rsid w:val="207A70D9"/>
    <w:rsid w:val="20A629C0"/>
    <w:rsid w:val="21196F94"/>
    <w:rsid w:val="21263865"/>
    <w:rsid w:val="213571AA"/>
    <w:rsid w:val="217D645B"/>
    <w:rsid w:val="21843C8D"/>
    <w:rsid w:val="21EB5ABA"/>
    <w:rsid w:val="21F13065"/>
    <w:rsid w:val="2201708C"/>
    <w:rsid w:val="22A07CA6"/>
    <w:rsid w:val="237F15B6"/>
    <w:rsid w:val="238166D6"/>
    <w:rsid w:val="240E783E"/>
    <w:rsid w:val="246966F1"/>
    <w:rsid w:val="2470465E"/>
    <w:rsid w:val="248579DA"/>
    <w:rsid w:val="24F6510A"/>
    <w:rsid w:val="24FA55ED"/>
    <w:rsid w:val="25BC570A"/>
    <w:rsid w:val="25BD0469"/>
    <w:rsid w:val="25CC5B88"/>
    <w:rsid w:val="26933E36"/>
    <w:rsid w:val="26BC19A6"/>
    <w:rsid w:val="279E3E6D"/>
    <w:rsid w:val="27A73E71"/>
    <w:rsid w:val="27B8643F"/>
    <w:rsid w:val="27BF157B"/>
    <w:rsid w:val="28564D7B"/>
    <w:rsid w:val="288A4590"/>
    <w:rsid w:val="289607B9"/>
    <w:rsid w:val="28F11C08"/>
    <w:rsid w:val="290166AE"/>
    <w:rsid w:val="2A494963"/>
    <w:rsid w:val="2A565A83"/>
    <w:rsid w:val="2A5A72A6"/>
    <w:rsid w:val="2A7A0382"/>
    <w:rsid w:val="2A8D3BB3"/>
    <w:rsid w:val="2AAB5DE7"/>
    <w:rsid w:val="2AC075D6"/>
    <w:rsid w:val="2B0F5533"/>
    <w:rsid w:val="2B25450F"/>
    <w:rsid w:val="2BB06B2B"/>
    <w:rsid w:val="2C0635BA"/>
    <w:rsid w:val="2C612895"/>
    <w:rsid w:val="2C672453"/>
    <w:rsid w:val="2D9E2EE5"/>
    <w:rsid w:val="2EC03E0B"/>
    <w:rsid w:val="2EDA5E4D"/>
    <w:rsid w:val="2EE64169"/>
    <w:rsid w:val="2F9D059E"/>
    <w:rsid w:val="2FCC2B64"/>
    <w:rsid w:val="2FD91648"/>
    <w:rsid w:val="300E355A"/>
    <w:rsid w:val="30337F16"/>
    <w:rsid w:val="30464A25"/>
    <w:rsid w:val="3082583C"/>
    <w:rsid w:val="31A45B7D"/>
    <w:rsid w:val="31A5035D"/>
    <w:rsid w:val="326E7E26"/>
    <w:rsid w:val="32A735AF"/>
    <w:rsid w:val="32C1481E"/>
    <w:rsid w:val="33093FF2"/>
    <w:rsid w:val="33980AB1"/>
    <w:rsid w:val="344A7D4E"/>
    <w:rsid w:val="347D19AD"/>
    <w:rsid w:val="34C32719"/>
    <w:rsid w:val="34DD74E5"/>
    <w:rsid w:val="34E44129"/>
    <w:rsid w:val="34E65643"/>
    <w:rsid w:val="34F06EA9"/>
    <w:rsid w:val="3539753D"/>
    <w:rsid w:val="35771A99"/>
    <w:rsid w:val="361436EF"/>
    <w:rsid w:val="363D49D0"/>
    <w:rsid w:val="36481456"/>
    <w:rsid w:val="371A057C"/>
    <w:rsid w:val="37296A11"/>
    <w:rsid w:val="37F56BA7"/>
    <w:rsid w:val="388861A3"/>
    <w:rsid w:val="38DC340E"/>
    <w:rsid w:val="39426BDA"/>
    <w:rsid w:val="395A55A8"/>
    <w:rsid w:val="3A801D52"/>
    <w:rsid w:val="3ABF1B60"/>
    <w:rsid w:val="3B10121D"/>
    <w:rsid w:val="3BA23F27"/>
    <w:rsid w:val="3BB75F0B"/>
    <w:rsid w:val="3BD80A06"/>
    <w:rsid w:val="3BF62074"/>
    <w:rsid w:val="3D2D4ECB"/>
    <w:rsid w:val="3D42149A"/>
    <w:rsid w:val="3D544CEB"/>
    <w:rsid w:val="3D8E7046"/>
    <w:rsid w:val="3DB1150E"/>
    <w:rsid w:val="3DD85B51"/>
    <w:rsid w:val="3E197344"/>
    <w:rsid w:val="3E583D12"/>
    <w:rsid w:val="3EC22693"/>
    <w:rsid w:val="3F2006FA"/>
    <w:rsid w:val="3F213F33"/>
    <w:rsid w:val="3FE536F1"/>
    <w:rsid w:val="40083152"/>
    <w:rsid w:val="40085CD0"/>
    <w:rsid w:val="4041301D"/>
    <w:rsid w:val="40996ECE"/>
    <w:rsid w:val="416449B9"/>
    <w:rsid w:val="42587944"/>
    <w:rsid w:val="42932E0A"/>
    <w:rsid w:val="42A7117F"/>
    <w:rsid w:val="43243278"/>
    <w:rsid w:val="433A3D54"/>
    <w:rsid w:val="435B56FC"/>
    <w:rsid w:val="43884ABF"/>
    <w:rsid w:val="43B236C4"/>
    <w:rsid w:val="43D63A7D"/>
    <w:rsid w:val="44A00219"/>
    <w:rsid w:val="44C36F40"/>
    <w:rsid w:val="44D83825"/>
    <w:rsid w:val="45367494"/>
    <w:rsid w:val="456A4DC4"/>
    <w:rsid w:val="45877724"/>
    <w:rsid w:val="467A2DE5"/>
    <w:rsid w:val="470A03A4"/>
    <w:rsid w:val="47D56477"/>
    <w:rsid w:val="47F46EAE"/>
    <w:rsid w:val="480E54C6"/>
    <w:rsid w:val="48724017"/>
    <w:rsid w:val="48750F6C"/>
    <w:rsid w:val="492B4B3C"/>
    <w:rsid w:val="4A185620"/>
    <w:rsid w:val="4A6F4C2B"/>
    <w:rsid w:val="4A767978"/>
    <w:rsid w:val="4B964C95"/>
    <w:rsid w:val="4BDF7931"/>
    <w:rsid w:val="4D477799"/>
    <w:rsid w:val="4DB36BDD"/>
    <w:rsid w:val="4DCF4AEB"/>
    <w:rsid w:val="4E0D1159"/>
    <w:rsid w:val="4E5A52AA"/>
    <w:rsid w:val="4E5C7274"/>
    <w:rsid w:val="4ED908C5"/>
    <w:rsid w:val="4EDB6A19"/>
    <w:rsid w:val="4EE10E98"/>
    <w:rsid w:val="4EE97C85"/>
    <w:rsid w:val="4F203C16"/>
    <w:rsid w:val="4FE70DC0"/>
    <w:rsid w:val="502E581F"/>
    <w:rsid w:val="507B582D"/>
    <w:rsid w:val="50CC06E1"/>
    <w:rsid w:val="50F46497"/>
    <w:rsid w:val="514328A4"/>
    <w:rsid w:val="51875472"/>
    <w:rsid w:val="51890380"/>
    <w:rsid w:val="51EA7BD9"/>
    <w:rsid w:val="51F577C4"/>
    <w:rsid w:val="52712853"/>
    <w:rsid w:val="52884ADC"/>
    <w:rsid w:val="52A80CDA"/>
    <w:rsid w:val="533212A1"/>
    <w:rsid w:val="53EE72C6"/>
    <w:rsid w:val="54887ACF"/>
    <w:rsid w:val="548B2661"/>
    <w:rsid w:val="54AA722A"/>
    <w:rsid w:val="54FC55F1"/>
    <w:rsid w:val="55BE4F5F"/>
    <w:rsid w:val="55E22755"/>
    <w:rsid w:val="56847368"/>
    <w:rsid w:val="57193C9E"/>
    <w:rsid w:val="57541431"/>
    <w:rsid w:val="576C2775"/>
    <w:rsid w:val="58121D1E"/>
    <w:rsid w:val="586048F0"/>
    <w:rsid w:val="588549CE"/>
    <w:rsid w:val="58AE7DA1"/>
    <w:rsid w:val="58DD7D9A"/>
    <w:rsid w:val="59AD4E28"/>
    <w:rsid w:val="59F1740B"/>
    <w:rsid w:val="5A8A765A"/>
    <w:rsid w:val="5B1D65E8"/>
    <w:rsid w:val="5B32014C"/>
    <w:rsid w:val="5C8C341B"/>
    <w:rsid w:val="5D142BC1"/>
    <w:rsid w:val="5D2F2B1E"/>
    <w:rsid w:val="5D7E0FB5"/>
    <w:rsid w:val="5DEF5A0F"/>
    <w:rsid w:val="5DF72B16"/>
    <w:rsid w:val="5E7E0C7E"/>
    <w:rsid w:val="5ECA3D86"/>
    <w:rsid w:val="5F4D50E3"/>
    <w:rsid w:val="5FB4440F"/>
    <w:rsid w:val="5FC5111D"/>
    <w:rsid w:val="60303C60"/>
    <w:rsid w:val="60320809"/>
    <w:rsid w:val="61E15FB7"/>
    <w:rsid w:val="61E66672"/>
    <w:rsid w:val="622B39AF"/>
    <w:rsid w:val="626B0ACC"/>
    <w:rsid w:val="626F728B"/>
    <w:rsid w:val="62A42563"/>
    <w:rsid w:val="63210307"/>
    <w:rsid w:val="633B16F7"/>
    <w:rsid w:val="63613BBD"/>
    <w:rsid w:val="64132ACB"/>
    <w:rsid w:val="644F1AB3"/>
    <w:rsid w:val="64712CA8"/>
    <w:rsid w:val="64F658D5"/>
    <w:rsid w:val="661512EF"/>
    <w:rsid w:val="669F1927"/>
    <w:rsid w:val="66A77D57"/>
    <w:rsid w:val="66C75014"/>
    <w:rsid w:val="66C979B7"/>
    <w:rsid w:val="672B6AD9"/>
    <w:rsid w:val="67CD5013"/>
    <w:rsid w:val="68C22DEE"/>
    <w:rsid w:val="68E42148"/>
    <w:rsid w:val="68F9171A"/>
    <w:rsid w:val="693A47A3"/>
    <w:rsid w:val="69A27DD9"/>
    <w:rsid w:val="69B61D6F"/>
    <w:rsid w:val="69C1618A"/>
    <w:rsid w:val="6A0B3BD1"/>
    <w:rsid w:val="6A5752BA"/>
    <w:rsid w:val="6AB2229E"/>
    <w:rsid w:val="6AFB2A69"/>
    <w:rsid w:val="6B3E4F40"/>
    <w:rsid w:val="6B4C26F3"/>
    <w:rsid w:val="6B73407C"/>
    <w:rsid w:val="6C465631"/>
    <w:rsid w:val="6C6400AB"/>
    <w:rsid w:val="6C8B590C"/>
    <w:rsid w:val="6CE8644B"/>
    <w:rsid w:val="6D343A27"/>
    <w:rsid w:val="6DCF182B"/>
    <w:rsid w:val="6F443CC4"/>
    <w:rsid w:val="6F465AAB"/>
    <w:rsid w:val="6F712728"/>
    <w:rsid w:val="6F926B42"/>
    <w:rsid w:val="6FF06CE8"/>
    <w:rsid w:val="70013F75"/>
    <w:rsid w:val="71281E8B"/>
    <w:rsid w:val="71710FBA"/>
    <w:rsid w:val="72372792"/>
    <w:rsid w:val="72F9402A"/>
    <w:rsid w:val="733A4279"/>
    <w:rsid w:val="74125240"/>
    <w:rsid w:val="74263BAF"/>
    <w:rsid w:val="74D06143"/>
    <w:rsid w:val="750D6EB1"/>
    <w:rsid w:val="75284014"/>
    <w:rsid w:val="75C5557C"/>
    <w:rsid w:val="75C86662"/>
    <w:rsid w:val="75D4756D"/>
    <w:rsid w:val="75E36E5B"/>
    <w:rsid w:val="772B2770"/>
    <w:rsid w:val="775744D2"/>
    <w:rsid w:val="77E24ED1"/>
    <w:rsid w:val="789E730E"/>
    <w:rsid w:val="79042BD4"/>
    <w:rsid w:val="7963467E"/>
    <w:rsid w:val="7992670D"/>
    <w:rsid w:val="7A450456"/>
    <w:rsid w:val="7A4543A9"/>
    <w:rsid w:val="7A8D1465"/>
    <w:rsid w:val="7AC516D6"/>
    <w:rsid w:val="7B445194"/>
    <w:rsid w:val="7B4B11A8"/>
    <w:rsid w:val="7BBE5F26"/>
    <w:rsid w:val="7CBC125F"/>
    <w:rsid w:val="7D6E0BCF"/>
    <w:rsid w:val="7D902913"/>
    <w:rsid w:val="7DA00113"/>
    <w:rsid w:val="7DEC29E5"/>
    <w:rsid w:val="7E6B5FAF"/>
    <w:rsid w:val="7E8835EA"/>
    <w:rsid w:val="7EC34622"/>
    <w:rsid w:val="7ED33846"/>
    <w:rsid w:val="7F3A4BE0"/>
    <w:rsid w:val="7F632E2D"/>
    <w:rsid w:val="7FD400C7"/>
    <w:rsid w:val="7FF80259"/>
    <w:rsid w:val="7FFA05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2"/>
    <w:pPr>
      <w:keepNext/>
      <w:keepLines/>
      <w:spacing w:line="412" w:lineRule="auto"/>
      <w:outlineLvl w:val="1"/>
    </w:pPr>
    <w:rPr>
      <w:rFonts w:ascii="Arial" w:hAnsi="Arial" w:eastAsia="宋体" w:cs="Arial"/>
      <w:b/>
      <w:bCs/>
      <w:sz w:val="24"/>
      <w:szCs w:val="32"/>
    </w:rPr>
  </w:style>
  <w:style w:type="paragraph" w:styleId="3">
    <w:name w:val="heading 3"/>
    <w:basedOn w:val="1"/>
    <w:next w:val="1"/>
    <w:qFormat/>
    <w:uiPriority w:val="2"/>
    <w:pPr>
      <w:keepNext/>
      <w:keepLines/>
      <w:tabs>
        <w:tab w:val="left" w:pos="720"/>
      </w:tabs>
      <w:spacing w:before="20" w:after="20" w:line="412" w:lineRule="auto"/>
      <w:outlineLvl w:val="2"/>
    </w:pPr>
    <w:rPr>
      <w:b/>
      <w:bCs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next w:val="1"/>
    <w:link w:val="54"/>
    <w:qFormat/>
    <w:uiPriority w:val="0"/>
    <w:pPr>
      <w:spacing w:line="360" w:lineRule="auto"/>
      <w:ind w:firstLine="480" w:firstLineChars="200"/>
    </w:pPr>
    <w:rPr>
      <w:rFonts w:ascii="Times New Roman" w:hAnsi="Times New Roman" w:cs="Times New Roman"/>
      <w:sz w:val="24"/>
      <w:szCs w:val="24"/>
    </w:rPr>
  </w:style>
  <w:style w:type="paragraph" w:styleId="6">
    <w:name w:val="Body Text Indent"/>
    <w:basedOn w:val="1"/>
    <w:next w:val="5"/>
    <w:qFormat/>
    <w:uiPriority w:val="0"/>
    <w:pPr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 w:cs="金山简魏碑"/>
      <w:szCs w:val="21"/>
    </w:rPr>
  </w:style>
  <w:style w:type="paragraph" w:styleId="8">
    <w:name w:val="Balloon Text"/>
    <w:basedOn w:val="1"/>
    <w:link w:val="4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qFormat/>
    <w:uiPriority w:val="0"/>
    <w:pPr>
      <w:wordWrap w:val="0"/>
      <w:spacing w:after="60"/>
      <w:jc w:val="center"/>
    </w:pPr>
    <w:rPr>
      <w:sz w:val="24"/>
    </w:rPr>
  </w:style>
  <w:style w:type="paragraph" w:styleId="12">
    <w:name w:val="HTML Preformatted"/>
    <w:basedOn w:val="1"/>
    <w:link w:val="53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1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 w:eastAsia="宋体" w:cs="Times New Roman"/>
      <w:b/>
      <w:kern w:val="0"/>
      <w:sz w:val="32"/>
      <w:szCs w:val="20"/>
    </w:rPr>
  </w:style>
  <w:style w:type="paragraph" w:styleId="15">
    <w:name w:val="Body Text First Indent"/>
    <w:basedOn w:val="5"/>
    <w:unhideWhenUsed/>
    <w:qFormat/>
    <w:uiPriority w:val="99"/>
    <w:pPr>
      <w:spacing w:after="120" w:line="240" w:lineRule="auto"/>
      <w:ind w:firstLine="420" w:firstLineChars="100"/>
    </w:pPr>
    <w:rPr>
      <w:rFonts w:ascii="Arial" w:hAnsi="Arial"/>
      <w:sz w:val="20"/>
      <w:szCs w:val="20"/>
    </w:rPr>
  </w:style>
  <w:style w:type="paragraph" w:styleId="16">
    <w:name w:val="Body Text First Indent 2"/>
    <w:basedOn w:val="6"/>
    <w:next w:val="15"/>
    <w:qFormat/>
    <w:uiPriority w:val="0"/>
    <w:pPr>
      <w:spacing w:line="360" w:lineRule="auto"/>
      <w:ind w:firstLine="420" w:firstLineChars="200"/>
    </w:pPr>
    <w:rPr>
      <w:sz w:val="24"/>
    </w:rPr>
  </w:style>
  <w:style w:type="table" w:styleId="18">
    <w:name w:val="Table Grid"/>
    <w:basedOn w:val="1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page number"/>
    <w:basedOn w:val="19"/>
    <w:qFormat/>
    <w:uiPriority w:val="0"/>
  </w:style>
  <w:style w:type="character" w:styleId="22">
    <w:name w:val="FollowedHyperlink"/>
    <w:basedOn w:val="19"/>
    <w:semiHidden/>
    <w:unhideWhenUsed/>
    <w:qFormat/>
    <w:uiPriority w:val="99"/>
    <w:rPr>
      <w:color w:val="5C5C5C"/>
      <w:u w:val="none"/>
    </w:rPr>
  </w:style>
  <w:style w:type="character" w:styleId="23">
    <w:name w:val="Emphasis"/>
    <w:basedOn w:val="19"/>
    <w:qFormat/>
    <w:uiPriority w:val="20"/>
    <w:rPr>
      <w:b/>
      <w:bCs/>
    </w:rPr>
  </w:style>
  <w:style w:type="character" w:styleId="24">
    <w:name w:val="HTML Definition"/>
    <w:basedOn w:val="19"/>
    <w:semiHidden/>
    <w:unhideWhenUsed/>
    <w:qFormat/>
    <w:uiPriority w:val="99"/>
  </w:style>
  <w:style w:type="character" w:styleId="25">
    <w:name w:val="HTML Typewriter"/>
    <w:basedOn w:val="19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6">
    <w:name w:val="HTML Acronym"/>
    <w:basedOn w:val="19"/>
    <w:semiHidden/>
    <w:unhideWhenUsed/>
    <w:qFormat/>
    <w:uiPriority w:val="99"/>
  </w:style>
  <w:style w:type="character" w:styleId="27">
    <w:name w:val="HTML Variable"/>
    <w:basedOn w:val="19"/>
    <w:semiHidden/>
    <w:unhideWhenUsed/>
    <w:qFormat/>
    <w:uiPriority w:val="99"/>
  </w:style>
  <w:style w:type="character" w:styleId="28">
    <w:name w:val="Hyperlink"/>
    <w:basedOn w:val="19"/>
    <w:semiHidden/>
    <w:unhideWhenUsed/>
    <w:qFormat/>
    <w:uiPriority w:val="99"/>
    <w:rPr>
      <w:color w:val="0000FF"/>
      <w:u w:val="single"/>
    </w:rPr>
  </w:style>
  <w:style w:type="character" w:styleId="29">
    <w:name w:val="HTML Code"/>
    <w:basedOn w:val="19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30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styleId="31">
    <w:name w:val="HTML Cite"/>
    <w:basedOn w:val="19"/>
    <w:semiHidden/>
    <w:unhideWhenUsed/>
    <w:qFormat/>
    <w:uiPriority w:val="99"/>
    <w:rPr>
      <w:vanish/>
      <w:color w:val="FFFFFF"/>
      <w:sz w:val="18"/>
      <w:szCs w:val="18"/>
      <w:shd w:val="clear" w:color="auto" w:fill="7CBCF3"/>
    </w:rPr>
  </w:style>
  <w:style w:type="character" w:styleId="32">
    <w:name w:val="HTML Keyboard"/>
    <w:basedOn w:val="19"/>
    <w:semiHidden/>
    <w:unhideWhenUsed/>
    <w:qFormat/>
    <w:uiPriority w:val="99"/>
    <w:rPr>
      <w:rFonts w:ascii="monospace" w:hAnsi="monospace" w:eastAsia="monospace" w:cs="monospace"/>
      <w:sz w:val="16"/>
      <w:szCs w:val="16"/>
    </w:rPr>
  </w:style>
  <w:style w:type="character" w:styleId="33">
    <w:name w:val="HTML Sample"/>
    <w:basedOn w:val="19"/>
    <w:semiHidden/>
    <w:unhideWhenUsed/>
    <w:qFormat/>
    <w:uiPriority w:val="99"/>
    <w:rPr>
      <w:rFonts w:hint="default" w:ascii="monospace" w:hAnsi="monospace" w:eastAsia="monospace" w:cs="monospace"/>
    </w:rPr>
  </w:style>
  <w:style w:type="paragraph" w:customStyle="1" w:styleId="34">
    <w:name w:val="普通(网站)1"/>
    <w:basedOn w:val="1"/>
    <w:qFormat/>
    <w:uiPriority w:val="0"/>
    <w:pPr>
      <w:widowControl/>
      <w:spacing w:before="100" w:beforeAutospacing="1" w:after="100" w:afterAutospacing="1" w:line="257" w:lineRule="auto"/>
    </w:pPr>
    <w:rPr>
      <w:rFonts w:ascii="Arial Unicode MS" w:hAnsi="Arial Unicode MS" w:eastAsia="Arial Unicode MS" w:cs="Arial Unicode MS"/>
      <w:color w:val="000000"/>
      <w:sz w:val="24"/>
    </w:rPr>
  </w:style>
  <w:style w:type="paragraph" w:customStyle="1" w:styleId="35">
    <w:name w:val="样式 小四 行距: 1.5 倍行距"/>
    <w:basedOn w:val="1"/>
    <w:qFormat/>
    <w:uiPriority w:val="0"/>
    <w:pPr>
      <w:ind w:firstLine="480" w:firstLineChars="200"/>
    </w:pPr>
    <w:rPr>
      <w:rFonts w:cs="宋体"/>
    </w:rPr>
  </w:style>
  <w:style w:type="paragraph" w:customStyle="1" w:styleId="36">
    <w:name w:val="p0"/>
    <w:basedOn w:val="1"/>
    <w:qFormat/>
    <w:uiPriority w:val="0"/>
    <w:pPr>
      <w:widowControl/>
      <w:snapToGrid w:val="0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37">
    <w:name w:val="Table Normal"/>
    <w:semiHidden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8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character" w:customStyle="1" w:styleId="39">
    <w:name w:val="页眉 Char"/>
    <w:basedOn w:val="19"/>
    <w:link w:val="10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0">
    <w:name w:val="页脚 Char"/>
    <w:basedOn w:val="19"/>
    <w:link w:val="9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1">
    <w:name w:val="批注框文本 Char"/>
    <w:basedOn w:val="19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2">
    <w:name w:val="hover"/>
    <w:basedOn w:val="19"/>
    <w:qFormat/>
    <w:uiPriority w:val="0"/>
    <w:rPr>
      <w:shd w:val="clear" w:color="auto" w:fill="E9F4FD"/>
    </w:rPr>
  </w:style>
  <w:style w:type="character" w:customStyle="1" w:styleId="43">
    <w:name w:val="hover1"/>
    <w:basedOn w:val="19"/>
    <w:qFormat/>
    <w:uiPriority w:val="0"/>
    <w:rPr>
      <w:color w:val="2590EB"/>
    </w:rPr>
  </w:style>
  <w:style w:type="character" w:customStyle="1" w:styleId="44">
    <w:name w:val="hover2"/>
    <w:basedOn w:val="19"/>
    <w:qFormat/>
    <w:uiPriority w:val="0"/>
    <w:rPr>
      <w:color w:val="2590EB"/>
      <w:shd w:val="clear" w:color="auto" w:fill="E9F4FD"/>
    </w:rPr>
  </w:style>
  <w:style w:type="character" w:customStyle="1" w:styleId="45">
    <w:name w:val="hover3"/>
    <w:basedOn w:val="19"/>
    <w:qFormat/>
    <w:uiPriority w:val="0"/>
    <w:rPr>
      <w:color w:val="2590EB"/>
    </w:rPr>
  </w:style>
  <w:style w:type="character" w:customStyle="1" w:styleId="46">
    <w:name w:val="laydate-disabled"/>
    <w:basedOn w:val="19"/>
    <w:qFormat/>
    <w:uiPriority w:val="0"/>
    <w:rPr>
      <w:color w:val="2590EB"/>
    </w:rPr>
  </w:style>
  <w:style w:type="character" w:customStyle="1" w:styleId="47">
    <w:name w:val="status"/>
    <w:basedOn w:val="19"/>
    <w:qFormat/>
    <w:uiPriority w:val="0"/>
    <w:rPr>
      <w:color w:val="0776DD"/>
    </w:rPr>
  </w:style>
  <w:style w:type="character" w:customStyle="1" w:styleId="48">
    <w:name w:val="time"/>
    <w:basedOn w:val="19"/>
    <w:qFormat/>
    <w:uiPriority w:val="0"/>
  </w:style>
  <w:style w:type="paragraph" w:styleId="49">
    <w:name w:val="List Paragraph"/>
    <w:basedOn w:val="1"/>
    <w:qFormat/>
    <w:uiPriority w:val="34"/>
    <w:pPr>
      <w:ind w:firstLine="420" w:firstLineChars="200"/>
    </w:pPr>
    <w:rPr>
      <w:rFonts w:cs="Times New Roman"/>
    </w:rPr>
  </w:style>
  <w:style w:type="paragraph" w:customStyle="1" w:styleId="50">
    <w:name w:val="Body Text1"/>
    <w:basedOn w:val="1"/>
    <w:qFormat/>
    <w:uiPriority w:val="0"/>
    <w:pPr>
      <w:tabs>
        <w:tab w:val="right" w:leader="dot" w:pos="9009"/>
      </w:tabs>
    </w:pPr>
    <w:rPr>
      <w:rFonts w:ascii="Arial" w:hAnsi="Arial" w:eastAsia="宋体" w:cs="Times New Roman"/>
      <w:sz w:val="28"/>
      <w:szCs w:val="24"/>
    </w:rPr>
  </w:style>
  <w:style w:type="paragraph" w:customStyle="1" w:styleId="51">
    <w:name w:val="样式 标题 3 + (中文) 黑体 小四 非加粗 段前: 7.8 磅 段后: 0 磅 行距: 固定值 20 磅"/>
    <w:basedOn w:val="3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52">
    <w:name w:val="列表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53">
    <w:name w:val="HTML 预设格式 Char"/>
    <w:basedOn w:val="19"/>
    <w:link w:val="12"/>
    <w:semiHidden/>
    <w:qFormat/>
    <w:uiPriority w:val="99"/>
    <w:rPr>
      <w:rFonts w:ascii="Courier New" w:hAnsi="Courier New" w:cs="Courier New" w:eastAsiaTheme="minorEastAsia"/>
      <w:kern w:val="2"/>
    </w:rPr>
  </w:style>
  <w:style w:type="character" w:customStyle="1" w:styleId="54">
    <w:name w:val="正文文本 Char"/>
    <w:basedOn w:val="19"/>
    <w:link w:val="5"/>
    <w:qFormat/>
    <w:uiPriority w:val="0"/>
    <w:rPr>
      <w:rFonts w:eastAsiaTheme="minorEastAsia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E1644-41A0-453B-8EFE-7A5488E503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1476</Words>
  <Characters>1640</Characters>
  <Lines>31</Lines>
  <Paragraphs>8</Paragraphs>
  <TotalTime>15</TotalTime>
  <ScaleCrop>false</ScaleCrop>
  <LinksUpToDate>false</LinksUpToDate>
  <CharactersWithSpaces>2050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2025-05-14T07:31:00Z</dcterms:created>
  <dc:creator>姚洪兵</dc:creator>
  <cp:lastModifiedBy>HUAWEI</cp:lastModifiedBy>
  <dcterms:modified xsi:type="dcterms:W3CDTF">2026-08-10T09:00:03Z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eyJoZGlkIjoiMzEwNTM5NzYwMDRjMzkwZTVkZjY2ODkwMGIxNGU0OTUiLCJ1c2VySWQiOiI1NzU3NTk1NDcifQ==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5B99FAB2CCA74A5C899428BBE767F351_13</vt:lpwstr>
  </property>
</Properties>
</file>