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3C2087">
      <w:pPr>
        <w:jc w:val="center"/>
        <w:rPr>
          <w:b/>
          <w:bCs/>
          <w:sz w:val="44"/>
          <w:szCs w:val="44"/>
        </w:rPr>
      </w:pPr>
    </w:p>
    <w:p w14:paraId="290AADAB">
      <w:pPr>
        <w:jc w:val="center"/>
        <w:rPr>
          <w:b/>
          <w:bCs/>
          <w:sz w:val="44"/>
          <w:szCs w:val="44"/>
        </w:rPr>
      </w:pPr>
    </w:p>
    <w:p w14:paraId="4771CE76">
      <w:pPr>
        <w:jc w:val="center"/>
        <w:rPr>
          <w:b/>
          <w:bCs/>
          <w:sz w:val="44"/>
          <w:szCs w:val="44"/>
        </w:rPr>
      </w:pPr>
    </w:p>
    <w:p w14:paraId="064862B1">
      <w:pPr>
        <w:jc w:val="center"/>
        <w:rPr>
          <w:b/>
          <w:bCs/>
          <w:sz w:val="44"/>
          <w:szCs w:val="44"/>
        </w:rPr>
      </w:pPr>
    </w:p>
    <w:p w14:paraId="342BEDED">
      <w:pPr>
        <w:jc w:val="center"/>
        <w:rPr>
          <w:rFonts w:hint="eastAsia"/>
          <w:b/>
          <w:bCs/>
          <w:sz w:val="56"/>
          <w:szCs w:val="56"/>
          <w:lang w:val="en-US" w:eastAsia="zh-CN"/>
        </w:rPr>
      </w:pPr>
      <w:r>
        <w:rPr>
          <w:rFonts w:hint="eastAsia"/>
          <w:b/>
          <w:bCs/>
          <w:sz w:val="56"/>
          <w:szCs w:val="56"/>
          <w:lang w:val="en-US" w:eastAsia="zh-CN"/>
        </w:rPr>
        <w:t>四川宏达股份有限公司</w:t>
      </w:r>
    </w:p>
    <w:p w14:paraId="0FCD1BA2">
      <w:pPr>
        <w:jc w:val="center"/>
        <w:rPr>
          <w:rFonts w:hint="default"/>
          <w:b/>
          <w:bCs/>
          <w:sz w:val="56"/>
          <w:szCs w:val="56"/>
          <w:lang w:val="en-US" w:eastAsia="zh-CN"/>
        </w:rPr>
      </w:pPr>
      <w:r>
        <w:rPr>
          <w:rFonts w:hint="eastAsia"/>
          <w:b/>
          <w:bCs/>
          <w:sz w:val="56"/>
          <w:szCs w:val="56"/>
          <w:lang w:val="en-US" w:eastAsia="zh-CN"/>
        </w:rPr>
        <w:t>什邡磷化工分公司</w:t>
      </w:r>
    </w:p>
    <w:p w14:paraId="62E87753">
      <w:pPr>
        <w:jc w:val="center"/>
        <w:rPr>
          <w:b/>
          <w:bCs/>
          <w:sz w:val="56"/>
          <w:szCs w:val="56"/>
        </w:rPr>
      </w:pPr>
      <w:r>
        <w:rPr>
          <w:rFonts w:hint="eastAsia"/>
          <w:b/>
          <w:bCs/>
          <w:sz w:val="56"/>
          <w:szCs w:val="56"/>
          <w:lang w:eastAsia="zh-CN"/>
        </w:rPr>
        <w:t>工业互联网平台</w:t>
      </w:r>
      <w:r>
        <w:rPr>
          <w:rFonts w:hint="eastAsia"/>
          <w:b/>
          <w:bCs/>
          <w:sz w:val="56"/>
          <w:szCs w:val="56"/>
          <w:lang w:val="en-US" w:eastAsia="zh-CN"/>
        </w:rPr>
        <w:t>建设应用</w:t>
      </w:r>
    </w:p>
    <w:p w14:paraId="2BB715B4">
      <w:pPr>
        <w:jc w:val="center"/>
        <w:rPr>
          <w:b/>
          <w:bCs/>
          <w:sz w:val="44"/>
          <w:szCs w:val="44"/>
        </w:rPr>
      </w:pPr>
    </w:p>
    <w:p w14:paraId="108D0249">
      <w:pPr>
        <w:jc w:val="center"/>
        <w:rPr>
          <w:b/>
          <w:bCs/>
          <w:sz w:val="44"/>
          <w:szCs w:val="44"/>
        </w:rPr>
      </w:pPr>
      <w:r>
        <w:rPr>
          <w:rFonts w:hint="eastAsia"/>
          <w:b/>
          <w:bCs/>
          <w:sz w:val="44"/>
          <w:szCs w:val="44"/>
        </w:rPr>
        <w:t>技术规格书</w:t>
      </w:r>
    </w:p>
    <w:p w14:paraId="6F87A87F">
      <w:pPr>
        <w:pStyle w:val="24"/>
        <w:rPr>
          <w:b/>
          <w:bCs/>
          <w:sz w:val="44"/>
          <w:szCs w:val="44"/>
        </w:rPr>
      </w:pPr>
    </w:p>
    <w:p w14:paraId="33FDE89E">
      <w:pPr>
        <w:pStyle w:val="24"/>
        <w:rPr>
          <w:b/>
          <w:bCs/>
          <w:sz w:val="44"/>
          <w:szCs w:val="44"/>
        </w:rPr>
      </w:pPr>
    </w:p>
    <w:p w14:paraId="45A0F3A9">
      <w:pPr>
        <w:pStyle w:val="24"/>
        <w:rPr>
          <w:b/>
          <w:bCs/>
          <w:sz w:val="44"/>
          <w:szCs w:val="44"/>
        </w:rPr>
      </w:pPr>
    </w:p>
    <w:p w14:paraId="363BE0AE">
      <w:pPr>
        <w:pStyle w:val="24"/>
        <w:rPr>
          <w:b/>
          <w:bCs/>
          <w:sz w:val="44"/>
          <w:szCs w:val="44"/>
        </w:rPr>
      </w:pPr>
    </w:p>
    <w:p w14:paraId="113FA53E">
      <w:pPr>
        <w:pStyle w:val="24"/>
        <w:rPr>
          <w:b/>
          <w:bCs/>
          <w:sz w:val="44"/>
          <w:szCs w:val="44"/>
        </w:rPr>
      </w:pPr>
    </w:p>
    <w:p w14:paraId="021ACB3E">
      <w:pPr>
        <w:pStyle w:val="24"/>
        <w:rPr>
          <w:b/>
          <w:bCs/>
          <w:sz w:val="44"/>
          <w:szCs w:val="44"/>
        </w:rPr>
      </w:pPr>
    </w:p>
    <w:p w14:paraId="27E6D1E0">
      <w:pPr>
        <w:pStyle w:val="24"/>
        <w:rPr>
          <w:b/>
          <w:bCs/>
          <w:sz w:val="44"/>
          <w:szCs w:val="44"/>
        </w:rPr>
      </w:pPr>
    </w:p>
    <w:p w14:paraId="1D327614">
      <w:pPr>
        <w:pStyle w:val="24"/>
        <w:jc w:val="right"/>
        <w:rPr>
          <w:rFonts w:hint="default" w:eastAsia="宋体"/>
          <w:b/>
          <w:bCs/>
          <w:sz w:val="32"/>
          <w:szCs w:val="32"/>
          <w:lang w:val="en-US" w:eastAsia="zh-CN"/>
        </w:rPr>
      </w:pPr>
      <w:r>
        <w:rPr>
          <w:rFonts w:hint="eastAsia"/>
          <w:b/>
          <w:bCs/>
          <w:sz w:val="32"/>
          <w:szCs w:val="32"/>
          <w:lang w:val="en-US" w:eastAsia="zh-CN"/>
        </w:rPr>
        <w:t>技术联系人:王江13700903942</w:t>
      </w:r>
    </w:p>
    <w:p w14:paraId="25172636">
      <w:pPr>
        <w:pStyle w:val="24"/>
        <w:rPr>
          <w:b/>
          <w:bCs/>
          <w:sz w:val="44"/>
          <w:szCs w:val="44"/>
        </w:rPr>
      </w:pPr>
    </w:p>
    <w:p w14:paraId="3EC073BA">
      <w:pPr>
        <w:ind w:firstLine="5421" w:firstLineChars="1500"/>
        <w:jc w:val="both"/>
        <w:rPr>
          <w:rFonts w:hint="eastAsia"/>
          <w:b/>
          <w:bCs/>
          <w:sz w:val="36"/>
          <w:szCs w:val="36"/>
        </w:rPr>
      </w:pPr>
      <w:r>
        <w:rPr>
          <w:rFonts w:hint="eastAsia"/>
          <w:b/>
          <w:bCs/>
          <w:sz w:val="36"/>
          <w:szCs w:val="36"/>
        </w:rPr>
        <w:t>202</w:t>
      </w:r>
      <w:r>
        <w:rPr>
          <w:rFonts w:hint="eastAsia"/>
          <w:b/>
          <w:bCs/>
          <w:sz w:val="36"/>
          <w:szCs w:val="36"/>
          <w:lang w:val="en-US" w:eastAsia="zh-CN"/>
        </w:rPr>
        <w:t>6</w:t>
      </w:r>
      <w:r>
        <w:rPr>
          <w:rFonts w:hint="eastAsia"/>
          <w:b/>
          <w:bCs/>
          <w:sz w:val="36"/>
          <w:szCs w:val="36"/>
        </w:rPr>
        <w:t>年</w:t>
      </w:r>
      <w:r>
        <w:rPr>
          <w:rFonts w:hint="eastAsia"/>
          <w:b/>
          <w:bCs/>
          <w:sz w:val="36"/>
          <w:szCs w:val="36"/>
          <w:lang w:val="en-US" w:eastAsia="zh-CN"/>
        </w:rPr>
        <w:t>6</w:t>
      </w:r>
      <w:r>
        <w:rPr>
          <w:rFonts w:hint="eastAsia"/>
          <w:b/>
          <w:bCs/>
          <w:sz w:val="36"/>
          <w:szCs w:val="36"/>
        </w:rPr>
        <w:t>月</w:t>
      </w:r>
    </w:p>
    <w:p w14:paraId="19514C27">
      <w:pPr>
        <w:jc w:val="both"/>
        <w:rPr>
          <w:rFonts w:hint="eastAsia"/>
          <w:b/>
          <w:bCs/>
          <w:sz w:val="36"/>
          <w:szCs w:val="36"/>
        </w:rPr>
      </w:pPr>
    </w:p>
    <w:p w14:paraId="2CA2F7F1">
      <w:pPr>
        <w:jc w:val="both"/>
        <w:rPr>
          <w:rFonts w:hint="eastAsia"/>
          <w:b/>
          <w:bCs/>
          <w:sz w:val="36"/>
          <w:szCs w:val="36"/>
        </w:rPr>
        <w:sectPr>
          <w:headerReference r:id="rId3" w:type="default"/>
          <w:footerReference r:id="rId4" w:type="default"/>
          <w:pgSz w:w="11900" w:h="16840"/>
          <w:pgMar w:top="1440" w:right="1800" w:bottom="1440" w:left="1800" w:header="851" w:footer="992" w:gutter="0"/>
          <w:cols w:space="425" w:num="1"/>
          <w:docGrid w:type="lines" w:linePitch="312" w:charSpace="0"/>
        </w:sectPr>
      </w:pPr>
    </w:p>
    <w:sdt>
      <w:sdtPr>
        <w:rPr>
          <w:rFonts w:ascii="宋体" w:hAnsi="宋体" w:eastAsia="宋体" w:cstheme="minorBidi"/>
          <w:b w:val="0"/>
          <w:bCs w:val="0"/>
          <w:color w:val="auto"/>
          <w:kern w:val="2"/>
          <w:sz w:val="24"/>
          <w:szCs w:val="24"/>
          <w:lang w:val="zh-CN"/>
        </w:rPr>
        <w:id w:val="1236747086"/>
        <w:docPartObj>
          <w:docPartGallery w:val="Table of Contents"/>
          <w:docPartUnique/>
        </w:docPartObj>
      </w:sdtPr>
      <w:sdtEndPr>
        <w:rPr>
          <w:rFonts w:ascii="宋体" w:hAnsi="宋体" w:eastAsia="宋体" w:cs="宋体"/>
          <w:b w:val="0"/>
          <w:bCs w:val="0"/>
          <w:color w:val="auto"/>
          <w:kern w:val="0"/>
          <w:sz w:val="24"/>
          <w:szCs w:val="24"/>
          <w:lang w:val="zh-CN"/>
        </w:rPr>
      </w:sdtEndPr>
      <w:sdtContent>
        <w:p w14:paraId="5E8957DE">
          <w:pPr>
            <w:pStyle w:val="62"/>
            <w:pageBreakBefore/>
            <w:spacing w:before="156" w:beforeLines="50" w:line="360" w:lineRule="auto"/>
            <w:jc w:val="center"/>
            <w:rPr>
              <w:rFonts w:ascii="宋体" w:hAnsi="宋体" w:eastAsia="宋体"/>
            </w:rPr>
          </w:pPr>
          <w:r>
            <w:rPr>
              <w:rFonts w:ascii="宋体" w:hAnsi="宋体" w:eastAsia="宋体"/>
              <w:color w:val="000000" w:themeColor="text1"/>
              <w:lang w:val="zh-CN"/>
              <w14:textFill>
                <w14:solidFill>
                  <w14:schemeClr w14:val="tx1"/>
                </w14:solidFill>
              </w14:textFill>
            </w:rPr>
            <w:t>目</w:t>
          </w:r>
          <w:r>
            <w:rPr>
              <w:rFonts w:hint="eastAsia" w:ascii="宋体" w:hAnsi="宋体" w:eastAsia="宋体"/>
              <w:color w:val="000000" w:themeColor="text1"/>
              <w:lang w:val="zh-CN"/>
              <w14:textFill>
                <w14:solidFill>
                  <w14:schemeClr w14:val="tx1"/>
                </w14:solidFill>
              </w14:textFill>
            </w:rPr>
            <w:t xml:space="preserve">   </w:t>
          </w:r>
          <w:r>
            <w:rPr>
              <w:rFonts w:ascii="宋体" w:hAnsi="宋体" w:eastAsia="宋体"/>
              <w:color w:val="000000" w:themeColor="text1"/>
              <w:lang w:val="zh-CN"/>
              <w14:textFill>
                <w14:solidFill>
                  <w14:schemeClr w14:val="tx1"/>
                </w14:solidFill>
              </w14:textFill>
            </w:rPr>
            <w:t>录</w:t>
          </w:r>
        </w:p>
        <w:p w14:paraId="0983C46F">
          <w:pPr>
            <w:pStyle w:val="26"/>
            <w:tabs>
              <w:tab w:val="right" w:leader="dot" w:pos="8300"/>
            </w:tabs>
          </w:pPr>
          <w:r>
            <w:rPr>
              <w:rFonts w:eastAsia="宋体"/>
              <w:b w:val="0"/>
              <w:bCs w:val="0"/>
              <w:sz w:val="24"/>
              <w:szCs w:val="24"/>
            </w:rPr>
            <w:fldChar w:fldCharType="begin"/>
          </w:r>
          <w:r>
            <w:rPr>
              <w:rFonts w:eastAsia="宋体"/>
              <w:sz w:val="24"/>
              <w:szCs w:val="24"/>
            </w:rPr>
            <w:instrText xml:space="preserve"> TOC \o "1-3" \h \z \u </w:instrText>
          </w:r>
          <w:r>
            <w:rPr>
              <w:rFonts w:eastAsia="宋体"/>
              <w:b w:val="0"/>
              <w:bCs w:val="0"/>
              <w:sz w:val="24"/>
              <w:szCs w:val="24"/>
            </w:rPr>
            <w:fldChar w:fldCharType="separate"/>
          </w:r>
          <w:r>
            <w:rPr>
              <w:rFonts w:eastAsia="宋体"/>
              <w:bCs w:val="0"/>
              <w:szCs w:val="24"/>
            </w:rPr>
            <w:fldChar w:fldCharType="begin"/>
          </w:r>
          <w:r>
            <w:rPr>
              <w:rFonts w:eastAsia="宋体"/>
              <w:bCs w:val="0"/>
              <w:szCs w:val="24"/>
            </w:rPr>
            <w:instrText xml:space="preserve"> HYPERLINK \l _Toc2082 </w:instrText>
          </w:r>
          <w:r>
            <w:rPr>
              <w:rFonts w:eastAsia="宋体"/>
              <w:bCs w:val="0"/>
              <w:szCs w:val="24"/>
            </w:rPr>
            <w:fldChar w:fldCharType="separate"/>
          </w:r>
          <w:r>
            <w:rPr>
              <w:rFonts w:hint="default" w:ascii="Times New Roman" w:hAnsi="Times New Roman" w:eastAsia="黑体" w:cs="Times New Roman"/>
              <w:bCs/>
              <w:i w:val="0"/>
              <w:iCs w:val="0"/>
            </w:rPr>
            <w:t xml:space="preserve">1. </w:t>
          </w:r>
          <w:r>
            <w:rPr>
              <w:rFonts w:hint="eastAsia"/>
            </w:rPr>
            <w:t>总则</w:t>
          </w:r>
          <w:r>
            <w:tab/>
          </w:r>
          <w:r>
            <w:fldChar w:fldCharType="begin"/>
          </w:r>
          <w:r>
            <w:instrText xml:space="preserve"> PAGEREF _Toc2082 \h </w:instrText>
          </w:r>
          <w:r>
            <w:fldChar w:fldCharType="separate"/>
          </w:r>
          <w:r>
            <w:t>1</w:t>
          </w:r>
          <w:r>
            <w:fldChar w:fldCharType="end"/>
          </w:r>
          <w:r>
            <w:rPr>
              <w:rFonts w:eastAsia="宋体"/>
              <w:bCs w:val="0"/>
              <w:szCs w:val="24"/>
            </w:rPr>
            <w:fldChar w:fldCharType="end"/>
          </w:r>
        </w:p>
        <w:p w14:paraId="74F2328E">
          <w:pPr>
            <w:pStyle w:val="26"/>
            <w:tabs>
              <w:tab w:val="right" w:leader="dot" w:pos="8300"/>
            </w:tabs>
          </w:pPr>
          <w:r>
            <w:rPr>
              <w:bCs/>
              <w:lang w:val="zh-CN"/>
            </w:rPr>
            <w:fldChar w:fldCharType="begin"/>
          </w:r>
          <w:r>
            <w:rPr>
              <w:bCs/>
              <w:lang w:val="zh-CN"/>
            </w:rPr>
            <w:instrText xml:space="preserve"> HYPERLINK \l _Toc2132 </w:instrText>
          </w:r>
          <w:r>
            <w:rPr>
              <w:bCs/>
              <w:lang w:val="zh-CN"/>
            </w:rPr>
            <w:fldChar w:fldCharType="separate"/>
          </w:r>
          <w:r>
            <w:rPr>
              <w:rFonts w:hint="default" w:ascii="Times New Roman" w:hAnsi="Times New Roman" w:eastAsia="黑体" w:cs="Times New Roman"/>
              <w:bCs/>
              <w:i w:val="0"/>
              <w:iCs w:val="0"/>
            </w:rPr>
            <w:t xml:space="preserve">2. </w:t>
          </w:r>
          <w:r>
            <w:t>项目</w:t>
          </w:r>
          <w:r>
            <w:rPr>
              <w:rFonts w:hint="eastAsia"/>
            </w:rPr>
            <w:t>概况</w:t>
          </w:r>
          <w:r>
            <w:tab/>
          </w:r>
          <w:r>
            <w:fldChar w:fldCharType="begin"/>
          </w:r>
          <w:r>
            <w:instrText xml:space="preserve"> PAGEREF _Toc2132 \h </w:instrText>
          </w:r>
          <w:r>
            <w:fldChar w:fldCharType="separate"/>
          </w:r>
          <w:r>
            <w:t>2</w:t>
          </w:r>
          <w:r>
            <w:fldChar w:fldCharType="end"/>
          </w:r>
          <w:r>
            <w:rPr>
              <w:bCs/>
              <w:lang w:val="zh-CN"/>
            </w:rPr>
            <w:fldChar w:fldCharType="end"/>
          </w:r>
        </w:p>
        <w:p w14:paraId="7936B09E">
          <w:pPr>
            <w:pStyle w:val="26"/>
            <w:tabs>
              <w:tab w:val="right" w:leader="dot" w:pos="8300"/>
            </w:tabs>
          </w:pPr>
          <w:r>
            <w:rPr>
              <w:bCs/>
              <w:lang w:val="zh-CN"/>
            </w:rPr>
            <w:fldChar w:fldCharType="begin"/>
          </w:r>
          <w:r>
            <w:rPr>
              <w:bCs/>
              <w:lang w:val="zh-CN"/>
            </w:rPr>
            <w:instrText xml:space="preserve"> HYPERLINK \l _Toc295 </w:instrText>
          </w:r>
          <w:r>
            <w:rPr>
              <w:bCs/>
              <w:lang w:val="zh-CN"/>
            </w:rPr>
            <w:fldChar w:fldCharType="separate"/>
          </w:r>
          <w:r>
            <w:rPr>
              <w:rFonts w:hint="default" w:ascii="Times New Roman" w:hAnsi="Times New Roman" w:eastAsia="黑体" w:cs="Times New Roman"/>
              <w:bCs/>
              <w:i w:val="0"/>
              <w:iCs w:val="0"/>
            </w:rPr>
            <w:t xml:space="preserve">3. </w:t>
          </w:r>
          <w:r>
            <w:t>项目</w:t>
          </w:r>
          <w:r>
            <w:rPr>
              <w:rFonts w:hint="eastAsia"/>
            </w:rPr>
            <w:t>建设</w:t>
          </w:r>
          <w:r>
            <w:t>目标</w:t>
          </w:r>
          <w:r>
            <w:tab/>
          </w:r>
          <w:r>
            <w:fldChar w:fldCharType="begin"/>
          </w:r>
          <w:r>
            <w:instrText xml:space="preserve"> PAGEREF _Toc295 \h </w:instrText>
          </w:r>
          <w:r>
            <w:fldChar w:fldCharType="separate"/>
          </w:r>
          <w:r>
            <w:t>2</w:t>
          </w:r>
          <w:r>
            <w:fldChar w:fldCharType="end"/>
          </w:r>
          <w:r>
            <w:rPr>
              <w:bCs/>
              <w:lang w:val="zh-CN"/>
            </w:rPr>
            <w:fldChar w:fldCharType="end"/>
          </w:r>
        </w:p>
        <w:p w14:paraId="74A70F20">
          <w:pPr>
            <w:pStyle w:val="26"/>
            <w:tabs>
              <w:tab w:val="right" w:leader="dot" w:pos="8300"/>
            </w:tabs>
          </w:pPr>
          <w:r>
            <w:rPr>
              <w:bCs/>
              <w:lang w:val="zh-CN"/>
            </w:rPr>
            <w:fldChar w:fldCharType="begin"/>
          </w:r>
          <w:r>
            <w:rPr>
              <w:bCs/>
              <w:lang w:val="zh-CN"/>
            </w:rPr>
            <w:instrText xml:space="preserve"> HYPERLINK \l _Toc24421 </w:instrText>
          </w:r>
          <w:r>
            <w:rPr>
              <w:bCs/>
              <w:lang w:val="zh-CN"/>
            </w:rPr>
            <w:fldChar w:fldCharType="separate"/>
          </w:r>
          <w:r>
            <w:rPr>
              <w:rFonts w:hint="default" w:ascii="Times New Roman" w:hAnsi="Times New Roman" w:eastAsia="黑体" w:cs="Times New Roman"/>
              <w:bCs/>
              <w:i w:val="0"/>
              <w:iCs w:val="0"/>
            </w:rPr>
            <w:t xml:space="preserve">4. </w:t>
          </w:r>
          <w:r>
            <w:rPr>
              <w:rFonts w:hint="eastAsia"/>
            </w:rPr>
            <w:t>建设</w:t>
          </w:r>
          <w:r>
            <w:t>范围</w:t>
          </w:r>
          <w:r>
            <w:tab/>
          </w:r>
          <w:r>
            <w:fldChar w:fldCharType="begin"/>
          </w:r>
          <w:r>
            <w:instrText xml:space="preserve"> PAGEREF _Toc24421 \h </w:instrText>
          </w:r>
          <w:r>
            <w:fldChar w:fldCharType="separate"/>
          </w:r>
          <w:r>
            <w:t>3</w:t>
          </w:r>
          <w:r>
            <w:fldChar w:fldCharType="end"/>
          </w:r>
          <w:r>
            <w:rPr>
              <w:bCs/>
              <w:lang w:val="zh-CN"/>
            </w:rPr>
            <w:fldChar w:fldCharType="end"/>
          </w:r>
        </w:p>
        <w:p w14:paraId="42835EF2">
          <w:pPr>
            <w:pStyle w:val="26"/>
            <w:tabs>
              <w:tab w:val="right" w:leader="dot" w:pos="8300"/>
            </w:tabs>
          </w:pPr>
          <w:r>
            <w:rPr>
              <w:bCs/>
              <w:lang w:val="zh-CN"/>
            </w:rPr>
            <w:fldChar w:fldCharType="begin"/>
          </w:r>
          <w:r>
            <w:rPr>
              <w:bCs/>
              <w:lang w:val="zh-CN"/>
            </w:rPr>
            <w:instrText xml:space="preserve"> HYPERLINK \l _Toc2999 </w:instrText>
          </w:r>
          <w:r>
            <w:rPr>
              <w:bCs/>
              <w:lang w:val="zh-CN"/>
            </w:rPr>
            <w:fldChar w:fldCharType="separate"/>
          </w:r>
          <w:r>
            <w:rPr>
              <w:rFonts w:hint="default" w:ascii="Times New Roman" w:hAnsi="Times New Roman" w:eastAsia="黑体" w:cs="Times New Roman"/>
              <w:bCs/>
              <w:i w:val="0"/>
              <w:iCs w:val="0"/>
            </w:rPr>
            <w:t xml:space="preserve">5. </w:t>
          </w:r>
          <w:r>
            <w:rPr>
              <w:rFonts w:hint="eastAsia"/>
            </w:rPr>
            <w:t>项目标准规范</w:t>
          </w:r>
          <w:r>
            <w:tab/>
          </w:r>
          <w:r>
            <w:fldChar w:fldCharType="begin"/>
          </w:r>
          <w:r>
            <w:instrText xml:space="preserve"> PAGEREF _Toc2999 \h </w:instrText>
          </w:r>
          <w:r>
            <w:fldChar w:fldCharType="separate"/>
          </w:r>
          <w:r>
            <w:t>3</w:t>
          </w:r>
          <w:r>
            <w:fldChar w:fldCharType="end"/>
          </w:r>
          <w:r>
            <w:rPr>
              <w:bCs/>
              <w:lang w:val="zh-CN"/>
            </w:rPr>
            <w:fldChar w:fldCharType="end"/>
          </w:r>
        </w:p>
        <w:p w14:paraId="79217649">
          <w:pPr>
            <w:pStyle w:val="29"/>
            <w:tabs>
              <w:tab w:val="right" w:leader="dot" w:pos="8300"/>
            </w:tabs>
          </w:pPr>
          <w:r>
            <w:rPr>
              <w:bCs/>
              <w:lang w:val="zh-CN"/>
            </w:rPr>
            <w:fldChar w:fldCharType="begin"/>
          </w:r>
          <w:r>
            <w:rPr>
              <w:bCs/>
              <w:lang w:val="zh-CN"/>
            </w:rPr>
            <w:instrText xml:space="preserve"> HYPERLINK \l _Toc3597 </w:instrText>
          </w:r>
          <w:r>
            <w:rPr>
              <w:bCs/>
              <w:lang w:val="zh-CN"/>
            </w:rPr>
            <w:fldChar w:fldCharType="separate"/>
          </w:r>
          <w:r>
            <w:rPr>
              <w:rFonts w:hint="default" w:ascii="Times New Roman" w:hAnsi="Times New Roman" w:cs="Times New Roman"/>
              <w:bCs/>
              <w:i w:val="0"/>
              <w:iCs w:val="0"/>
            </w:rPr>
            <w:t xml:space="preserve">5.1. </w:t>
          </w:r>
          <w:r>
            <w:rPr>
              <w:rFonts w:hint="eastAsia"/>
            </w:rPr>
            <w:t>智能制造国家规范与标准</w:t>
          </w:r>
          <w:r>
            <w:tab/>
          </w:r>
          <w:r>
            <w:fldChar w:fldCharType="begin"/>
          </w:r>
          <w:r>
            <w:instrText xml:space="preserve"> PAGEREF _Toc3597 \h </w:instrText>
          </w:r>
          <w:r>
            <w:fldChar w:fldCharType="separate"/>
          </w:r>
          <w:r>
            <w:t>3</w:t>
          </w:r>
          <w:r>
            <w:fldChar w:fldCharType="end"/>
          </w:r>
          <w:r>
            <w:rPr>
              <w:bCs/>
              <w:lang w:val="zh-CN"/>
            </w:rPr>
            <w:fldChar w:fldCharType="end"/>
          </w:r>
        </w:p>
        <w:p w14:paraId="47D53E3F">
          <w:pPr>
            <w:pStyle w:val="29"/>
            <w:tabs>
              <w:tab w:val="right" w:leader="dot" w:pos="8300"/>
            </w:tabs>
          </w:pPr>
          <w:r>
            <w:rPr>
              <w:bCs/>
              <w:lang w:val="zh-CN"/>
            </w:rPr>
            <w:fldChar w:fldCharType="begin"/>
          </w:r>
          <w:r>
            <w:rPr>
              <w:bCs/>
              <w:lang w:val="zh-CN"/>
            </w:rPr>
            <w:instrText xml:space="preserve"> HYPERLINK \l _Toc7130 </w:instrText>
          </w:r>
          <w:r>
            <w:rPr>
              <w:bCs/>
              <w:lang w:val="zh-CN"/>
            </w:rPr>
            <w:fldChar w:fldCharType="separate"/>
          </w:r>
          <w:r>
            <w:rPr>
              <w:rFonts w:hint="default" w:ascii="Times New Roman" w:hAnsi="Times New Roman" w:cs="Times New Roman"/>
              <w:bCs/>
              <w:i w:val="0"/>
              <w:iCs w:val="0"/>
            </w:rPr>
            <w:t xml:space="preserve">5.2. </w:t>
          </w:r>
          <w:r>
            <w:rPr>
              <w:rFonts w:hint="eastAsia"/>
            </w:rPr>
            <w:t>信息系统软件设计制造标准</w:t>
          </w:r>
          <w:r>
            <w:tab/>
          </w:r>
          <w:r>
            <w:fldChar w:fldCharType="begin"/>
          </w:r>
          <w:r>
            <w:instrText xml:space="preserve"> PAGEREF _Toc7130 \h </w:instrText>
          </w:r>
          <w:r>
            <w:fldChar w:fldCharType="separate"/>
          </w:r>
          <w:r>
            <w:t>3</w:t>
          </w:r>
          <w:r>
            <w:fldChar w:fldCharType="end"/>
          </w:r>
          <w:r>
            <w:rPr>
              <w:bCs/>
              <w:lang w:val="zh-CN"/>
            </w:rPr>
            <w:fldChar w:fldCharType="end"/>
          </w:r>
        </w:p>
        <w:p w14:paraId="68AD3980">
          <w:pPr>
            <w:pStyle w:val="29"/>
            <w:tabs>
              <w:tab w:val="right" w:leader="dot" w:pos="8300"/>
            </w:tabs>
          </w:pPr>
          <w:r>
            <w:rPr>
              <w:bCs/>
              <w:lang w:val="zh-CN"/>
            </w:rPr>
            <w:fldChar w:fldCharType="begin"/>
          </w:r>
          <w:r>
            <w:rPr>
              <w:bCs/>
              <w:lang w:val="zh-CN"/>
            </w:rPr>
            <w:instrText xml:space="preserve"> HYPERLINK \l _Toc29685 </w:instrText>
          </w:r>
          <w:r>
            <w:rPr>
              <w:bCs/>
              <w:lang w:val="zh-CN"/>
            </w:rPr>
            <w:fldChar w:fldCharType="separate"/>
          </w:r>
          <w:r>
            <w:rPr>
              <w:rFonts w:hint="default" w:ascii="Times New Roman" w:hAnsi="Times New Roman" w:cs="Times New Roman"/>
              <w:bCs/>
              <w:i w:val="0"/>
              <w:iCs w:val="0"/>
            </w:rPr>
            <w:t xml:space="preserve">5.3. </w:t>
          </w:r>
          <w:r>
            <w:rPr>
              <w:rFonts w:hint="eastAsia"/>
            </w:rPr>
            <w:t>安全标准规范</w:t>
          </w:r>
          <w:r>
            <w:tab/>
          </w:r>
          <w:r>
            <w:fldChar w:fldCharType="begin"/>
          </w:r>
          <w:r>
            <w:instrText xml:space="preserve"> PAGEREF _Toc29685 \h </w:instrText>
          </w:r>
          <w:r>
            <w:fldChar w:fldCharType="separate"/>
          </w:r>
          <w:r>
            <w:t>4</w:t>
          </w:r>
          <w:r>
            <w:fldChar w:fldCharType="end"/>
          </w:r>
          <w:r>
            <w:rPr>
              <w:bCs/>
              <w:lang w:val="zh-CN"/>
            </w:rPr>
            <w:fldChar w:fldCharType="end"/>
          </w:r>
        </w:p>
        <w:p w14:paraId="0DEACE6D">
          <w:pPr>
            <w:pStyle w:val="29"/>
            <w:tabs>
              <w:tab w:val="right" w:leader="dot" w:pos="8300"/>
            </w:tabs>
          </w:pPr>
          <w:r>
            <w:rPr>
              <w:bCs/>
              <w:lang w:val="zh-CN"/>
            </w:rPr>
            <w:fldChar w:fldCharType="begin"/>
          </w:r>
          <w:r>
            <w:rPr>
              <w:bCs/>
              <w:lang w:val="zh-CN"/>
            </w:rPr>
            <w:instrText xml:space="preserve"> HYPERLINK \l _Toc26445 </w:instrText>
          </w:r>
          <w:r>
            <w:rPr>
              <w:bCs/>
              <w:lang w:val="zh-CN"/>
            </w:rPr>
            <w:fldChar w:fldCharType="separate"/>
          </w:r>
          <w:r>
            <w:rPr>
              <w:rFonts w:hint="default" w:ascii="Times New Roman" w:hAnsi="Times New Roman" w:cs="Times New Roman"/>
              <w:bCs/>
              <w:i w:val="0"/>
              <w:iCs w:val="0"/>
            </w:rPr>
            <w:t xml:space="preserve">5.4. </w:t>
          </w:r>
          <w:r>
            <w:rPr>
              <w:rFonts w:hint="eastAsia"/>
            </w:rPr>
            <w:t>控制系统集成标准</w:t>
          </w:r>
          <w:r>
            <w:tab/>
          </w:r>
          <w:r>
            <w:fldChar w:fldCharType="begin"/>
          </w:r>
          <w:r>
            <w:instrText xml:space="preserve"> PAGEREF _Toc26445 \h </w:instrText>
          </w:r>
          <w:r>
            <w:fldChar w:fldCharType="separate"/>
          </w:r>
          <w:r>
            <w:t>4</w:t>
          </w:r>
          <w:r>
            <w:fldChar w:fldCharType="end"/>
          </w:r>
          <w:r>
            <w:rPr>
              <w:bCs/>
              <w:lang w:val="zh-CN"/>
            </w:rPr>
            <w:fldChar w:fldCharType="end"/>
          </w:r>
        </w:p>
        <w:p w14:paraId="49F7E39C">
          <w:pPr>
            <w:pStyle w:val="26"/>
            <w:tabs>
              <w:tab w:val="right" w:leader="dot" w:pos="8300"/>
            </w:tabs>
          </w:pPr>
          <w:r>
            <w:rPr>
              <w:bCs/>
              <w:lang w:val="zh-CN"/>
            </w:rPr>
            <w:fldChar w:fldCharType="begin"/>
          </w:r>
          <w:r>
            <w:rPr>
              <w:bCs/>
              <w:lang w:val="zh-CN"/>
            </w:rPr>
            <w:instrText xml:space="preserve"> HYPERLINK \l _Toc22971 </w:instrText>
          </w:r>
          <w:r>
            <w:rPr>
              <w:bCs/>
              <w:lang w:val="zh-CN"/>
            </w:rPr>
            <w:fldChar w:fldCharType="separate"/>
          </w:r>
          <w:r>
            <w:rPr>
              <w:rFonts w:hint="default" w:ascii="Times New Roman" w:hAnsi="Times New Roman" w:eastAsia="黑体" w:cs="Times New Roman"/>
              <w:bCs/>
              <w:i w:val="0"/>
              <w:iCs w:val="0"/>
            </w:rPr>
            <w:t xml:space="preserve">6. </w:t>
          </w:r>
          <w:r>
            <w:t>技术要求</w:t>
          </w:r>
          <w:r>
            <w:tab/>
          </w:r>
          <w:r>
            <w:fldChar w:fldCharType="begin"/>
          </w:r>
          <w:r>
            <w:instrText xml:space="preserve"> PAGEREF _Toc22971 \h </w:instrText>
          </w:r>
          <w:r>
            <w:fldChar w:fldCharType="separate"/>
          </w:r>
          <w:r>
            <w:t>4</w:t>
          </w:r>
          <w:r>
            <w:fldChar w:fldCharType="end"/>
          </w:r>
          <w:r>
            <w:rPr>
              <w:bCs/>
              <w:lang w:val="zh-CN"/>
            </w:rPr>
            <w:fldChar w:fldCharType="end"/>
          </w:r>
        </w:p>
        <w:p w14:paraId="48DF9A25">
          <w:pPr>
            <w:pStyle w:val="29"/>
            <w:tabs>
              <w:tab w:val="right" w:leader="dot" w:pos="8300"/>
            </w:tabs>
          </w:pPr>
          <w:r>
            <w:rPr>
              <w:bCs/>
              <w:lang w:val="zh-CN"/>
            </w:rPr>
            <w:fldChar w:fldCharType="begin"/>
          </w:r>
          <w:r>
            <w:rPr>
              <w:bCs/>
              <w:lang w:val="zh-CN"/>
            </w:rPr>
            <w:instrText xml:space="preserve"> HYPERLINK \l _Toc7874 </w:instrText>
          </w:r>
          <w:r>
            <w:rPr>
              <w:bCs/>
              <w:lang w:val="zh-CN"/>
            </w:rPr>
            <w:fldChar w:fldCharType="separate"/>
          </w:r>
          <w:r>
            <w:rPr>
              <w:rFonts w:hint="default" w:ascii="Times New Roman" w:hAnsi="Times New Roman" w:cs="Times New Roman"/>
              <w:bCs/>
              <w:i w:val="0"/>
              <w:iCs w:val="0"/>
            </w:rPr>
            <w:t xml:space="preserve">6.1. </w:t>
          </w:r>
          <w:r>
            <w:t>先进性和成熟性</w:t>
          </w:r>
          <w:r>
            <w:tab/>
          </w:r>
          <w:r>
            <w:fldChar w:fldCharType="begin"/>
          </w:r>
          <w:r>
            <w:instrText xml:space="preserve"> PAGEREF _Toc7874 \h </w:instrText>
          </w:r>
          <w:r>
            <w:fldChar w:fldCharType="separate"/>
          </w:r>
          <w:r>
            <w:t>4</w:t>
          </w:r>
          <w:r>
            <w:fldChar w:fldCharType="end"/>
          </w:r>
          <w:r>
            <w:rPr>
              <w:bCs/>
              <w:lang w:val="zh-CN"/>
            </w:rPr>
            <w:fldChar w:fldCharType="end"/>
          </w:r>
        </w:p>
        <w:p w14:paraId="63288A82">
          <w:pPr>
            <w:pStyle w:val="29"/>
            <w:tabs>
              <w:tab w:val="right" w:leader="dot" w:pos="8300"/>
            </w:tabs>
          </w:pPr>
          <w:r>
            <w:rPr>
              <w:bCs/>
              <w:lang w:val="zh-CN"/>
            </w:rPr>
            <w:fldChar w:fldCharType="begin"/>
          </w:r>
          <w:r>
            <w:rPr>
              <w:bCs/>
              <w:lang w:val="zh-CN"/>
            </w:rPr>
            <w:instrText xml:space="preserve"> HYPERLINK \l _Toc13737 </w:instrText>
          </w:r>
          <w:r>
            <w:rPr>
              <w:bCs/>
              <w:lang w:val="zh-CN"/>
            </w:rPr>
            <w:fldChar w:fldCharType="separate"/>
          </w:r>
          <w:r>
            <w:rPr>
              <w:rFonts w:hint="default" w:ascii="Times New Roman" w:hAnsi="Times New Roman" w:cs="Times New Roman"/>
              <w:bCs/>
              <w:i w:val="0"/>
              <w:iCs w:val="0"/>
            </w:rPr>
            <w:t xml:space="preserve">6.2. </w:t>
          </w:r>
          <w:r>
            <w:t>开放性和灵活性</w:t>
          </w:r>
          <w:r>
            <w:tab/>
          </w:r>
          <w:r>
            <w:fldChar w:fldCharType="begin"/>
          </w:r>
          <w:r>
            <w:instrText xml:space="preserve"> PAGEREF _Toc13737 \h </w:instrText>
          </w:r>
          <w:r>
            <w:fldChar w:fldCharType="separate"/>
          </w:r>
          <w:r>
            <w:t>5</w:t>
          </w:r>
          <w:r>
            <w:fldChar w:fldCharType="end"/>
          </w:r>
          <w:r>
            <w:rPr>
              <w:bCs/>
              <w:lang w:val="zh-CN"/>
            </w:rPr>
            <w:fldChar w:fldCharType="end"/>
          </w:r>
        </w:p>
        <w:p w14:paraId="515251A6">
          <w:pPr>
            <w:pStyle w:val="29"/>
            <w:tabs>
              <w:tab w:val="right" w:leader="dot" w:pos="8300"/>
            </w:tabs>
          </w:pPr>
          <w:r>
            <w:rPr>
              <w:bCs/>
              <w:lang w:val="zh-CN"/>
            </w:rPr>
            <w:fldChar w:fldCharType="begin"/>
          </w:r>
          <w:r>
            <w:rPr>
              <w:bCs/>
              <w:lang w:val="zh-CN"/>
            </w:rPr>
            <w:instrText xml:space="preserve"> HYPERLINK \l _Toc20021 </w:instrText>
          </w:r>
          <w:r>
            <w:rPr>
              <w:bCs/>
              <w:lang w:val="zh-CN"/>
            </w:rPr>
            <w:fldChar w:fldCharType="separate"/>
          </w:r>
          <w:r>
            <w:rPr>
              <w:rFonts w:hint="default" w:ascii="Times New Roman" w:hAnsi="Times New Roman" w:cs="Times New Roman"/>
              <w:bCs/>
              <w:i w:val="0"/>
              <w:iCs w:val="0"/>
            </w:rPr>
            <w:t xml:space="preserve">6.3. </w:t>
          </w:r>
          <w:r>
            <w:t>实用性和方便性</w:t>
          </w:r>
          <w:r>
            <w:tab/>
          </w:r>
          <w:r>
            <w:fldChar w:fldCharType="begin"/>
          </w:r>
          <w:r>
            <w:instrText xml:space="preserve"> PAGEREF _Toc20021 \h </w:instrText>
          </w:r>
          <w:r>
            <w:fldChar w:fldCharType="separate"/>
          </w:r>
          <w:r>
            <w:t>5</w:t>
          </w:r>
          <w:r>
            <w:fldChar w:fldCharType="end"/>
          </w:r>
          <w:r>
            <w:rPr>
              <w:bCs/>
              <w:lang w:val="zh-CN"/>
            </w:rPr>
            <w:fldChar w:fldCharType="end"/>
          </w:r>
        </w:p>
        <w:p w14:paraId="71391461">
          <w:pPr>
            <w:pStyle w:val="29"/>
            <w:tabs>
              <w:tab w:val="right" w:leader="dot" w:pos="8300"/>
            </w:tabs>
          </w:pPr>
          <w:r>
            <w:rPr>
              <w:bCs/>
              <w:lang w:val="zh-CN"/>
            </w:rPr>
            <w:fldChar w:fldCharType="begin"/>
          </w:r>
          <w:r>
            <w:rPr>
              <w:bCs/>
              <w:lang w:val="zh-CN"/>
            </w:rPr>
            <w:instrText xml:space="preserve"> HYPERLINK \l _Toc32571 </w:instrText>
          </w:r>
          <w:r>
            <w:rPr>
              <w:bCs/>
              <w:lang w:val="zh-CN"/>
            </w:rPr>
            <w:fldChar w:fldCharType="separate"/>
          </w:r>
          <w:r>
            <w:rPr>
              <w:rFonts w:hint="default" w:ascii="Times New Roman" w:hAnsi="Times New Roman" w:cs="Times New Roman"/>
              <w:bCs/>
              <w:i w:val="0"/>
              <w:iCs w:val="0"/>
            </w:rPr>
            <w:t xml:space="preserve">6.4. </w:t>
          </w:r>
          <w:r>
            <w:t>安全性和可靠性</w:t>
          </w:r>
          <w:r>
            <w:tab/>
          </w:r>
          <w:r>
            <w:fldChar w:fldCharType="begin"/>
          </w:r>
          <w:r>
            <w:instrText xml:space="preserve"> PAGEREF _Toc32571 \h </w:instrText>
          </w:r>
          <w:r>
            <w:fldChar w:fldCharType="separate"/>
          </w:r>
          <w:r>
            <w:t>5</w:t>
          </w:r>
          <w:r>
            <w:fldChar w:fldCharType="end"/>
          </w:r>
          <w:r>
            <w:rPr>
              <w:bCs/>
              <w:lang w:val="zh-CN"/>
            </w:rPr>
            <w:fldChar w:fldCharType="end"/>
          </w:r>
        </w:p>
        <w:p w14:paraId="1B0602B0">
          <w:pPr>
            <w:pStyle w:val="29"/>
            <w:tabs>
              <w:tab w:val="right" w:leader="dot" w:pos="8300"/>
            </w:tabs>
          </w:pPr>
          <w:r>
            <w:rPr>
              <w:bCs/>
              <w:lang w:val="zh-CN"/>
            </w:rPr>
            <w:fldChar w:fldCharType="begin"/>
          </w:r>
          <w:r>
            <w:rPr>
              <w:bCs/>
              <w:lang w:val="zh-CN"/>
            </w:rPr>
            <w:instrText xml:space="preserve"> HYPERLINK \l _Toc1240 </w:instrText>
          </w:r>
          <w:r>
            <w:rPr>
              <w:bCs/>
              <w:lang w:val="zh-CN"/>
            </w:rPr>
            <w:fldChar w:fldCharType="separate"/>
          </w:r>
          <w:r>
            <w:rPr>
              <w:rFonts w:hint="default" w:ascii="Times New Roman" w:hAnsi="Times New Roman" w:cs="Times New Roman"/>
              <w:bCs/>
              <w:i w:val="0"/>
              <w:iCs w:val="0"/>
            </w:rPr>
            <w:t xml:space="preserve">6.5. </w:t>
          </w:r>
          <w:r>
            <w:t>易维护性</w:t>
          </w:r>
          <w:r>
            <w:rPr>
              <w:rFonts w:hint="eastAsia"/>
            </w:rPr>
            <w:t>和扩展性</w:t>
          </w:r>
          <w:r>
            <w:tab/>
          </w:r>
          <w:r>
            <w:fldChar w:fldCharType="begin"/>
          </w:r>
          <w:r>
            <w:instrText xml:space="preserve"> PAGEREF _Toc1240 \h </w:instrText>
          </w:r>
          <w:r>
            <w:fldChar w:fldCharType="separate"/>
          </w:r>
          <w:r>
            <w:t>6</w:t>
          </w:r>
          <w:r>
            <w:fldChar w:fldCharType="end"/>
          </w:r>
          <w:r>
            <w:rPr>
              <w:bCs/>
              <w:lang w:val="zh-CN"/>
            </w:rPr>
            <w:fldChar w:fldCharType="end"/>
          </w:r>
        </w:p>
        <w:p w14:paraId="27E470C1">
          <w:pPr>
            <w:pStyle w:val="29"/>
            <w:tabs>
              <w:tab w:val="right" w:leader="dot" w:pos="8300"/>
            </w:tabs>
          </w:pPr>
          <w:r>
            <w:rPr>
              <w:bCs/>
              <w:lang w:val="zh-CN"/>
            </w:rPr>
            <w:fldChar w:fldCharType="begin"/>
          </w:r>
          <w:r>
            <w:rPr>
              <w:bCs/>
              <w:lang w:val="zh-CN"/>
            </w:rPr>
            <w:instrText xml:space="preserve"> HYPERLINK \l _Toc20447 </w:instrText>
          </w:r>
          <w:r>
            <w:rPr>
              <w:bCs/>
              <w:lang w:val="zh-CN"/>
            </w:rPr>
            <w:fldChar w:fldCharType="separate"/>
          </w:r>
          <w:r>
            <w:rPr>
              <w:rFonts w:hint="default" w:ascii="Times New Roman" w:hAnsi="Times New Roman" w:cs="Times New Roman"/>
              <w:bCs/>
              <w:i w:val="0"/>
              <w:iCs w:val="0"/>
            </w:rPr>
            <w:t xml:space="preserve">6.6. </w:t>
          </w:r>
          <w:r>
            <w:t>投资保护</w:t>
          </w:r>
          <w:r>
            <w:tab/>
          </w:r>
          <w:r>
            <w:fldChar w:fldCharType="begin"/>
          </w:r>
          <w:r>
            <w:instrText xml:space="preserve"> PAGEREF _Toc20447 \h </w:instrText>
          </w:r>
          <w:r>
            <w:fldChar w:fldCharType="separate"/>
          </w:r>
          <w:r>
            <w:t>6</w:t>
          </w:r>
          <w:r>
            <w:fldChar w:fldCharType="end"/>
          </w:r>
          <w:r>
            <w:rPr>
              <w:bCs/>
              <w:lang w:val="zh-CN"/>
            </w:rPr>
            <w:fldChar w:fldCharType="end"/>
          </w:r>
        </w:p>
        <w:p w14:paraId="5DA55561">
          <w:pPr>
            <w:pStyle w:val="26"/>
            <w:tabs>
              <w:tab w:val="right" w:leader="dot" w:pos="8300"/>
            </w:tabs>
          </w:pPr>
          <w:r>
            <w:rPr>
              <w:bCs/>
              <w:lang w:val="zh-CN"/>
            </w:rPr>
            <w:fldChar w:fldCharType="begin"/>
          </w:r>
          <w:r>
            <w:rPr>
              <w:bCs/>
              <w:lang w:val="zh-CN"/>
            </w:rPr>
            <w:instrText xml:space="preserve"> HYPERLINK \l _Toc10593 </w:instrText>
          </w:r>
          <w:r>
            <w:rPr>
              <w:bCs/>
              <w:lang w:val="zh-CN"/>
            </w:rPr>
            <w:fldChar w:fldCharType="separate"/>
          </w:r>
          <w:r>
            <w:rPr>
              <w:rFonts w:hint="default" w:ascii="Times New Roman" w:hAnsi="Times New Roman" w:eastAsia="黑体" w:cs="Times New Roman"/>
              <w:bCs/>
              <w:i w:val="0"/>
              <w:iCs w:val="0"/>
            </w:rPr>
            <w:t xml:space="preserve">7. </w:t>
          </w:r>
          <w:r>
            <w:rPr>
              <w:rFonts w:hint="eastAsia"/>
            </w:rPr>
            <w:t>系统功能及技术要求</w:t>
          </w:r>
          <w:r>
            <w:tab/>
          </w:r>
          <w:r>
            <w:fldChar w:fldCharType="begin"/>
          </w:r>
          <w:r>
            <w:instrText xml:space="preserve"> PAGEREF _Toc10593 \h </w:instrText>
          </w:r>
          <w:r>
            <w:fldChar w:fldCharType="separate"/>
          </w:r>
          <w:r>
            <w:t>6</w:t>
          </w:r>
          <w:r>
            <w:fldChar w:fldCharType="end"/>
          </w:r>
          <w:r>
            <w:rPr>
              <w:bCs/>
              <w:lang w:val="zh-CN"/>
            </w:rPr>
            <w:fldChar w:fldCharType="end"/>
          </w:r>
        </w:p>
        <w:p w14:paraId="2EEC82DE">
          <w:pPr>
            <w:pStyle w:val="29"/>
            <w:tabs>
              <w:tab w:val="right" w:leader="dot" w:pos="8300"/>
            </w:tabs>
            <w:rPr>
              <w:i w:val="0"/>
              <w:iCs w:val="0"/>
            </w:rPr>
          </w:pPr>
          <w:r>
            <w:rPr>
              <w:bCs/>
              <w:i w:val="0"/>
              <w:iCs w:val="0"/>
              <w:lang w:val="zh-CN"/>
            </w:rPr>
            <w:fldChar w:fldCharType="begin"/>
          </w:r>
          <w:r>
            <w:rPr>
              <w:bCs/>
              <w:i w:val="0"/>
              <w:iCs w:val="0"/>
              <w:lang w:val="zh-CN"/>
            </w:rPr>
            <w:instrText xml:space="preserve"> HYPERLINK \l _Toc17033 </w:instrText>
          </w:r>
          <w:r>
            <w:rPr>
              <w:bCs/>
              <w:i w:val="0"/>
              <w:iCs w:val="0"/>
              <w:lang w:val="zh-CN"/>
            </w:rPr>
            <w:fldChar w:fldCharType="separate"/>
          </w:r>
          <w:r>
            <w:rPr>
              <w:rFonts w:hint="default" w:ascii="Times New Roman" w:hAnsi="Times New Roman" w:cs="Times New Roman"/>
              <w:bCs/>
              <w:i w:val="0"/>
              <w:iCs w:val="0"/>
            </w:rPr>
            <w:t xml:space="preserve">7.1. </w:t>
          </w:r>
          <w:r>
            <w:rPr>
              <w:rFonts w:hint="eastAsia"/>
              <w:i w:val="0"/>
              <w:iCs w:val="0"/>
              <w:lang w:val="en-US" w:eastAsia="zh-CN"/>
            </w:rPr>
            <w:t>总体要求</w:t>
          </w:r>
          <w:r>
            <w:rPr>
              <w:i w:val="0"/>
              <w:iCs w:val="0"/>
            </w:rPr>
            <w:tab/>
          </w:r>
          <w:r>
            <w:rPr>
              <w:i w:val="0"/>
              <w:iCs w:val="0"/>
            </w:rPr>
            <w:fldChar w:fldCharType="begin"/>
          </w:r>
          <w:r>
            <w:rPr>
              <w:i w:val="0"/>
              <w:iCs w:val="0"/>
            </w:rPr>
            <w:instrText xml:space="preserve"> PAGEREF _Toc17033 \h </w:instrText>
          </w:r>
          <w:r>
            <w:rPr>
              <w:i w:val="0"/>
              <w:iCs w:val="0"/>
            </w:rPr>
            <w:fldChar w:fldCharType="separate"/>
          </w:r>
          <w:r>
            <w:rPr>
              <w:i w:val="0"/>
              <w:iCs w:val="0"/>
            </w:rPr>
            <w:t>6</w:t>
          </w:r>
          <w:r>
            <w:rPr>
              <w:i w:val="0"/>
              <w:iCs w:val="0"/>
            </w:rPr>
            <w:fldChar w:fldCharType="end"/>
          </w:r>
          <w:r>
            <w:rPr>
              <w:bCs/>
              <w:i w:val="0"/>
              <w:iCs w:val="0"/>
              <w:lang w:val="zh-CN"/>
            </w:rPr>
            <w:fldChar w:fldCharType="end"/>
          </w:r>
        </w:p>
        <w:p w14:paraId="7789DE32">
          <w:pPr>
            <w:pStyle w:val="29"/>
            <w:tabs>
              <w:tab w:val="right" w:leader="dot" w:pos="8300"/>
            </w:tabs>
            <w:rPr>
              <w:i w:val="0"/>
              <w:iCs w:val="0"/>
            </w:rPr>
          </w:pPr>
          <w:r>
            <w:rPr>
              <w:bCs/>
              <w:i w:val="0"/>
              <w:iCs w:val="0"/>
              <w:lang w:val="zh-CN"/>
            </w:rPr>
            <w:fldChar w:fldCharType="begin"/>
          </w:r>
          <w:r>
            <w:rPr>
              <w:bCs/>
              <w:i w:val="0"/>
              <w:iCs w:val="0"/>
              <w:lang w:val="zh-CN"/>
            </w:rPr>
            <w:instrText xml:space="preserve"> HYPERLINK \l _Toc17851 </w:instrText>
          </w:r>
          <w:r>
            <w:rPr>
              <w:bCs/>
              <w:i w:val="0"/>
              <w:iCs w:val="0"/>
              <w:lang w:val="zh-CN"/>
            </w:rPr>
            <w:fldChar w:fldCharType="separate"/>
          </w:r>
          <w:r>
            <w:rPr>
              <w:rFonts w:hint="default" w:ascii="Times New Roman" w:hAnsi="Times New Roman" w:cs="Times New Roman"/>
              <w:bCs/>
              <w:i w:val="0"/>
              <w:iCs w:val="0"/>
            </w:rPr>
            <w:t xml:space="preserve">7.2. </w:t>
          </w:r>
          <w:r>
            <w:rPr>
              <w:i w:val="0"/>
              <w:iCs w:val="0"/>
            </w:rPr>
            <w:t>工业互联网平台</w:t>
          </w:r>
          <w:r>
            <w:rPr>
              <w:rFonts w:hint="eastAsia"/>
              <w:i w:val="0"/>
              <w:iCs w:val="0"/>
              <w:lang w:val="en-US" w:eastAsia="zh-CN"/>
            </w:rPr>
            <w:t>要求</w:t>
          </w:r>
          <w:r>
            <w:rPr>
              <w:i w:val="0"/>
              <w:iCs w:val="0"/>
            </w:rPr>
            <w:tab/>
          </w:r>
          <w:r>
            <w:rPr>
              <w:i w:val="0"/>
              <w:iCs w:val="0"/>
            </w:rPr>
            <w:fldChar w:fldCharType="begin"/>
          </w:r>
          <w:r>
            <w:rPr>
              <w:i w:val="0"/>
              <w:iCs w:val="0"/>
            </w:rPr>
            <w:instrText xml:space="preserve"> PAGEREF _Toc17851 \h </w:instrText>
          </w:r>
          <w:r>
            <w:rPr>
              <w:i w:val="0"/>
              <w:iCs w:val="0"/>
            </w:rPr>
            <w:fldChar w:fldCharType="separate"/>
          </w:r>
          <w:r>
            <w:rPr>
              <w:i w:val="0"/>
              <w:iCs w:val="0"/>
            </w:rPr>
            <w:t>8</w:t>
          </w:r>
          <w:r>
            <w:rPr>
              <w:i w:val="0"/>
              <w:iCs w:val="0"/>
            </w:rPr>
            <w:fldChar w:fldCharType="end"/>
          </w:r>
          <w:r>
            <w:rPr>
              <w:bCs/>
              <w:i w:val="0"/>
              <w:iCs w:val="0"/>
              <w:lang w:val="zh-CN"/>
            </w:rPr>
            <w:fldChar w:fldCharType="end"/>
          </w:r>
        </w:p>
        <w:p w14:paraId="665D7D89">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_Toc20754 </w:instrText>
          </w:r>
          <w:r>
            <w:rPr>
              <w:bCs/>
              <w:i w:val="0"/>
              <w:iCs w:val="0"/>
              <w:lang w:val="zh-CN"/>
            </w:rPr>
            <w:fldChar w:fldCharType="separate"/>
          </w:r>
          <w:r>
            <w:rPr>
              <w:rFonts w:hint="default" w:ascii="Times New Roman" w:hAnsi="Times New Roman" w:eastAsia="宋体" w:cs="Times New Roman"/>
              <w:bCs/>
              <w:i w:val="0"/>
              <w:iCs w:val="0"/>
            </w:rPr>
            <w:t xml:space="preserve">7.2.1. </w:t>
          </w:r>
          <w:r>
            <w:rPr>
              <w:rFonts w:hint="eastAsia" w:ascii="宋体" w:hAnsi="宋体" w:eastAsia="宋体" w:cs="宋体"/>
              <w:i w:val="0"/>
              <w:iCs w:val="0"/>
            </w:rPr>
            <w:t>总体要求</w:t>
          </w:r>
          <w:r>
            <w:rPr>
              <w:i w:val="0"/>
              <w:iCs w:val="0"/>
            </w:rPr>
            <w:tab/>
          </w:r>
          <w:r>
            <w:rPr>
              <w:i w:val="0"/>
              <w:iCs w:val="0"/>
            </w:rPr>
            <w:fldChar w:fldCharType="begin"/>
          </w:r>
          <w:r>
            <w:rPr>
              <w:i w:val="0"/>
              <w:iCs w:val="0"/>
            </w:rPr>
            <w:instrText xml:space="preserve"> PAGEREF _Toc20754 \h </w:instrText>
          </w:r>
          <w:r>
            <w:rPr>
              <w:i w:val="0"/>
              <w:iCs w:val="0"/>
            </w:rPr>
            <w:fldChar w:fldCharType="separate"/>
          </w:r>
          <w:r>
            <w:rPr>
              <w:i w:val="0"/>
              <w:iCs w:val="0"/>
            </w:rPr>
            <w:t>8</w:t>
          </w:r>
          <w:r>
            <w:rPr>
              <w:i w:val="0"/>
              <w:iCs w:val="0"/>
            </w:rPr>
            <w:fldChar w:fldCharType="end"/>
          </w:r>
          <w:r>
            <w:rPr>
              <w:bCs/>
              <w:i w:val="0"/>
              <w:iCs w:val="0"/>
              <w:lang w:val="zh-CN"/>
            </w:rPr>
            <w:fldChar w:fldCharType="end"/>
          </w:r>
        </w:p>
        <w:p w14:paraId="2D17183E">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_Toc11638 </w:instrText>
          </w:r>
          <w:r>
            <w:rPr>
              <w:bCs/>
              <w:i w:val="0"/>
              <w:iCs w:val="0"/>
              <w:lang w:val="zh-CN"/>
            </w:rPr>
            <w:fldChar w:fldCharType="separate"/>
          </w:r>
          <w:r>
            <w:rPr>
              <w:rFonts w:hint="default" w:ascii="Times New Roman" w:hAnsi="Times New Roman" w:eastAsia="宋体" w:cs="Times New Roman"/>
              <w:bCs/>
              <w:i w:val="0"/>
              <w:iCs w:val="0"/>
            </w:rPr>
            <w:t xml:space="preserve">7.2.2. </w:t>
          </w:r>
          <w:r>
            <w:rPr>
              <w:rFonts w:hint="eastAsia" w:ascii="宋体" w:hAnsi="宋体" w:eastAsia="宋体" w:cs="宋体"/>
              <w:i w:val="0"/>
              <w:iCs w:val="0"/>
            </w:rPr>
            <w:t>平台架构要求</w:t>
          </w:r>
          <w:r>
            <w:rPr>
              <w:i w:val="0"/>
              <w:iCs w:val="0"/>
            </w:rPr>
            <w:tab/>
          </w:r>
          <w:r>
            <w:rPr>
              <w:i w:val="0"/>
              <w:iCs w:val="0"/>
            </w:rPr>
            <w:fldChar w:fldCharType="begin"/>
          </w:r>
          <w:r>
            <w:rPr>
              <w:i w:val="0"/>
              <w:iCs w:val="0"/>
            </w:rPr>
            <w:instrText xml:space="preserve"> PAGEREF _Toc11638 \h </w:instrText>
          </w:r>
          <w:r>
            <w:rPr>
              <w:i w:val="0"/>
              <w:iCs w:val="0"/>
            </w:rPr>
            <w:fldChar w:fldCharType="separate"/>
          </w:r>
          <w:r>
            <w:rPr>
              <w:i w:val="0"/>
              <w:iCs w:val="0"/>
            </w:rPr>
            <w:t>8</w:t>
          </w:r>
          <w:r>
            <w:rPr>
              <w:i w:val="0"/>
              <w:iCs w:val="0"/>
            </w:rPr>
            <w:fldChar w:fldCharType="end"/>
          </w:r>
          <w:r>
            <w:rPr>
              <w:bCs/>
              <w:i w:val="0"/>
              <w:iCs w:val="0"/>
              <w:lang w:val="zh-CN"/>
            </w:rPr>
            <w:fldChar w:fldCharType="end"/>
          </w:r>
        </w:p>
        <w:p w14:paraId="2CC616DB">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_Toc9603 </w:instrText>
          </w:r>
          <w:r>
            <w:rPr>
              <w:bCs/>
              <w:i w:val="0"/>
              <w:iCs w:val="0"/>
              <w:lang w:val="zh-CN"/>
            </w:rPr>
            <w:fldChar w:fldCharType="separate"/>
          </w:r>
          <w:r>
            <w:rPr>
              <w:rFonts w:hint="default" w:ascii="Times New Roman" w:hAnsi="Times New Roman" w:eastAsia="宋体" w:cs="Times New Roman"/>
              <w:bCs/>
              <w:i w:val="0"/>
              <w:iCs w:val="0"/>
            </w:rPr>
            <w:t xml:space="preserve">7.2.3. </w:t>
          </w:r>
          <w:r>
            <w:rPr>
              <w:rFonts w:hint="eastAsia" w:ascii="宋体" w:hAnsi="宋体" w:eastAsia="宋体" w:cs="宋体"/>
              <w:i w:val="0"/>
              <w:iCs w:val="0"/>
            </w:rPr>
            <w:t>系统集成要求</w:t>
          </w:r>
          <w:r>
            <w:rPr>
              <w:i w:val="0"/>
              <w:iCs w:val="0"/>
            </w:rPr>
            <w:tab/>
          </w:r>
          <w:r>
            <w:rPr>
              <w:i w:val="0"/>
              <w:iCs w:val="0"/>
            </w:rPr>
            <w:fldChar w:fldCharType="begin"/>
          </w:r>
          <w:r>
            <w:rPr>
              <w:i w:val="0"/>
              <w:iCs w:val="0"/>
            </w:rPr>
            <w:instrText xml:space="preserve"> PAGEREF _Toc9603 \h </w:instrText>
          </w:r>
          <w:r>
            <w:rPr>
              <w:i w:val="0"/>
              <w:iCs w:val="0"/>
            </w:rPr>
            <w:fldChar w:fldCharType="separate"/>
          </w:r>
          <w:r>
            <w:rPr>
              <w:i w:val="0"/>
              <w:iCs w:val="0"/>
            </w:rPr>
            <w:t>8</w:t>
          </w:r>
          <w:r>
            <w:rPr>
              <w:i w:val="0"/>
              <w:iCs w:val="0"/>
            </w:rPr>
            <w:fldChar w:fldCharType="end"/>
          </w:r>
          <w:r>
            <w:rPr>
              <w:bCs/>
              <w:i w:val="0"/>
              <w:iCs w:val="0"/>
              <w:lang w:val="zh-CN"/>
            </w:rPr>
            <w:fldChar w:fldCharType="end"/>
          </w:r>
        </w:p>
        <w:p w14:paraId="211FDCD4">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_Toc15454 </w:instrText>
          </w:r>
          <w:r>
            <w:rPr>
              <w:bCs/>
              <w:i w:val="0"/>
              <w:iCs w:val="0"/>
              <w:lang w:val="zh-CN"/>
            </w:rPr>
            <w:fldChar w:fldCharType="separate"/>
          </w:r>
          <w:r>
            <w:rPr>
              <w:rFonts w:hint="default" w:ascii="Times New Roman" w:hAnsi="Times New Roman" w:eastAsia="宋体" w:cs="Times New Roman"/>
              <w:bCs/>
              <w:i w:val="0"/>
              <w:iCs w:val="0"/>
            </w:rPr>
            <w:t xml:space="preserve">7.2.4. </w:t>
          </w:r>
          <w:r>
            <w:rPr>
              <w:rFonts w:hint="eastAsia" w:ascii="宋体" w:hAnsi="宋体" w:eastAsia="宋体" w:cs="宋体"/>
              <w:i w:val="0"/>
              <w:iCs w:val="0"/>
            </w:rPr>
            <w:t>工厂模型管理</w:t>
          </w:r>
          <w:r>
            <w:rPr>
              <w:rFonts w:hint="eastAsia" w:cs="宋体"/>
              <w:i w:val="0"/>
              <w:iCs w:val="0"/>
              <w:lang w:val="en-US" w:eastAsia="zh-CN"/>
            </w:rPr>
            <w:t>要求</w:t>
          </w:r>
          <w:r>
            <w:rPr>
              <w:i w:val="0"/>
              <w:iCs w:val="0"/>
            </w:rPr>
            <w:tab/>
          </w:r>
          <w:r>
            <w:rPr>
              <w:i w:val="0"/>
              <w:iCs w:val="0"/>
            </w:rPr>
            <w:fldChar w:fldCharType="begin"/>
          </w:r>
          <w:r>
            <w:rPr>
              <w:i w:val="0"/>
              <w:iCs w:val="0"/>
            </w:rPr>
            <w:instrText xml:space="preserve"> PAGEREF _Toc15454 \h </w:instrText>
          </w:r>
          <w:r>
            <w:rPr>
              <w:i w:val="0"/>
              <w:iCs w:val="0"/>
            </w:rPr>
            <w:fldChar w:fldCharType="separate"/>
          </w:r>
          <w:r>
            <w:rPr>
              <w:i w:val="0"/>
              <w:iCs w:val="0"/>
            </w:rPr>
            <w:t>9</w:t>
          </w:r>
          <w:r>
            <w:rPr>
              <w:i w:val="0"/>
              <w:iCs w:val="0"/>
            </w:rPr>
            <w:fldChar w:fldCharType="end"/>
          </w:r>
          <w:r>
            <w:rPr>
              <w:bCs/>
              <w:i w:val="0"/>
              <w:iCs w:val="0"/>
              <w:lang w:val="zh-CN"/>
            </w:rPr>
            <w:fldChar w:fldCharType="end"/>
          </w:r>
        </w:p>
        <w:p w14:paraId="19A3CEE9">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_Toc18102 </w:instrText>
          </w:r>
          <w:r>
            <w:rPr>
              <w:bCs/>
              <w:i w:val="0"/>
              <w:iCs w:val="0"/>
              <w:lang w:val="zh-CN"/>
            </w:rPr>
            <w:fldChar w:fldCharType="separate"/>
          </w:r>
          <w:r>
            <w:rPr>
              <w:rFonts w:hint="default" w:ascii="Times New Roman" w:hAnsi="Times New Roman" w:eastAsia="宋体" w:cs="Times New Roman"/>
              <w:bCs/>
              <w:i w:val="0"/>
              <w:iCs w:val="0"/>
            </w:rPr>
            <w:t xml:space="preserve">7.2.5. </w:t>
          </w:r>
          <w:r>
            <w:rPr>
              <w:rFonts w:hint="eastAsia" w:ascii="宋体" w:hAnsi="宋体" w:eastAsia="宋体" w:cs="宋体"/>
              <w:i w:val="0"/>
              <w:iCs w:val="0"/>
              <w:lang w:val="en-US" w:eastAsia="zh-CN"/>
            </w:rPr>
            <w:t>智能工厂门户要求</w:t>
          </w:r>
          <w:r>
            <w:rPr>
              <w:i w:val="0"/>
              <w:iCs w:val="0"/>
            </w:rPr>
            <w:tab/>
          </w:r>
          <w:r>
            <w:rPr>
              <w:i w:val="0"/>
              <w:iCs w:val="0"/>
            </w:rPr>
            <w:fldChar w:fldCharType="begin"/>
          </w:r>
          <w:r>
            <w:rPr>
              <w:i w:val="0"/>
              <w:iCs w:val="0"/>
            </w:rPr>
            <w:instrText xml:space="preserve"> PAGEREF _Toc18102 \h </w:instrText>
          </w:r>
          <w:r>
            <w:rPr>
              <w:i w:val="0"/>
              <w:iCs w:val="0"/>
            </w:rPr>
            <w:fldChar w:fldCharType="separate"/>
          </w:r>
          <w:r>
            <w:rPr>
              <w:i w:val="0"/>
              <w:iCs w:val="0"/>
            </w:rPr>
            <w:t>9</w:t>
          </w:r>
          <w:r>
            <w:rPr>
              <w:i w:val="0"/>
              <w:iCs w:val="0"/>
            </w:rPr>
            <w:fldChar w:fldCharType="end"/>
          </w:r>
          <w:r>
            <w:rPr>
              <w:bCs/>
              <w:i w:val="0"/>
              <w:iCs w:val="0"/>
              <w:lang w:val="zh-CN"/>
            </w:rPr>
            <w:fldChar w:fldCharType="end"/>
          </w:r>
        </w:p>
        <w:p w14:paraId="08EBA3CE">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_Toc5923 </w:instrText>
          </w:r>
          <w:r>
            <w:rPr>
              <w:bCs/>
              <w:i w:val="0"/>
              <w:iCs w:val="0"/>
              <w:lang w:val="zh-CN"/>
            </w:rPr>
            <w:fldChar w:fldCharType="separate"/>
          </w:r>
          <w:r>
            <w:rPr>
              <w:rFonts w:hint="default" w:ascii="Times New Roman" w:hAnsi="Times New Roman" w:eastAsia="宋体" w:cs="Times New Roman"/>
              <w:bCs/>
              <w:i w:val="0"/>
              <w:iCs w:val="0"/>
              <w:lang w:val="en-US" w:eastAsia="zh-CN"/>
            </w:rPr>
            <w:t xml:space="preserve">7.2.6. </w:t>
          </w:r>
          <w:r>
            <w:rPr>
              <w:rFonts w:hint="eastAsia" w:cs="宋体"/>
              <w:i w:val="0"/>
              <w:iCs w:val="0"/>
              <w:highlight w:val="none"/>
              <w:lang w:val="en-US" w:eastAsia="zh-CN"/>
            </w:rPr>
            <w:t>移动终端应用要求</w:t>
          </w:r>
          <w:r>
            <w:rPr>
              <w:i w:val="0"/>
              <w:iCs w:val="0"/>
            </w:rPr>
            <w:tab/>
          </w:r>
          <w:r>
            <w:rPr>
              <w:i w:val="0"/>
              <w:iCs w:val="0"/>
            </w:rPr>
            <w:fldChar w:fldCharType="begin"/>
          </w:r>
          <w:r>
            <w:rPr>
              <w:i w:val="0"/>
              <w:iCs w:val="0"/>
            </w:rPr>
            <w:instrText xml:space="preserve"> PAGEREF _Toc5923 \h </w:instrText>
          </w:r>
          <w:r>
            <w:rPr>
              <w:i w:val="0"/>
              <w:iCs w:val="0"/>
            </w:rPr>
            <w:fldChar w:fldCharType="separate"/>
          </w:r>
          <w:r>
            <w:rPr>
              <w:i w:val="0"/>
              <w:iCs w:val="0"/>
            </w:rPr>
            <w:t>10</w:t>
          </w:r>
          <w:r>
            <w:rPr>
              <w:i w:val="0"/>
              <w:iCs w:val="0"/>
            </w:rPr>
            <w:fldChar w:fldCharType="end"/>
          </w:r>
          <w:r>
            <w:rPr>
              <w:bCs/>
              <w:i w:val="0"/>
              <w:iCs w:val="0"/>
              <w:lang w:val="zh-CN"/>
            </w:rPr>
            <w:fldChar w:fldCharType="end"/>
          </w:r>
        </w:p>
        <w:p w14:paraId="5D4FCCD5">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_Toc752 </w:instrText>
          </w:r>
          <w:r>
            <w:rPr>
              <w:bCs/>
              <w:i w:val="0"/>
              <w:iCs w:val="0"/>
              <w:lang w:val="zh-CN"/>
            </w:rPr>
            <w:fldChar w:fldCharType="separate"/>
          </w:r>
          <w:r>
            <w:rPr>
              <w:rFonts w:hint="default" w:ascii="Times New Roman" w:hAnsi="Times New Roman" w:eastAsia="宋体" w:cs="Times New Roman"/>
              <w:bCs/>
              <w:i w:val="0"/>
              <w:iCs w:val="0"/>
            </w:rPr>
            <w:t xml:space="preserve">7.2.7. </w:t>
          </w:r>
          <w:r>
            <w:rPr>
              <w:rFonts w:ascii="Times New Roman" w:hAnsi="Times New Roman" w:cs="Times New Roman"/>
              <w:i w:val="0"/>
              <w:iCs w:val="0"/>
              <w:highlight w:val="none"/>
            </w:rPr>
            <w:t>工业APP开发</w:t>
          </w:r>
          <w:r>
            <w:rPr>
              <w:rFonts w:hint="eastAsia" w:ascii="Times New Roman" w:hAnsi="Times New Roman" w:cs="Times New Roman"/>
              <w:i w:val="0"/>
              <w:iCs w:val="0"/>
              <w:highlight w:val="none"/>
              <w:lang w:val="en-US" w:eastAsia="zh-CN"/>
            </w:rPr>
            <w:t>要求</w:t>
          </w:r>
          <w:r>
            <w:rPr>
              <w:i w:val="0"/>
              <w:iCs w:val="0"/>
            </w:rPr>
            <w:tab/>
          </w:r>
          <w:r>
            <w:rPr>
              <w:i w:val="0"/>
              <w:iCs w:val="0"/>
            </w:rPr>
            <w:fldChar w:fldCharType="begin"/>
          </w:r>
          <w:r>
            <w:rPr>
              <w:i w:val="0"/>
              <w:iCs w:val="0"/>
            </w:rPr>
            <w:instrText xml:space="preserve"> PAGEREF _Toc752 \h </w:instrText>
          </w:r>
          <w:r>
            <w:rPr>
              <w:i w:val="0"/>
              <w:iCs w:val="0"/>
            </w:rPr>
            <w:fldChar w:fldCharType="separate"/>
          </w:r>
          <w:r>
            <w:rPr>
              <w:i w:val="0"/>
              <w:iCs w:val="0"/>
            </w:rPr>
            <w:t>10</w:t>
          </w:r>
          <w:r>
            <w:rPr>
              <w:i w:val="0"/>
              <w:iCs w:val="0"/>
            </w:rPr>
            <w:fldChar w:fldCharType="end"/>
          </w:r>
          <w:r>
            <w:rPr>
              <w:bCs/>
              <w:i w:val="0"/>
              <w:iCs w:val="0"/>
              <w:lang w:val="zh-CN"/>
            </w:rPr>
            <w:fldChar w:fldCharType="end"/>
          </w:r>
        </w:p>
        <w:p w14:paraId="766D3B43">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_Toc26110 </w:instrText>
          </w:r>
          <w:r>
            <w:rPr>
              <w:bCs/>
              <w:i w:val="0"/>
              <w:iCs w:val="0"/>
              <w:lang w:val="zh-CN"/>
            </w:rPr>
            <w:fldChar w:fldCharType="separate"/>
          </w:r>
          <w:r>
            <w:rPr>
              <w:rFonts w:hint="default" w:ascii="Times New Roman" w:hAnsi="Times New Roman" w:cs="Times New Roman"/>
              <w:bCs/>
              <w:i w:val="0"/>
              <w:iCs w:val="0"/>
            </w:rPr>
            <w:t xml:space="preserve">7.2.8. </w:t>
          </w:r>
          <w:r>
            <w:rPr>
              <w:rFonts w:ascii="Times New Roman" w:hAnsi="Times New Roman" w:cs="Times New Roman"/>
              <w:i w:val="0"/>
              <w:iCs w:val="0"/>
              <w:highlight w:val="none"/>
            </w:rPr>
            <w:t>工业安全防护</w:t>
          </w:r>
          <w:r>
            <w:rPr>
              <w:rFonts w:hint="eastAsia" w:ascii="宋体" w:hAnsi="宋体" w:eastAsia="宋体" w:cs="宋体"/>
              <w:i w:val="0"/>
              <w:iCs w:val="0"/>
              <w:highlight w:val="none"/>
              <w:lang w:val="en-US" w:eastAsia="zh-CN"/>
            </w:rPr>
            <w:t>要求</w:t>
          </w:r>
          <w:r>
            <w:rPr>
              <w:i w:val="0"/>
              <w:iCs w:val="0"/>
            </w:rPr>
            <w:tab/>
          </w:r>
          <w:r>
            <w:rPr>
              <w:i w:val="0"/>
              <w:iCs w:val="0"/>
            </w:rPr>
            <w:fldChar w:fldCharType="begin"/>
          </w:r>
          <w:r>
            <w:rPr>
              <w:i w:val="0"/>
              <w:iCs w:val="0"/>
            </w:rPr>
            <w:instrText xml:space="preserve"> PAGEREF _Toc26110 \h </w:instrText>
          </w:r>
          <w:r>
            <w:rPr>
              <w:i w:val="0"/>
              <w:iCs w:val="0"/>
            </w:rPr>
            <w:fldChar w:fldCharType="separate"/>
          </w:r>
          <w:r>
            <w:rPr>
              <w:i w:val="0"/>
              <w:iCs w:val="0"/>
            </w:rPr>
            <w:t>11</w:t>
          </w:r>
          <w:r>
            <w:rPr>
              <w:i w:val="0"/>
              <w:iCs w:val="0"/>
            </w:rPr>
            <w:fldChar w:fldCharType="end"/>
          </w:r>
          <w:r>
            <w:rPr>
              <w:bCs/>
              <w:i w:val="0"/>
              <w:iCs w:val="0"/>
              <w:lang w:val="zh-CN"/>
            </w:rPr>
            <w:fldChar w:fldCharType="end"/>
          </w:r>
        </w:p>
        <w:p w14:paraId="14768521">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_Toc20579 </w:instrText>
          </w:r>
          <w:r>
            <w:rPr>
              <w:bCs/>
              <w:i w:val="0"/>
              <w:iCs w:val="0"/>
              <w:lang w:val="zh-CN"/>
            </w:rPr>
            <w:fldChar w:fldCharType="separate"/>
          </w:r>
          <w:r>
            <w:rPr>
              <w:rFonts w:hint="default" w:ascii="Times New Roman" w:hAnsi="Times New Roman" w:eastAsia="宋体" w:cs="Times New Roman"/>
              <w:bCs/>
              <w:i w:val="0"/>
              <w:iCs w:val="0"/>
              <w:lang w:val="en-US" w:eastAsia="zh-CN"/>
            </w:rPr>
            <w:t xml:space="preserve">7.2.9. </w:t>
          </w:r>
          <w:r>
            <w:rPr>
              <w:rFonts w:ascii="Times New Roman" w:hAnsi="Times New Roman" w:eastAsia="宋体" w:cs="Times New Roman"/>
              <w:i w:val="0"/>
              <w:iCs w:val="0"/>
              <w:highlight w:val="none"/>
            </w:rPr>
            <w:t>大数据及人工智能</w:t>
          </w:r>
          <w:r>
            <w:rPr>
              <w:rFonts w:hint="eastAsia" w:ascii="宋体" w:hAnsi="宋体" w:eastAsia="宋体" w:cs="宋体"/>
              <w:i w:val="0"/>
              <w:iCs w:val="0"/>
              <w:highlight w:val="none"/>
              <w:lang w:val="en-US" w:eastAsia="zh-CN"/>
            </w:rPr>
            <w:t>要求</w:t>
          </w:r>
          <w:r>
            <w:rPr>
              <w:i w:val="0"/>
              <w:iCs w:val="0"/>
            </w:rPr>
            <w:tab/>
          </w:r>
          <w:r>
            <w:rPr>
              <w:i w:val="0"/>
              <w:iCs w:val="0"/>
            </w:rPr>
            <w:fldChar w:fldCharType="begin"/>
          </w:r>
          <w:r>
            <w:rPr>
              <w:i w:val="0"/>
              <w:iCs w:val="0"/>
            </w:rPr>
            <w:instrText xml:space="preserve"> PAGEREF _Toc20579 \h </w:instrText>
          </w:r>
          <w:r>
            <w:rPr>
              <w:i w:val="0"/>
              <w:iCs w:val="0"/>
            </w:rPr>
            <w:fldChar w:fldCharType="separate"/>
          </w:r>
          <w:r>
            <w:rPr>
              <w:i w:val="0"/>
              <w:iCs w:val="0"/>
            </w:rPr>
            <w:t>12</w:t>
          </w:r>
          <w:r>
            <w:rPr>
              <w:i w:val="0"/>
              <w:iCs w:val="0"/>
            </w:rPr>
            <w:fldChar w:fldCharType="end"/>
          </w:r>
          <w:r>
            <w:rPr>
              <w:bCs/>
              <w:i w:val="0"/>
              <w:iCs w:val="0"/>
              <w:lang w:val="zh-CN"/>
            </w:rPr>
            <w:fldChar w:fldCharType="end"/>
          </w:r>
        </w:p>
        <w:p w14:paraId="5DF8FAE3">
          <w:pPr>
            <w:pStyle w:val="29"/>
            <w:tabs>
              <w:tab w:val="right" w:leader="dot" w:pos="8300"/>
            </w:tabs>
            <w:rPr>
              <w:i w:val="0"/>
              <w:iCs w:val="0"/>
            </w:rPr>
          </w:pPr>
          <w:r>
            <w:rPr>
              <w:bCs/>
              <w:i w:val="0"/>
              <w:iCs w:val="0"/>
              <w:lang w:val="zh-CN"/>
            </w:rPr>
            <w:fldChar w:fldCharType="begin"/>
          </w:r>
          <w:r>
            <w:rPr>
              <w:bCs/>
              <w:i w:val="0"/>
              <w:iCs w:val="0"/>
              <w:lang w:val="zh-CN"/>
            </w:rPr>
            <w:instrText xml:space="preserve"> HYPERLINK \l _Toc434 </w:instrText>
          </w:r>
          <w:r>
            <w:rPr>
              <w:bCs/>
              <w:i w:val="0"/>
              <w:iCs w:val="0"/>
              <w:lang w:val="zh-CN"/>
            </w:rPr>
            <w:fldChar w:fldCharType="separate"/>
          </w:r>
          <w:r>
            <w:rPr>
              <w:rFonts w:hint="default" w:ascii="Times New Roman" w:hAnsi="Times New Roman" w:cs="Times New Roman"/>
              <w:bCs/>
              <w:i w:val="0"/>
              <w:iCs w:val="0"/>
              <w:lang w:val="en-US" w:eastAsia="zh-CN"/>
            </w:rPr>
            <w:t xml:space="preserve">7.3. </w:t>
          </w:r>
          <w:r>
            <w:rPr>
              <w:rFonts w:hint="eastAsia"/>
              <w:i w:val="0"/>
              <w:iCs w:val="0"/>
              <w:lang w:val="en-US" w:eastAsia="zh-CN"/>
            </w:rPr>
            <w:t>工厂实时数据管理要求</w:t>
          </w:r>
          <w:r>
            <w:rPr>
              <w:i w:val="0"/>
              <w:iCs w:val="0"/>
            </w:rPr>
            <w:tab/>
          </w:r>
          <w:r>
            <w:rPr>
              <w:i w:val="0"/>
              <w:iCs w:val="0"/>
            </w:rPr>
            <w:fldChar w:fldCharType="begin"/>
          </w:r>
          <w:r>
            <w:rPr>
              <w:i w:val="0"/>
              <w:iCs w:val="0"/>
            </w:rPr>
            <w:instrText xml:space="preserve"> PAGEREF _Toc434 \h </w:instrText>
          </w:r>
          <w:r>
            <w:rPr>
              <w:i w:val="0"/>
              <w:iCs w:val="0"/>
            </w:rPr>
            <w:fldChar w:fldCharType="separate"/>
          </w:r>
          <w:r>
            <w:rPr>
              <w:i w:val="0"/>
              <w:iCs w:val="0"/>
            </w:rPr>
            <w:t>12</w:t>
          </w:r>
          <w:r>
            <w:rPr>
              <w:i w:val="0"/>
              <w:iCs w:val="0"/>
            </w:rPr>
            <w:fldChar w:fldCharType="end"/>
          </w:r>
          <w:r>
            <w:rPr>
              <w:bCs/>
              <w:i w:val="0"/>
              <w:iCs w:val="0"/>
              <w:lang w:val="zh-CN"/>
            </w:rPr>
            <w:fldChar w:fldCharType="end"/>
          </w:r>
        </w:p>
        <w:p w14:paraId="45823286">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_Toc23232 </w:instrText>
          </w:r>
          <w:r>
            <w:rPr>
              <w:bCs/>
              <w:i w:val="0"/>
              <w:iCs w:val="0"/>
              <w:lang w:val="zh-CN"/>
            </w:rPr>
            <w:fldChar w:fldCharType="separate"/>
          </w:r>
          <w:r>
            <w:rPr>
              <w:rFonts w:hint="default" w:ascii="Times New Roman" w:hAnsi="Times New Roman" w:eastAsia="宋体" w:cs="Times New Roman"/>
              <w:bCs/>
              <w:i w:val="0"/>
              <w:iCs w:val="0"/>
              <w:lang w:val="en-US" w:eastAsia="zh-CN"/>
            </w:rPr>
            <w:t xml:space="preserve">7.3.1. </w:t>
          </w:r>
          <w:r>
            <w:rPr>
              <w:rFonts w:hint="eastAsia" w:cs="宋体"/>
              <w:i w:val="0"/>
              <w:iCs w:val="0"/>
              <w:lang w:val="en-US" w:eastAsia="zh-CN"/>
            </w:rPr>
            <w:t>总体要求</w:t>
          </w:r>
          <w:r>
            <w:rPr>
              <w:i w:val="0"/>
              <w:iCs w:val="0"/>
            </w:rPr>
            <w:tab/>
          </w:r>
          <w:r>
            <w:rPr>
              <w:i w:val="0"/>
              <w:iCs w:val="0"/>
            </w:rPr>
            <w:fldChar w:fldCharType="begin"/>
          </w:r>
          <w:r>
            <w:rPr>
              <w:i w:val="0"/>
              <w:iCs w:val="0"/>
            </w:rPr>
            <w:instrText xml:space="preserve"> PAGEREF _Toc23232 \h </w:instrText>
          </w:r>
          <w:r>
            <w:rPr>
              <w:i w:val="0"/>
              <w:iCs w:val="0"/>
            </w:rPr>
            <w:fldChar w:fldCharType="separate"/>
          </w:r>
          <w:r>
            <w:rPr>
              <w:i w:val="0"/>
              <w:iCs w:val="0"/>
            </w:rPr>
            <w:t>12</w:t>
          </w:r>
          <w:r>
            <w:rPr>
              <w:i w:val="0"/>
              <w:iCs w:val="0"/>
            </w:rPr>
            <w:fldChar w:fldCharType="end"/>
          </w:r>
          <w:r>
            <w:rPr>
              <w:bCs/>
              <w:i w:val="0"/>
              <w:iCs w:val="0"/>
              <w:lang w:val="zh-CN"/>
            </w:rPr>
            <w:fldChar w:fldCharType="end"/>
          </w:r>
        </w:p>
        <w:p w14:paraId="45068575">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_Toc3416 </w:instrText>
          </w:r>
          <w:r>
            <w:rPr>
              <w:bCs/>
              <w:i w:val="0"/>
              <w:iCs w:val="0"/>
              <w:lang w:val="zh-CN"/>
            </w:rPr>
            <w:fldChar w:fldCharType="separate"/>
          </w:r>
          <w:r>
            <w:rPr>
              <w:rFonts w:hint="default" w:ascii="Times New Roman" w:hAnsi="Times New Roman" w:eastAsia="宋体" w:cs="Times New Roman"/>
              <w:bCs/>
              <w:i w:val="0"/>
              <w:iCs w:val="0"/>
              <w:lang w:val="en-US" w:eastAsia="zh-CN"/>
            </w:rPr>
            <w:t xml:space="preserve">7.3.2. </w:t>
          </w:r>
          <w:r>
            <w:rPr>
              <w:rFonts w:hint="eastAsia" w:ascii="宋体" w:hAnsi="宋体" w:eastAsia="宋体" w:cs="宋体"/>
              <w:i w:val="0"/>
              <w:iCs w:val="0"/>
              <w:lang w:val="en-US" w:eastAsia="zh-CN"/>
            </w:rPr>
            <w:t>多元数据接入要求</w:t>
          </w:r>
          <w:r>
            <w:rPr>
              <w:i w:val="0"/>
              <w:iCs w:val="0"/>
            </w:rPr>
            <w:tab/>
          </w:r>
          <w:r>
            <w:rPr>
              <w:i w:val="0"/>
              <w:iCs w:val="0"/>
            </w:rPr>
            <w:fldChar w:fldCharType="begin"/>
          </w:r>
          <w:r>
            <w:rPr>
              <w:i w:val="0"/>
              <w:iCs w:val="0"/>
            </w:rPr>
            <w:instrText xml:space="preserve"> PAGEREF _Toc3416 \h </w:instrText>
          </w:r>
          <w:r>
            <w:rPr>
              <w:i w:val="0"/>
              <w:iCs w:val="0"/>
            </w:rPr>
            <w:fldChar w:fldCharType="separate"/>
          </w:r>
          <w:r>
            <w:rPr>
              <w:i w:val="0"/>
              <w:iCs w:val="0"/>
            </w:rPr>
            <w:t>13</w:t>
          </w:r>
          <w:r>
            <w:rPr>
              <w:i w:val="0"/>
              <w:iCs w:val="0"/>
            </w:rPr>
            <w:fldChar w:fldCharType="end"/>
          </w:r>
          <w:r>
            <w:rPr>
              <w:bCs/>
              <w:i w:val="0"/>
              <w:iCs w:val="0"/>
              <w:lang w:val="zh-CN"/>
            </w:rPr>
            <w:fldChar w:fldCharType="end"/>
          </w:r>
        </w:p>
        <w:p w14:paraId="2E0D4DE3">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_Toc28214 </w:instrText>
          </w:r>
          <w:r>
            <w:rPr>
              <w:bCs/>
              <w:i w:val="0"/>
              <w:iCs w:val="0"/>
              <w:lang w:val="zh-CN"/>
            </w:rPr>
            <w:fldChar w:fldCharType="separate"/>
          </w:r>
          <w:r>
            <w:rPr>
              <w:rFonts w:hint="default" w:ascii="Times New Roman" w:hAnsi="Times New Roman" w:cs="Times New Roman"/>
              <w:bCs/>
              <w:i w:val="0"/>
              <w:iCs w:val="0"/>
              <w:lang w:val="en-US" w:eastAsia="zh-CN"/>
            </w:rPr>
            <w:t xml:space="preserve">7.3.3. </w:t>
          </w:r>
          <w:r>
            <w:rPr>
              <w:rFonts w:hint="eastAsia"/>
              <w:i w:val="0"/>
              <w:iCs w:val="0"/>
              <w:lang w:val="en-US" w:eastAsia="zh-CN"/>
            </w:rPr>
            <w:t>采集工作站要求</w:t>
          </w:r>
          <w:r>
            <w:rPr>
              <w:i w:val="0"/>
              <w:iCs w:val="0"/>
            </w:rPr>
            <w:tab/>
          </w:r>
          <w:r>
            <w:rPr>
              <w:i w:val="0"/>
              <w:iCs w:val="0"/>
            </w:rPr>
            <w:fldChar w:fldCharType="begin"/>
          </w:r>
          <w:r>
            <w:rPr>
              <w:i w:val="0"/>
              <w:iCs w:val="0"/>
            </w:rPr>
            <w:instrText xml:space="preserve"> PAGEREF _Toc28214 \h </w:instrText>
          </w:r>
          <w:r>
            <w:rPr>
              <w:i w:val="0"/>
              <w:iCs w:val="0"/>
            </w:rPr>
            <w:fldChar w:fldCharType="separate"/>
          </w:r>
          <w:r>
            <w:rPr>
              <w:i w:val="0"/>
              <w:iCs w:val="0"/>
            </w:rPr>
            <w:t>14</w:t>
          </w:r>
          <w:r>
            <w:rPr>
              <w:i w:val="0"/>
              <w:iCs w:val="0"/>
            </w:rPr>
            <w:fldChar w:fldCharType="end"/>
          </w:r>
          <w:r>
            <w:rPr>
              <w:bCs/>
              <w:i w:val="0"/>
              <w:iCs w:val="0"/>
              <w:lang w:val="zh-CN"/>
            </w:rPr>
            <w:fldChar w:fldCharType="end"/>
          </w:r>
        </w:p>
        <w:p w14:paraId="7B73035D">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_Toc3036 </w:instrText>
          </w:r>
          <w:r>
            <w:rPr>
              <w:bCs/>
              <w:i w:val="0"/>
              <w:iCs w:val="0"/>
              <w:lang w:val="zh-CN"/>
            </w:rPr>
            <w:fldChar w:fldCharType="separate"/>
          </w:r>
          <w:r>
            <w:rPr>
              <w:rFonts w:hint="default" w:ascii="Times New Roman" w:hAnsi="Times New Roman" w:cs="Times New Roman"/>
              <w:bCs/>
              <w:i w:val="0"/>
              <w:iCs w:val="0"/>
            </w:rPr>
            <w:t xml:space="preserve">7.3.4. </w:t>
          </w:r>
          <w:r>
            <w:rPr>
              <w:rFonts w:hint="eastAsia"/>
              <w:i w:val="0"/>
              <w:iCs w:val="0"/>
            </w:rPr>
            <w:t>数据存储要求</w:t>
          </w:r>
          <w:r>
            <w:rPr>
              <w:i w:val="0"/>
              <w:iCs w:val="0"/>
            </w:rPr>
            <w:tab/>
          </w:r>
          <w:r>
            <w:rPr>
              <w:i w:val="0"/>
              <w:iCs w:val="0"/>
            </w:rPr>
            <w:fldChar w:fldCharType="begin"/>
          </w:r>
          <w:r>
            <w:rPr>
              <w:i w:val="0"/>
              <w:iCs w:val="0"/>
            </w:rPr>
            <w:instrText xml:space="preserve"> PAGEREF _Toc3036 \h </w:instrText>
          </w:r>
          <w:r>
            <w:rPr>
              <w:i w:val="0"/>
              <w:iCs w:val="0"/>
            </w:rPr>
            <w:fldChar w:fldCharType="separate"/>
          </w:r>
          <w:r>
            <w:rPr>
              <w:i w:val="0"/>
              <w:iCs w:val="0"/>
            </w:rPr>
            <w:t>15</w:t>
          </w:r>
          <w:r>
            <w:rPr>
              <w:i w:val="0"/>
              <w:iCs w:val="0"/>
            </w:rPr>
            <w:fldChar w:fldCharType="end"/>
          </w:r>
          <w:r>
            <w:rPr>
              <w:bCs/>
              <w:i w:val="0"/>
              <w:iCs w:val="0"/>
              <w:lang w:val="zh-CN"/>
            </w:rPr>
            <w:fldChar w:fldCharType="end"/>
          </w:r>
        </w:p>
        <w:p w14:paraId="25F3575F">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_Toc13205 </w:instrText>
          </w:r>
          <w:r>
            <w:rPr>
              <w:bCs/>
              <w:i w:val="0"/>
              <w:iCs w:val="0"/>
              <w:lang w:val="zh-CN"/>
            </w:rPr>
            <w:fldChar w:fldCharType="separate"/>
          </w:r>
          <w:r>
            <w:rPr>
              <w:rFonts w:hint="default" w:ascii="Times New Roman" w:hAnsi="Times New Roman" w:eastAsia="宋体" w:cs="Times New Roman"/>
              <w:bCs/>
              <w:i w:val="0"/>
              <w:iCs w:val="0"/>
              <w:lang w:val="en-US" w:eastAsia="zh-CN"/>
            </w:rPr>
            <w:t xml:space="preserve">7.3.5. </w:t>
          </w:r>
          <w:r>
            <w:rPr>
              <w:rFonts w:hint="eastAsia" w:ascii="宋体" w:hAnsi="宋体" w:eastAsia="宋体" w:cs="宋体"/>
              <w:i w:val="0"/>
              <w:iCs w:val="0"/>
              <w:lang w:val="en-US" w:eastAsia="zh-CN"/>
            </w:rPr>
            <w:t>数据可视化</w:t>
          </w:r>
          <w:r>
            <w:rPr>
              <w:rFonts w:hint="eastAsia" w:cs="宋体"/>
              <w:i w:val="0"/>
              <w:iCs w:val="0"/>
              <w:lang w:val="en-US" w:eastAsia="zh-CN"/>
            </w:rPr>
            <w:t>要求</w:t>
          </w:r>
          <w:r>
            <w:rPr>
              <w:i w:val="0"/>
              <w:iCs w:val="0"/>
            </w:rPr>
            <w:tab/>
          </w:r>
          <w:r>
            <w:rPr>
              <w:i w:val="0"/>
              <w:iCs w:val="0"/>
            </w:rPr>
            <w:fldChar w:fldCharType="begin"/>
          </w:r>
          <w:r>
            <w:rPr>
              <w:i w:val="0"/>
              <w:iCs w:val="0"/>
            </w:rPr>
            <w:instrText xml:space="preserve"> PAGEREF _Toc13205 \h </w:instrText>
          </w:r>
          <w:r>
            <w:rPr>
              <w:i w:val="0"/>
              <w:iCs w:val="0"/>
            </w:rPr>
            <w:fldChar w:fldCharType="separate"/>
          </w:r>
          <w:r>
            <w:rPr>
              <w:i w:val="0"/>
              <w:iCs w:val="0"/>
            </w:rPr>
            <w:t>15</w:t>
          </w:r>
          <w:r>
            <w:rPr>
              <w:i w:val="0"/>
              <w:iCs w:val="0"/>
            </w:rPr>
            <w:fldChar w:fldCharType="end"/>
          </w:r>
          <w:r>
            <w:rPr>
              <w:bCs/>
              <w:i w:val="0"/>
              <w:iCs w:val="0"/>
              <w:lang w:val="zh-CN"/>
            </w:rPr>
            <w:fldChar w:fldCharType="end"/>
          </w:r>
        </w:p>
        <w:p w14:paraId="7767B67A">
          <w:pPr>
            <w:pStyle w:val="29"/>
            <w:tabs>
              <w:tab w:val="right" w:leader="dot" w:pos="8300"/>
            </w:tabs>
            <w:rPr>
              <w:i w:val="0"/>
              <w:iCs w:val="0"/>
            </w:rPr>
          </w:pPr>
          <w:r>
            <w:rPr>
              <w:bCs/>
              <w:i w:val="0"/>
              <w:iCs w:val="0"/>
              <w:lang w:val="zh-CN"/>
            </w:rPr>
            <w:fldChar w:fldCharType="begin"/>
          </w:r>
          <w:r>
            <w:rPr>
              <w:bCs/>
              <w:i w:val="0"/>
              <w:iCs w:val="0"/>
              <w:lang w:val="zh-CN"/>
            </w:rPr>
            <w:instrText xml:space="preserve"> HYPERLINK \l _Toc13848 </w:instrText>
          </w:r>
          <w:r>
            <w:rPr>
              <w:bCs/>
              <w:i w:val="0"/>
              <w:iCs w:val="0"/>
              <w:lang w:val="zh-CN"/>
            </w:rPr>
            <w:fldChar w:fldCharType="separate"/>
          </w:r>
          <w:r>
            <w:rPr>
              <w:rFonts w:hint="default" w:ascii="Times New Roman" w:hAnsi="Times New Roman" w:cs="Times New Roman"/>
              <w:bCs/>
              <w:i w:val="0"/>
              <w:iCs w:val="0"/>
              <w:lang w:val="en-US" w:eastAsia="zh-CN"/>
            </w:rPr>
            <w:t xml:space="preserve">7.4. </w:t>
          </w:r>
          <w:r>
            <w:rPr>
              <w:rFonts w:hint="eastAsia"/>
              <w:i w:val="0"/>
              <w:iCs w:val="0"/>
              <w:lang w:val="en-US" w:eastAsia="zh-CN"/>
            </w:rPr>
            <w:t>流程图报表展示要求</w:t>
          </w:r>
          <w:r>
            <w:rPr>
              <w:i w:val="0"/>
              <w:iCs w:val="0"/>
            </w:rPr>
            <w:tab/>
          </w:r>
          <w:r>
            <w:rPr>
              <w:i w:val="0"/>
              <w:iCs w:val="0"/>
            </w:rPr>
            <w:fldChar w:fldCharType="begin"/>
          </w:r>
          <w:r>
            <w:rPr>
              <w:i w:val="0"/>
              <w:iCs w:val="0"/>
            </w:rPr>
            <w:instrText xml:space="preserve"> PAGEREF _Toc13848 \h </w:instrText>
          </w:r>
          <w:r>
            <w:rPr>
              <w:i w:val="0"/>
              <w:iCs w:val="0"/>
            </w:rPr>
            <w:fldChar w:fldCharType="separate"/>
          </w:r>
          <w:r>
            <w:rPr>
              <w:i w:val="0"/>
              <w:iCs w:val="0"/>
            </w:rPr>
            <w:t>16</w:t>
          </w:r>
          <w:r>
            <w:rPr>
              <w:i w:val="0"/>
              <w:iCs w:val="0"/>
            </w:rPr>
            <w:fldChar w:fldCharType="end"/>
          </w:r>
          <w:r>
            <w:rPr>
              <w:bCs/>
              <w:i w:val="0"/>
              <w:iCs w:val="0"/>
              <w:lang w:val="zh-CN"/>
            </w:rPr>
            <w:fldChar w:fldCharType="end"/>
          </w:r>
        </w:p>
        <w:p w14:paraId="3E76F5B8">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_Toc3701 </w:instrText>
          </w:r>
          <w:r>
            <w:rPr>
              <w:bCs/>
              <w:i w:val="0"/>
              <w:iCs w:val="0"/>
              <w:lang w:val="zh-CN"/>
            </w:rPr>
            <w:fldChar w:fldCharType="separate"/>
          </w:r>
          <w:r>
            <w:rPr>
              <w:rFonts w:hint="default" w:ascii="Times New Roman" w:hAnsi="Times New Roman" w:cs="Times New Roman"/>
              <w:bCs/>
              <w:i w:val="0"/>
              <w:iCs w:val="0"/>
              <w:lang w:val="en-US" w:eastAsia="zh-CN"/>
            </w:rPr>
            <w:t xml:space="preserve">7.4.1. </w:t>
          </w:r>
          <w:r>
            <w:rPr>
              <w:rFonts w:hint="eastAsia"/>
              <w:i w:val="0"/>
              <w:iCs w:val="0"/>
              <w:lang w:val="en-US" w:eastAsia="zh-CN"/>
            </w:rPr>
            <w:t>总体要求</w:t>
          </w:r>
          <w:r>
            <w:rPr>
              <w:i w:val="0"/>
              <w:iCs w:val="0"/>
            </w:rPr>
            <w:tab/>
          </w:r>
          <w:r>
            <w:rPr>
              <w:i w:val="0"/>
              <w:iCs w:val="0"/>
            </w:rPr>
            <w:fldChar w:fldCharType="begin"/>
          </w:r>
          <w:r>
            <w:rPr>
              <w:i w:val="0"/>
              <w:iCs w:val="0"/>
            </w:rPr>
            <w:instrText xml:space="preserve"> PAGEREF _Toc3701 \h </w:instrText>
          </w:r>
          <w:r>
            <w:rPr>
              <w:i w:val="0"/>
              <w:iCs w:val="0"/>
            </w:rPr>
            <w:fldChar w:fldCharType="separate"/>
          </w:r>
          <w:r>
            <w:rPr>
              <w:i w:val="0"/>
              <w:iCs w:val="0"/>
            </w:rPr>
            <w:t>16</w:t>
          </w:r>
          <w:r>
            <w:rPr>
              <w:i w:val="0"/>
              <w:iCs w:val="0"/>
            </w:rPr>
            <w:fldChar w:fldCharType="end"/>
          </w:r>
          <w:r>
            <w:rPr>
              <w:bCs/>
              <w:i w:val="0"/>
              <w:iCs w:val="0"/>
              <w:lang w:val="zh-CN"/>
            </w:rPr>
            <w:fldChar w:fldCharType="end"/>
          </w:r>
        </w:p>
        <w:p w14:paraId="0286EB33">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_Toc16098 </w:instrText>
          </w:r>
          <w:r>
            <w:rPr>
              <w:bCs/>
              <w:i w:val="0"/>
              <w:iCs w:val="0"/>
              <w:lang w:val="zh-CN"/>
            </w:rPr>
            <w:fldChar w:fldCharType="separate"/>
          </w:r>
          <w:r>
            <w:rPr>
              <w:rFonts w:hint="default" w:ascii="Times New Roman" w:hAnsi="Times New Roman" w:cs="Times New Roman"/>
              <w:bCs/>
              <w:i w:val="0"/>
              <w:iCs w:val="0"/>
              <w:lang w:val="en-US" w:eastAsia="zh-CN"/>
            </w:rPr>
            <w:t xml:space="preserve">7.4.2. </w:t>
          </w:r>
          <w:r>
            <w:rPr>
              <w:rFonts w:hint="eastAsia"/>
              <w:i w:val="0"/>
              <w:iCs w:val="0"/>
              <w:lang w:val="en-US" w:eastAsia="zh-CN"/>
            </w:rPr>
            <w:t>流程图实时监控</w:t>
          </w:r>
          <w:r>
            <w:rPr>
              <w:i w:val="0"/>
              <w:iCs w:val="0"/>
            </w:rPr>
            <w:tab/>
          </w:r>
          <w:r>
            <w:rPr>
              <w:i w:val="0"/>
              <w:iCs w:val="0"/>
            </w:rPr>
            <w:fldChar w:fldCharType="begin"/>
          </w:r>
          <w:r>
            <w:rPr>
              <w:i w:val="0"/>
              <w:iCs w:val="0"/>
            </w:rPr>
            <w:instrText xml:space="preserve"> PAGEREF _Toc16098 \h </w:instrText>
          </w:r>
          <w:r>
            <w:rPr>
              <w:i w:val="0"/>
              <w:iCs w:val="0"/>
            </w:rPr>
            <w:fldChar w:fldCharType="separate"/>
          </w:r>
          <w:r>
            <w:rPr>
              <w:i w:val="0"/>
              <w:iCs w:val="0"/>
            </w:rPr>
            <w:t>17</w:t>
          </w:r>
          <w:r>
            <w:rPr>
              <w:i w:val="0"/>
              <w:iCs w:val="0"/>
            </w:rPr>
            <w:fldChar w:fldCharType="end"/>
          </w:r>
          <w:r>
            <w:rPr>
              <w:bCs/>
              <w:i w:val="0"/>
              <w:iCs w:val="0"/>
              <w:lang w:val="zh-CN"/>
            </w:rPr>
            <w:fldChar w:fldCharType="end"/>
          </w:r>
        </w:p>
        <w:p w14:paraId="24866466">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_Toc13699 </w:instrText>
          </w:r>
          <w:r>
            <w:rPr>
              <w:bCs/>
              <w:i w:val="0"/>
              <w:iCs w:val="0"/>
              <w:lang w:val="zh-CN"/>
            </w:rPr>
            <w:fldChar w:fldCharType="separate"/>
          </w:r>
          <w:r>
            <w:rPr>
              <w:rFonts w:hint="default" w:ascii="Times New Roman" w:hAnsi="Times New Roman" w:cs="Times New Roman"/>
              <w:bCs/>
              <w:i w:val="0"/>
              <w:iCs w:val="0"/>
              <w:lang w:val="en-US" w:eastAsia="zh-CN"/>
            </w:rPr>
            <w:t xml:space="preserve">7.4.3. </w:t>
          </w:r>
          <w:r>
            <w:rPr>
              <w:rFonts w:hint="eastAsia"/>
              <w:i w:val="0"/>
              <w:iCs w:val="0"/>
              <w:lang w:val="en-US" w:eastAsia="zh-CN"/>
            </w:rPr>
            <w:t>历史趋势分析</w:t>
          </w:r>
          <w:r>
            <w:rPr>
              <w:i w:val="0"/>
              <w:iCs w:val="0"/>
            </w:rPr>
            <w:tab/>
          </w:r>
          <w:r>
            <w:rPr>
              <w:i w:val="0"/>
              <w:iCs w:val="0"/>
            </w:rPr>
            <w:fldChar w:fldCharType="begin"/>
          </w:r>
          <w:r>
            <w:rPr>
              <w:i w:val="0"/>
              <w:iCs w:val="0"/>
            </w:rPr>
            <w:instrText xml:space="preserve"> PAGEREF _Toc13699 \h </w:instrText>
          </w:r>
          <w:r>
            <w:rPr>
              <w:i w:val="0"/>
              <w:iCs w:val="0"/>
            </w:rPr>
            <w:fldChar w:fldCharType="separate"/>
          </w:r>
          <w:r>
            <w:rPr>
              <w:i w:val="0"/>
              <w:iCs w:val="0"/>
            </w:rPr>
            <w:t>17</w:t>
          </w:r>
          <w:r>
            <w:rPr>
              <w:i w:val="0"/>
              <w:iCs w:val="0"/>
            </w:rPr>
            <w:fldChar w:fldCharType="end"/>
          </w:r>
          <w:r>
            <w:rPr>
              <w:bCs/>
              <w:i w:val="0"/>
              <w:iCs w:val="0"/>
              <w:lang w:val="zh-CN"/>
            </w:rPr>
            <w:fldChar w:fldCharType="end"/>
          </w:r>
        </w:p>
        <w:p w14:paraId="01080A5F">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_Toc23700 </w:instrText>
          </w:r>
          <w:r>
            <w:rPr>
              <w:bCs/>
              <w:i w:val="0"/>
              <w:iCs w:val="0"/>
              <w:lang w:val="zh-CN"/>
            </w:rPr>
            <w:fldChar w:fldCharType="separate"/>
          </w:r>
          <w:r>
            <w:rPr>
              <w:rFonts w:hint="default" w:ascii="Times New Roman" w:hAnsi="Times New Roman" w:cs="Times New Roman"/>
              <w:bCs/>
              <w:i w:val="0"/>
              <w:iCs w:val="0"/>
              <w:lang w:val="en-US" w:eastAsia="zh-CN"/>
            </w:rPr>
            <w:t xml:space="preserve">7.4.4. </w:t>
          </w:r>
          <w:r>
            <w:rPr>
              <w:rFonts w:hint="eastAsia"/>
              <w:i w:val="0"/>
              <w:iCs w:val="0"/>
              <w:lang w:val="en-US" w:eastAsia="zh-CN"/>
            </w:rPr>
            <w:t>异常实时报警</w:t>
          </w:r>
          <w:r>
            <w:rPr>
              <w:i w:val="0"/>
              <w:iCs w:val="0"/>
            </w:rPr>
            <w:tab/>
          </w:r>
          <w:r>
            <w:rPr>
              <w:i w:val="0"/>
              <w:iCs w:val="0"/>
            </w:rPr>
            <w:fldChar w:fldCharType="begin"/>
          </w:r>
          <w:r>
            <w:rPr>
              <w:i w:val="0"/>
              <w:iCs w:val="0"/>
            </w:rPr>
            <w:instrText xml:space="preserve"> PAGEREF _Toc23700 \h </w:instrText>
          </w:r>
          <w:r>
            <w:rPr>
              <w:i w:val="0"/>
              <w:iCs w:val="0"/>
            </w:rPr>
            <w:fldChar w:fldCharType="separate"/>
          </w:r>
          <w:r>
            <w:rPr>
              <w:i w:val="0"/>
              <w:iCs w:val="0"/>
            </w:rPr>
            <w:t>17</w:t>
          </w:r>
          <w:r>
            <w:rPr>
              <w:i w:val="0"/>
              <w:iCs w:val="0"/>
            </w:rPr>
            <w:fldChar w:fldCharType="end"/>
          </w:r>
          <w:r>
            <w:rPr>
              <w:bCs/>
              <w:i w:val="0"/>
              <w:iCs w:val="0"/>
              <w:lang w:val="zh-CN"/>
            </w:rPr>
            <w:fldChar w:fldCharType="end"/>
          </w:r>
        </w:p>
        <w:p w14:paraId="0C7A1F07">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_Toc7793 </w:instrText>
          </w:r>
          <w:r>
            <w:rPr>
              <w:bCs/>
              <w:i w:val="0"/>
              <w:iCs w:val="0"/>
              <w:lang w:val="zh-CN"/>
            </w:rPr>
            <w:fldChar w:fldCharType="separate"/>
          </w:r>
          <w:r>
            <w:rPr>
              <w:rFonts w:hint="default" w:ascii="Times New Roman" w:hAnsi="Times New Roman" w:cs="Times New Roman"/>
              <w:bCs/>
              <w:i w:val="0"/>
              <w:iCs w:val="0"/>
              <w:lang w:val="en-US" w:eastAsia="zh-CN"/>
            </w:rPr>
            <w:t xml:space="preserve">7.4.5. </w:t>
          </w:r>
          <w:r>
            <w:rPr>
              <w:rFonts w:hint="eastAsia"/>
              <w:i w:val="0"/>
              <w:iCs w:val="0"/>
              <w:lang w:val="en-US" w:eastAsia="zh-CN"/>
            </w:rPr>
            <w:t>报表统计分析</w:t>
          </w:r>
          <w:r>
            <w:rPr>
              <w:i w:val="0"/>
              <w:iCs w:val="0"/>
            </w:rPr>
            <w:tab/>
          </w:r>
          <w:r>
            <w:rPr>
              <w:i w:val="0"/>
              <w:iCs w:val="0"/>
            </w:rPr>
            <w:fldChar w:fldCharType="begin"/>
          </w:r>
          <w:r>
            <w:rPr>
              <w:i w:val="0"/>
              <w:iCs w:val="0"/>
            </w:rPr>
            <w:instrText xml:space="preserve"> PAGEREF _Toc7793 \h </w:instrText>
          </w:r>
          <w:r>
            <w:rPr>
              <w:i w:val="0"/>
              <w:iCs w:val="0"/>
            </w:rPr>
            <w:fldChar w:fldCharType="separate"/>
          </w:r>
          <w:r>
            <w:rPr>
              <w:i w:val="0"/>
              <w:iCs w:val="0"/>
            </w:rPr>
            <w:t>17</w:t>
          </w:r>
          <w:r>
            <w:rPr>
              <w:i w:val="0"/>
              <w:iCs w:val="0"/>
            </w:rPr>
            <w:fldChar w:fldCharType="end"/>
          </w:r>
          <w:r>
            <w:rPr>
              <w:bCs/>
              <w:i w:val="0"/>
              <w:iCs w:val="0"/>
              <w:lang w:val="zh-CN"/>
            </w:rPr>
            <w:fldChar w:fldCharType="end"/>
          </w:r>
        </w:p>
        <w:p w14:paraId="6F985FCA">
          <w:pPr>
            <w:pStyle w:val="29"/>
            <w:tabs>
              <w:tab w:val="right" w:leader="dot" w:pos="8300"/>
            </w:tabs>
            <w:rPr>
              <w:i w:val="0"/>
              <w:iCs w:val="0"/>
            </w:rPr>
          </w:pPr>
          <w:r>
            <w:rPr>
              <w:bCs/>
              <w:i w:val="0"/>
              <w:iCs w:val="0"/>
              <w:lang w:val="zh-CN"/>
            </w:rPr>
            <w:fldChar w:fldCharType="begin"/>
          </w:r>
          <w:r>
            <w:rPr>
              <w:bCs/>
              <w:i w:val="0"/>
              <w:iCs w:val="0"/>
              <w:lang w:val="zh-CN"/>
            </w:rPr>
            <w:instrText xml:space="preserve"> HYPERLINK \l _Toc27609 </w:instrText>
          </w:r>
          <w:r>
            <w:rPr>
              <w:bCs/>
              <w:i w:val="0"/>
              <w:iCs w:val="0"/>
              <w:lang w:val="zh-CN"/>
            </w:rPr>
            <w:fldChar w:fldCharType="separate"/>
          </w:r>
          <w:r>
            <w:rPr>
              <w:rFonts w:hint="default" w:ascii="Times New Roman" w:hAnsi="Times New Roman" w:cs="Times New Roman"/>
              <w:bCs/>
              <w:i w:val="0"/>
              <w:iCs w:val="0"/>
              <w:lang w:val="en-US" w:eastAsia="zh-CN"/>
            </w:rPr>
            <w:t xml:space="preserve">7.5. </w:t>
          </w:r>
          <w:r>
            <w:rPr>
              <w:rFonts w:hint="eastAsia"/>
              <w:i w:val="0"/>
              <w:iCs w:val="0"/>
              <w:lang w:val="en-US" w:eastAsia="zh-CN"/>
            </w:rPr>
            <w:t>驾驶舱看板大屏要求</w:t>
          </w:r>
          <w:r>
            <w:rPr>
              <w:i w:val="0"/>
              <w:iCs w:val="0"/>
            </w:rPr>
            <w:tab/>
          </w:r>
          <w:r>
            <w:rPr>
              <w:i w:val="0"/>
              <w:iCs w:val="0"/>
            </w:rPr>
            <w:fldChar w:fldCharType="begin"/>
          </w:r>
          <w:r>
            <w:rPr>
              <w:i w:val="0"/>
              <w:iCs w:val="0"/>
            </w:rPr>
            <w:instrText xml:space="preserve"> PAGEREF _Toc27609 \h </w:instrText>
          </w:r>
          <w:r>
            <w:rPr>
              <w:i w:val="0"/>
              <w:iCs w:val="0"/>
            </w:rPr>
            <w:fldChar w:fldCharType="separate"/>
          </w:r>
          <w:r>
            <w:rPr>
              <w:i w:val="0"/>
              <w:iCs w:val="0"/>
            </w:rPr>
            <w:t>17</w:t>
          </w:r>
          <w:r>
            <w:rPr>
              <w:i w:val="0"/>
              <w:iCs w:val="0"/>
            </w:rPr>
            <w:fldChar w:fldCharType="end"/>
          </w:r>
          <w:r>
            <w:rPr>
              <w:bCs/>
              <w:i w:val="0"/>
              <w:iCs w:val="0"/>
              <w:lang w:val="zh-CN"/>
            </w:rPr>
            <w:fldChar w:fldCharType="end"/>
          </w:r>
        </w:p>
        <w:p w14:paraId="0B656958">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_Toc25108 </w:instrText>
          </w:r>
          <w:r>
            <w:rPr>
              <w:bCs/>
              <w:i w:val="0"/>
              <w:iCs w:val="0"/>
              <w:lang w:val="zh-CN"/>
            </w:rPr>
            <w:fldChar w:fldCharType="separate"/>
          </w:r>
          <w:r>
            <w:rPr>
              <w:rFonts w:hint="default" w:ascii="Times New Roman" w:hAnsi="Times New Roman" w:cs="Times New Roman"/>
              <w:bCs/>
              <w:i w:val="0"/>
              <w:iCs w:val="0"/>
              <w:lang w:val="en-US" w:eastAsia="zh-CN"/>
            </w:rPr>
            <w:t xml:space="preserve">7.5.1. </w:t>
          </w:r>
          <w:r>
            <w:rPr>
              <w:rFonts w:hint="eastAsia"/>
              <w:i w:val="0"/>
              <w:iCs w:val="0"/>
              <w:lang w:val="en-US" w:eastAsia="zh-CN"/>
            </w:rPr>
            <w:t>总体要求</w:t>
          </w:r>
          <w:r>
            <w:rPr>
              <w:i w:val="0"/>
              <w:iCs w:val="0"/>
            </w:rPr>
            <w:tab/>
          </w:r>
          <w:r>
            <w:rPr>
              <w:i w:val="0"/>
              <w:iCs w:val="0"/>
            </w:rPr>
            <w:fldChar w:fldCharType="begin"/>
          </w:r>
          <w:r>
            <w:rPr>
              <w:i w:val="0"/>
              <w:iCs w:val="0"/>
            </w:rPr>
            <w:instrText xml:space="preserve"> PAGEREF _Toc25108 \h </w:instrText>
          </w:r>
          <w:r>
            <w:rPr>
              <w:i w:val="0"/>
              <w:iCs w:val="0"/>
            </w:rPr>
            <w:fldChar w:fldCharType="separate"/>
          </w:r>
          <w:r>
            <w:rPr>
              <w:i w:val="0"/>
              <w:iCs w:val="0"/>
            </w:rPr>
            <w:t>17</w:t>
          </w:r>
          <w:r>
            <w:rPr>
              <w:i w:val="0"/>
              <w:iCs w:val="0"/>
            </w:rPr>
            <w:fldChar w:fldCharType="end"/>
          </w:r>
          <w:r>
            <w:rPr>
              <w:bCs/>
              <w:i w:val="0"/>
              <w:iCs w:val="0"/>
              <w:lang w:val="zh-CN"/>
            </w:rPr>
            <w:fldChar w:fldCharType="end"/>
          </w:r>
        </w:p>
        <w:p w14:paraId="19E228E8">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_Toc23994 </w:instrText>
          </w:r>
          <w:r>
            <w:rPr>
              <w:bCs/>
              <w:i w:val="0"/>
              <w:iCs w:val="0"/>
              <w:lang w:val="zh-CN"/>
            </w:rPr>
            <w:fldChar w:fldCharType="separate"/>
          </w:r>
          <w:r>
            <w:rPr>
              <w:rFonts w:hint="default" w:ascii="Times New Roman" w:hAnsi="Times New Roman" w:cs="Times New Roman"/>
              <w:bCs/>
              <w:i w:val="0"/>
              <w:iCs w:val="0"/>
              <w:lang w:val="en-US" w:eastAsia="zh-CN"/>
            </w:rPr>
            <w:t xml:space="preserve">7.5.2. </w:t>
          </w:r>
          <w:r>
            <w:rPr>
              <w:rFonts w:hint="eastAsia"/>
              <w:i w:val="0"/>
              <w:iCs w:val="0"/>
              <w:lang w:val="en-US" w:eastAsia="zh-CN"/>
            </w:rPr>
            <w:t>内容要求</w:t>
          </w:r>
          <w:r>
            <w:rPr>
              <w:i w:val="0"/>
              <w:iCs w:val="0"/>
            </w:rPr>
            <w:tab/>
          </w:r>
          <w:r>
            <w:rPr>
              <w:i w:val="0"/>
              <w:iCs w:val="0"/>
            </w:rPr>
            <w:fldChar w:fldCharType="begin"/>
          </w:r>
          <w:r>
            <w:rPr>
              <w:i w:val="0"/>
              <w:iCs w:val="0"/>
            </w:rPr>
            <w:instrText xml:space="preserve"> PAGEREF _Toc23994 \h </w:instrText>
          </w:r>
          <w:r>
            <w:rPr>
              <w:i w:val="0"/>
              <w:iCs w:val="0"/>
            </w:rPr>
            <w:fldChar w:fldCharType="separate"/>
          </w:r>
          <w:r>
            <w:rPr>
              <w:i w:val="0"/>
              <w:iCs w:val="0"/>
            </w:rPr>
            <w:t>17</w:t>
          </w:r>
          <w:r>
            <w:rPr>
              <w:i w:val="0"/>
              <w:iCs w:val="0"/>
            </w:rPr>
            <w:fldChar w:fldCharType="end"/>
          </w:r>
          <w:r>
            <w:rPr>
              <w:bCs/>
              <w:i w:val="0"/>
              <w:iCs w:val="0"/>
              <w:lang w:val="zh-CN"/>
            </w:rPr>
            <w:fldChar w:fldCharType="end"/>
          </w:r>
        </w:p>
        <w:p w14:paraId="3003F000">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_Toc8881 </w:instrText>
          </w:r>
          <w:r>
            <w:rPr>
              <w:bCs/>
              <w:i w:val="0"/>
              <w:iCs w:val="0"/>
              <w:lang w:val="zh-CN"/>
            </w:rPr>
            <w:fldChar w:fldCharType="separate"/>
          </w:r>
          <w:r>
            <w:rPr>
              <w:rFonts w:hint="default" w:ascii="Times New Roman" w:hAnsi="Times New Roman" w:cs="Times New Roman"/>
              <w:bCs/>
              <w:i w:val="0"/>
              <w:iCs w:val="0"/>
              <w:lang w:val="en-US" w:eastAsia="zh-CN"/>
            </w:rPr>
            <w:t xml:space="preserve">7.5.3. </w:t>
          </w:r>
          <w:r>
            <w:rPr>
              <w:rFonts w:hint="eastAsia"/>
              <w:i w:val="0"/>
              <w:iCs w:val="0"/>
              <w:lang w:val="en-US" w:eastAsia="zh-CN"/>
            </w:rPr>
            <w:t>显示载体</w:t>
          </w:r>
          <w:r>
            <w:rPr>
              <w:i w:val="0"/>
              <w:iCs w:val="0"/>
            </w:rPr>
            <w:tab/>
          </w:r>
          <w:r>
            <w:rPr>
              <w:i w:val="0"/>
              <w:iCs w:val="0"/>
            </w:rPr>
            <w:fldChar w:fldCharType="begin"/>
          </w:r>
          <w:r>
            <w:rPr>
              <w:i w:val="0"/>
              <w:iCs w:val="0"/>
            </w:rPr>
            <w:instrText xml:space="preserve"> PAGEREF _Toc8881 \h </w:instrText>
          </w:r>
          <w:r>
            <w:rPr>
              <w:i w:val="0"/>
              <w:iCs w:val="0"/>
            </w:rPr>
            <w:fldChar w:fldCharType="separate"/>
          </w:r>
          <w:r>
            <w:rPr>
              <w:i w:val="0"/>
              <w:iCs w:val="0"/>
            </w:rPr>
            <w:t>18</w:t>
          </w:r>
          <w:r>
            <w:rPr>
              <w:i w:val="0"/>
              <w:iCs w:val="0"/>
            </w:rPr>
            <w:fldChar w:fldCharType="end"/>
          </w:r>
          <w:r>
            <w:rPr>
              <w:bCs/>
              <w:i w:val="0"/>
              <w:iCs w:val="0"/>
              <w:lang w:val="zh-CN"/>
            </w:rPr>
            <w:fldChar w:fldCharType="end"/>
          </w:r>
        </w:p>
        <w:p w14:paraId="1E1F16AC">
          <w:pPr>
            <w:pStyle w:val="29"/>
            <w:tabs>
              <w:tab w:val="right" w:leader="dot" w:pos="8300"/>
            </w:tabs>
            <w:rPr>
              <w:i w:val="0"/>
              <w:iCs w:val="0"/>
            </w:rPr>
          </w:pPr>
          <w:r>
            <w:rPr>
              <w:bCs/>
              <w:i w:val="0"/>
              <w:iCs w:val="0"/>
              <w:lang w:val="zh-CN"/>
            </w:rPr>
            <w:fldChar w:fldCharType="begin"/>
          </w:r>
          <w:r>
            <w:rPr>
              <w:bCs/>
              <w:i w:val="0"/>
              <w:iCs w:val="0"/>
              <w:lang w:val="zh-CN"/>
            </w:rPr>
            <w:instrText xml:space="preserve"> HYPERLINK \l _Toc29509 </w:instrText>
          </w:r>
          <w:r>
            <w:rPr>
              <w:bCs/>
              <w:i w:val="0"/>
              <w:iCs w:val="0"/>
              <w:lang w:val="zh-CN"/>
            </w:rPr>
            <w:fldChar w:fldCharType="separate"/>
          </w:r>
          <w:r>
            <w:rPr>
              <w:rFonts w:hint="default" w:ascii="Times New Roman" w:hAnsi="Times New Roman" w:cs="Times New Roman"/>
              <w:bCs/>
              <w:i w:val="0"/>
              <w:iCs w:val="0"/>
            </w:rPr>
            <w:t xml:space="preserve">7.6. </w:t>
          </w:r>
          <w:r>
            <w:rPr>
              <w:rFonts w:hint="eastAsia"/>
              <w:i w:val="0"/>
              <w:iCs w:val="0"/>
            </w:rPr>
            <w:t>培训</w:t>
          </w:r>
          <w:r>
            <w:rPr>
              <w:rFonts w:hint="eastAsia"/>
              <w:i w:val="0"/>
              <w:iCs w:val="0"/>
              <w:lang w:val="en-US" w:eastAsia="zh-CN"/>
            </w:rPr>
            <w:t>赋能</w:t>
          </w:r>
          <w:r>
            <w:rPr>
              <w:rFonts w:hint="eastAsia"/>
              <w:i w:val="0"/>
              <w:iCs w:val="0"/>
            </w:rPr>
            <w:t>服务</w:t>
          </w:r>
          <w:r>
            <w:rPr>
              <w:rFonts w:hint="eastAsia"/>
              <w:i w:val="0"/>
              <w:iCs w:val="0"/>
              <w:lang w:val="en-US" w:eastAsia="zh-CN"/>
            </w:rPr>
            <w:t>要求</w:t>
          </w:r>
          <w:r>
            <w:rPr>
              <w:i w:val="0"/>
              <w:iCs w:val="0"/>
            </w:rPr>
            <w:tab/>
          </w:r>
          <w:r>
            <w:rPr>
              <w:i w:val="0"/>
              <w:iCs w:val="0"/>
            </w:rPr>
            <w:fldChar w:fldCharType="begin"/>
          </w:r>
          <w:r>
            <w:rPr>
              <w:i w:val="0"/>
              <w:iCs w:val="0"/>
            </w:rPr>
            <w:instrText xml:space="preserve"> PAGEREF _Toc29509 \h </w:instrText>
          </w:r>
          <w:r>
            <w:rPr>
              <w:i w:val="0"/>
              <w:iCs w:val="0"/>
            </w:rPr>
            <w:fldChar w:fldCharType="separate"/>
          </w:r>
          <w:r>
            <w:rPr>
              <w:i w:val="0"/>
              <w:iCs w:val="0"/>
            </w:rPr>
            <w:t>18</w:t>
          </w:r>
          <w:r>
            <w:rPr>
              <w:i w:val="0"/>
              <w:iCs w:val="0"/>
            </w:rPr>
            <w:fldChar w:fldCharType="end"/>
          </w:r>
          <w:r>
            <w:rPr>
              <w:bCs/>
              <w:i w:val="0"/>
              <w:iCs w:val="0"/>
              <w:lang w:val="zh-CN"/>
            </w:rPr>
            <w:fldChar w:fldCharType="end"/>
          </w:r>
        </w:p>
        <w:p w14:paraId="619577A3">
          <w:pPr>
            <w:pStyle w:val="19"/>
            <w:tabs>
              <w:tab w:val="right" w:leader="dot" w:pos="8300"/>
            </w:tabs>
            <w:rPr>
              <w:i w:val="0"/>
              <w:iCs w:val="0"/>
            </w:rPr>
          </w:pPr>
          <w:r>
            <w:rPr>
              <w:bCs/>
              <w:i w:val="0"/>
              <w:iCs w:val="0"/>
              <w:lang w:val="zh-CN"/>
            </w:rPr>
            <w:fldChar w:fldCharType="begin"/>
          </w:r>
          <w:r>
            <w:rPr>
              <w:bCs/>
              <w:i w:val="0"/>
              <w:iCs w:val="0"/>
              <w:lang w:val="zh-CN"/>
            </w:rPr>
            <w:instrText xml:space="preserve"> HYPERLINK \l _Toc3472 </w:instrText>
          </w:r>
          <w:r>
            <w:rPr>
              <w:bCs/>
              <w:i w:val="0"/>
              <w:iCs w:val="0"/>
              <w:lang w:val="zh-CN"/>
            </w:rPr>
            <w:fldChar w:fldCharType="separate"/>
          </w:r>
          <w:r>
            <w:rPr>
              <w:rFonts w:hint="default" w:ascii="Times New Roman" w:hAnsi="Times New Roman" w:cs="Times New Roman"/>
              <w:bCs/>
              <w:i w:val="0"/>
              <w:iCs w:val="0"/>
            </w:rPr>
            <w:t xml:space="preserve">7.6.1. </w:t>
          </w:r>
          <w:r>
            <w:rPr>
              <w:rFonts w:hint="eastAsia"/>
              <w:i w:val="0"/>
              <w:iCs w:val="0"/>
              <w:lang w:val="en-US" w:eastAsia="zh-CN"/>
            </w:rPr>
            <w:t>总体要求</w:t>
          </w:r>
          <w:r>
            <w:rPr>
              <w:i w:val="0"/>
              <w:iCs w:val="0"/>
            </w:rPr>
            <w:tab/>
          </w:r>
          <w:r>
            <w:rPr>
              <w:i w:val="0"/>
              <w:iCs w:val="0"/>
            </w:rPr>
            <w:fldChar w:fldCharType="begin"/>
          </w:r>
          <w:r>
            <w:rPr>
              <w:i w:val="0"/>
              <w:iCs w:val="0"/>
            </w:rPr>
            <w:instrText xml:space="preserve"> PAGEREF _Toc3472 \h </w:instrText>
          </w:r>
          <w:r>
            <w:rPr>
              <w:i w:val="0"/>
              <w:iCs w:val="0"/>
            </w:rPr>
            <w:fldChar w:fldCharType="separate"/>
          </w:r>
          <w:r>
            <w:rPr>
              <w:i w:val="0"/>
              <w:iCs w:val="0"/>
            </w:rPr>
            <w:t>18</w:t>
          </w:r>
          <w:r>
            <w:rPr>
              <w:i w:val="0"/>
              <w:iCs w:val="0"/>
            </w:rPr>
            <w:fldChar w:fldCharType="end"/>
          </w:r>
          <w:r>
            <w:rPr>
              <w:bCs/>
              <w:i w:val="0"/>
              <w:iCs w:val="0"/>
              <w:lang w:val="zh-CN"/>
            </w:rPr>
            <w:fldChar w:fldCharType="end"/>
          </w:r>
        </w:p>
        <w:p w14:paraId="2AED572A">
          <w:pPr>
            <w:pStyle w:val="19"/>
            <w:tabs>
              <w:tab w:val="right" w:leader="dot" w:pos="8300"/>
            </w:tabs>
          </w:pPr>
          <w:r>
            <w:rPr>
              <w:bCs/>
              <w:i w:val="0"/>
              <w:iCs w:val="0"/>
              <w:lang w:val="zh-CN"/>
            </w:rPr>
            <w:fldChar w:fldCharType="begin"/>
          </w:r>
          <w:r>
            <w:rPr>
              <w:bCs/>
              <w:i w:val="0"/>
              <w:iCs w:val="0"/>
              <w:lang w:val="zh-CN"/>
            </w:rPr>
            <w:instrText xml:space="preserve"> HYPERLINK \l _Toc6983 </w:instrText>
          </w:r>
          <w:r>
            <w:rPr>
              <w:bCs/>
              <w:i w:val="0"/>
              <w:iCs w:val="0"/>
              <w:lang w:val="zh-CN"/>
            </w:rPr>
            <w:fldChar w:fldCharType="separate"/>
          </w:r>
          <w:r>
            <w:rPr>
              <w:rFonts w:hint="default" w:ascii="Times New Roman" w:hAnsi="Times New Roman" w:cs="Times New Roman"/>
              <w:bCs/>
              <w:i w:val="0"/>
              <w:iCs w:val="0"/>
            </w:rPr>
            <w:t xml:space="preserve">7.6.2. </w:t>
          </w:r>
          <w:r>
            <w:rPr>
              <w:rFonts w:hint="eastAsia"/>
              <w:i w:val="0"/>
              <w:iCs w:val="0"/>
              <w:lang w:val="en-US" w:eastAsia="zh-CN"/>
            </w:rPr>
            <w:t>内容要求</w:t>
          </w:r>
          <w:r>
            <w:rPr>
              <w:i w:val="0"/>
              <w:iCs w:val="0"/>
            </w:rPr>
            <w:tab/>
          </w:r>
          <w:r>
            <w:rPr>
              <w:i w:val="0"/>
              <w:iCs w:val="0"/>
            </w:rPr>
            <w:fldChar w:fldCharType="begin"/>
          </w:r>
          <w:r>
            <w:rPr>
              <w:i w:val="0"/>
              <w:iCs w:val="0"/>
            </w:rPr>
            <w:instrText xml:space="preserve"> PAGEREF _Toc6983 \h </w:instrText>
          </w:r>
          <w:r>
            <w:rPr>
              <w:i w:val="0"/>
              <w:iCs w:val="0"/>
            </w:rPr>
            <w:fldChar w:fldCharType="separate"/>
          </w:r>
          <w:r>
            <w:rPr>
              <w:i w:val="0"/>
              <w:iCs w:val="0"/>
            </w:rPr>
            <w:t>18</w:t>
          </w:r>
          <w:r>
            <w:rPr>
              <w:i w:val="0"/>
              <w:iCs w:val="0"/>
            </w:rPr>
            <w:fldChar w:fldCharType="end"/>
          </w:r>
          <w:r>
            <w:rPr>
              <w:bCs/>
              <w:i w:val="0"/>
              <w:iCs w:val="0"/>
              <w:lang w:val="zh-CN"/>
            </w:rPr>
            <w:fldChar w:fldCharType="end"/>
          </w:r>
        </w:p>
        <w:p w14:paraId="47254428">
          <w:pPr>
            <w:pStyle w:val="26"/>
            <w:tabs>
              <w:tab w:val="right" w:leader="dot" w:pos="8300"/>
            </w:tabs>
          </w:pPr>
          <w:r>
            <w:rPr>
              <w:bCs/>
              <w:lang w:val="zh-CN"/>
            </w:rPr>
            <w:fldChar w:fldCharType="begin"/>
          </w:r>
          <w:r>
            <w:rPr>
              <w:bCs/>
              <w:lang w:val="zh-CN"/>
            </w:rPr>
            <w:instrText xml:space="preserve"> HYPERLINK \l _Toc6732 </w:instrText>
          </w:r>
          <w:r>
            <w:rPr>
              <w:bCs/>
              <w:lang w:val="zh-CN"/>
            </w:rPr>
            <w:fldChar w:fldCharType="separate"/>
          </w:r>
          <w:r>
            <w:rPr>
              <w:rFonts w:hint="default" w:ascii="Times New Roman" w:hAnsi="Times New Roman" w:eastAsia="黑体" w:cs="Times New Roman"/>
              <w:bCs/>
              <w:i w:val="0"/>
              <w:iCs w:val="0"/>
            </w:rPr>
            <w:t xml:space="preserve">8. </w:t>
          </w:r>
          <w:r>
            <w:rPr>
              <w:rFonts w:hint="eastAsia"/>
            </w:rPr>
            <w:t>项目成果管理</w:t>
          </w:r>
          <w:r>
            <w:tab/>
          </w:r>
          <w:r>
            <w:fldChar w:fldCharType="begin"/>
          </w:r>
          <w:r>
            <w:instrText xml:space="preserve"> PAGEREF _Toc6732 \h </w:instrText>
          </w:r>
          <w:r>
            <w:fldChar w:fldCharType="separate"/>
          </w:r>
          <w:r>
            <w:t>19</w:t>
          </w:r>
          <w:r>
            <w:fldChar w:fldCharType="end"/>
          </w:r>
          <w:r>
            <w:rPr>
              <w:bCs/>
              <w:lang w:val="zh-CN"/>
            </w:rPr>
            <w:fldChar w:fldCharType="end"/>
          </w:r>
        </w:p>
        <w:p w14:paraId="31019C9B">
          <w:pPr>
            <w:pStyle w:val="26"/>
            <w:tabs>
              <w:tab w:val="right" w:leader="dot" w:pos="8300"/>
            </w:tabs>
          </w:pPr>
          <w:r>
            <w:rPr>
              <w:bCs/>
              <w:lang w:val="zh-CN"/>
            </w:rPr>
            <w:fldChar w:fldCharType="begin"/>
          </w:r>
          <w:r>
            <w:rPr>
              <w:bCs/>
              <w:lang w:val="zh-CN"/>
            </w:rPr>
            <w:instrText xml:space="preserve"> HYPERLINK \l _Toc10986 </w:instrText>
          </w:r>
          <w:r>
            <w:rPr>
              <w:bCs/>
              <w:lang w:val="zh-CN"/>
            </w:rPr>
            <w:fldChar w:fldCharType="separate"/>
          </w:r>
          <w:r>
            <w:rPr>
              <w:rFonts w:hint="default" w:ascii="Times New Roman" w:hAnsi="Times New Roman" w:eastAsia="黑体" w:cs="Times New Roman"/>
              <w:bCs/>
              <w:i w:val="0"/>
              <w:iCs w:val="0"/>
            </w:rPr>
            <w:t xml:space="preserve">9. </w:t>
          </w:r>
          <w:r>
            <w:rPr>
              <w:rFonts w:hint="eastAsia"/>
            </w:rPr>
            <w:t>供货范围及</w:t>
          </w:r>
          <w:r>
            <w:t>报价要求</w:t>
          </w:r>
          <w:r>
            <w:tab/>
          </w:r>
          <w:r>
            <w:fldChar w:fldCharType="begin"/>
          </w:r>
          <w:r>
            <w:instrText xml:space="preserve"> PAGEREF _Toc10986 \h </w:instrText>
          </w:r>
          <w:r>
            <w:fldChar w:fldCharType="separate"/>
          </w:r>
          <w:r>
            <w:t>20</w:t>
          </w:r>
          <w:r>
            <w:fldChar w:fldCharType="end"/>
          </w:r>
          <w:r>
            <w:rPr>
              <w:bCs/>
              <w:lang w:val="zh-CN"/>
            </w:rPr>
            <w:fldChar w:fldCharType="end"/>
          </w:r>
        </w:p>
        <w:p w14:paraId="62A5B690">
          <w:pPr>
            <w:pStyle w:val="29"/>
            <w:tabs>
              <w:tab w:val="right" w:leader="dot" w:pos="8300"/>
            </w:tabs>
          </w:pPr>
          <w:r>
            <w:rPr>
              <w:bCs/>
              <w:lang w:val="zh-CN"/>
            </w:rPr>
            <w:fldChar w:fldCharType="begin"/>
          </w:r>
          <w:r>
            <w:rPr>
              <w:bCs/>
              <w:lang w:val="zh-CN"/>
            </w:rPr>
            <w:instrText xml:space="preserve"> HYPERLINK \l _Toc32123 </w:instrText>
          </w:r>
          <w:r>
            <w:rPr>
              <w:bCs/>
              <w:lang w:val="zh-CN"/>
            </w:rPr>
            <w:fldChar w:fldCharType="separate"/>
          </w:r>
          <w:r>
            <w:rPr>
              <w:rFonts w:hint="default" w:ascii="Times New Roman" w:hAnsi="Times New Roman" w:cs="Times New Roman"/>
              <w:bCs/>
              <w:i w:val="0"/>
              <w:iCs w:val="0"/>
            </w:rPr>
            <w:t xml:space="preserve">9.1. </w:t>
          </w:r>
          <w:r>
            <w:rPr>
              <w:rFonts w:hint="eastAsia"/>
            </w:rPr>
            <w:t>软件供货</w:t>
          </w:r>
          <w:r>
            <w:t>清单</w:t>
          </w:r>
          <w:r>
            <w:tab/>
          </w:r>
          <w:r>
            <w:fldChar w:fldCharType="begin"/>
          </w:r>
          <w:r>
            <w:instrText xml:space="preserve"> PAGEREF _Toc32123 \h </w:instrText>
          </w:r>
          <w:r>
            <w:fldChar w:fldCharType="separate"/>
          </w:r>
          <w:r>
            <w:t>20</w:t>
          </w:r>
          <w:r>
            <w:fldChar w:fldCharType="end"/>
          </w:r>
          <w:r>
            <w:rPr>
              <w:bCs/>
              <w:lang w:val="zh-CN"/>
            </w:rPr>
            <w:fldChar w:fldCharType="end"/>
          </w:r>
        </w:p>
        <w:p w14:paraId="756851C3">
          <w:pPr>
            <w:pStyle w:val="29"/>
            <w:tabs>
              <w:tab w:val="right" w:leader="dot" w:pos="8300"/>
            </w:tabs>
          </w:pPr>
          <w:r>
            <w:rPr>
              <w:bCs/>
              <w:lang w:val="zh-CN"/>
            </w:rPr>
            <w:fldChar w:fldCharType="begin"/>
          </w:r>
          <w:r>
            <w:rPr>
              <w:bCs/>
              <w:lang w:val="zh-CN"/>
            </w:rPr>
            <w:instrText xml:space="preserve"> HYPERLINK \l _Toc12347 </w:instrText>
          </w:r>
          <w:r>
            <w:rPr>
              <w:bCs/>
              <w:lang w:val="zh-CN"/>
            </w:rPr>
            <w:fldChar w:fldCharType="separate"/>
          </w:r>
          <w:r>
            <w:rPr>
              <w:rFonts w:hint="default" w:ascii="Times New Roman" w:hAnsi="Times New Roman" w:cs="Times New Roman"/>
              <w:bCs/>
              <w:i w:val="0"/>
              <w:iCs w:val="0"/>
            </w:rPr>
            <w:t xml:space="preserve">9.2. </w:t>
          </w:r>
          <w:r>
            <w:rPr>
              <w:rFonts w:hint="eastAsia"/>
            </w:rPr>
            <w:t>报价</w:t>
          </w:r>
          <w:r>
            <w:t>要求</w:t>
          </w:r>
          <w:r>
            <w:tab/>
          </w:r>
          <w:r>
            <w:fldChar w:fldCharType="begin"/>
          </w:r>
          <w:r>
            <w:instrText xml:space="preserve"> PAGEREF _Toc12347 \h </w:instrText>
          </w:r>
          <w:r>
            <w:fldChar w:fldCharType="separate"/>
          </w:r>
          <w:r>
            <w:t>21</w:t>
          </w:r>
          <w:r>
            <w:fldChar w:fldCharType="end"/>
          </w:r>
          <w:r>
            <w:rPr>
              <w:bCs/>
              <w:lang w:val="zh-CN"/>
            </w:rPr>
            <w:fldChar w:fldCharType="end"/>
          </w:r>
        </w:p>
        <w:p w14:paraId="01BFEF6F">
          <w:pPr>
            <w:pStyle w:val="26"/>
            <w:tabs>
              <w:tab w:val="right" w:leader="dot" w:pos="8300"/>
            </w:tabs>
          </w:pPr>
          <w:r>
            <w:rPr>
              <w:bCs/>
              <w:lang w:val="zh-CN"/>
            </w:rPr>
            <w:fldChar w:fldCharType="begin"/>
          </w:r>
          <w:r>
            <w:rPr>
              <w:bCs/>
              <w:lang w:val="zh-CN"/>
            </w:rPr>
            <w:instrText xml:space="preserve"> HYPERLINK \l _Toc12695 </w:instrText>
          </w:r>
          <w:r>
            <w:rPr>
              <w:bCs/>
              <w:lang w:val="zh-CN"/>
            </w:rPr>
            <w:fldChar w:fldCharType="separate"/>
          </w:r>
          <w:r>
            <w:rPr>
              <w:rFonts w:hint="default" w:ascii="Times New Roman" w:hAnsi="Times New Roman" w:eastAsia="黑体" w:cs="Times New Roman"/>
              <w:bCs/>
              <w:i w:val="0"/>
              <w:iCs w:val="0"/>
            </w:rPr>
            <w:t xml:space="preserve">10. </w:t>
          </w:r>
          <w:r>
            <w:t>实施要求</w:t>
          </w:r>
          <w:r>
            <w:tab/>
          </w:r>
          <w:r>
            <w:fldChar w:fldCharType="begin"/>
          </w:r>
          <w:r>
            <w:instrText xml:space="preserve"> PAGEREF _Toc12695 \h </w:instrText>
          </w:r>
          <w:r>
            <w:fldChar w:fldCharType="separate"/>
          </w:r>
          <w:r>
            <w:t>21</w:t>
          </w:r>
          <w:r>
            <w:fldChar w:fldCharType="end"/>
          </w:r>
          <w:r>
            <w:rPr>
              <w:bCs/>
              <w:lang w:val="zh-CN"/>
            </w:rPr>
            <w:fldChar w:fldCharType="end"/>
          </w:r>
        </w:p>
        <w:p w14:paraId="1EBA8B6B">
          <w:pPr>
            <w:pStyle w:val="29"/>
            <w:tabs>
              <w:tab w:val="right" w:leader="dot" w:pos="8300"/>
            </w:tabs>
          </w:pPr>
          <w:r>
            <w:rPr>
              <w:bCs/>
              <w:lang w:val="zh-CN"/>
            </w:rPr>
            <w:fldChar w:fldCharType="begin"/>
          </w:r>
          <w:r>
            <w:rPr>
              <w:bCs/>
              <w:lang w:val="zh-CN"/>
            </w:rPr>
            <w:instrText xml:space="preserve"> HYPERLINK \l _Toc21983 </w:instrText>
          </w:r>
          <w:r>
            <w:rPr>
              <w:bCs/>
              <w:lang w:val="zh-CN"/>
            </w:rPr>
            <w:fldChar w:fldCharType="separate"/>
          </w:r>
          <w:r>
            <w:rPr>
              <w:rFonts w:hint="default" w:ascii="Times New Roman" w:hAnsi="Times New Roman" w:cs="Times New Roman"/>
              <w:bCs/>
              <w:i w:val="0"/>
              <w:iCs w:val="0"/>
            </w:rPr>
            <w:t xml:space="preserve">10.1. </w:t>
          </w:r>
          <w:r>
            <w:rPr>
              <w:rFonts w:hint="eastAsia"/>
            </w:rPr>
            <w:t>项目管理</w:t>
          </w:r>
          <w:r>
            <w:tab/>
          </w:r>
          <w:r>
            <w:fldChar w:fldCharType="begin"/>
          </w:r>
          <w:r>
            <w:instrText xml:space="preserve"> PAGEREF _Toc21983 \h </w:instrText>
          </w:r>
          <w:r>
            <w:fldChar w:fldCharType="separate"/>
          </w:r>
          <w:r>
            <w:t>21</w:t>
          </w:r>
          <w:r>
            <w:fldChar w:fldCharType="end"/>
          </w:r>
          <w:r>
            <w:rPr>
              <w:bCs/>
              <w:lang w:val="zh-CN"/>
            </w:rPr>
            <w:fldChar w:fldCharType="end"/>
          </w:r>
        </w:p>
        <w:p w14:paraId="35F8D49D">
          <w:pPr>
            <w:pStyle w:val="29"/>
            <w:tabs>
              <w:tab w:val="right" w:leader="dot" w:pos="8300"/>
            </w:tabs>
          </w:pPr>
          <w:r>
            <w:rPr>
              <w:bCs/>
              <w:lang w:val="zh-CN"/>
            </w:rPr>
            <w:fldChar w:fldCharType="begin"/>
          </w:r>
          <w:r>
            <w:rPr>
              <w:bCs/>
              <w:lang w:val="zh-CN"/>
            </w:rPr>
            <w:instrText xml:space="preserve"> HYPERLINK \l _Toc20574 </w:instrText>
          </w:r>
          <w:r>
            <w:rPr>
              <w:bCs/>
              <w:lang w:val="zh-CN"/>
            </w:rPr>
            <w:fldChar w:fldCharType="separate"/>
          </w:r>
          <w:r>
            <w:rPr>
              <w:rFonts w:hint="default" w:ascii="Times New Roman" w:hAnsi="Times New Roman" w:cs="Times New Roman"/>
              <w:bCs/>
              <w:i w:val="0"/>
              <w:iCs w:val="0"/>
            </w:rPr>
            <w:t xml:space="preserve">10.2. </w:t>
          </w:r>
          <w:r>
            <w:rPr>
              <w:rFonts w:hint="eastAsia"/>
            </w:rPr>
            <w:t>项目团队</w:t>
          </w:r>
          <w:r>
            <w:tab/>
          </w:r>
          <w:r>
            <w:fldChar w:fldCharType="begin"/>
          </w:r>
          <w:r>
            <w:instrText xml:space="preserve"> PAGEREF _Toc20574 \h </w:instrText>
          </w:r>
          <w:r>
            <w:fldChar w:fldCharType="separate"/>
          </w:r>
          <w:r>
            <w:t>22</w:t>
          </w:r>
          <w:r>
            <w:fldChar w:fldCharType="end"/>
          </w:r>
          <w:r>
            <w:rPr>
              <w:bCs/>
              <w:lang w:val="zh-CN"/>
            </w:rPr>
            <w:fldChar w:fldCharType="end"/>
          </w:r>
        </w:p>
        <w:p w14:paraId="70E75441">
          <w:pPr>
            <w:pStyle w:val="29"/>
            <w:tabs>
              <w:tab w:val="right" w:leader="dot" w:pos="8300"/>
            </w:tabs>
          </w:pPr>
          <w:r>
            <w:rPr>
              <w:bCs/>
              <w:lang w:val="zh-CN"/>
            </w:rPr>
            <w:fldChar w:fldCharType="begin"/>
          </w:r>
          <w:r>
            <w:rPr>
              <w:bCs/>
              <w:lang w:val="zh-CN"/>
            </w:rPr>
            <w:instrText xml:space="preserve"> HYPERLINK \l _Toc18825 </w:instrText>
          </w:r>
          <w:r>
            <w:rPr>
              <w:bCs/>
              <w:lang w:val="zh-CN"/>
            </w:rPr>
            <w:fldChar w:fldCharType="separate"/>
          </w:r>
          <w:r>
            <w:rPr>
              <w:rFonts w:hint="default" w:ascii="Times New Roman" w:hAnsi="Times New Roman" w:cs="Times New Roman"/>
              <w:bCs/>
              <w:i w:val="0"/>
              <w:iCs w:val="0"/>
            </w:rPr>
            <w:t xml:space="preserve">10.3. </w:t>
          </w:r>
          <w:r>
            <w:rPr>
              <w:rFonts w:hint="eastAsia"/>
            </w:rPr>
            <w:t>现场服务</w:t>
          </w:r>
          <w:r>
            <w:tab/>
          </w:r>
          <w:r>
            <w:fldChar w:fldCharType="begin"/>
          </w:r>
          <w:r>
            <w:instrText xml:space="preserve"> PAGEREF _Toc18825 \h </w:instrText>
          </w:r>
          <w:r>
            <w:fldChar w:fldCharType="separate"/>
          </w:r>
          <w:r>
            <w:t>23</w:t>
          </w:r>
          <w:r>
            <w:fldChar w:fldCharType="end"/>
          </w:r>
          <w:r>
            <w:rPr>
              <w:bCs/>
              <w:lang w:val="zh-CN"/>
            </w:rPr>
            <w:fldChar w:fldCharType="end"/>
          </w:r>
        </w:p>
        <w:p w14:paraId="6E82AD19">
          <w:pPr>
            <w:pStyle w:val="29"/>
            <w:tabs>
              <w:tab w:val="right" w:leader="dot" w:pos="8300"/>
            </w:tabs>
          </w:pPr>
          <w:r>
            <w:rPr>
              <w:bCs/>
              <w:lang w:val="zh-CN"/>
            </w:rPr>
            <w:fldChar w:fldCharType="begin"/>
          </w:r>
          <w:r>
            <w:rPr>
              <w:bCs/>
              <w:lang w:val="zh-CN"/>
            </w:rPr>
            <w:instrText xml:space="preserve"> HYPERLINK \l _Toc2048 </w:instrText>
          </w:r>
          <w:r>
            <w:rPr>
              <w:bCs/>
              <w:lang w:val="zh-CN"/>
            </w:rPr>
            <w:fldChar w:fldCharType="separate"/>
          </w:r>
          <w:r>
            <w:rPr>
              <w:rFonts w:hint="default" w:ascii="Times New Roman" w:hAnsi="Times New Roman" w:cs="Times New Roman"/>
              <w:bCs/>
              <w:i w:val="0"/>
              <w:iCs w:val="0"/>
            </w:rPr>
            <w:t xml:space="preserve">10.4. </w:t>
          </w:r>
          <w:r>
            <w:t>进度要求</w:t>
          </w:r>
          <w:r>
            <w:tab/>
          </w:r>
          <w:r>
            <w:fldChar w:fldCharType="begin"/>
          </w:r>
          <w:r>
            <w:instrText xml:space="preserve"> PAGEREF _Toc2048 \h </w:instrText>
          </w:r>
          <w:r>
            <w:fldChar w:fldCharType="separate"/>
          </w:r>
          <w:r>
            <w:t>23</w:t>
          </w:r>
          <w:r>
            <w:fldChar w:fldCharType="end"/>
          </w:r>
          <w:r>
            <w:rPr>
              <w:bCs/>
              <w:lang w:val="zh-CN"/>
            </w:rPr>
            <w:fldChar w:fldCharType="end"/>
          </w:r>
        </w:p>
        <w:p w14:paraId="6B47FC78">
          <w:pPr>
            <w:pStyle w:val="29"/>
            <w:tabs>
              <w:tab w:val="right" w:leader="dot" w:pos="8300"/>
            </w:tabs>
          </w:pPr>
          <w:r>
            <w:rPr>
              <w:bCs/>
              <w:lang w:val="zh-CN"/>
            </w:rPr>
            <w:fldChar w:fldCharType="begin"/>
          </w:r>
          <w:r>
            <w:rPr>
              <w:bCs/>
              <w:lang w:val="zh-CN"/>
            </w:rPr>
            <w:instrText xml:space="preserve"> HYPERLINK \l _Toc25316 </w:instrText>
          </w:r>
          <w:r>
            <w:rPr>
              <w:bCs/>
              <w:lang w:val="zh-CN"/>
            </w:rPr>
            <w:fldChar w:fldCharType="separate"/>
          </w:r>
          <w:r>
            <w:rPr>
              <w:rFonts w:hint="default" w:ascii="Times New Roman" w:hAnsi="Times New Roman" w:cs="Times New Roman"/>
              <w:bCs/>
              <w:i w:val="0"/>
              <w:iCs w:val="0"/>
            </w:rPr>
            <w:t xml:space="preserve">10.5. </w:t>
          </w:r>
          <w:r>
            <w:t>系统培训要求</w:t>
          </w:r>
          <w:r>
            <w:tab/>
          </w:r>
          <w:r>
            <w:fldChar w:fldCharType="begin"/>
          </w:r>
          <w:r>
            <w:instrText xml:space="preserve"> PAGEREF _Toc25316 \h </w:instrText>
          </w:r>
          <w:r>
            <w:fldChar w:fldCharType="separate"/>
          </w:r>
          <w:r>
            <w:t>24</w:t>
          </w:r>
          <w:r>
            <w:fldChar w:fldCharType="end"/>
          </w:r>
          <w:r>
            <w:rPr>
              <w:bCs/>
              <w:lang w:val="zh-CN"/>
            </w:rPr>
            <w:fldChar w:fldCharType="end"/>
          </w:r>
        </w:p>
        <w:p w14:paraId="4E9F4900">
          <w:pPr>
            <w:pStyle w:val="19"/>
            <w:tabs>
              <w:tab w:val="right" w:leader="dot" w:pos="8300"/>
            </w:tabs>
          </w:pPr>
          <w:r>
            <w:rPr>
              <w:bCs/>
              <w:lang w:val="zh-CN"/>
            </w:rPr>
            <w:fldChar w:fldCharType="begin"/>
          </w:r>
          <w:r>
            <w:rPr>
              <w:bCs/>
              <w:lang w:val="zh-CN"/>
            </w:rPr>
            <w:instrText xml:space="preserve"> HYPERLINK \l _Toc4811 </w:instrText>
          </w:r>
          <w:r>
            <w:rPr>
              <w:bCs/>
              <w:lang w:val="zh-CN"/>
            </w:rPr>
            <w:fldChar w:fldCharType="separate"/>
          </w:r>
          <w:r>
            <w:rPr>
              <w:rFonts w:hint="default" w:ascii="Times New Roman" w:hAnsi="Times New Roman" w:cs="Times New Roman"/>
              <w:bCs/>
              <w:i w:val="0"/>
              <w:iCs w:val="0"/>
            </w:rPr>
            <w:t xml:space="preserve">10.5.1. </w:t>
          </w:r>
          <w:r>
            <w:t>培训目的</w:t>
          </w:r>
          <w:r>
            <w:tab/>
          </w:r>
          <w:r>
            <w:fldChar w:fldCharType="begin"/>
          </w:r>
          <w:r>
            <w:instrText xml:space="preserve"> PAGEREF _Toc4811 \h </w:instrText>
          </w:r>
          <w:r>
            <w:fldChar w:fldCharType="separate"/>
          </w:r>
          <w:r>
            <w:t>24</w:t>
          </w:r>
          <w:r>
            <w:fldChar w:fldCharType="end"/>
          </w:r>
          <w:r>
            <w:rPr>
              <w:bCs/>
              <w:lang w:val="zh-CN"/>
            </w:rPr>
            <w:fldChar w:fldCharType="end"/>
          </w:r>
        </w:p>
        <w:p w14:paraId="76E93325">
          <w:pPr>
            <w:pStyle w:val="19"/>
            <w:tabs>
              <w:tab w:val="right" w:leader="dot" w:pos="8300"/>
            </w:tabs>
          </w:pPr>
          <w:r>
            <w:rPr>
              <w:bCs/>
              <w:lang w:val="zh-CN"/>
            </w:rPr>
            <w:fldChar w:fldCharType="begin"/>
          </w:r>
          <w:r>
            <w:rPr>
              <w:bCs/>
              <w:lang w:val="zh-CN"/>
            </w:rPr>
            <w:instrText xml:space="preserve"> HYPERLINK \l _Toc30482 </w:instrText>
          </w:r>
          <w:r>
            <w:rPr>
              <w:bCs/>
              <w:lang w:val="zh-CN"/>
            </w:rPr>
            <w:fldChar w:fldCharType="separate"/>
          </w:r>
          <w:r>
            <w:rPr>
              <w:rFonts w:hint="default" w:ascii="Times New Roman" w:hAnsi="Times New Roman" w:cs="Times New Roman"/>
              <w:bCs/>
              <w:i w:val="0"/>
              <w:iCs w:val="0"/>
            </w:rPr>
            <w:t xml:space="preserve">10.5.2. </w:t>
          </w:r>
          <w:r>
            <w:t>培训内容</w:t>
          </w:r>
          <w:r>
            <w:tab/>
          </w:r>
          <w:r>
            <w:fldChar w:fldCharType="begin"/>
          </w:r>
          <w:r>
            <w:instrText xml:space="preserve"> PAGEREF _Toc30482 \h </w:instrText>
          </w:r>
          <w:r>
            <w:fldChar w:fldCharType="separate"/>
          </w:r>
          <w:r>
            <w:t>24</w:t>
          </w:r>
          <w:r>
            <w:fldChar w:fldCharType="end"/>
          </w:r>
          <w:r>
            <w:rPr>
              <w:bCs/>
              <w:lang w:val="zh-CN"/>
            </w:rPr>
            <w:fldChar w:fldCharType="end"/>
          </w:r>
        </w:p>
        <w:p w14:paraId="68A23CE1">
          <w:pPr>
            <w:pStyle w:val="26"/>
            <w:tabs>
              <w:tab w:val="right" w:leader="dot" w:pos="8300"/>
            </w:tabs>
          </w:pPr>
          <w:r>
            <w:rPr>
              <w:bCs/>
              <w:lang w:val="zh-CN"/>
            </w:rPr>
            <w:fldChar w:fldCharType="begin"/>
          </w:r>
          <w:r>
            <w:rPr>
              <w:bCs/>
              <w:lang w:val="zh-CN"/>
            </w:rPr>
            <w:instrText xml:space="preserve"> HYPERLINK \l _Toc3386 </w:instrText>
          </w:r>
          <w:r>
            <w:rPr>
              <w:bCs/>
              <w:lang w:val="zh-CN"/>
            </w:rPr>
            <w:fldChar w:fldCharType="separate"/>
          </w:r>
          <w:r>
            <w:rPr>
              <w:rFonts w:hint="default" w:ascii="Times New Roman" w:hAnsi="Times New Roman" w:eastAsia="黑体" w:cs="Times New Roman"/>
              <w:bCs/>
              <w:i w:val="0"/>
              <w:iCs w:val="0"/>
            </w:rPr>
            <w:t xml:space="preserve">11. </w:t>
          </w:r>
          <w:r>
            <w:t>测试、上线与验收要求</w:t>
          </w:r>
          <w:r>
            <w:tab/>
          </w:r>
          <w:r>
            <w:fldChar w:fldCharType="begin"/>
          </w:r>
          <w:r>
            <w:instrText xml:space="preserve"> PAGEREF _Toc3386 \h </w:instrText>
          </w:r>
          <w:r>
            <w:fldChar w:fldCharType="separate"/>
          </w:r>
          <w:r>
            <w:t>25</w:t>
          </w:r>
          <w:r>
            <w:fldChar w:fldCharType="end"/>
          </w:r>
          <w:r>
            <w:rPr>
              <w:bCs/>
              <w:lang w:val="zh-CN"/>
            </w:rPr>
            <w:fldChar w:fldCharType="end"/>
          </w:r>
        </w:p>
        <w:p w14:paraId="100B2EEE">
          <w:pPr>
            <w:pStyle w:val="29"/>
            <w:tabs>
              <w:tab w:val="right" w:leader="dot" w:pos="8300"/>
            </w:tabs>
          </w:pPr>
          <w:r>
            <w:rPr>
              <w:bCs/>
              <w:lang w:val="zh-CN"/>
            </w:rPr>
            <w:fldChar w:fldCharType="begin"/>
          </w:r>
          <w:r>
            <w:rPr>
              <w:bCs/>
              <w:lang w:val="zh-CN"/>
            </w:rPr>
            <w:instrText xml:space="preserve"> HYPERLINK \l _Toc25845 </w:instrText>
          </w:r>
          <w:r>
            <w:rPr>
              <w:bCs/>
              <w:lang w:val="zh-CN"/>
            </w:rPr>
            <w:fldChar w:fldCharType="separate"/>
          </w:r>
          <w:r>
            <w:rPr>
              <w:rFonts w:hint="default" w:ascii="Times New Roman" w:hAnsi="Times New Roman" w:cs="Times New Roman"/>
              <w:bCs/>
              <w:i w:val="0"/>
              <w:iCs w:val="0"/>
            </w:rPr>
            <w:t xml:space="preserve">11.1. </w:t>
          </w:r>
          <w:r>
            <w:t>测试、上线与验收安排</w:t>
          </w:r>
          <w:r>
            <w:tab/>
          </w:r>
          <w:r>
            <w:fldChar w:fldCharType="begin"/>
          </w:r>
          <w:r>
            <w:instrText xml:space="preserve"> PAGEREF _Toc25845 \h </w:instrText>
          </w:r>
          <w:r>
            <w:fldChar w:fldCharType="separate"/>
          </w:r>
          <w:r>
            <w:t>25</w:t>
          </w:r>
          <w:r>
            <w:fldChar w:fldCharType="end"/>
          </w:r>
          <w:r>
            <w:rPr>
              <w:bCs/>
              <w:lang w:val="zh-CN"/>
            </w:rPr>
            <w:fldChar w:fldCharType="end"/>
          </w:r>
        </w:p>
        <w:p w14:paraId="276936A7">
          <w:pPr>
            <w:pStyle w:val="29"/>
            <w:tabs>
              <w:tab w:val="right" w:leader="dot" w:pos="8300"/>
            </w:tabs>
          </w:pPr>
          <w:r>
            <w:rPr>
              <w:bCs/>
              <w:lang w:val="zh-CN"/>
            </w:rPr>
            <w:fldChar w:fldCharType="begin"/>
          </w:r>
          <w:r>
            <w:rPr>
              <w:bCs/>
              <w:lang w:val="zh-CN"/>
            </w:rPr>
            <w:instrText xml:space="preserve"> HYPERLINK \l _Toc9627 </w:instrText>
          </w:r>
          <w:r>
            <w:rPr>
              <w:bCs/>
              <w:lang w:val="zh-CN"/>
            </w:rPr>
            <w:fldChar w:fldCharType="separate"/>
          </w:r>
          <w:r>
            <w:rPr>
              <w:rFonts w:hint="default" w:ascii="Times New Roman" w:hAnsi="Times New Roman" w:cs="Times New Roman"/>
              <w:bCs/>
              <w:i w:val="0"/>
              <w:iCs w:val="0"/>
            </w:rPr>
            <w:t xml:space="preserve">11.2. </w:t>
          </w:r>
          <w:r>
            <w:t>评测指标与内容</w:t>
          </w:r>
          <w:r>
            <w:tab/>
          </w:r>
          <w:r>
            <w:fldChar w:fldCharType="begin"/>
          </w:r>
          <w:r>
            <w:instrText xml:space="preserve"> PAGEREF _Toc9627 \h </w:instrText>
          </w:r>
          <w:r>
            <w:fldChar w:fldCharType="separate"/>
          </w:r>
          <w:r>
            <w:t>26</w:t>
          </w:r>
          <w:r>
            <w:fldChar w:fldCharType="end"/>
          </w:r>
          <w:r>
            <w:rPr>
              <w:bCs/>
              <w:lang w:val="zh-CN"/>
            </w:rPr>
            <w:fldChar w:fldCharType="end"/>
          </w:r>
        </w:p>
        <w:p w14:paraId="74CB742E">
          <w:pPr>
            <w:pStyle w:val="29"/>
            <w:tabs>
              <w:tab w:val="right" w:leader="dot" w:pos="8300"/>
            </w:tabs>
          </w:pPr>
          <w:r>
            <w:rPr>
              <w:bCs/>
              <w:lang w:val="zh-CN"/>
            </w:rPr>
            <w:fldChar w:fldCharType="begin"/>
          </w:r>
          <w:r>
            <w:rPr>
              <w:bCs/>
              <w:lang w:val="zh-CN"/>
            </w:rPr>
            <w:instrText xml:space="preserve"> HYPERLINK \l _Toc2260 </w:instrText>
          </w:r>
          <w:r>
            <w:rPr>
              <w:bCs/>
              <w:lang w:val="zh-CN"/>
            </w:rPr>
            <w:fldChar w:fldCharType="separate"/>
          </w:r>
          <w:r>
            <w:rPr>
              <w:rFonts w:hint="default" w:ascii="Times New Roman" w:hAnsi="Times New Roman" w:cs="Times New Roman"/>
              <w:bCs/>
              <w:i w:val="0"/>
              <w:iCs w:val="0"/>
            </w:rPr>
            <w:t xml:space="preserve">11.3. </w:t>
          </w:r>
          <w:r>
            <w:rPr>
              <w:rFonts w:hint="eastAsia"/>
            </w:rPr>
            <w:t>验收</w:t>
          </w:r>
          <w:r>
            <w:t>标准</w:t>
          </w:r>
          <w:r>
            <w:tab/>
          </w:r>
          <w:r>
            <w:fldChar w:fldCharType="begin"/>
          </w:r>
          <w:r>
            <w:instrText xml:space="preserve"> PAGEREF _Toc2260 \h </w:instrText>
          </w:r>
          <w:r>
            <w:fldChar w:fldCharType="separate"/>
          </w:r>
          <w:r>
            <w:t>26</w:t>
          </w:r>
          <w:r>
            <w:fldChar w:fldCharType="end"/>
          </w:r>
          <w:r>
            <w:rPr>
              <w:bCs/>
              <w:lang w:val="zh-CN"/>
            </w:rPr>
            <w:fldChar w:fldCharType="end"/>
          </w:r>
        </w:p>
        <w:p w14:paraId="4E37C4F7">
          <w:pPr>
            <w:pStyle w:val="26"/>
            <w:tabs>
              <w:tab w:val="right" w:leader="dot" w:pos="8300"/>
            </w:tabs>
          </w:pPr>
          <w:r>
            <w:rPr>
              <w:bCs/>
              <w:lang w:val="zh-CN"/>
            </w:rPr>
            <w:fldChar w:fldCharType="begin"/>
          </w:r>
          <w:r>
            <w:rPr>
              <w:bCs/>
              <w:lang w:val="zh-CN"/>
            </w:rPr>
            <w:instrText xml:space="preserve"> HYPERLINK \l _Toc14747 </w:instrText>
          </w:r>
          <w:r>
            <w:rPr>
              <w:bCs/>
              <w:lang w:val="zh-CN"/>
            </w:rPr>
            <w:fldChar w:fldCharType="separate"/>
          </w:r>
          <w:r>
            <w:rPr>
              <w:rFonts w:hint="default" w:ascii="Times New Roman" w:hAnsi="Times New Roman" w:eastAsia="黑体" w:cs="Times New Roman"/>
              <w:bCs/>
              <w:i w:val="0"/>
              <w:iCs w:val="0"/>
            </w:rPr>
            <w:t xml:space="preserve">12. </w:t>
          </w:r>
          <w:r>
            <w:t>成果提交与</w:t>
          </w:r>
          <w:r>
            <w:rPr>
              <w:rFonts w:hint="eastAsia"/>
            </w:rPr>
            <w:t>运维</w:t>
          </w:r>
          <w:r>
            <w:t>服务</w:t>
          </w:r>
          <w:r>
            <w:tab/>
          </w:r>
          <w:r>
            <w:fldChar w:fldCharType="begin"/>
          </w:r>
          <w:r>
            <w:instrText xml:space="preserve"> PAGEREF _Toc14747 \h </w:instrText>
          </w:r>
          <w:r>
            <w:fldChar w:fldCharType="separate"/>
          </w:r>
          <w:r>
            <w:t>26</w:t>
          </w:r>
          <w:r>
            <w:fldChar w:fldCharType="end"/>
          </w:r>
          <w:r>
            <w:rPr>
              <w:bCs/>
              <w:lang w:val="zh-CN"/>
            </w:rPr>
            <w:fldChar w:fldCharType="end"/>
          </w:r>
        </w:p>
        <w:p w14:paraId="54E58D74">
          <w:pPr>
            <w:pStyle w:val="29"/>
            <w:tabs>
              <w:tab w:val="right" w:leader="dot" w:pos="8300"/>
            </w:tabs>
          </w:pPr>
          <w:r>
            <w:rPr>
              <w:bCs/>
              <w:lang w:val="zh-CN"/>
            </w:rPr>
            <w:fldChar w:fldCharType="begin"/>
          </w:r>
          <w:r>
            <w:rPr>
              <w:bCs/>
              <w:lang w:val="zh-CN"/>
            </w:rPr>
            <w:instrText xml:space="preserve"> HYPERLINK \l _Toc31264 </w:instrText>
          </w:r>
          <w:r>
            <w:rPr>
              <w:bCs/>
              <w:lang w:val="zh-CN"/>
            </w:rPr>
            <w:fldChar w:fldCharType="separate"/>
          </w:r>
          <w:r>
            <w:rPr>
              <w:rFonts w:hint="default" w:ascii="Times New Roman" w:hAnsi="Times New Roman" w:cs="Times New Roman"/>
              <w:bCs/>
              <w:i w:val="0"/>
              <w:iCs w:val="0"/>
            </w:rPr>
            <w:t xml:space="preserve">12.1. </w:t>
          </w:r>
          <w:r>
            <w:t>成果质量保证</w:t>
          </w:r>
          <w:r>
            <w:tab/>
          </w:r>
          <w:r>
            <w:fldChar w:fldCharType="begin"/>
          </w:r>
          <w:r>
            <w:instrText xml:space="preserve"> PAGEREF _Toc31264 \h </w:instrText>
          </w:r>
          <w:r>
            <w:fldChar w:fldCharType="separate"/>
          </w:r>
          <w:r>
            <w:t>26</w:t>
          </w:r>
          <w:r>
            <w:fldChar w:fldCharType="end"/>
          </w:r>
          <w:r>
            <w:rPr>
              <w:bCs/>
              <w:lang w:val="zh-CN"/>
            </w:rPr>
            <w:fldChar w:fldCharType="end"/>
          </w:r>
        </w:p>
        <w:p w14:paraId="041B64C4">
          <w:pPr>
            <w:pStyle w:val="29"/>
            <w:tabs>
              <w:tab w:val="right" w:leader="dot" w:pos="8300"/>
            </w:tabs>
          </w:pPr>
          <w:r>
            <w:rPr>
              <w:bCs/>
              <w:lang w:val="zh-CN"/>
            </w:rPr>
            <w:fldChar w:fldCharType="begin"/>
          </w:r>
          <w:r>
            <w:rPr>
              <w:bCs/>
              <w:lang w:val="zh-CN"/>
            </w:rPr>
            <w:instrText xml:space="preserve"> HYPERLINK \l _Toc22906 </w:instrText>
          </w:r>
          <w:r>
            <w:rPr>
              <w:bCs/>
              <w:lang w:val="zh-CN"/>
            </w:rPr>
            <w:fldChar w:fldCharType="separate"/>
          </w:r>
          <w:r>
            <w:rPr>
              <w:rFonts w:hint="default" w:ascii="Times New Roman" w:hAnsi="Times New Roman" w:cs="Times New Roman"/>
              <w:bCs/>
              <w:i w:val="0"/>
              <w:iCs w:val="0"/>
            </w:rPr>
            <w:t xml:space="preserve">12.2. </w:t>
          </w:r>
          <w:r>
            <w:t>成果提交</w:t>
          </w:r>
          <w:r>
            <w:tab/>
          </w:r>
          <w:r>
            <w:fldChar w:fldCharType="begin"/>
          </w:r>
          <w:r>
            <w:instrText xml:space="preserve"> PAGEREF _Toc22906 \h </w:instrText>
          </w:r>
          <w:r>
            <w:fldChar w:fldCharType="separate"/>
          </w:r>
          <w:r>
            <w:t>27</w:t>
          </w:r>
          <w:r>
            <w:fldChar w:fldCharType="end"/>
          </w:r>
          <w:r>
            <w:rPr>
              <w:bCs/>
              <w:lang w:val="zh-CN"/>
            </w:rPr>
            <w:fldChar w:fldCharType="end"/>
          </w:r>
        </w:p>
        <w:p w14:paraId="25CD8BB8">
          <w:pPr>
            <w:pStyle w:val="19"/>
            <w:tabs>
              <w:tab w:val="right" w:leader="dot" w:pos="8300"/>
            </w:tabs>
          </w:pPr>
          <w:r>
            <w:rPr>
              <w:bCs/>
              <w:lang w:val="zh-CN"/>
            </w:rPr>
            <w:fldChar w:fldCharType="begin"/>
          </w:r>
          <w:r>
            <w:rPr>
              <w:bCs/>
              <w:lang w:val="zh-CN"/>
            </w:rPr>
            <w:instrText xml:space="preserve"> HYPERLINK \l _Toc19551 </w:instrText>
          </w:r>
          <w:r>
            <w:rPr>
              <w:bCs/>
              <w:lang w:val="zh-CN"/>
            </w:rPr>
            <w:fldChar w:fldCharType="separate"/>
          </w:r>
          <w:r>
            <w:rPr>
              <w:rFonts w:hint="default" w:ascii="Times New Roman" w:hAnsi="Times New Roman" w:cs="Times New Roman"/>
              <w:bCs/>
              <w:i w:val="0"/>
              <w:iCs w:val="0"/>
            </w:rPr>
            <w:t xml:space="preserve">12.2.1. </w:t>
          </w:r>
          <w:r>
            <w:t>技术文档要求</w:t>
          </w:r>
          <w:r>
            <w:tab/>
          </w:r>
          <w:r>
            <w:fldChar w:fldCharType="begin"/>
          </w:r>
          <w:r>
            <w:instrText xml:space="preserve"> PAGEREF _Toc19551 \h </w:instrText>
          </w:r>
          <w:r>
            <w:fldChar w:fldCharType="separate"/>
          </w:r>
          <w:r>
            <w:t>27</w:t>
          </w:r>
          <w:r>
            <w:fldChar w:fldCharType="end"/>
          </w:r>
          <w:r>
            <w:rPr>
              <w:bCs/>
              <w:lang w:val="zh-CN"/>
            </w:rPr>
            <w:fldChar w:fldCharType="end"/>
          </w:r>
        </w:p>
        <w:p w14:paraId="3AB57057">
          <w:pPr>
            <w:pStyle w:val="19"/>
            <w:tabs>
              <w:tab w:val="right" w:leader="dot" w:pos="8300"/>
            </w:tabs>
          </w:pPr>
          <w:r>
            <w:rPr>
              <w:bCs/>
              <w:lang w:val="zh-CN"/>
            </w:rPr>
            <w:fldChar w:fldCharType="begin"/>
          </w:r>
          <w:r>
            <w:rPr>
              <w:bCs/>
              <w:lang w:val="zh-CN"/>
            </w:rPr>
            <w:instrText xml:space="preserve"> HYPERLINK \l _Toc9666 </w:instrText>
          </w:r>
          <w:r>
            <w:rPr>
              <w:bCs/>
              <w:lang w:val="zh-CN"/>
            </w:rPr>
            <w:fldChar w:fldCharType="separate"/>
          </w:r>
          <w:r>
            <w:rPr>
              <w:rFonts w:hint="default" w:ascii="Times New Roman" w:hAnsi="Times New Roman" w:cs="Times New Roman"/>
              <w:bCs/>
              <w:i w:val="0"/>
              <w:iCs w:val="0"/>
            </w:rPr>
            <w:t xml:space="preserve">12.2.2. </w:t>
          </w:r>
          <w:r>
            <w:t>软件及数据成果要求</w:t>
          </w:r>
          <w:r>
            <w:tab/>
          </w:r>
          <w:r>
            <w:fldChar w:fldCharType="begin"/>
          </w:r>
          <w:r>
            <w:instrText xml:space="preserve"> PAGEREF _Toc9666 \h </w:instrText>
          </w:r>
          <w:r>
            <w:fldChar w:fldCharType="separate"/>
          </w:r>
          <w:r>
            <w:t>28</w:t>
          </w:r>
          <w:r>
            <w:fldChar w:fldCharType="end"/>
          </w:r>
          <w:r>
            <w:rPr>
              <w:bCs/>
              <w:lang w:val="zh-CN"/>
            </w:rPr>
            <w:fldChar w:fldCharType="end"/>
          </w:r>
        </w:p>
        <w:p w14:paraId="1526BB3E">
          <w:pPr>
            <w:pStyle w:val="19"/>
            <w:tabs>
              <w:tab w:val="right" w:leader="dot" w:pos="8300"/>
            </w:tabs>
          </w:pPr>
          <w:r>
            <w:rPr>
              <w:bCs/>
              <w:lang w:val="zh-CN"/>
            </w:rPr>
            <w:fldChar w:fldCharType="begin"/>
          </w:r>
          <w:r>
            <w:rPr>
              <w:bCs/>
              <w:lang w:val="zh-CN"/>
            </w:rPr>
            <w:instrText xml:space="preserve"> HYPERLINK \l _Toc5267 </w:instrText>
          </w:r>
          <w:r>
            <w:rPr>
              <w:bCs/>
              <w:lang w:val="zh-CN"/>
            </w:rPr>
            <w:fldChar w:fldCharType="separate"/>
          </w:r>
          <w:r>
            <w:rPr>
              <w:rFonts w:hint="default" w:ascii="Times New Roman" w:hAnsi="Times New Roman" w:cs="Times New Roman"/>
              <w:bCs/>
              <w:i w:val="0"/>
              <w:iCs w:val="0"/>
            </w:rPr>
            <w:t xml:space="preserve">12.2.3. </w:t>
          </w:r>
          <w:r>
            <w:t>成果形式</w:t>
          </w:r>
          <w:r>
            <w:tab/>
          </w:r>
          <w:r>
            <w:fldChar w:fldCharType="begin"/>
          </w:r>
          <w:r>
            <w:instrText xml:space="preserve"> PAGEREF _Toc5267 \h </w:instrText>
          </w:r>
          <w:r>
            <w:fldChar w:fldCharType="separate"/>
          </w:r>
          <w:r>
            <w:t>28</w:t>
          </w:r>
          <w:r>
            <w:fldChar w:fldCharType="end"/>
          </w:r>
          <w:r>
            <w:rPr>
              <w:bCs/>
              <w:lang w:val="zh-CN"/>
            </w:rPr>
            <w:fldChar w:fldCharType="end"/>
          </w:r>
        </w:p>
        <w:p w14:paraId="0D49DEA4">
          <w:pPr>
            <w:pStyle w:val="19"/>
            <w:tabs>
              <w:tab w:val="right" w:leader="dot" w:pos="8300"/>
            </w:tabs>
          </w:pPr>
          <w:r>
            <w:rPr>
              <w:bCs/>
              <w:lang w:val="zh-CN"/>
            </w:rPr>
            <w:fldChar w:fldCharType="begin"/>
          </w:r>
          <w:r>
            <w:rPr>
              <w:bCs/>
              <w:lang w:val="zh-CN"/>
            </w:rPr>
            <w:instrText xml:space="preserve"> HYPERLINK \l _Toc25510 </w:instrText>
          </w:r>
          <w:r>
            <w:rPr>
              <w:bCs/>
              <w:lang w:val="zh-CN"/>
            </w:rPr>
            <w:fldChar w:fldCharType="separate"/>
          </w:r>
          <w:r>
            <w:rPr>
              <w:rFonts w:hint="default" w:ascii="Times New Roman" w:hAnsi="Times New Roman" w:cs="Times New Roman"/>
              <w:bCs/>
              <w:i w:val="0"/>
              <w:iCs w:val="0"/>
            </w:rPr>
            <w:t xml:space="preserve">12.2.4. </w:t>
          </w:r>
          <w:r>
            <w:t>知识产权</w:t>
          </w:r>
          <w:r>
            <w:tab/>
          </w:r>
          <w:r>
            <w:fldChar w:fldCharType="begin"/>
          </w:r>
          <w:r>
            <w:instrText xml:space="preserve"> PAGEREF _Toc25510 \h </w:instrText>
          </w:r>
          <w:r>
            <w:fldChar w:fldCharType="separate"/>
          </w:r>
          <w:r>
            <w:t>28</w:t>
          </w:r>
          <w:r>
            <w:fldChar w:fldCharType="end"/>
          </w:r>
          <w:r>
            <w:rPr>
              <w:bCs/>
              <w:lang w:val="zh-CN"/>
            </w:rPr>
            <w:fldChar w:fldCharType="end"/>
          </w:r>
        </w:p>
        <w:p w14:paraId="13CA5457">
          <w:pPr>
            <w:pStyle w:val="29"/>
            <w:tabs>
              <w:tab w:val="right" w:leader="dot" w:pos="8300"/>
            </w:tabs>
          </w:pPr>
          <w:r>
            <w:rPr>
              <w:bCs/>
              <w:lang w:val="zh-CN"/>
            </w:rPr>
            <w:fldChar w:fldCharType="begin"/>
          </w:r>
          <w:r>
            <w:rPr>
              <w:bCs/>
              <w:lang w:val="zh-CN"/>
            </w:rPr>
            <w:instrText xml:space="preserve"> HYPERLINK \l _Toc16009 </w:instrText>
          </w:r>
          <w:r>
            <w:rPr>
              <w:bCs/>
              <w:lang w:val="zh-CN"/>
            </w:rPr>
            <w:fldChar w:fldCharType="separate"/>
          </w:r>
          <w:r>
            <w:rPr>
              <w:rFonts w:hint="default" w:ascii="Times New Roman" w:hAnsi="Times New Roman" w:cs="Times New Roman"/>
              <w:bCs/>
              <w:i w:val="0"/>
              <w:iCs w:val="0"/>
            </w:rPr>
            <w:t xml:space="preserve">12.3. </w:t>
          </w:r>
          <w:r>
            <w:t>运维服务</w:t>
          </w:r>
          <w:r>
            <w:tab/>
          </w:r>
          <w:r>
            <w:fldChar w:fldCharType="begin"/>
          </w:r>
          <w:r>
            <w:instrText xml:space="preserve"> PAGEREF _Toc16009 \h </w:instrText>
          </w:r>
          <w:r>
            <w:fldChar w:fldCharType="separate"/>
          </w:r>
          <w:r>
            <w:t>29</w:t>
          </w:r>
          <w:r>
            <w:fldChar w:fldCharType="end"/>
          </w:r>
          <w:r>
            <w:rPr>
              <w:bCs/>
              <w:lang w:val="zh-CN"/>
            </w:rPr>
            <w:fldChar w:fldCharType="end"/>
          </w:r>
        </w:p>
        <w:p w14:paraId="0646835C">
          <w:pPr>
            <w:spacing w:before="156" w:beforeLines="50"/>
            <w:ind w:hanging="369"/>
          </w:pPr>
          <w:r>
            <w:rPr>
              <w:bCs/>
              <w:lang w:val="zh-CN"/>
            </w:rPr>
            <w:fldChar w:fldCharType="end"/>
          </w:r>
        </w:p>
      </w:sdtContent>
    </w:sdt>
    <w:p w14:paraId="5868E30A"/>
    <w:p w14:paraId="33D49E5D">
      <w:pPr>
        <w:sectPr>
          <w:pgSz w:w="11900" w:h="16840"/>
          <w:pgMar w:top="1440" w:right="1800" w:bottom="1440" w:left="1800" w:header="851" w:footer="992" w:gutter="0"/>
          <w:cols w:space="425" w:num="1"/>
          <w:docGrid w:type="lines" w:linePitch="312" w:charSpace="0"/>
        </w:sectPr>
      </w:pPr>
    </w:p>
    <w:p w14:paraId="2E8CDF91">
      <w:pPr>
        <w:pStyle w:val="2"/>
      </w:pPr>
      <w:bookmarkStart w:id="0" w:name="_Toc2082"/>
      <w:r>
        <w:rPr>
          <w:rFonts w:hint="eastAsia"/>
        </w:rPr>
        <w:t>总则</w:t>
      </w:r>
      <w:bookmarkEnd w:id="0"/>
    </w:p>
    <w:p w14:paraId="1B92A2FC">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本技术规格书为</w:t>
      </w:r>
      <w:r>
        <w:rPr>
          <w:rFonts w:hint="eastAsia" w:ascii="Times New Roman" w:hAnsi="Times New Roman" w:cs="Times New Roman"/>
          <w:kern w:val="2"/>
          <w:szCs w:val="22"/>
          <w:lang w:eastAsia="zh-CN"/>
        </w:rPr>
        <w:t>四川宏达股份有限公司</w:t>
      </w:r>
      <w:r>
        <w:rPr>
          <w:rFonts w:hint="eastAsia" w:ascii="Times New Roman" w:hAnsi="Times New Roman" w:cs="Times New Roman"/>
          <w:kern w:val="2"/>
          <w:szCs w:val="22"/>
          <w:lang w:val="en-US" w:eastAsia="zh-CN"/>
        </w:rPr>
        <w:t>什邡磷化工分公司</w:t>
      </w:r>
      <w:r>
        <w:rPr>
          <w:rFonts w:hint="eastAsia" w:ascii="Times New Roman" w:hAnsi="Times New Roman" w:cs="Times New Roman"/>
          <w:kern w:val="2"/>
          <w:szCs w:val="22"/>
        </w:rPr>
        <w:t>对</w:t>
      </w:r>
      <w:r>
        <w:rPr>
          <w:rFonts w:hint="eastAsia" w:ascii="Times New Roman" w:hAnsi="Times New Roman" w:cs="Times New Roman"/>
          <w:kern w:val="2"/>
          <w:szCs w:val="22"/>
          <w:lang w:eastAsia="zh-CN"/>
        </w:rPr>
        <w:t>工业互联网平台</w:t>
      </w:r>
      <w:r>
        <w:rPr>
          <w:rFonts w:hint="eastAsia" w:ascii="Times New Roman" w:hAnsi="Times New Roman" w:cs="Times New Roman"/>
          <w:kern w:val="2"/>
          <w:szCs w:val="22"/>
          <w:lang w:val="en-US" w:eastAsia="zh-CN"/>
        </w:rPr>
        <w:t>建设应用项目</w:t>
      </w:r>
      <w:r>
        <w:rPr>
          <w:rFonts w:ascii="Times New Roman" w:hAnsi="Times New Roman" w:cs="Times New Roman"/>
          <w:kern w:val="2"/>
          <w:szCs w:val="22"/>
        </w:rPr>
        <w:t>的设计</w:t>
      </w:r>
      <w:r>
        <w:rPr>
          <w:rFonts w:hint="eastAsia" w:ascii="Times New Roman" w:hAnsi="Times New Roman" w:cs="Times New Roman"/>
          <w:kern w:val="2"/>
          <w:szCs w:val="22"/>
          <w:lang w:eastAsia="zh-CN"/>
        </w:rPr>
        <w:t>、</w:t>
      </w:r>
      <w:r>
        <w:rPr>
          <w:rFonts w:hint="eastAsia" w:ascii="Times New Roman" w:hAnsi="Times New Roman" w:cs="Times New Roman"/>
          <w:kern w:val="2"/>
          <w:szCs w:val="22"/>
          <w:lang w:val="en-US" w:eastAsia="zh-CN"/>
        </w:rPr>
        <w:t>选型</w:t>
      </w:r>
      <w:r>
        <w:rPr>
          <w:rFonts w:ascii="Times New Roman" w:hAnsi="Times New Roman" w:cs="Times New Roman"/>
          <w:kern w:val="2"/>
          <w:szCs w:val="22"/>
        </w:rPr>
        <w:t>、</w:t>
      </w:r>
      <w:r>
        <w:rPr>
          <w:rFonts w:hint="eastAsia" w:ascii="Times New Roman" w:hAnsi="Times New Roman" w:cs="Times New Roman"/>
          <w:kern w:val="2"/>
          <w:szCs w:val="22"/>
        </w:rPr>
        <w:t>供货</w:t>
      </w:r>
      <w:r>
        <w:rPr>
          <w:rFonts w:ascii="Times New Roman" w:hAnsi="Times New Roman" w:cs="Times New Roman"/>
          <w:kern w:val="2"/>
          <w:szCs w:val="22"/>
        </w:rPr>
        <w:t>、</w:t>
      </w:r>
      <w:r>
        <w:rPr>
          <w:rFonts w:hint="eastAsia" w:ascii="Times New Roman" w:hAnsi="Times New Roman" w:cs="Times New Roman"/>
          <w:kern w:val="2"/>
          <w:szCs w:val="22"/>
        </w:rPr>
        <w:t>实施</w:t>
      </w:r>
      <w:r>
        <w:rPr>
          <w:rFonts w:ascii="Times New Roman" w:hAnsi="Times New Roman" w:cs="Times New Roman"/>
          <w:kern w:val="2"/>
          <w:szCs w:val="22"/>
        </w:rPr>
        <w:t>、调试并投运提供规范性</w:t>
      </w:r>
      <w:r>
        <w:rPr>
          <w:rFonts w:hint="eastAsia" w:ascii="Times New Roman" w:hAnsi="Times New Roman" w:cs="Times New Roman"/>
          <w:kern w:val="2"/>
          <w:szCs w:val="22"/>
        </w:rPr>
        <w:t>原则要求</w:t>
      </w:r>
      <w:r>
        <w:rPr>
          <w:rFonts w:hint="eastAsia" w:ascii="Times New Roman" w:hAnsi="Times New Roman" w:cs="Times New Roman"/>
          <w:kern w:val="2"/>
          <w:szCs w:val="22"/>
          <w:lang w:val="en-US" w:eastAsia="zh-CN"/>
        </w:rPr>
        <w:t>与</w:t>
      </w:r>
      <w:r>
        <w:rPr>
          <w:rFonts w:hint="eastAsia" w:ascii="Times New Roman" w:hAnsi="Times New Roman" w:cs="Times New Roman"/>
          <w:kern w:val="2"/>
          <w:szCs w:val="22"/>
        </w:rPr>
        <w:t>规定</w:t>
      </w:r>
      <w:r>
        <w:rPr>
          <w:rFonts w:ascii="Times New Roman" w:hAnsi="Times New Roman" w:cs="Times New Roman"/>
          <w:kern w:val="2"/>
          <w:szCs w:val="22"/>
        </w:rPr>
        <w:t>，</w:t>
      </w:r>
      <w:r>
        <w:rPr>
          <w:rFonts w:hint="eastAsia" w:ascii="Times New Roman" w:hAnsi="Times New Roman" w:cs="Times New Roman"/>
          <w:kern w:val="2"/>
          <w:szCs w:val="22"/>
        </w:rPr>
        <w:t>供各</w:t>
      </w:r>
      <w:r>
        <w:rPr>
          <w:rFonts w:ascii="Times New Roman" w:hAnsi="Times New Roman" w:cs="Times New Roman"/>
          <w:kern w:val="2"/>
          <w:szCs w:val="22"/>
        </w:rPr>
        <w:t>投标方遵照执行。</w:t>
      </w:r>
    </w:p>
    <w:p w14:paraId="2B0B37F5">
      <w:pPr>
        <w:widowControl w:val="0"/>
        <w:adjustRightInd w:val="0"/>
        <w:snapToGrid w:val="0"/>
        <w:spacing w:line="360" w:lineRule="auto"/>
        <w:ind w:firstLine="480" w:firstLineChars="200"/>
      </w:pPr>
      <w:r>
        <w:rPr>
          <w:rFonts w:hint="eastAsia"/>
        </w:rPr>
        <w:t>本技术规格书仅提供</w:t>
      </w:r>
      <w:r>
        <w:rPr>
          <w:rFonts w:hint="eastAsia" w:ascii="Times New Roman" w:hAnsi="Times New Roman" w:cs="Times New Roman"/>
          <w:kern w:val="2"/>
          <w:szCs w:val="22"/>
          <w:lang w:val="en-US" w:eastAsia="zh-CN"/>
        </w:rPr>
        <w:t>宏达股份什邡磷化工分公司</w:t>
      </w:r>
      <w:r>
        <w:rPr>
          <w:rFonts w:hint="eastAsia" w:ascii="Times New Roman" w:hAnsi="Times New Roman" w:cs="Times New Roman"/>
          <w:kern w:val="2"/>
          <w:szCs w:val="22"/>
        </w:rPr>
        <w:t>项目</w:t>
      </w:r>
      <w:r>
        <w:rPr>
          <w:rFonts w:hint="eastAsia"/>
        </w:rPr>
        <w:t>现状和对本次</w:t>
      </w:r>
      <w:r>
        <w:rPr>
          <w:rFonts w:hint="eastAsia"/>
          <w:lang w:eastAsia="zh-CN"/>
        </w:rPr>
        <w:t>工业互联网平台</w:t>
      </w:r>
      <w:r>
        <w:rPr>
          <w:rFonts w:hint="eastAsia"/>
        </w:rPr>
        <w:t>建设</w:t>
      </w:r>
      <w:r>
        <w:rPr>
          <w:rFonts w:hint="eastAsia"/>
          <w:lang w:val="en-US" w:eastAsia="zh-CN"/>
        </w:rPr>
        <w:t>应用</w:t>
      </w:r>
      <w:r>
        <w:rPr>
          <w:rFonts w:hint="eastAsia"/>
        </w:rPr>
        <w:t>思路的基本信息</w:t>
      </w:r>
      <w:r>
        <w:rPr>
          <w:rFonts w:hint="eastAsia"/>
          <w:lang w:eastAsia="zh-CN"/>
        </w:rPr>
        <w:t>，</w:t>
      </w:r>
      <w:r>
        <w:rPr>
          <w:rFonts w:hint="eastAsia"/>
          <w:lang w:val="en-US" w:eastAsia="zh-CN"/>
        </w:rPr>
        <w:t>要求投标方深刻理解企业用于基于工业互联网平台做“平台+APPs”深度应用扩展及延伸</w:t>
      </w:r>
      <w:r>
        <w:rPr>
          <w:rFonts w:hint="eastAsia"/>
        </w:rPr>
        <w:t>，对相关行业的业务有较深的理解、把握最新信息化技术在行业企业的应用趋势。</w:t>
      </w:r>
    </w:p>
    <w:p w14:paraId="4CAFC974">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本技术规格书是</w:t>
      </w:r>
      <w:r>
        <w:rPr>
          <w:rFonts w:hint="eastAsia" w:ascii="Times New Roman" w:hAnsi="Times New Roman" w:cs="Times New Roman"/>
          <w:kern w:val="2"/>
          <w:szCs w:val="22"/>
          <w:lang w:eastAsia="zh-CN"/>
        </w:rPr>
        <w:t>四川宏达股份有限公司</w:t>
      </w:r>
      <w:r>
        <w:rPr>
          <w:rFonts w:hint="eastAsia" w:ascii="Times New Roman" w:hAnsi="Times New Roman" w:cs="Times New Roman"/>
          <w:kern w:val="2"/>
          <w:szCs w:val="22"/>
          <w:lang w:val="en-US" w:eastAsia="zh-CN"/>
        </w:rPr>
        <w:t>什邡磷化工分公司</w:t>
      </w:r>
      <w:r>
        <w:rPr>
          <w:rFonts w:hint="eastAsia" w:ascii="Times New Roman" w:hAnsi="Times New Roman" w:cs="Times New Roman"/>
          <w:kern w:val="2"/>
          <w:szCs w:val="22"/>
          <w:lang w:eastAsia="zh-CN"/>
        </w:rPr>
        <w:t>工业互联网平台</w:t>
      </w:r>
      <w:r>
        <w:rPr>
          <w:rFonts w:hint="eastAsia" w:ascii="Times New Roman" w:hAnsi="Times New Roman" w:cs="Times New Roman"/>
          <w:kern w:val="2"/>
          <w:szCs w:val="22"/>
        </w:rPr>
        <w:t>建设</w:t>
      </w:r>
      <w:r>
        <w:rPr>
          <w:rFonts w:hint="eastAsia" w:ascii="Times New Roman" w:hAnsi="Times New Roman" w:cs="Times New Roman"/>
          <w:kern w:val="2"/>
          <w:szCs w:val="22"/>
          <w:lang w:val="en-US" w:eastAsia="zh-CN"/>
        </w:rPr>
        <w:t>应用项目</w:t>
      </w:r>
      <w:r>
        <w:rPr>
          <w:rFonts w:ascii="Times New Roman" w:hAnsi="Times New Roman" w:cs="Times New Roman"/>
          <w:kern w:val="2"/>
          <w:szCs w:val="22"/>
        </w:rPr>
        <w:t>的整体要求，并未对所有技术细节做出规定，也未完全陈述与之有关的规范和标准，</w:t>
      </w:r>
      <w:r>
        <w:rPr>
          <w:rFonts w:hint="eastAsia" w:ascii="Times New Roman" w:hAnsi="Times New Roman" w:cs="Times New Roman"/>
          <w:kern w:val="2"/>
          <w:szCs w:val="22"/>
          <w:lang w:val="en-US" w:eastAsia="zh-CN"/>
        </w:rPr>
        <w:t>未来应用系统可以“平台+APPs”扩展和装置车间可以“公司+工厂”一套环境多工厂使用</w:t>
      </w:r>
      <w:r>
        <w:rPr>
          <w:rFonts w:ascii="Times New Roman" w:hAnsi="Times New Roman" w:cs="Times New Roman"/>
          <w:kern w:val="2"/>
          <w:szCs w:val="22"/>
        </w:rPr>
        <w:t>。投标方应提供符合本技术规格书和有关工业标准要求的经过实践的能代表当今技术发展方向的系统软件、硬件及应用模块。</w:t>
      </w:r>
    </w:p>
    <w:p w14:paraId="751B7C7B">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合同谈判将以本技术规格书为蓝本，经双方认可的技术偏差、最终确定的技术协议将作为合同的一个技术附件，并与合同文件有相同的法律效力。投标文件、双方共同签署的会议纪要、补充文件等也与合同文件有相同的法律效力。</w:t>
      </w:r>
    </w:p>
    <w:p w14:paraId="062FB4DC">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如果投标方没有以书面形式对本技术规格书的各项条文提出异议，则意味着投标方完全理解并响应本技术规格书的各项要求。如有异议，不论多么微小，都应在投标书中以“对技术规格书的意见和同技术规格书的差异”为标题的专门章节中加以详细描述。</w:t>
      </w:r>
    </w:p>
    <w:p w14:paraId="00AF1F1E">
      <w:pPr>
        <w:widowControl w:val="0"/>
        <w:adjustRightInd w:val="0"/>
        <w:snapToGrid w:val="0"/>
        <w:spacing w:line="360" w:lineRule="auto"/>
        <w:ind w:firstLine="480" w:firstLineChars="200"/>
        <w:rPr>
          <w:rFonts w:ascii="Times New Roman" w:hAnsi="Times New Roman" w:cs="Times New Roman"/>
          <w:kern w:val="2"/>
          <w:szCs w:val="22"/>
          <w:highlight w:val="none"/>
        </w:rPr>
      </w:pPr>
      <w:r>
        <w:rPr>
          <w:rFonts w:ascii="Times New Roman" w:hAnsi="Times New Roman" w:cs="Times New Roman"/>
          <w:kern w:val="2"/>
          <w:szCs w:val="22"/>
        </w:rPr>
        <w:t>投标产品必须是全新的原装正版产品（包括软件、硬件），并标明产地和品牌。投标方所提供的产品，招标方将通过互联网、电话等方式进行验证核实，如在招标过程中发现产品为非正规渠道产品，招标方将直接取消投标方的投标资格；如在项目实施过程中发现产品为非正规渠道产品，建设方有权解除项目实施合同，并收回合同中相关已付款项，投标方赔偿因此带来的一切损失。</w:t>
      </w:r>
      <w:bookmarkStart w:id="1" w:name="_Hlk5190969"/>
    </w:p>
    <w:bookmarkEnd w:id="1"/>
    <w:p w14:paraId="23930577">
      <w:pPr>
        <w:pStyle w:val="2"/>
      </w:pPr>
      <w:bookmarkStart w:id="2" w:name="_Toc49152543"/>
      <w:bookmarkStart w:id="3" w:name="_Toc2132"/>
      <w:r>
        <w:t>项目</w:t>
      </w:r>
      <w:bookmarkEnd w:id="2"/>
      <w:r>
        <w:rPr>
          <w:rFonts w:hint="eastAsia"/>
        </w:rPr>
        <w:t>概况</w:t>
      </w:r>
      <w:bookmarkEnd w:id="3"/>
    </w:p>
    <w:p w14:paraId="4B91EB71">
      <w:pPr>
        <w:widowControl w:val="0"/>
        <w:adjustRightInd w:val="0"/>
        <w:snapToGrid w:val="0"/>
        <w:spacing w:line="360" w:lineRule="auto"/>
        <w:ind w:firstLine="480" w:firstLineChars="200"/>
        <w:rPr>
          <w:rFonts w:hint="eastAsia" w:ascii="Times New Roman" w:hAnsi="Times New Roman" w:cs="Times New Roman"/>
          <w:kern w:val="2"/>
          <w:szCs w:val="22"/>
          <w:lang w:val="en-US" w:eastAsia="zh-CN"/>
        </w:rPr>
      </w:pPr>
      <w:bookmarkStart w:id="4" w:name="_Hlk37250780"/>
      <w:r>
        <w:rPr>
          <w:rFonts w:hint="eastAsia" w:ascii="Times New Roman" w:hAnsi="Times New Roman" w:cs="Times New Roman"/>
          <w:kern w:val="2"/>
          <w:szCs w:val="22"/>
          <w:lang w:val="en-US" w:eastAsia="zh-CN"/>
        </w:rPr>
        <w:t>四川宏达股份有限公司为蜀道投资集团旗下上市企业，深耕磷化工、有色金属冶炼六十余年，形成绿色磷化工 + 有色金属采选冶双主业发展格局，拥有多套大型连续化生产装置、关键工艺设备及完整能源供给体系，生产流程连续化强、能耗体量大、设备管控要求高，是典型流程型化工冶炼制造企业四川宏达股份有限公司。</w:t>
      </w:r>
    </w:p>
    <w:p w14:paraId="07B0C4DB">
      <w:pPr>
        <w:widowControl w:val="0"/>
        <w:adjustRightInd w:val="0"/>
        <w:snapToGrid w:val="0"/>
        <w:spacing w:line="360" w:lineRule="auto"/>
        <w:ind w:firstLine="480" w:firstLineChars="200"/>
        <w:rPr>
          <w:rFonts w:hint="eastAsia" w:ascii="Times New Roman" w:hAnsi="Times New Roman" w:cs="Times New Roman"/>
          <w:kern w:val="2"/>
          <w:szCs w:val="22"/>
          <w:lang w:val="en-US" w:eastAsia="zh-CN"/>
        </w:rPr>
      </w:pPr>
      <w:r>
        <w:rPr>
          <w:rFonts w:hint="eastAsia" w:ascii="Times New Roman" w:hAnsi="Times New Roman" w:cs="Times New Roman"/>
          <w:kern w:val="2"/>
          <w:szCs w:val="22"/>
          <w:lang w:val="en-US" w:eastAsia="zh-CN"/>
        </w:rPr>
        <w:t>当前公司生产运营中，存在生产设备分散管控、实时工艺数据孤岛、能源消耗粗放管理、运维台账人工化、数据报表统计效率低、各业务系统数据不互通等问题，设备故障预警滞后、能耗管控精细化不足、生产经营数据无法深度挖掘，难以满足企业智能化升级、双碳节能管控、安全生产提质、降本增效的发展需求。</w:t>
      </w:r>
    </w:p>
    <w:p w14:paraId="6A0F4738">
      <w:pPr>
        <w:widowControl w:val="0"/>
        <w:adjustRightInd w:val="0"/>
        <w:snapToGrid w:val="0"/>
        <w:spacing w:line="360" w:lineRule="auto"/>
        <w:ind w:firstLine="480" w:firstLineChars="200"/>
        <w:rPr>
          <w:rFonts w:hint="eastAsia" w:ascii="Times New Roman" w:hAnsi="Times New Roman" w:cs="Times New Roman"/>
          <w:kern w:val="2"/>
          <w:szCs w:val="22"/>
          <w:lang w:val="en-US" w:eastAsia="zh-CN"/>
        </w:rPr>
      </w:pPr>
      <w:r>
        <w:rPr>
          <w:rFonts w:hint="eastAsia" w:ascii="Times New Roman" w:hAnsi="Times New Roman" w:cs="Times New Roman"/>
          <w:kern w:val="2"/>
          <w:szCs w:val="22"/>
          <w:lang w:val="en-US" w:eastAsia="zh-CN"/>
        </w:rPr>
        <w:t>为响应国家工业数字化转型、绿色低碳发展政策要求，支撑磷化工分公司高质量发展，本次四川宏达股份有限公司什邡磷化工分公司启动工业互联网平台建设应用，初期搭建平台及数据应用，长期以平台进行扩展与延伸应用程序。项目立足企业生产实际，搭建统一工业互联网平台底座，</w:t>
      </w:r>
      <w:r>
        <w:rPr>
          <w:rFonts w:hint="eastAsia" w:ascii="Times New Roman" w:hAnsi="Times New Roman" w:cs="Times New Roman"/>
          <w:kern w:val="2"/>
          <w:szCs w:val="22"/>
          <w:highlight w:val="yellow"/>
          <w:lang w:val="en-US" w:eastAsia="zh-CN"/>
        </w:rPr>
        <w:t>实现全厂区生产工艺、设备运行、水电气能源消耗等底层数据的实时采集、统一存储、集中管控、智能分析，通过工业互联网平台进行高效处理、计算、呈现，依托标准化报表管理实现生产、能耗、设备数据自动化统计与可视化输出。</w:t>
      </w:r>
    </w:p>
    <w:bookmarkEnd w:id="4"/>
    <w:p w14:paraId="525111BE">
      <w:pPr>
        <w:pStyle w:val="2"/>
      </w:pPr>
      <w:bookmarkStart w:id="5" w:name="_Toc295"/>
      <w:bookmarkStart w:id="6" w:name="_Toc49152546"/>
      <w:r>
        <w:t>项目</w:t>
      </w:r>
      <w:r>
        <w:rPr>
          <w:rFonts w:hint="eastAsia"/>
        </w:rPr>
        <w:t>建设</w:t>
      </w:r>
      <w:r>
        <w:t>目标</w:t>
      </w:r>
      <w:bookmarkEnd w:id="5"/>
      <w:bookmarkEnd w:id="6"/>
    </w:p>
    <w:p w14:paraId="7FB0C6C6">
      <w:pPr>
        <w:widowControl w:val="0"/>
        <w:adjustRightInd w:val="0"/>
        <w:snapToGrid w:val="0"/>
        <w:spacing w:line="360" w:lineRule="auto"/>
        <w:ind w:firstLine="480" w:firstLineChars="200"/>
        <w:rPr>
          <w:rFonts w:ascii="Times New Roman" w:hAnsi="Times New Roman" w:cs="Times New Roman"/>
          <w:kern w:val="2"/>
          <w:szCs w:val="22"/>
        </w:rPr>
      </w:pPr>
      <w:r>
        <w:rPr>
          <w:rFonts w:ascii="宋体" w:hAnsi="宋体" w:eastAsia="宋体" w:cs="宋体"/>
          <w:kern w:val="0"/>
          <w:sz w:val="24"/>
          <w:szCs w:val="24"/>
          <w:lang w:val="en-US" w:eastAsia="zh-CN" w:bidi="ar"/>
        </w:rPr>
        <w:t>本次项目建设立足四川宏达股份有限公司磷化工</w:t>
      </w:r>
      <w:r>
        <w:rPr>
          <w:rFonts w:hint="eastAsia" w:cs="宋体"/>
          <w:kern w:val="0"/>
          <w:sz w:val="24"/>
          <w:szCs w:val="24"/>
          <w:lang w:val="en-US" w:eastAsia="zh-CN" w:bidi="ar"/>
        </w:rPr>
        <w:t>分公司</w:t>
      </w:r>
      <w:r>
        <w:rPr>
          <w:rFonts w:ascii="宋体" w:hAnsi="宋体" w:eastAsia="宋体" w:cs="宋体"/>
          <w:kern w:val="0"/>
          <w:sz w:val="24"/>
          <w:szCs w:val="24"/>
          <w:lang w:val="en-US" w:eastAsia="zh-CN" w:bidi="ar"/>
        </w:rPr>
        <w:t>实际，紧扣国家工业数字化、绿色低碳发展政策，围绕工业互联网平台</w:t>
      </w:r>
      <w:r>
        <w:rPr>
          <w:rFonts w:hint="eastAsia" w:cs="宋体"/>
          <w:kern w:val="0"/>
          <w:sz w:val="24"/>
          <w:szCs w:val="24"/>
          <w:lang w:val="en-US" w:eastAsia="zh-CN" w:bidi="ar"/>
        </w:rPr>
        <w:t>建设应用，构建自己的工厂操作系统，本期</w:t>
      </w:r>
      <w:r>
        <w:rPr>
          <w:rFonts w:ascii="宋体" w:hAnsi="宋体" w:eastAsia="宋体" w:cs="宋体"/>
          <w:kern w:val="0"/>
          <w:sz w:val="24"/>
          <w:szCs w:val="24"/>
          <w:lang w:val="en-US" w:eastAsia="zh-CN" w:bidi="ar"/>
        </w:rPr>
        <w:t>核心目标为打通企业生产、设备、能源等各环节</w:t>
      </w:r>
      <w:r>
        <w:rPr>
          <w:rFonts w:hint="eastAsia" w:cs="宋体"/>
          <w:kern w:val="0"/>
          <w:sz w:val="24"/>
          <w:szCs w:val="24"/>
          <w:lang w:val="en-US" w:eastAsia="zh-CN" w:bidi="ar"/>
        </w:rPr>
        <w:t>参数</w:t>
      </w:r>
      <w:r>
        <w:rPr>
          <w:rFonts w:ascii="宋体" w:hAnsi="宋体" w:eastAsia="宋体" w:cs="宋体"/>
          <w:kern w:val="0"/>
          <w:sz w:val="24"/>
          <w:szCs w:val="24"/>
          <w:lang w:val="en-US" w:eastAsia="zh-CN" w:bidi="ar"/>
        </w:rPr>
        <w:t>数据壁垒，实现全厂区工业数据实时采集、统一存储、</w:t>
      </w:r>
      <w:r>
        <w:rPr>
          <w:rFonts w:hint="eastAsia" w:ascii="Times New Roman" w:hAnsi="Times New Roman" w:cs="Times New Roman"/>
          <w:kern w:val="2"/>
          <w:szCs w:val="22"/>
          <w:lang w:val="en-US" w:eastAsia="zh-CN"/>
        </w:rPr>
        <w:t>智能</w:t>
      </w:r>
      <w:r>
        <w:rPr>
          <w:rFonts w:ascii="宋体" w:hAnsi="宋体" w:eastAsia="宋体" w:cs="宋体"/>
          <w:kern w:val="0"/>
          <w:sz w:val="24"/>
          <w:szCs w:val="24"/>
          <w:lang w:val="en-US" w:eastAsia="zh-CN" w:bidi="ar"/>
        </w:rPr>
        <w:t>分析与高效应用，通过标准化报表实现数据自动化统计</w:t>
      </w:r>
      <w:r>
        <w:rPr>
          <w:rFonts w:hint="eastAsia" w:cs="宋体"/>
          <w:kern w:val="0"/>
          <w:sz w:val="24"/>
          <w:szCs w:val="24"/>
          <w:lang w:val="en-US" w:eastAsia="zh-CN" w:bidi="ar"/>
        </w:rPr>
        <w:t>；支撑企业在未来按照“平台+APPs”扩展应用</w:t>
      </w:r>
      <w:r>
        <w:rPr>
          <w:rFonts w:ascii="宋体" w:hAnsi="宋体" w:eastAsia="宋体" w:cs="宋体"/>
          <w:kern w:val="0"/>
          <w:sz w:val="24"/>
          <w:szCs w:val="24"/>
          <w:lang w:val="en-US" w:eastAsia="zh-CN" w:bidi="ar"/>
        </w:rPr>
        <w:t>实现企业生产过程透明化、设备运维智能化、能源管控精细化、决策管理科学化，有效降低运维成本与单位产品能耗，提升生产安全与经营效率，助力企业完成从传统管控向数字智能转型，打造流程型化工数字化，支撑企业高质量可持续发展。</w:t>
      </w:r>
      <w:bookmarkStart w:id="7" w:name="_Toc44080026"/>
      <w:bookmarkStart w:id="8" w:name="_Toc49152547"/>
    </w:p>
    <w:p w14:paraId="0983BEBD">
      <w:pPr>
        <w:pStyle w:val="2"/>
      </w:pPr>
      <w:bookmarkStart w:id="9" w:name="_Toc49152552"/>
      <w:bookmarkStart w:id="10" w:name="_Toc24421"/>
      <w:r>
        <w:rPr>
          <w:rFonts w:hint="eastAsia"/>
        </w:rPr>
        <w:t>建设</w:t>
      </w:r>
      <w:r>
        <w:t>范围</w:t>
      </w:r>
      <w:bookmarkEnd w:id="9"/>
      <w:bookmarkEnd w:id="10"/>
    </w:p>
    <w:p w14:paraId="15ED055C">
      <w:pPr>
        <w:widowControl w:val="0"/>
        <w:adjustRightInd w:val="0"/>
        <w:snapToGrid w:val="0"/>
        <w:spacing w:line="360" w:lineRule="auto"/>
        <w:ind w:firstLine="480" w:firstLineChars="200"/>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本次工业互联网平台建设应用包括搭建工业互联网平台、工厂实时数据采集汇聚与</w:t>
      </w:r>
      <w:r>
        <w:rPr>
          <w:rFonts w:hint="eastAsia" w:cs="宋体"/>
          <w:kern w:val="0"/>
          <w:sz w:val="24"/>
          <w:szCs w:val="24"/>
          <w:lang w:val="en-US" w:eastAsia="zh-CN" w:bidi="ar"/>
        </w:rPr>
        <w:t>数据中心</w:t>
      </w:r>
      <w:r>
        <w:rPr>
          <w:rFonts w:hint="eastAsia" w:ascii="宋体" w:hAnsi="宋体" w:eastAsia="宋体" w:cs="宋体"/>
          <w:kern w:val="0"/>
          <w:sz w:val="24"/>
          <w:szCs w:val="24"/>
          <w:lang w:val="en-US" w:eastAsia="zh-CN" w:bidi="ar"/>
        </w:rPr>
        <w:t>管理、流程图报表展示、</w:t>
      </w:r>
      <w:r>
        <w:rPr>
          <w:rFonts w:hint="eastAsia" w:cs="宋体"/>
          <w:kern w:val="0"/>
          <w:sz w:val="24"/>
          <w:szCs w:val="24"/>
          <w:lang w:val="en-US" w:eastAsia="zh-CN" w:bidi="ar"/>
        </w:rPr>
        <w:t>关键工艺参数预警、</w:t>
      </w:r>
      <w:r>
        <w:rPr>
          <w:rFonts w:hint="eastAsia" w:ascii="宋体" w:hAnsi="宋体" w:eastAsia="宋体" w:cs="宋体"/>
          <w:kern w:val="0"/>
          <w:sz w:val="24"/>
          <w:szCs w:val="24"/>
          <w:lang w:val="en-US" w:eastAsia="zh-CN" w:bidi="ar"/>
        </w:rPr>
        <w:t>驾驶舱看板大屏、培训赋能应用等。</w:t>
      </w:r>
    </w:p>
    <w:p w14:paraId="2DD1342B">
      <w:pPr>
        <w:pStyle w:val="2"/>
      </w:pPr>
      <w:r>
        <w:rPr>
          <w:rFonts w:hint="eastAsia"/>
        </w:rPr>
        <w:t xml:space="preserve"> </w:t>
      </w:r>
      <w:bookmarkStart w:id="11" w:name="_Toc2999"/>
      <w:r>
        <w:rPr>
          <w:rFonts w:hint="eastAsia"/>
        </w:rPr>
        <w:t>项目标准规范</w:t>
      </w:r>
      <w:bookmarkEnd w:id="7"/>
      <w:bookmarkEnd w:id="8"/>
      <w:bookmarkEnd w:id="11"/>
    </w:p>
    <w:p w14:paraId="57F32D20">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投标人所提供的软件、及与之匹配的软硬件设施、项目实施服务应满足以下标准（最新版本）的要求，包含但不限于此：</w:t>
      </w:r>
    </w:p>
    <w:p w14:paraId="1280F294">
      <w:pPr>
        <w:pStyle w:val="3"/>
      </w:pPr>
      <w:bookmarkStart w:id="12" w:name="_Toc49152548"/>
      <w:bookmarkStart w:id="13" w:name="_Toc3597"/>
      <w:bookmarkStart w:id="14" w:name="_Toc44080027"/>
      <w:r>
        <w:rPr>
          <w:rFonts w:hint="eastAsia"/>
        </w:rPr>
        <w:t>智能制造国家规范与标准</w:t>
      </w:r>
      <w:bookmarkEnd w:id="12"/>
      <w:bookmarkEnd w:id="13"/>
      <w:bookmarkEnd w:id="14"/>
    </w:p>
    <w:p w14:paraId="20B6CA54">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《中国制造2</w:t>
      </w:r>
      <w:r>
        <w:rPr>
          <w:rFonts w:ascii="Times New Roman" w:hAnsi="Times New Roman" w:cs="Times New Roman"/>
          <w:kern w:val="2"/>
          <w:szCs w:val="22"/>
        </w:rPr>
        <w:t>025</w:t>
      </w:r>
      <w:r>
        <w:rPr>
          <w:rFonts w:hint="eastAsia" w:ascii="Times New Roman" w:hAnsi="Times New Roman" w:cs="Times New Roman"/>
          <w:kern w:val="2"/>
          <w:szCs w:val="22"/>
        </w:rPr>
        <w:t>纲要》</w:t>
      </w:r>
    </w:p>
    <w:p w14:paraId="21AA06B2">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《智慧企业通用技术要求》</w:t>
      </w:r>
    </w:p>
    <w:p w14:paraId="46694F7E">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《国家智能制造标准体系建设指南》</w:t>
      </w:r>
    </w:p>
    <w:p w14:paraId="0A357216">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《智能制造试点示范专项行动实施方案》</w:t>
      </w:r>
    </w:p>
    <w:p w14:paraId="71403724">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《关于深化制造业与互联网融合发展的指导意见》</w:t>
      </w:r>
    </w:p>
    <w:p w14:paraId="475E678A">
      <w:pPr>
        <w:pStyle w:val="3"/>
      </w:pPr>
      <w:bookmarkStart w:id="15" w:name="_Toc7130"/>
      <w:bookmarkStart w:id="16" w:name="_Toc49152549"/>
      <w:bookmarkStart w:id="17" w:name="_Toc44080028"/>
      <w:r>
        <w:rPr>
          <w:rFonts w:hint="eastAsia"/>
        </w:rPr>
        <w:t>信息系统软件设计制造标准</w:t>
      </w:r>
      <w:bookmarkEnd w:id="15"/>
      <w:bookmarkEnd w:id="16"/>
      <w:bookmarkEnd w:id="17"/>
    </w:p>
    <w:p w14:paraId="1A29E0A4">
      <w:pPr>
        <w:widowControl w:val="0"/>
        <w:adjustRightInd w:val="0"/>
        <w:snapToGrid w:val="0"/>
        <w:spacing w:line="360" w:lineRule="auto"/>
        <w:ind w:firstLine="480" w:firstLineChars="200"/>
        <w:rPr>
          <w:rFonts w:ascii="Times New Roman" w:hAnsi="Times New Roman" w:cs="Times New Roman"/>
          <w:kern w:val="2"/>
          <w:szCs w:val="22"/>
        </w:rPr>
      </w:pPr>
      <w:bookmarkStart w:id="18" w:name="_Toc44080029"/>
      <w:r>
        <w:rPr>
          <w:rFonts w:ascii="Times New Roman" w:hAnsi="Times New Roman" w:cs="Times New Roman"/>
          <w:kern w:val="2"/>
          <w:szCs w:val="22"/>
        </w:rPr>
        <w:t>GBT 50609-2010</w:t>
      </w:r>
      <w:r>
        <w:rPr>
          <w:rFonts w:ascii="Times New Roman" w:hAnsi="Times New Roman" w:cs="Times New Roman"/>
          <w:kern w:val="2"/>
          <w:szCs w:val="22"/>
        </w:rPr>
        <w:tab/>
      </w:r>
      <w:r>
        <w:rPr>
          <w:rFonts w:ascii="Times New Roman" w:hAnsi="Times New Roman" w:cs="Times New Roman"/>
          <w:kern w:val="2"/>
          <w:szCs w:val="22"/>
        </w:rPr>
        <w:tab/>
      </w:r>
      <w:r>
        <w:rPr>
          <w:rFonts w:hint="eastAsia" w:ascii="Times New Roman" w:hAnsi="Times New Roman" w:cs="Times New Roman"/>
          <w:kern w:val="2"/>
          <w:szCs w:val="22"/>
        </w:rPr>
        <w:t>《石油化工工厂信息系统设计规范》</w:t>
      </w:r>
    </w:p>
    <w:p w14:paraId="7BD87A9C">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GB/T13423-1992</w:t>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《工业控制软件评定准则》</w:t>
      </w:r>
    </w:p>
    <w:p w14:paraId="7C0C3506">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 xml:space="preserve">GB 8567 </w:t>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《计算机软件产品开发文件编制指南》</w:t>
      </w:r>
    </w:p>
    <w:p w14:paraId="7EE680F2">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 xml:space="preserve">GBT12504-90 </w:t>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《计算机软件质量保证计划规范》</w:t>
      </w:r>
    </w:p>
    <w:p w14:paraId="44EEB242">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GB/T 17544－1998</w:t>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《信息技术软件包质量要求和测试》</w:t>
      </w:r>
    </w:p>
    <w:p w14:paraId="1135FC10">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 xml:space="preserve">GB/Z18729-2002  </w:t>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《基于网络的企业信息集成规范》</w:t>
      </w:r>
    </w:p>
    <w:p w14:paraId="7AFA9755">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 xml:space="preserve">GB50174-2017 </w:t>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ab/>
      </w:r>
      <w:r>
        <w:rPr>
          <w:rFonts w:hint="eastAsia" w:ascii="Times New Roman" w:hAnsi="Times New Roman" w:cs="Times New Roman"/>
          <w:kern w:val="2"/>
          <w:szCs w:val="22"/>
        </w:rPr>
        <w:t>《数据中心设计规范》</w:t>
      </w:r>
    </w:p>
    <w:p w14:paraId="37A29379">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GB/T13702</w:t>
      </w:r>
      <w:r>
        <w:rPr>
          <w:rFonts w:hint="eastAsia"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ab/>
      </w:r>
      <w:r>
        <w:rPr>
          <w:rFonts w:hint="eastAsia" w:ascii="Times New Roman" w:hAnsi="Times New Roman" w:cs="Times New Roman"/>
          <w:kern w:val="2"/>
          <w:szCs w:val="22"/>
        </w:rPr>
        <w:t>《计算机软件分类与代码》</w:t>
      </w:r>
    </w:p>
    <w:p w14:paraId="19EC6E0C">
      <w:pPr>
        <w:pStyle w:val="3"/>
      </w:pPr>
      <w:bookmarkStart w:id="19" w:name="_Toc44080030"/>
      <w:bookmarkStart w:id="20" w:name="_Toc49152551"/>
      <w:bookmarkStart w:id="21" w:name="_Toc15661"/>
      <w:bookmarkStart w:id="22" w:name="_Toc29685"/>
      <w:bookmarkStart w:id="23" w:name="_Toc49152550"/>
      <w:r>
        <w:rPr>
          <w:rFonts w:hint="eastAsia"/>
        </w:rPr>
        <w:t>安全标准规范</w:t>
      </w:r>
      <w:bookmarkEnd w:id="19"/>
      <w:bookmarkEnd w:id="20"/>
      <w:bookmarkEnd w:id="21"/>
      <w:bookmarkEnd w:id="22"/>
    </w:p>
    <w:p w14:paraId="25FADCFE">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ISO7498-2</w:t>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《安全体系结构》</w:t>
      </w:r>
    </w:p>
    <w:p w14:paraId="319B0D8F">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ISO 15408 (GB/T18336)《信息技术 安全技术 信息技术安全性评估准则》</w:t>
      </w:r>
    </w:p>
    <w:p w14:paraId="6155A597">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GB 17859-1999</w:t>
      </w:r>
      <w:r>
        <w:rPr>
          <w:rFonts w:ascii="Times New Roman" w:hAnsi="Times New Roman" w:cs="Times New Roman"/>
          <w:kern w:val="2"/>
          <w:szCs w:val="22"/>
        </w:rPr>
        <w:tab/>
      </w:r>
      <w:r>
        <w:rPr>
          <w:rFonts w:hint="eastAsia" w:ascii="Times New Roman" w:hAnsi="Times New Roman" w:cs="Times New Roman"/>
          <w:kern w:val="2"/>
          <w:szCs w:val="22"/>
        </w:rPr>
        <w:tab/>
      </w:r>
      <w:r>
        <w:rPr>
          <w:rFonts w:ascii="Times New Roman" w:hAnsi="Times New Roman" w:cs="Times New Roman"/>
          <w:kern w:val="2"/>
          <w:szCs w:val="22"/>
        </w:rPr>
        <w:t>《计算机信息系统安全保护等级划分准则》</w:t>
      </w:r>
    </w:p>
    <w:p w14:paraId="3BC0397F">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GB/T15629.3</w:t>
      </w:r>
      <w:r>
        <w:rPr>
          <w:rFonts w:ascii="Times New Roman" w:hAnsi="Times New Roman" w:cs="Times New Roman"/>
          <w:kern w:val="2"/>
          <w:szCs w:val="22"/>
        </w:rPr>
        <w:tab/>
      </w:r>
      <w:r>
        <w:rPr>
          <w:rFonts w:ascii="Times New Roman" w:hAnsi="Times New Roman" w:cs="Times New Roman"/>
          <w:kern w:val="2"/>
          <w:szCs w:val="22"/>
        </w:rPr>
        <w:tab/>
      </w:r>
      <w:r>
        <w:rPr>
          <w:rFonts w:ascii="Times New Roman" w:hAnsi="Times New Roman" w:cs="Times New Roman"/>
          <w:kern w:val="2"/>
          <w:szCs w:val="22"/>
        </w:rPr>
        <w:t>《</w:t>
      </w:r>
      <w:r>
        <w:rPr>
          <w:rFonts w:hint="eastAsia" w:ascii="Times New Roman" w:hAnsi="Times New Roman" w:cs="Times New Roman"/>
          <w:kern w:val="2"/>
          <w:szCs w:val="22"/>
        </w:rPr>
        <w:t>中华人民共和国计算机信息安全保护条例</w:t>
      </w:r>
      <w:r>
        <w:rPr>
          <w:rFonts w:ascii="Times New Roman" w:hAnsi="Times New Roman" w:cs="Times New Roman"/>
          <w:kern w:val="2"/>
          <w:szCs w:val="22"/>
        </w:rPr>
        <w:t>》</w:t>
      </w:r>
    </w:p>
    <w:p w14:paraId="31ED0AF8">
      <w:pPr>
        <w:pStyle w:val="3"/>
      </w:pPr>
      <w:bookmarkStart w:id="24" w:name="_Toc26445"/>
      <w:r>
        <w:rPr>
          <w:rFonts w:hint="eastAsia"/>
        </w:rPr>
        <w:t>控制系统集成标准</w:t>
      </w:r>
      <w:bookmarkEnd w:id="18"/>
      <w:bookmarkEnd w:id="23"/>
      <w:bookmarkEnd w:id="24"/>
    </w:p>
    <w:p w14:paraId="1F2D53AB">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ANSI/ISA 95 Enterprise-Control System Integration：</w:t>
      </w:r>
    </w:p>
    <w:p w14:paraId="4B960905">
      <w:pPr>
        <w:widowControl w:val="0"/>
        <w:adjustRightInd w:val="0"/>
        <w:snapToGrid w:val="0"/>
        <w:spacing w:line="360" w:lineRule="auto"/>
        <w:ind w:firstLine="960" w:firstLineChars="400"/>
        <w:rPr>
          <w:rFonts w:ascii="Times New Roman" w:hAnsi="Times New Roman" w:cs="Times New Roman"/>
          <w:kern w:val="2"/>
          <w:szCs w:val="22"/>
        </w:rPr>
      </w:pPr>
      <w:r>
        <w:rPr>
          <w:rFonts w:ascii="Times New Roman" w:hAnsi="Times New Roman" w:cs="Times New Roman"/>
          <w:kern w:val="2"/>
          <w:szCs w:val="22"/>
        </w:rPr>
        <w:t>Part 1：Models and terminology (published 2000)</w:t>
      </w:r>
    </w:p>
    <w:p w14:paraId="2B184804">
      <w:pPr>
        <w:widowControl w:val="0"/>
        <w:adjustRightInd w:val="0"/>
        <w:snapToGrid w:val="0"/>
        <w:spacing w:line="360" w:lineRule="auto"/>
        <w:ind w:firstLine="960" w:firstLineChars="400"/>
        <w:rPr>
          <w:rFonts w:ascii="Times New Roman" w:hAnsi="Times New Roman" w:cs="Times New Roman"/>
          <w:kern w:val="2"/>
          <w:szCs w:val="22"/>
        </w:rPr>
      </w:pPr>
      <w:r>
        <w:rPr>
          <w:rFonts w:ascii="Times New Roman" w:hAnsi="Times New Roman" w:cs="Times New Roman"/>
          <w:kern w:val="2"/>
          <w:szCs w:val="22"/>
        </w:rPr>
        <w:t>Part 2：Object model attributes (published 2001)</w:t>
      </w:r>
    </w:p>
    <w:p w14:paraId="18EA6E39">
      <w:pPr>
        <w:widowControl w:val="0"/>
        <w:adjustRightInd w:val="0"/>
        <w:snapToGrid w:val="0"/>
        <w:spacing w:line="360" w:lineRule="auto"/>
        <w:ind w:firstLine="960" w:firstLineChars="400"/>
        <w:rPr>
          <w:rFonts w:ascii="Times New Roman" w:hAnsi="Times New Roman" w:cs="Times New Roman"/>
          <w:kern w:val="2"/>
          <w:szCs w:val="22"/>
        </w:rPr>
      </w:pPr>
      <w:r>
        <w:rPr>
          <w:rFonts w:ascii="Times New Roman" w:hAnsi="Times New Roman" w:cs="Times New Roman"/>
          <w:kern w:val="2"/>
          <w:szCs w:val="22"/>
        </w:rPr>
        <w:t>Part 3：Activity models of manufacturing operations management (published 2005)</w:t>
      </w:r>
    </w:p>
    <w:p w14:paraId="63940573">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ANSI/ISA 88 Batch Control：</w:t>
      </w:r>
    </w:p>
    <w:p w14:paraId="160BD643">
      <w:pPr>
        <w:widowControl w:val="0"/>
        <w:adjustRightInd w:val="0"/>
        <w:snapToGrid w:val="0"/>
        <w:spacing w:line="360" w:lineRule="auto"/>
        <w:ind w:firstLine="960" w:firstLineChars="400"/>
        <w:rPr>
          <w:rFonts w:ascii="Times New Roman" w:hAnsi="Times New Roman" w:cs="Times New Roman"/>
          <w:kern w:val="2"/>
          <w:szCs w:val="22"/>
        </w:rPr>
      </w:pPr>
      <w:r>
        <w:rPr>
          <w:rFonts w:ascii="Times New Roman" w:hAnsi="Times New Roman" w:cs="Times New Roman"/>
          <w:kern w:val="2"/>
          <w:szCs w:val="22"/>
        </w:rPr>
        <w:t>Part 1：Models and terminology (published 1995)</w:t>
      </w:r>
    </w:p>
    <w:p w14:paraId="28EA622A">
      <w:pPr>
        <w:widowControl w:val="0"/>
        <w:adjustRightInd w:val="0"/>
        <w:snapToGrid w:val="0"/>
        <w:spacing w:line="360" w:lineRule="auto"/>
        <w:ind w:firstLine="960" w:firstLineChars="400"/>
        <w:rPr>
          <w:rFonts w:ascii="Times New Roman" w:hAnsi="Times New Roman" w:cs="Times New Roman"/>
          <w:kern w:val="2"/>
          <w:szCs w:val="22"/>
        </w:rPr>
      </w:pPr>
      <w:r>
        <w:rPr>
          <w:rFonts w:ascii="Times New Roman" w:hAnsi="Times New Roman" w:cs="Times New Roman"/>
          <w:kern w:val="2"/>
          <w:szCs w:val="22"/>
        </w:rPr>
        <w:t>Part 2：Data Structure and Guidelines for Languages(published 2001)</w:t>
      </w:r>
    </w:p>
    <w:p w14:paraId="36F1A12D">
      <w:pPr>
        <w:widowControl w:val="0"/>
        <w:adjustRightInd w:val="0"/>
        <w:snapToGrid w:val="0"/>
        <w:spacing w:line="360" w:lineRule="auto"/>
        <w:ind w:firstLine="960" w:firstLineChars="400"/>
        <w:rPr>
          <w:rFonts w:ascii="Times New Roman" w:hAnsi="Times New Roman" w:cs="Times New Roman"/>
          <w:kern w:val="2"/>
          <w:szCs w:val="22"/>
        </w:rPr>
      </w:pPr>
      <w:r>
        <w:rPr>
          <w:rFonts w:ascii="Times New Roman" w:hAnsi="Times New Roman" w:cs="Times New Roman"/>
          <w:kern w:val="2"/>
          <w:szCs w:val="22"/>
        </w:rPr>
        <w:t>Part 3：General and Site Recipe Model and Representation(published 2003)</w:t>
      </w:r>
    </w:p>
    <w:p w14:paraId="11F92F5F">
      <w:pPr>
        <w:pStyle w:val="2"/>
      </w:pPr>
      <w:bookmarkStart w:id="25" w:name="_bookmark19"/>
      <w:bookmarkEnd w:id="25"/>
      <w:bookmarkStart w:id="26" w:name="_Toc49152553"/>
      <w:bookmarkStart w:id="27" w:name="_Toc22971"/>
      <w:bookmarkStart w:id="28" w:name="_Hlk2344064"/>
      <w:bookmarkStart w:id="29" w:name="_Hlk2094732"/>
      <w:r>
        <w:t>技术要求</w:t>
      </w:r>
      <w:bookmarkEnd w:id="26"/>
      <w:bookmarkEnd w:id="27"/>
    </w:p>
    <w:p w14:paraId="09A0D773">
      <w:pPr>
        <w:pStyle w:val="3"/>
      </w:pPr>
      <w:bookmarkStart w:id="30" w:name="_Toc530494264"/>
      <w:bookmarkStart w:id="31" w:name="_Toc248128206"/>
      <w:bookmarkStart w:id="32" w:name="_Toc431306394"/>
      <w:bookmarkStart w:id="33" w:name="_Toc8794_WPSOffice_Level3"/>
      <w:bookmarkStart w:id="34" w:name="_Toc24851"/>
      <w:bookmarkStart w:id="35" w:name="_Toc26361"/>
      <w:bookmarkStart w:id="36" w:name="_Toc23590"/>
      <w:bookmarkStart w:id="37" w:name="_Toc28789"/>
      <w:bookmarkStart w:id="38" w:name="_Toc5280"/>
      <w:bookmarkStart w:id="39" w:name="_Toc20542_WPSOffice_Level3"/>
      <w:bookmarkStart w:id="40" w:name="_Toc7874"/>
      <w:r>
        <w:t>先进性和成熟性</w:t>
      </w:r>
      <w:bookmarkEnd w:id="30"/>
      <w:bookmarkEnd w:id="31"/>
      <w:bookmarkEnd w:id="32"/>
      <w:bookmarkEnd w:id="33"/>
      <w:bookmarkEnd w:id="34"/>
      <w:bookmarkEnd w:id="35"/>
      <w:bookmarkEnd w:id="36"/>
      <w:bookmarkEnd w:id="37"/>
      <w:bookmarkEnd w:id="38"/>
      <w:bookmarkEnd w:id="39"/>
      <w:bookmarkEnd w:id="40"/>
    </w:p>
    <w:p w14:paraId="79001199">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系统采用先进、成熟、可持续的技术发展策略，把先进的管理思想和理念与实际工作相结合，具有前瞻性。采用开放的体系结构，</w:t>
      </w:r>
      <w:r>
        <w:rPr>
          <w:rFonts w:hint="eastAsia" w:ascii="Times New Roman" w:hAnsi="Times New Roman" w:cs="Times New Roman"/>
          <w:kern w:val="2"/>
          <w:szCs w:val="22"/>
        </w:rPr>
        <w:t>使用</w:t>
      </w:r>
      <w:r>
        <w:rPr>
          <w:rFonts w:ascii="Times New Roman" w:hAnsi="Times New Roman" w:cs="Times New Roman"/>
          <w:kern w:val="2"/>
          <w:szCs w:val="22"/>
        </w:rPr>
        <w:t>网络和计算机技术领域的主流技术。</w:t>
      </w:r>
    </w:p>
    <w:p w14:paraId="2C3267D2">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采用符合计算机软件技术发展趋势的主流成熟技术，符合当今先进技术发展的方向，采用标准化、</w:t>
      </w:r>
      <w:r>
        <w:rPr>
          <w:rFonts w:hint="eastAsia" w:ascii="Times New Roman" w:hAnsi="Times New Roman" w:cs="Times New Roman"/>
          <w:kern w:val="2"/>
          <w:szCs w:val="22"/>
        </w:rPr>
        <w:t>成熟的</w:t>
      </w:r>
      <w:r>
        <w:rPr>
          <w:rFonts w:ascii="Times New Roman" w:hAnsi="Times New Roman" w:cs="Times New Roman"/>
          <w:kern w:val="2"/>
          <w:szCs w:val="22"/>
        </w:rPr>
        <w:t>产品，有较高的性能，遵循业界规范，能够适应</w:t>
      </w:r>
      <w:r>
        <w:rPr>
          <w:rFonts w:hint="eastAsia" w:ascii="Times New Roman" w:hAnsi="Times New Roman" w:cs="Times New Roman"/>
          <w:kern w:val="2"/>
          <w:szCs w:val="22"/>
          <w:lang w:val="en-US" w:eastAsia="zh-CN"/>
        </w:rPr>
        <w:t>宏达股份磷化工分公司</w:t>
      </w:r>
      <w:r>
        <w:rPr>
          <w:rFonts w:ascii="Times New Roman" w:hAnsi="Times New Roman" w:cs="Times New Roman"/>
          <w:kern w:val="2"/>
          <w:szCs w:val="22"/>
        </w:rPr>
        <w:t>业务需求和管理模式的变化。</w:t>
      </w:r>
    </w:p>
    <w:p w14:paraId="2D1E30BF">
      <w:pPr>
        <w:pStyle w:val="3"/>
      </w:pPr>
      <w:bookmarkStart w:id="41" w:name="_Toc13737"/>
      <w:bookmarkStart w:id="42" w:name="_Toc530494265"/>
      <w:bookmarkStart w:id="43" w:name="_Toc18795"/>
      <w:bookmarkStart w:id="44" w:name="_Toc10774"/>
      <w:bookmarkStart w:id="45" w:name="_Toc1134"/>
      <w:bookmarkStart w:id="46" w:name="_Toc14422"/>
      <w:bookmarkStart w:id="47" w:name="_Toc431306395"/>
      <w:bookmarkStart w:id="48" w:name="_Toc29468_WPSOffice_Level3"/>
      <w:bookmarkStart w:id="49" w:name="_Toc28596"/>
      <w:bookmarkStart w:id="50" w:name="_Toc3925_WPSOffice_Level3"/>
      <w:r>
        <w:t>开放性和灵活性</w:t>
      </w:r>
      <w:bookmarkEnd w:id="41"/>
      <w:bookmarkEnd w:id="42"/>
      <w:bookmarkEnd w:id="43"/>
      <w:bookmarkEnd w:id="44"/>
      <w:bookmarkEnd w:id="45"/>
      <w:bookmarkEnd w:id="46"/>
      <w:bookmarkEnd w:id="47"/>
      <w:bookmarkEnd w:id="48"/>
      <w:bookmarkEnd w:id="49"/>
      <w:bookmarkEnd w:id="50"/>
    </w:p>
    <w:p w14:paraId="759E901E">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以</w:t>
      </w:r>
      <w:r>
        <w:rPr>
          <w:rFonts w:hint="eastAsia" w:ascii="Times New Roman" w:hAnsi="Times New Roman" w:cs="Times New Roman"/>
          <w:kern w:val="2"/>
          <w:szCs w:val="22"/>
        </w:rPr>
        <w:t>企业级</w:t>
      </w:r>
      <w:r>
        <w:rPr>
          <w:rFonts w:ascii="Times New Roman" w:hAnsi="Times New Roman" w:cs="Times New Roman"/>
          <w:kern w:val="2"/>
          <w:szCs w:val="22"/>
        </w:rPr>
        <w:t>整体</w:t>
      </w:r>
      <w:r>
        <w:rPr>
          <w:rFonts w:hint="eastAsia" w:ascii="Times New Roman" w:hAnsi="Times New Roman" w:cs="Times New Roman"/>
          <w:kern w:val="2"/>
          <w:szCs w:val="22"/>
        </w:rPr>
        <w:t>管理思路</w:t>
      </w:r>
      <w:r>
        <w:rPr>
          <w:rFonts w:ascii="Times New Roman" w:hAnsi="Times New Roman" w:cs="Times New Roman"/>
          <w:kern w:val="2"/>
          <w:szCs w:val="22"/>
        </w:rPr>
        <w:t>来设计应用系统，强调各个模块的集成整合和数据交流，实现模块间的无缝连接，以及信息流和物流的协调和统一，综合体现系统工程的观念和方法。</w:t>
      </w:r>
    </w:p>
    <w:p w14:paraId="75DF939B">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系统的设计和建设必须具有开放性，提供相应的接口，可以方便地与ERP系统及第三方软件系统进行数据交换。系统平台具有良好的二次开发接口平台，方便后续功能扩展、模块修改、增加等。</w:t>
      </w:r>
    </w:p>
    <w:p w14:paraId="314A66E4">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系统提供灵活的定制机制，业务种类和流程应可自定义，以适应需求的变化，可以通过用户定制灵活地增加新的流程业务功能。</w:t>
      </w:r>
    </w:p>
    <w:p w14:paraId="7A34C575">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另外，系统预留灵活、方便的报表配置，供用户按照具体的需求快速地定制新的报表。</w:t>
      </w:r>
    </w:p>
    <w:p w14:paraId="35A9088D">
      <w:pPr>
        <w:pStyle w:val="3"/>
      </w:pPr>
      <w:bookmarkStart w:id="51" w:name="_Toc19777_WPSOffice_Level3"/>
      <w:bookmarkStart w:id="52" w:name="_Toc19264"/>
      <w:bookmarkStart w:id="53" w:name="_Toc20021"/>
      <w:bookmarkStart w:id="54" w:name="_Toc14419"/>
      <w:bookmarkStart w:id="55" w:name="_Toc530494266"/>
      <w:bookmarkStart w:id="56" w:name="_Toc28995"/>
      <w:bookmarkStart w:id="57" w:name="_Toc20312"/>
      <w:bookmarkStart w:id="58" w:name="_Toc27559_WPSOffice_Level3"/>
      <w:bookmarkStart w:id="59" w:name="_Toc431306396"/>
      <w:bookmarkStart w:id="60" w:name="_Toc5585"/>
      <w:r>
        <w:t>实用性和方便性</w:t>
      </w:r>
      <w:bookmarkEnd w:id="51"/>
      <w:bookmarkEnd w:id="52"/>
      <w:bookmarkEnd w:id="53"/>
      <w:bookmarkEnd w:id="54"/>
      <w:bookmarkEnd w:id="55"/>
      <w:bookmarkEnd w:id="56"/>
      <w:bookmarkEnd w:id="57"/>
      <w:bookmarkEnd w:id="58"/>
      <w:bookmarkEnd w:id="59"/>
      <w:bookmarkEnd w:id="60"/>
    </w:p>
    <w:p w14:paraId="3463EFA4">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系统处理速度快，功能以</w:t>
      </w:r>
      <w:r>
        <w:rPr>
          <w:rFonts w:hint="eastAsia" w:ascii="Times New Roman" w:hAnsi="Times New Roman" w:cs="Times New Roman"/>
          <w:kern w:val="2"/>
          <w:szCs w:val="22"/>
        </w:rPr>
        <w:t>业务</w:t>
      </w:r>
      <w:r>
        <w:rPr>
          <w:rFonts w:ascii="Times New Roman" w:hAnsi="Times New Roman" w:cs="Times New Roman"/>
          <w:kern w:val="2"/>
          <w:szCs w:val="22"/>
        </w:rPr>
        <w:t>需求为导向，紧紧围绕</w:t>
      </w:r>
      <w:r>
        <w:rPr>
          <w:rFonts w:hint="eastAsia" w:ascii="Times New Roman" w:hAnsi="Times New Roman" w:cs="Times New Roman"/>
          <w:kern w:val="2"/>
          <w:szCs w:val="22"/>
          <w:lang w:eastAsia="zh-CN"/>
        </w:rPr>
        <w:t>宏达股份</w:t>
      </w:r>
      <w:r>
        <w:rPr>
          <w:rFonts w:hint="eastAsia" w:ascii="Times New Roman" w:hAnsi="Times New Roman" w:cs="Times New Roman"/>
          <w:kern w:val="2"/>
          <w:szCs w:val="22"/>
          <w:lang w:val="en-US" w:eastAsia="zh-CN"/>
        </w:rPr>
        <w:t>什邡磷化工分公</w:t>
      </w:r>
      <w:r>
        <w:rPr>
          <w:rFonts w:hint="eastAsia" w:ascii="Times New Roman" w:hAnsi="Times New Roman" w:cs="Times New Roman"/>
          <w:color w:val="000000" w:themeColor="text1"/>
          <w:kern w:val="2"/>
          <w:szCs w:val="22"/>
          <w:lang w:val="en-US" w:eastAsia="zh-CN"/>
          <w14:textFill>
            <w14:solidFill>
              <w14:schemeClr w14:val="tx1"/>
            </w14:solidFill>
          </w14:textFill>
        </w:rPr>
        <w:t>司工艺流程监视、</w:t>
      </w:r>
      <w:r>
        <w:rPr>
          <w:rFonts w:hint="eastAsia" w:ascii="Times New Roman" w:hAnsi="Times New Roman" w:cs="Times New Roman"/>
          <w:color w:val="000000" w:themeColor="text1"/>
          <w:kern w:val="2"/>
          <w:szCs w:val="22"/>
          <w14:textFill>
            <w14:solidFill>
              <w14:schemeClr w14:val="tx1"/>
            </w14:solidFill>
          </w14:textFill>
        </w:rPr>
        <w:t>设备管理</w:t>
      </w:r>
      <w:r>
        <w:rPr>
          <w:rFonts w:hint="eastAsia" w:ascii="Times New Roman" w:hAnsi="Times New Roman" w:cs="Times New Roman"/>
          <w:color w:val="000000" w:themeColor="text1"/>
          <w:kern w:val="2"/>
          <w:szCs w:val="22"/>
          <w:lang w:eastAsia="zh-CN"/>
          <w14:textFill>
            <w14:solidFill>
              <w14:schemeClr w14:val="tx1"/>
            </w14:solidFill>
          </w14:textFill>
        </w:rPr>
        <w:t>、</w:t>
      </w:r>
      <w:r>
        <w:rPr>
          <w:rFonts w:hint="eastAsia" w:ascii="Times New Roman" w:hAnsi="Times New Roman" w:cs="Times New Roman"/>
          <w:color w:val="000000" w:themeColor="text1"/>
          <w:kern w:val="2"/>
          <w:szCs w:val="22"/>
          <w14:textFill>
            <w14:solidFill>
              <w14:schemeClr w14:val="tx1"/>
            </w14:solidFill>
          </w14:textFill>
        </w:rPr>
        <w:t>能源</w:t>
      </w:r>
      <w:r>
        <w:rPr>
          <w:rFonts w:hint="eastAsia" w:ascii="Times New Roman" w:hAnsi="Times New Roman" w:cs="Times New Roman"/>
          <w:kern w:val="2"/>
          <w:szCs w:val="22"/>
        </w:rPr>
        <w:t>管理等业务管理</w:t>
      </w:r>
      <w:r>
        <w:rPr>
          <w:rFonts w:ascii="Times New Roman" w:hAnsi="Times New Roman" w:cs="Times New Roman"/>
          <w:kern w:val="2"/>
          <w:szCs w:val="22"/>
        </w:rPr>
        <w:t>应用。系统有相应的措施，以帮助用户避免操作上的错误。此外，</w:t>
      </w:r>
      <w:r>
        <w:rPr>
          <w:rFonts w:hint="eastAsia" w:ascii="Times New Roman" w:hAnsi="Times New Roman" w:cs="Times New Roman"/>
          <w:kern w:val="2"/>
          <w:szCs w:val="22"/>
        </w:rPr>
        <w:t>系统</w:t>
      </w:r>
      <w:r>
        <w:rPr>
          <w:rFonts w:ascii="Times New Roman" w:hAnsi="Times New Roman" w:cs="Times New Roman"/>
          <w:kern w:val="2"/>
          <w:szCs w:val="22"/>
        </w:rPr>
        <w:t>能够根据不同</w:t>
      </w:r>
      <w:r>
        <w:rPr>
          <w:rFonts w:hint="eastAsia" w:ascii="Times New Roman" w:hAnsi="Times New Roman" w:cs="Times New Roman"/>
          <w:kern w:val="2"/>
          <w:szCs w:val="22"/>
        </w:rPr>
        <w:t>业务</w:t>
      </w:r>
      <w:r>
        <w:rPr>
          <w:rFonts w:ascii="Times New Roman" w:hAnsi="Times New Roman" w:cs="Times New Roman"/>
          <w:kern w:val="2"/>
          <w:szCs w:val="22"/>
        </w:rPr>
        <w:t>流程的特点，为信息提供个性化的录入和处理模式，根据不同的流程，将工作任务分配到人进行业务处理。</w:t>
      </w:r>
    </w:p>
    <w:p w14:paraId="42BFA96A">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系统的方便性主要表现在系统的操作流程应符合实际工作，并能够真正地减轻工作人员的劳动强度。要求用户界面友好，采用交互式人机会话操作，显示画面清晰明了，操作简便，人工输入数据量应尽量少，要求数据输出格式美观、易读、适用，具有灵活的输出时间及输出内容的选择性。对用户的操作顺序、输入的数据进行正确性检查，并以显著方式提供错误信息。</w:t>
      </w:r>
    </w:p>
    <w:p w14:paraId="626565B4">
      <w:pPr>
        <w:pStyle w:val="3"/>
      </w:pPr>
      <w:bookmarkStart w:id="61" w:name="_Toc530494267"/>
      <w:bookmarkStart w:id="62" w:name="_Toc32571"/>
      <w:bookmarkStart w:id="63" w:name="_Toc24045"/>
      <w:bookmarkStart w:id="64" w:name="_Toc13889"/>
      <w:bookmarkStart w:id="65" w:name="_Toc28951"/>
      <w:bookmarkStart w:id="66" w:name="_Toc22720"/>
      <w:bookmarkStart w:id="67" w:name="_Toc21637_WPSOffice_Level3"/>
      <w:bookmarkStart w:id="68" w:name="_Toc32195"/>
      <w:bookmarkStart w:id="69" w:name="_Toc431306397"/>
      <w:bookmarkStart w:id="70" w:name="_Toc24599_WPSOffice_Level3"/>
      <w:r>
        <w:t>安全性和可靠性</w:t>
      </w:r>
      <w:bookmarkEnd w:id="61"/>
      <w:bookmarkEnd w:id="62"/>
      <w:bookmarkEnd w:id="63"/>
      <w:bookmarkEnd w:id="64"/>
      <w:bookmarkEnd w:id="65"/>
      <w:bookmarkEnd w:id="66"/>
      <w:bookmarkEnd w:id="67"/>
      <w:bookmarkEnd w:id="68"/>
      <w:bookmarkEnd w:id="69"/>
      <w:bookmarkEnd w:id="70"/>
    </w:p>
    <w:p w14:paraId="734A5A7C">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系统充分考虑用户、系统、网络方面的安全性要求，防止来自外部非法的访问。系统具有用户的身份认证和权限管理，对应不同的应用层次。既能保证不同用户高效、快速地访问控制授权范围内的系统资源，也能有效地阻止用户之间的非法侵入、非授权访问。</w:t>
      </w:r>
    </w:p>
    <w:p w14:paraId="6987597A">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系统采用成熟可靠的技术和体系结构。当系统一旦出现意外，能提供快速、有效</w:t>
      </w:r>
      <w:r>
        <w:rPr>
          <w:rFonts w:hint="eastAsia" w:ascii="Times New Roman" w:hAnsi="Times New Roman" w:cs="Times New Roman"/>
          <w:kern w:val="2"/>
          <w:szCs w:val="22"/>
        </w:rPr>
        <w:t>地</w:t>
      </w:r>
      <w:r>
        <w:rPr>
          <w:rFonts w:ascii="Times New Roman" w:hAnsi="Times New Roman" w:cs="Times New Roman"/>
          <w:kern w:val="2"/>
          <w:szCs w:val="22"/>
        </w:rPr>
        <w:t>恢复手段，确保数据的完整。系统应允许经授权的用户查看用户的审计跟踪历史，可追溯到用户新建、信息修改、密码策略修改、用户状态改变等操作</w:t>
      </w:r>
      <w:r>
        <w:rPr>
          <w:rFonts w:hint="eastAsia" w:ascii="Times New Roman" w:hAnsi="Times New Roman" w:cs="Times New Roman"/>
          <w:kern w:val="2"/>
          <w:szCs w:val="22"/>
        </w:rPr>
        <w:t>，</w:t>
      </w:r>
      <w:r>
        <w:rPr>
          <w:rFonts w:ascii="Times New Roman" w:hAnsi="Times New Roman" w:cs="Times New Roman"/>
          <w:kern w:val="2"/>
          <w:szCs w:val="22"/>
        </w:rPr>
        <w:t>能跟踪用户登录情况，包括日期、时间</w:t>
      </w:r>
      <w:r>
        <w:rPr>
          <w:rFonts w:hint="eastAsia" w:ascii="Times New Roman" w:hAnsi="Times New Roman" w:cs="Times New Roman"/>
          <w:kern w:val="2"/>
          <w:szCs w:val="22"/>
        </w:rPr>
        <w:t>等信息。</w:t>
      </w:r>
      <w:r>
        <w:rPr>
          <w:rFonts w:ascii="Times New Roman" w:hAnsi="Times New Roman" w:cs="Times New Roman"/>
          <w:kern w:val="2"/>
          <w:szCs w:val="22"/>
        </w:rPr>
        <w:t>统</w:t>
      </w:r>
      <w:r>
        <w:rPr>
          <w:rFonts w:hint="eastAsia" w:ascii="Times New Roman" w:hAnsi="Times New Roman" w:cs="Times New Roman"/>
          <w:kern w:val="2"/>
          <w:szCs w:val="22"/>
        </w:rPr>
        <w:t>一</w:t>
      </w:r>
      <w:r>
        <w:rPr>
          <w:rFonts w:ascii="Times New Roman" w:hAnsi="Times New Roman" w:cs="Times New Roman"/>
          <w:kern w:val="2"/>
          <w:szCs w:val="22"/>
        </w:rPr>
        <w:t>提供运行监视机制，建立系统运行的日志文件，跟踪应用系统的所有操作。</w:t>
      </w:r>
    </w:p>
    <w:p w14:paraId="40ACDE33">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系统具有高可靠性和高容错能力，保证局部出错不影响全系统的正常工作。</w:t>
      </w:r>
    </w:p>
    <w:p w14:paraId="1C2FA7AA">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所有模块功能的用户权限，可由最终相关管理规定确定分配权限。</w:t>
      </w:r>
    </w:p>
    <w:p w14:paraId="25221182">
      <w:pPr>
        <w:pStyle w:val="3"/>
      </w:pPr>
      <w:bookmarkStart w:id="71" w:name="_Toc431306398"/>
      <w:bookmarkStart w:id="72" w:name="_Toc9167_WPSOffice_Level3"/>
      <w:bookmarkStart w:id="73" w:name="_Toc530494268"/>
      <w:bookmarkStart w:id="74" w:name="_Toc19713_WPSOffice_Level3"/>
      <w:bookmarkStart w:id="75" w:name="_Toc248128210"/>
      <w:bookmarkStart w:id="76" w:name="_Toc405732319"/>
      <w:bookmarkStart w:id="77" w:name="_Toc9602"/>
      <w:bookmarkStart w:id="78" w:name="_Toc21569"/>
      <w:bookmarkStart w:id="79" w:name="_Toc14114"/>
      <w:bookmarkStart w:id="80" w:name="_Toc20466"/>
      <w:bookmarkStart w:id="81" w:name="_Toc26490"/>
      <w:bookmarkStart w:id="82" w:name="_Toc1240"/>
      <w:bookmarkStart w:id="83" w:name="_Toc248128211"/>
      <w:r>
        <w:t>易维护性</w:t>
      </w:r>
      <w:bookmarkEnd w:id="71"/>
      <w:bookmarkEnd w:id="72"/>
      <w:bookmarkEnd w:id="73"/>
      <w:bookmarkEnd w:id="74"/>
      <w:bookmarkEnd w:id="75"/>
      <w:bookmarkEnd w:id="76"/>
      <w:bookmarkEnd w:id="77"/>
      <w:bookmarkEnd w:id="78"/>
      <w:bookmarkEnd w:id="79"/>
      <w:bookmarkEnd w:id="80"/>
      <w:r>
        <w:rPr>
          <w:rFonts w:hint="eastAsia"/>
        </w:rPr>
        <w:t>和扩展性</w:t>
      </w:r>
      <w:bookmarkEnd w:id="81"/>
      <w:bookmarkEnd w:id="82"/>
    </w:p>
    <w:p w14:paraId="7CACD9D8">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用户需求随着业务的发展，有可能发生变化，或者增加了新的需求，</w:t>
      </w:r>
      <w:r>
        <w:rPr>
          <w:rFonts w:hint="eastAsia" w:ascii="Times New Roman" w:hAnsi="Times New Roman" w:cs="Times New Roman"/>
          <w:kern w:val="2"/>
          <w:szCs w:val="22"/>
        </w:rPr>
        <w:t>系统采用的技术架构具有</w:t>
      </w:r>
      <w:r>
        <w:rPr>
          <w:rFonts w:ascii="Times New Roman" w:hAnsi="Times New Roman" w:cs="Times New Roman"/>
          <w:kern w:val="2"/>
          <w:szCs w:val="22"/>
        </w:rPr>
        <w:t>良好的可维护性。</w:t>
      </w:r>
    </w:p>
    <w:p w14:paraId="07195E32">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系统提供良好的管理和维护工具，降低管理和维护要求，基础数据代码化并</w:t>
      </w:r>
      <w:r>
        <w:rPr>
          <w:rFonts w:hint="eastAsia" w:ascii="Times New Roman" w:hAnsi="Times New Roman" w:cs="Times New Roman"/>
          <w:kern w:val="2"/>
          <w:szCs w:val="22"/>
        </w:rPr>
        <w:t>提供</w:t>
      </w:r>
      <w:r>
        <w:rPr>
          <w:rFonts w:ascii="Times New Roman" w:hAnsi="Times New Roman" w:cs="Times New Roman"/>
          <w:kern w:val="2"/>
          <w:szCs w:val="22"/>
        </w:rPr>
        <w:t>数据字典，规范数据类型，便于数据维护。系统选用通用软件及工具，模块化</w:t>
      </w:r>
      <w:r>
        <w:rPr>
          <w:rFonts w:hint="eastAsia" w:ascii="Times New Roman" w:hAnsi="Times New Roman" w:cs="Times New Roman"/>
          <w:kern w:val="2"/>
          <w:szCs w:val="22"/>
        </w:rPr>
        <w:t>的</w:t>
      </w:r>
      <w:r>
        <w:rPr>
          <w:rFonts w:ascii="Times New Roman" w:hAnsi="Times New Roman" w:cs="Times New Roman"/>
          <w:kern w:val="2"/>
          <w:szCs w:val="22"/>
        </w:rPr>
        <w:t>设计与开发，完善技术文档，简化后期的维护与管理工作。</w:t>
      </w:r>
    </w:p>
    <w:p w14:paraId="11BB3EC8">
      <w:pPr>
        <w:pStyle w:val="3"/>
      </w:pPr>
      <w:bookmarkStart w:id="84" w:name="_Toc14095"/>
      <w:bookmarkStart w:id="85" w:name="_Toc17672"/>
      <w:bookmarkStart w:id="86" w:name="_Toc530494269"/>
      <w:bookmarkStart w:id="87" w:name="_Toc431306399"/>
      <w:bookmarkStart w:id="88" w:name="_Toc2826"/>
      <w:bookmarkStart w:id="89" w:name="_Toc23911"/>
      <w:bookmarkStart w:id="90" w:name="_Toc20447"/>
      <w:bookmarkStart w:id="91" w:name="_Toc1077"/>
      <w:bookmarkStart w:id="92" w:name="_Toc13378_WPSOffice_Level3"/>
      <w:bookmarkStart w:id="93" w:name="_Toc21540_WPSOffice_Level3"/>
      <w:r>
        <w:t>投资保护</w:t>
      </w:r>
      <w:bookmarkEnd w:id="83"/>
      <w:bookmarkEnd w:id="84"/>
      <w:bookmarkEnd w:id="85"/>
      <w:bookmarkEnd w:id="86"/>
      <w:bookmarkEnd w:id="87"/>
      <w:bookmarkEnd w:id="88"/>
      <w:bookmarkEnd w:id="89"/>
      <w:bookmarkEnd w:id="90"/>
      <w:bookmarkEnd w:id="91"/>
      <w:bookmarkEnd w:id="92"/>
      <w:bookmarkEnd w:id="93"/>
    </w:p>
    <w:p w14:paraId="73590B8C">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投资保护主要包括两方面，对以往投资的保护，即选择的结构应该最大限度地利用用户现有的设备、人力、网络资源，不让用户追加技术投资；对现在投资的保护，即用户的选择应该是可发展的，应该是可以在长时间内满足用户业务发展以及技术发展的需要。</w:t>
      </w:r>
    </w:p>
    <w:p w14:paraId="44729B2E">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本项目中需无缝集成另外建设的</w:t>
      </w:r>
      <w:r>
        <w:rPr>
          <w:rFonts w:hint="eastAsia" w:ascii="Times New Roman" w:hAnsi="Times New Roman" w:cs="Times New Roman"/>
          <w:kern w:val="2"/>
          <w:szCs w:val="22"/>
          <w:lang w:val="en-US" w:eastAsia="zh-CN"/>
        </w:rPr>
        <w:t>软件系统</w:t>
      </w:r>
      <w:r>
        <w:rPr>
          <w:rFonts w:hint="eastAsia" w:ascii="Times New Roman" w:hAnsi="Times New Roman" w:cs="Times New Roman"/>
          <w:kern w:val="2"/>
          <w:szCs w:val="22"/>
        </w:rPr>
        <w:t>实现共用实时数据库系统的业务应用，并为</w:t>
      </w:r>
      <w:r>
        <w:rPr>
          <w:rFonts w:hint="eastAsia" w:ascii="Times New Roman" w:hAnsi="Times New Roman" w:cs="Times New Roman"/>
          <w:kern w:val="2"/>
          <w:szCs w:val="22"/>
          <w:lang w:val="en-US" w:eastAsia="zh-CN"/>
        </w:rPr>
        <w:t>宏达股份</w:t>
      </w:r>
      <w:r>
        <w:rPr>
          <w:rFonts w:hint="eastAsia" w:ascii="Times New Roman" w:hAnsi="Times New Roman" w:cs="Times New Roman"/>
          <w:kern w:val="2"/>
          <w:szCs w:val="22"/>
        </w:rPr>
        <w:t>未来生产</w:t>
      </w:r>
      <w:r>
        <w:rPr>
          <w:rFonts w:hint="eastAsia" w:ascii="Times New Roman" w:hAnsi="Times New Roman" w:cs="Times New Roman"/>
          <w:kern w:val="2"/>
          <w:szCs w:val="22"/>
          <w:lang w:eastAsia="zh-CN"/>
        </w:rPr>
        <w:t>、</w:t>
      </w:r>
      <w:r>
        <w:rPr>
          <w:rFonts w:hint="eastAsia" w:ascii="Times New Roman" w:hAnsi="Times New Roman" w:cs="Times New Roman"/>
          <w:kern w:val="2"/>
          <w:szCs w:val="22"/>
          <w:lang w:val="en-US" w:eastAsia="zh-CN"/>
        </w:rPr>
        <w:t>能源</w:t>
      </w:r>
      <w:r>
        <w:rPr>
          <w:rFonts w:hint="eastAsia" w:ascii="Times New Roman" w:hAnsi="Times New Roman" w:cs="Times New Roman"/>
          <w:kern w:val="2"/>
          <w:szCs w:val="22"/>
        </w:rPr>
        <w:t>数据分析等应用提供数据支撑，同时支持集成第三方系统实现数据应用的技术接口。</w:t>
      </w:r>
    </w:p>
    <w:bookmarkEnd w:id="28"/>
    <w:p w14:paraId="6D465400">
      <w:pPr>
        <w:pStyle w:val="2"/>
      </w:pPr>
      <w:bookmarkStart w:id="94" w:name="_Toc10593"/>
      <w:bookmarkStart w:id="95" w:name="_Hlk5191135"/>
      <w:r>
        <w:rPr>
          <w:rFonts w:hint="eastAsia"/>
        </w:rPr>
        <w:t>系统功能及技术要求</w:t>
      </w:r>
      <w:bookmarkEnd w:id="94"/>
    </w:p>
    <w:bookmarkEnd w:id="29"/>
    <w:bookmarkEnd w:id="95"/>
    <w:p w14:paraId="34751CD0">
      <w:pPr>
        <w:pStyle w:val="3"/>
        <w:spacing w:before="156" w:after="156"/>
      </w:pPr>
      <w:bookmarkStart w:id="96" w:name="_Toc17033"/>
      <w:bookmarkStart w:id="97" w:name="_Toc49152561"/>
      <w:bookmarkStart w:id="98" w:name="_Toc46912630"/>
      <w:r>
        <w:rPr>
          <w:rFonts w:hint="eastAsia"/>
          <w:lang w:val="en-US" w:eastAsia="zh-CN"/>
        </w:rPr>
        <w:t>总体要求</w:t>
      </w:r>
      <w:bookmarkEnd w:id="96"/>
    </w:p>
    <w:p w14:paraId="22400C7E">
      <w:pPr>
        <w:widowControl w:val="0"/>
        <w:numPr>
          <w:ilvl w:val="0"/>
          <w:numId w:val="6"/>
        </w:numPr>
        <w:adjustRightInd w:val="0"/>
        <w:snapToGrid w:val="0"/>
        <w:spacing w:line="360" w:lineRule="auto"/>
        <w:ind w:left="840" w:leftChars="0" w:hanging="420" w:firstLineChars="0"/>
        <w:rPr>
          <w:rFonts w:ascii="Times New Roman" w:hAnsi="Times New Roman" w:cs="Times New Roman"/>
          <w:kern w:val="2"/>
          <w:szCs w:val="22"/>
        </w:rPr>
      </w:pPr>
      <w:r>
        <w:rPr>
          <w:rFonts w:ascii="Times New Roman" w:hAnsi="Times New Roman" w:cs="Times New Roman"/>
          <w:kern w:val="2"/>
          <w:szCs w:val="22"/>
        </w:rPr>
        <w:t>投标方应保证所提供的产品（软、硬件）</w:t>
      </w:r>
      <w:r>
        <w:rPr>
          <w:rFonts w:hint="eastAsia" w:ascii="Times New Roman" w:hAnsi="Times New Roman" w:cs="Times New Roman"/>
          <w:kern w:val="2"/>
          <w:szCs w:val="22"/>
          <w:lang w:val="en-US" w:eastAsia="zh-CN"/>
        </w:rPr>
        <w:t>应为正版，</w:t>
      </w:r>
      <w:r>
        <w:rPr>
          <w:rFonts w:ascii="Times New Roman" w:hAnsi="Times New Roman" w:cs="Times New Roman"/>
          <w:kern w:val="2"/>
          <w:szCs w:val="22"/>
        </w:rPr>
        <w:t>全部被合法授权给建设方，对此产生的责任及经济损失由投标方全权负责。</w:t>
      </w:r>
    </w:p>
    <w:p w14:paraId="2665DC32">
      <w:pPr>
        <w:widowControl w:val="0"/>
        <w:numPr>
          <w:ilvl w:val="0"/>
          <w:numId w:val="6"/>
        </w:numPr>
        <w:adjustRightInd w:val="0"/>
        <w:snapToGrid w:val="0"/>
        <w:spacing w:line="360" w:lineRule="auto"/>
        <w:ind w:left="840" w:leftChars="0" w:hanging="420" w:firstLineChars="0"/>
        <w:rPr>
          <w:rFonts w:ascii="Times New Roman" w:hAnsi="Times New Roman" w:cs="Times New Roman"/>
          <w:kern w:val="2"/>
          <w:szCs w:val="22"/>
        </w:rPr>
      </w:pPr>
      <w:r>
        <w:rPr>
          <w:rFonts w:ascii="Times New Roman" w:hAnsi="Times New Roman" w:cs="Times New Roman"/>
          <w:kern w:val="2"/>
          <w:szCs w:val="22"/>
        </w:rPr>
        <w:t>投标方提供的产品不应侵犯第三方知识产权，否则投标方必须承担全部法律责任。</w:t>
      </w:r>
    </w:p>
    <w:p w14:paraId="7A65C13C">
      <w:pPr>
        <w:widowControl w:val="0"/>
        <w:numPr>
          <w:ilvl w:val="0"/>
          <w:numId w:val="6"/>
        </w:numPr>
        <w:adjustRightInd w:val="0"/>
        <w:snapToGrid w:val="0"/>
        <w:spacing w:line="360" w:lineRule="auto"/>
        <w:ind w:left="840" w:leftChars="0" w:hanging="420" w:firstLineChars="0"/>
        <w:rPr>
          <w:rFonts w:ascii="Times New Roman" w:hAnsi="Times New Roman" w:cs="Times New Roman"/>
          <w:kern w:val="2"/>
          <w:szCs w:val="22"/>
        </w:rPr>
      </w:pPr>
      <w:r>
        <w:rPr>
          <w:rFonts w:ascii="Times New Roman" w:hAnsi="Times New Roman" w:cs="Times New Roman"/>
          <w:kern w:val="2"/>
          <w:szCs w:val="22"/>
        </w:rPr>
        <w:t>投标方负责全面实现技术规格及要求中的所有系统功能要求</w:t>
      </w:r>
      <w:r>
        <w:rPr>
          <w:rFonts w:hint="eastAsia" w:ascii="Times New Roman" w:hAnsi="Times New Roman" w:cs="Times New Roman"/>
          <w:kern w:val="2"/>
          <w:szCs w:val="22"/>
          <w:lang w:eastAsia="zh-CN"/>
        </w:rPr>
        <w:t>，</w:t>
      </w:r>
      <w:r>
        <w:rPr>
          <w:rFonts w:ascii="Times New Roman" w:hAnsi="Times New Roman" w:cs="Times New Roman"/>
          <w:kern w:val="2"/>
          <w:szCs w:val="22"/>
        </w:rPr>
        <w:t>各系统所采用设备</w:t>
      </w:r>
      <w:r>
        <w:rPr>
          <w:rFonts w:hint="eastAsia" w:ascii="Times New Roman" w:hAnsi="Times New Roman" w:cs="Times New Roman"/>
          <w:kern w:val="2"/>
          <w:szCs w:val="22"/>
        </w:rPr>
        <w:t>（</w:t>
      </w:r>
      <w:r>
        <w:rPr>
          <w:rFonts w:ascii="Times New Roman" w:hAnsi="Times New Roman" w:cs="Times New Roman"/>
          <w:kern w:val="2"/>
          <w:szCs w:val="22"/>
        </w:rPr>
        <w:t>软、硬件</w:t>
      </w:r>
      <w:r>
        <w:rPr>
          <w:rFonts w:hint="eastAsia" w:ascii="Times New Roman" w:hAnsi="Times New Roman" w:cs="Times New Roman"/>
          <w:kern w:val="2"/>
          <w:szCs w:val="22"/>
        </w:rPr>
        <w:t>）</w:t>
      </w:r>
      <w:r>
        <w:rPr>
          <w:rFonts w:ascii="Times New Roman" w:hAnsi="Times New Roman" w:cs="Times New Roman"/>
          <w:kern w:val="2"/>
          <w:szCs w:val="22"/>
        </w:rPr>
        <w:t>和涉及到专利的全部费用均被认为已包含在设备合同总价中，投标方应保证建设方不承担有关的一切责任。</w:t>
      </w:r>
    </w:p>
    <w:p w14:paraId="293C09EB">
      <w:pPr>
        <w:widowControl w:val="0"/>
        <w:numPr>
          <w:ilvl w:val="0"/>
          <w:numId w:val="6"/>
        </w:numPr>
        <w:adjustRightInd w:val="0"/>
        <w:snapToGrid w:val="0"/>
        <w:spacing w:line="360" w:lineRule="auto"/>
        <w:ind w:left="840" w:leftChars="0" w:hanging="420" w:firstLineChars="0"/>
        <w:rPr>
          <w:rFonts w:ascii="Times New Roman" w:hAnsi="Times New Roman" w:cs="Times New Roman"/>
          <w:kern w:val="2"/>
          <w:szCs w:val="22"/>
        </w:rPr>
      </w:pPr>
      <w:r>
        <w:rPr>
          <w:rFonts w:ascii="Times New Roman" w:hAnsi="Times New Roman" w:cs="Times New Roman"/>
          <w:kern w:val="2"/>
          <w:szCs w:val="22"/>
        </w:rPr>
        <w:t>投标方所提供的解决方案应包含所有相关的软件系统、硬件设备，如因投标方没有考虑到而在项目实施中产生新的软件系统、硬件设备等相关费用由投标方自行解决。</w:t>
      </w:r>
    </w:p>
    <w:p w14:paraId="1E67245F">
      <w:pPr>
        <w:widowControl w:val="0"/>
        <w:numPr>
          <w:ilvl w:val="0"/>
          <w:numId w:val="6"/>
        </w:numPr>
        <w:adjustRightInd w:val="0"/>
        <w:snapToGrid w:val="0"/>
        <w:spacing w:line="360" w:lineRule="auto"/>
        <w:ind w:left="840" w:leftChars="0" w:hanging="420" w:firstLineChars="0"/>
        <w:rPr>
          <w:rFonts w:ascii="Times New Roman" w:hAnsi="Times New Roman" w:cs="Times New Roman"/>
          <w:kern w:val="2"/>
          <w:szCs w:val="22"/>
        </w:rPr>
      </w:pPr>
      <w:r>
        <w:rPr>
          <w:rFonts w:ascii="Times New Roman" w:hAnsi="Times New Roman" w:cs="Times New Roman"/>
          <w:kern w:val="2"/>
          <w:szCs w:val="22"/>
        </w:rPr>
        <w:t>在项目建设期间，遇到国家发布新的法律法规、标准或规范，若与原执行标准不一致或提出更高的要求，应执行更高的标准。技术规格书中的相关细节描述如有矛盾按“就高不就低”原则执行。投标设备遇厂商停产或其它不可控因素，以不低于原参数配置为供货原则。</w:t>
      </w:r>
    </w:p>
    <w:p w14:paraId="3DCA3E11">
      <w:pPr>
        <w:widowControl w:val="0"/>
        <w:numPr>
          <w:ilvl w:val="0"/>
          <w:numId w:val="6"/>
        </w:numPr>
        <w:adjustRightInd w:val="0"/>
        <w:snapToGrid w:val="0"/>
        <w:spacing w:line="360" w:lineRule="auto"/>
        <w:ind w:left="840" w:leftChars="0" w:hanging="420" w:firstLineChars="0"/>
        <w:rPr>
          <w:rFonts w:ascii="Times New Roman" w:hAnsi="Times New Roman" w:cs="Times New Roman"/>
          <w:kern w:val="2"/>
          <w:szCs w:val="22"/>
        </w:rPr>
      </w:pPr>
      <w:r>
        <w:rPr>
          <w:rFonts w:ascii="Times New Roman" w:hAnsi="Times New Roman" w:cs="Times New Roman"/>
          <w:kern w:val="2"/>
          <w:szCs w:val="22"/>
        </w:rPr>
        <w:t>投标文件完全复制技术规格书或系统配置方案中设备参数不明确、不完整、提供的授权文件不完整、不满足系统和设备性能要求中标明的必须满足项等情况，投标方需承担被废标的风险。</w:t>
      </w:r>
    </w:p>
    <w:p w14:paraId="2A720090">
      <w:pPr>
        <w:widowControl w:val="0"/>
        <w:numPr>
          <w:ilvl w:val="0"/>
          <w:numId w:val="6"/>
        </w:numPr>
        <w:adjustRightInd w:val="0"/>
        <w:snapToGrid w:val="0"/>
        <w:spacing w:line="360" w:lineRule="auto"/>
        <w:ind w:left="840" w:leftChars="0" w:hanging="420" w:firstLineChars="0"/>
        <w:rPr>
          <w:rFonts w:ascii="Times New Roman" w:hAnsi="Times New Roman" w:cs="Times New Roman"/>
          <w:kern w:val="2"/>
          <w:szCs w:val="22"/>
        </w:rPr>
      </w:pPr>
      <w:r>
        <w:rPr>
          <w:rFonts w:ascii="Times New Roman" w:hAnsi="Times New Roman" w:cs="Times New Roman"/>
          <w:kern w:val="2"/>
          <w:szCs w:val="22"/>
        </w:rPr>
        <w:t>投标方的技术服务应包括：基础培训、系统</w:t>
      </w:r>
      <w:r>
        <w:rPr>
          <w:rFonts w:hint="eastAsia" w:ascii="Times New Roman" w:hAnsi="Times New Roman" w:cs="Times New Roman"/>
          <w:kern w:val="2"/>
          <w:szCs w:val="22"/>
          <w:lang w:val="en-US" w:eastAsia="zh-CN"/>
        </w:rPr>
        <w:t>试运行</w:t>
      </w:r>
      <w:r>
        <w:rPr>
          <w:rFonts w:ascii="Times New Roman" w:hAnsi="Times New Roman" w:cs="Times New Roman"/>
          <w:kern w:val="2"/>
          <w:szCs w:val="22"/>
        </w:rPr>
        <w:t>、需求确认、</w:t>
      </w:r>
      <w:r>
        <w:rPr>
          <w:rFonts w:hint="eastAsia" w:ascii="Times New Roman" w:hAnsi="Times New Roman" w:cs="Times New Roman"/>
          <w:kern w:val="2"/>
          <w:szCs w:val="22"/>
          <w:lang w:val="en-US" w:eastAsia="zh-CN"/>
        </w:rPr>
        <w:t>个性化</w:t>
      </w:r>
      <w:r>
        <w:rPr>
          <w:rFonts w:ascii="Times New Roman" w:hAnsi="Times New Roman" w:cs="Times New Roman"/>
          <w:kern w:val="2"/>
          <w:szCs w:val="22"/>
        </w:rPr>
        <w:t>定制开发、系统测试、系统安装调试、系统移交及质量保证、系统资料</w:t>
      </w:r>
      <w:r>
        <w:rPr>
          <w:rFonts w:hint="eastAsia" w:ascii="Times New Roman" w:hAnsi="Times New Roman" w:cs="Times New Roman"/>
          <w:kern w:val="2"/>
          <w:szCs w:val="22"/>
        </w:rPr>
        <w:t>、运维</w:t>
      </w:r>
      <w:r>
        <w:rPr>
          <w:rFonts w:ascii="Times New Roman" w:hAnsi="Times New Roman" w:cs="Times New Roman"/>
          <w:kern w:val="2"/>
          <w:szCs w:val="22"/>
        </w:rPr>
        <w:t>服务</w:t>
      </w:r>
      <w:r>
        <w:rPr>
          <w:rFonts w:hint="eastAsia" w:ascii="Times New Roman" w:hAnsi="Times New Roman" w:cs="Times New Roman"/>
          <w:kern w:val="2"/>
          <w:szCs w:val="22"/>
        </w:rPr>
        <w:t>和</w:t>
      </w:r>
      <w:r>
        <w:rPr>
          <w:rFonts w:ascii="Times New Roman" w:hAnsi="Times New Roman" w:cs="Times New Roman"/>
          <w:kern w:val="2"/>
          <w:szCs w:val="22"/>
        </w:rPr>
        <w:t>运行维护等。</w:t>
      </w:r>
    </w:p>
    <w:p w14:paraId="0DEE6A69">
      <w:pPr>
        <w:widowControl w:val="0"/>
        <w:numPr>
          <w:ilvl w:val="0"/>
          <w:numId w:val="6"/>
        </w:numPr>
        <w:adjustRightInd w:val="0"/>
        <w:snapToGrid w:val="0"/>
        <w:spacing w:line="360" w:lineRule="auto"/>
        <w:ind w:left="840" w:leftChars="0" w:hanging="420" w:firstLineChars="0"/>
        <w:rPr>
          <w:rFonts w:ascii="Times New Roman" w:hAnsi="Times New Roman" w:cs="Times New Roman"/>
          <w:kern w:val="2"/>
          <w:szCs w:val="22"/>
        </w:rPr>
      </w:pPr>
      <w:r>
        <w:rPr>
          <w:rFonts w:ascii="Times New Roman" w:hAnsi="Times New Roman" w:cs="Times New Roman"/>
          <w:kern w:val="2"/>
          <w:szCs w:val="22"/>
        </w:rPr>
        <w:t>为保障新建的信息系统正常运行，投标方应完成各个应用系统操作流程及相关规范标准的编制，并制定相关岗位的职责。该部分内容将作为系统验收时技术资料的组成部分。</w:t>
      </w:r>
    </w:p>
    <w:p w14:paraId="39C9D7F2">
      <w:pPr>
        <w:widowControl w:val="0"/>
        <w:numPr>
          <w:ilvl w:val="0"/>
          <w:numId w:val="6"/>
        </w:numPr>
        <w:adjustRightInd w:val="0"/>
        <w:snapToGrid w:val="0"/>
        <w:spacing w:line="360" w:lineRule="auto"/>
        <w:ind w:left="840" w:leftChars="0" w:hanging="420" w:firstLineChars="0"/>
        <w:rPr>
          <w:rFonts w:ascii="Times New Roman" w:hAnsi="Times New Roman" w:cs="Times New Roman"/>
          <w:color w:val="000000" w:themeColor="text1"/>
          <w:kern w:val="2"/>
          <w:szCs w:val="22"/>
          <w:highlight w:val="none"/>
          <w14:textFill>
            <w14:solidFill>
              <w14:schemeClr w14:val="tx1"/>
            </w14:solidFill>
          </w14:textFill>
        </w:rPr>
      </w:pPr>
      <w:r>
        <w:rPr>
          <w:rFonts w:ascii="Times New Roman" w:hAnsi="Times New Roman" w:cs="Times New Roman"/>
          <w:kern w:val="2"/>
          <w:szCs w:val="22"/>
        </w:rPr>
        <w:t>针对</w:t>
      </w:r>
      <w:r>
        <w:rPr>
          <w:rFonts w:hint="eastAsia" w:ascii="Times New Roman" w:hAnsi="Times New Roman" w:cs="Times New Roman"/>
          <w:kern w:val="2"/>
          <w:szCs w:val="22"/>
        </w:rPr>
        <w:t>系统</w:t>
      </w:r>
      <w:r>
        <w:rPr>
          <w:rFonts w:ascii="Times New Roman" w:hAnsi="Times New Roman" w:cs="Times New Roman"/>
          <w:kern w:val="2"/>
          <w:szCs w:val="22"/>
        </w:rPr>
        <w:t>因定制开发的成果的知识</w:t>
      </w:r>
      <w:r>
        <w:rPr>
          <w:rFonts w:ascii="Times New Roman" w:hAnsi="Times New Roman" w:cs="Times New Roman"/>
          <w:color w:val="000000" w:themeColor="text1"/>
          <w:kern w:val="2"/>
          <w:szCs w:val="22"/>
          <w:highlight w:val="none"/>
          <w14:textFill>
            <w14:solidFill>
              <w14:schemeClr w14:val="tx1"/>
            </w14:solidFill>
          </w14:textFill>
        </w:rPr>
        <w:t>产权，归建设方</w:t>
      </w:r>
      <w:r>
        <w:rPr>
          <w:rFonts w:hint="eastAsia" w:ascii="Times New Roman" w:hAnsi="Times New Roman" w:cs="Times New Roman"/>
          <w:color w:val="000000" w:themeColor="text1"/>
          <w:kern w:val="2"/>
          <w:szCs w:val="22"/>
          <w:highlight w:val="none"/>
          <w:lang w:val="en-US" w:eastAsia="zh-CN"/>
          <w14:textFill>
            <w14:solidFill>
              <w14:schemeClr w14:val="tx1"/>
            </w14:solidFill>
          </w14:textFill>
        </w:rPr>
        <w:t>所</w:t>
      </w:r>
      <w:r>
        <w:rPr>
          <w:rFonts w:ascii="Times New Roman" w:hAnsi="Times New Roman" w:cs="Times New Roman"/>
          <w:color w:val="000000" w:themeColor="text1"/>
          <w:kern w:val="2"/>
          <w:szCs w:val="22"/>
          <w:highlight w:val="none"/>
          <w14:textFill>
            <w14:solidFill>
              <w14:schemeClr w14:val="tx1"/>
            </w14:solidFill>
          </w14:textFill>
        </w:rPr>
        <w:t>有。</w:t>
      </w:r>
    </w:p>
    <w:p w14:paraId="5DBA8AE4">
      <w:pPr>
        <w:widowControl w:val="0"/>
        <w:numPr>
          <w:ilvl w:val="0"/>
          <w:numId w:val="6"/>
        </w:numPr>
        <w:adjustRightInd w:val="0"/>
        <w:snapToGrid w:val="0"/>
        <w:spacing w:line="360" w:lineRule="auto"/>
        <w:ind w:left="840" w:leftChars="0" w:hanging="420" w:firstLineChars="0"/>
        <w:rPr>
          <w:rFonts w:ascii="Times New Roman" w:hAnsi="Times New Roman" w:cs="Times New Roman"/>
          <w:kern w:val="2"/>
          <w:szCs w:val="22"/>
          <w:highlight w:val="none"/>
        </w:rPr>
      </w:pPr>
      <w:r>
        <w:rPr>
          <w:rFonts w:hint="eastAsia" w:ascii="Times New Roman" w:hAnsi="Times New Roman" w:cs="Times New Roman"/>
          <w:kern w:val="2"/>
          <w:szCs w:val="22"/>
        </w:rPr>
        <w:t>投标人</w:t>
      </w:r>
      <w:r>
        <w:rPr>
          <w:rFonts w:hint="eastAsia" w:ascii="Times New Roman" w:hAnsi="Times New Roman" w:cs="Times New Roman"/>
          <w:kern w:val="2"/>
          <w:szCs w:val="22"/>
          <w:lang w:val="en-US" w:eastAsia="zh-CN"/>
        </w:rPr>
        <w:t>及能力要求</w:t>
      </w:r>
      <w:r>
        <w:rPr>
          <w:rFonts w:hint="eastAsia" w:ascii="Times New Roman" w:hAnsi="Times New Roman" w:cs="Times New Roman"/>
          <w:kern w:val="2"/>
          <w:szCs w:val="22"/>
          <w:highlight w:val="none"/>
          <w:lang w:val="en-US" w:eastAsia="zh-CN"/>
        </w:rPr>
        <w:t>：</w:t>
      </w:r>
      <w:r>
        <w:rPr>
          <w:rFonts w:hint="eastAsia" w:ascii="Times New Roman" w:hAnsi="Times New Roman" w:cs="Times New Roman"/>
          <w:kern w:val="2"/>
          <w:szCs w:val="22"/>
          <w:highlight w:val="none"/>
        </w:rPr>
        <w:t>应具有</w:t>
      </w:r>
      <w:r>
        <w:rPr>
          <w:rFonts w:hint="eastAsia" w:ascii="Times New Roman" w:hAnsi="Times New Roman" w:cs="Times New Roman"/>
          <w:kern w:val="2"/>
          <w:szCs w:val="22"/>
          <w:highlight w:val="none"/>
          <w:lang w:val="en-US" w:eastAsia="zh-CN"/>
        </w:rPr>
        <w:t>质量管理体系认证、信息系统建设及服务能力、信息安全管理管理体系认证、信息技术服务管理能力、CMMI成熟度等级、国家信息安全测评信息安全服务资质证书，并提供等级证书</w:t>
      </w:r>
      <w:r>
        <w:rPr>
          <w:rFonts w:hint="eastAsia" w:ascii="Times New Roman" w:hAnsi="Times New Roman" w:cs="Times New Roman"/>
          <w:kern w:val="2"/>
          <w:szCs w:val="22"/>
          <w:highlight w:val="none"/>
        </w:rPr>
        <w:t>。</w:t>
      </w:r>
    </w:p>
    <w:p w14:paraId="1DFE52B7">
      <w:pPr>
        <w:widowControl w:val="0"/>
        <w:numPr>
          <w:ilvl w:val="0"/>
          <w:numId w:val="6"/>
        </w:numPr>
        <w:adjustRightInd w:val="0"/>
        <w:snapToGrid w:val="0"/>
        <w:spacing w:line="360" w:lineRule="auto"/>
        <w:ind w:left="840" w:leftChars="0" w:hanging="420" w:firstLineChars="0"/>
        <w:rPr>
          <w:rFonts w:ascii="Times New Roman" w:hAnsi="Times New Roman" w:cs="Times New Roman"/>
          <w:kern w:val="2"/>
          <w:szCs w:val="22"/>
          <w:highlight w:val="none"/>
        </w:rPr>
      </w:pPr>
      <w:r>
        <w:rPr>
          <w:rFonts w:hint="eastAsia" w:ascii="Times New Roman" w:hAnsi="Times New Roman" w:cs="Times New Roman"/>
          <w:kern w:val="2"/>
          <w:szCs w:val="22"/>
          <w:highlight w:val="none"/>
        </w:rPr>
        <w:t>投标人</w:t>
      </w:r>
      <w:r>
        <w:rPr>
          <w:rFonts w:hint="eastAsia" w:ascii="Times New Roman" w:hAnsi="Times New Roman" w:cs="Times New Roman"/>
          <w:kern w:val="2"/>
          <w:szCs w:val="22"/>
          <w:highlight w:val="none"/>
          <w:lang w:val="en-US" w:eastAsia="zh-CN"/>
        </w:rPr>
        <w:t>所使用的工业互联网平台基本要求：应具有双跨能力及能力证明，且具备平台软件著作权、低代码开发著作权、移动应用著作权、数据集成交换著作权</w:t>
      </w:r>
      <w:r>
        <w:rPr>
          <w:rFonts w:hint="eastAsia" w:ascii="Times New Roman" w:hAnsi="Times New Roman" w:cs="Times New Roman"/>
          <w:kern w:val="2"/>
          <w:szCs w:val="22"/>
          <w:highlight w:val="none"/>
        </w:rPr>
        <w:t>。</w:t>
      </w:r>
    </w:p>
    <w:p w14:paraId="24486D19">
      <w:pPr>
        <w:widowControl w:val="0"/>
        <w:numPr>
          <w:ilvl w:val="0"/>
          <w:numId w:val="6"/>
        </w:numPr>
        <w:adjustRightInd w:val="0"/>
        <w:snapToGrid w:val="0"/>
        <w:spacing w:line="360" w:lineRule="auto"/>
        <w:ind w:left="840" w:leftChars="0" w:hanging="420" w:firstLineChars="0"/>
        <w:rPr>
          <w:rFonts w:ascii="Times New Roman" w:hAnsi="Times New Roman" w:cs="Times New Roman"/>
          <w:kern w:val="2"/>
          <w:szCs w:val="22"/>
          <w:highlight w:val="none"/>
        </w:rPr>
      </w:pPr>
      <w:r>
        <w:rPr>
          <w:rFonts w:hint="eastAsia" w:ascii="Times New Roman" w:hAnsi="Times New Roman" w:cs="Times New Roman"/>
          <w:kern w:val="2"/>
          <w:szCs w:val="22"/>
        </w:rPr>
        <w:t>投</w:t>
      </w:r>
      <w:r>
        <w:rPr>
          <w:rFonts w:hint="eastAsia" w:ascii="Times New Roman" w:hAnsi="Times New Roman" w:cs="Times New Roman"/>
          <w:kern w:val="2"/>
          <w:szCs w:val="22"/>
          <w:highlight w:val="none"/>
        </w:rPr>
        <w:t>标人业绩要求</w:t>
      </w:r>
      <w:r>
        <w:rPr>
          <w:rFonts w:hint="eastAsia" w:ascii="Times New Roman" w:hAnsi="Times New Roman" w:cs="Times New Roman"/>
          <w:kern w:val="2"/>
          <w:szCs w:val="22"/>
          <w:highlight w:val="none"/>
          <w:lang w:eastAsia="zh-CN"/>
        </w:rPr>
        <w:t>：</w:t>
      </w:r>
      <w:r>
        <w:rPr>
          <w:rFonts w:hint="eastAsia" w:ascii="Times New Roman" w:hAnsi="Times New Roman" w:cs="Times New Roman"/>
          <w:kern w:val="2"/>
          <w:szCs w:val="22"/>
          <w:highlight w:val="none"/>
        </w:rPr>
        <w:t>投标人须提供20</w:t>
      </w:r>
      <w:r>
        <w:rPr>
          <w:rFonts w:ascii="Times New Roman" w:hAnsi="Times New Roman" w:cs="Times New Roman"/>
          <w:kern w:val="2"/>
          <w:szCs w:val="22"/>
          <w:highlight w:val="none"/>
        </w:rPr>
        <w:t>2</w:t>
      </w:r>
      <w:r>
        <w:rPr>
          <w:rFonts w:hint="eastAsia" w:ascii="Times New Roman" w:hAnsi="Times New Roman" w:cs="Times New Roman"/>
          <w:kern w:val="2"/>
          <w:szCs w:val="22"/>
          <w:highlight w:val="none"/>
          <w:lang w:val="en-US" w:eastAsia="zh-CN"/>
        </w:rPr>
        <w:t>3</w:t>
      </w:r>
      <w:r>
        <w:rPr>
          <w:rFonts w:hint="eastAsia" w:ascii="Times New Roman" w:hAnsi="Times New Roman" w:cs="Times New Roman"/>
          <w:kern w:val="2"/>
          <w:szCs w:val="22"/>
          <w:highlight w:val="none"/>
        </w:rPr>
        <w:t>-01-01至202</w:t>
      </w:r>
      <w:r>
        <w:rPr>
          <w:rFonts w:hint="eastAsia" w:ascii="Times New Roman" w:hAnsi="Times New Roman" w:cs="Times New Roman"/>
          <w:kern w:val="2"/>
          <w:szCs w:val="22"/>
          <w:highlight w:val="none"/>
          <w:lang w:val="en-US" w:eastAsia="zh-CN"/>
        </w:rPr>
        <w:t>6</w:t>
      </w:r>
      <w:r>
        <w:rPr>
          <w:rFonts w:hint="eastAsia" w:ascii="Times New Roman" w:hAnsi="Times New Roman" w:cs="Times New Roman"/>
          <w:kern w:val="2"/>
          <w:szCs w:val="22"/>
          <w:highlight w:val="none"/>
        </w:rPr>
        <w:t>-</w:t>
      </w:r>
      <w:r>
        <w:rPr>
          <w:rFonts w:hint="eastAsia" w:ascii="Times New Roman" w:hAnsi="Times New Roman" w:cs="Times New Roman"/>
          <w:kern w:val="2"/>
          <w:szCs w:val="22"/>
          <w:highlight w:val="none"/>
          <w:lang w:val="en-US" w:eastAsia="zh-CN"/>
        </w:rPr>
        <w:t>6</w:t>
      </w:r>
      <w:r>
        <w:rPr>
          <w:rFonts w:hint="eastAsia" w:ascii="Times New Roman" w:hAnsi="Times New Roman" w:cs="Times New Roman"/>
          <w:kern w:val="2"/>
          <w:szCs w:val="22"/>
          <w:highlight w:val="none"/>
        </w:rPr>
        <w:t>-3</w:t>
      </w:r>
      <w:r>
        <w:rPr>
          <w:rFonts w:hint="eastAsia" w:ascii="Times New Roman" w:hAnsi="Times New Roman" w:cs="Times New Roman"/>
          <w:kern w:val="2"/>
          <w:szCs w:val="22"/>
          <w:highlight w:val="none"/>
          <w:lang w:val="en-US" w:eastAsia="zh-CN"/>
        </w:rPr>
        <w:t>0</w:t>
      </w:r>
      <w:r>
        <w:rPr>
          <w:rFonts w:hint="eastAsia" w:ascii="Times New Roman" w:hAnsi="Times New Roman" w:cs="Times New Roman"/>
          <w:kern w:val="2"/>
          <w:szCs w:val="22"/>
          <w:highlight w:val="none"/>
        </w:rPr>
        <w:t>完成的类似项目业绩，类似项目业绩应为</w:t>
      </w:r>
      <w:r>
        <w:rPr>
          <w:rFonts w:hint="eastAsia" w:ascii="Times New Roman" w:hAnsi="Times New Roman" w:cs="Times New Roman"/>
          <w:kern w:val="2"/>
          <w:szCs w:val="22"/>
          <w:highlight w:val="none"/>
          <w:lang w:val="en-US" w:eastAsia="zh-CN"/>
        </w:rPr>
        <w:t>流程</w:t>
      </w:r>
      <w:r>
        <w:rPr>
          <w:rFonts w:hint="eastAsia" w:ascii="Times New Roman" w:hAnsi="Times New Roman" w:cs="Times New Roman"/>
          <w:kern w:val="2"/>
          <w:szCs w:val="22"/>
          <w:highlight w:val="none"/>
        </w:rPr>
        <w:t>行业</w:t>
      </w:r>
      <w:r>
        <w:rPr>
          <w:rFonts w:hint="eastAsia" w:ascii="Times New Roman" w:hAnsi="Times New Roman" w:cs="Times New Roman"/>
          <w:kern w:val="2"/>
          <w:szCs w:val="22"/>
          <w:highlight w:val="none"/>
          <w:lang w:eastAsia="zh-CN"/>
        </w:rPr>
        <w:t>工业互联网平台</w:t>
      </w:r>
      <w:r>
        <w:rPr>
          <w:rFonts w:hint="eastAsia" w:ascii="Times New Roman" w:hAnsi="Times New Roman" w:cs="Times New Roman"/>
          <w:kern w:val="2"/>
          <w:szCs w:val="22"/>
          <w:highlight w:val="none"/>
          <w:lang w:val="en-US" w:eastAsia="zh-CN"/>
        </w:rPr>
        <w:t>建设应用</w:t>
      </w:r>
      <w:r>
        <w:rPr>
          <w:rFonts w:hint="eastAsia" w:ascii="Times New Roman" w:hAnsi="Times New Roman" w:cs="Times New Roman"/>
          <w:kern w:val="2"/>
          <w:szCs w:val="22"/>
          <w:highlight w:val="none"/>
        </w:rPr>
        <w:t>相关项目，</w:t>
      </w:r>
      <w:r>
        <w:rPr>
          <w:rFonts w:hint="eastAsia" w:ascii="Times New Roman" w:hAnsi="Times New Roman" w:cs="Times New Roman"/>
          <w:kern w:val="2"/>
          <w:szCs w:val="22"/>
          <w:highlight w:val="none"/>
          <w:lang w:val="en-US" w:eastAsia="zh-CN"/>
        </w:rPr>
        <w:t>提供3个项目案例，</w:t>
      </w:r>
      <w:r>
        <w:rPr>
          <w:rFonts w:hint="eastAsia" w:ascii="Times New Roman" w:hAnsi="Times New Roman" w:cs="Times New Roman"/>
          <w:kern w:val="2"/>
          <w:szCs w:val="22"/>
          <w:highlight w:val="none"/>
        </w:rPr>
        <w:t>且单体合同金额</w:t>
      </w:r>
      <w:r>
        <w:rPr>
          <w:rFonts w:hint="eastAsia" w:ascii="Times New Roman" w:hAnsi="Times New Roman" w:cs="Times New Roman"/>
          <w:kern w:val="2"/>
          <w:szCs w:val="22"/>
          <w:highlight w:val="none"/>
          <w:lang w:val="en-US" w:eastAsia="zh-CN"/>
        </w:rPr>
        <w:t>60</w:t>
      </w:r>
      <w:r>
        <w:rPr>
          <w:rFonts w:hint="eastAsia" w:ascii="Times New Roman" w:hAnsi="Times New Roman" w:cs="Times New Roman"/>
          <w:kern w:val="2"/>
          <w:szCs w:val="22"/>
          <w:highlight w:val="none"/>
        </w:rPr>
        <w:t>万及以上【以合同签订时间为准，合同文件需体现合同首页、合同金额、合同签订时间、双方盖章签字页、项目服务证明（提供用户验收报告或用户证明等能够证明己上线运行的材料）、客户联系人联系方式】。</w:t>
      </w:r>
    </w:p>
    <w:p w14:paraId="56BC1EA7">
      <w:pPr>
        <w:widowControl w:val="0"/>
        <w:numPr>
          <w:ilvl w:val="0"/>
          <w:numId w:val="6"/>
        </w:numPr>
        <w:adjustRightInd w:val="0"/>
        <w:snapToGrid w:val="0"/>
        <w:spacing w:line="360" w:lineRule="auto"/>
        <w:ind w:left="840" w:leftChars="0" w:hanging="420" w:firstLineChars="0"/>
      </w:pPr>
      <w:r>
        <w:rPr>
          <w:rFonts w:hint="eastAsia" w:ascii="Times New Roman" w:hAnsi="Times New Roman" w:cs="Times New Roman"/>
          <w:kern w:val="2"/>
          <w:szCs w:val="22"/>
          <w:highlight w:val="none"/>
        </w:rPr>
        <w:t>投标人项目经理资格要求：项目经理负责人应同时具备职称：高级工程师</w:t>
      </w:r>
      <w:r>
        <w:rPr>
          <w:rFonts w:hint="eastAsia" w:ascii="Times New Roman" w:hAnsi="Times New Roman" w:cs="Times New Roman"/>
          <w:color w:val="000000" w:themeColor="text1"/>
          <w:kern w:val="2"/>
          <w:szCs w:val="22"/>
          <w:highlight w:val="none"/>
          <w14:textFill>
            <w14:solidFill>
              <w14:schemeClr w14:val="tx1"/>
            </w14:solidFill>
          </w14:textFill>
        </w:rPr>
        <w:t>和高级信息系统项目管理师。提供社保机构</w:t>
      </w:r>
      <w:r>
        <w:rPr>
          <w:rFonts w:hint="eastAsia" w:ascii="Times New Roman" w:hAnsi="Times New Roman" w:cs="Times New Roman"/>
          <w:kern w:val="2"/>
          <w:szCs w:val="22"/>
          <w:highlight w:val="none"/>
        </w:rPr>
        <w:t>出具</w:t>
      </w:r>
      <w:r>
        <w:rPr>
          <w:rFonts w:hint="eastAsia" w:ascii="Times New Roman" w:hAnsi="Times New Roman" w:cs="Times New Roman"/>
          <w:kern w:val="2"/>
          <w:szCs w:val="22"/>
          <w:highlight w:val="none"/>
          <w:lang w:val="en-US" w:eastAsia="zh-CN"/>
        </w:rPr>
        <w:t>6个月内的证明材料</w:t>
      </w:r>
      <w:r>
        <w:rPr>
          <w:rFonts w:hint="eastAsia" w:ascii="Times New Roman" w:hAnsi="Times New Roman" w:cs="Times New Roman"/>
          <w:kern w:val="2"/>
          <w:szCs w:val="22"/>
          <w:highlight w:val="none"/>
        </w:rPr>
        <w:t>，加</w:t>
      </w:r>
      <w:r>
        <w:rPr>
          <w:rFonts w:hint="eastAsia" w:ascii="Times New Roman" w:hAnsi="Times New Roman" w:cs="Times New Roman"/>
          <w:kern w:val="2"/>
          <w:szCs w:val="22"/>
        </w:rPr>
        <w:t>盖社保机构公章或社保中心参保缴费证明电子专用章（具有可验证的二维码或验证码）</w:t>
      </w:r>
      <w:r>
        <w:rPr>
          <w:rFonts w:hint="eastAsia" w:ascii="Times New Roman" w:hAnsi="Times New Roman" w:cs="Times New Roman"/>
          <w:kern w:val="2"/>
          <w:szCs w:val="22"/>
          <w:highlight w:val="none"/>
        </w:rPr>
        <w:t>。</w:t>
      </w:r>
    </w:p>
    <w:p w14:paraId="7EA268A5">
      <w:pPr>
        <w:pStyle w:val="3"/>
        <w:spacing w:before="156" w:after="156"/>
      </w:pPr>
      <w:bookmarkStart w:id="99" w:name="_Toc17851"/>
      <w:r>
        <w:t>工业互联网平台</w:t>
      </w:r>
      <w:r>
        <w:rPr>
          <w:rFonts w:hint="eastAsia"/>
          <w:lang w:val="en-US" w:eastAsia="zh-CN"/>
        </w:rPr>
        <w:t>要求</w:t>
      </w:r>
      <w:bookmarkEnd w:id="99"/>
    </w:p>
    <w:p w14:paraId="4C9C0129">
      <w:pPr>
        <w:pStyle w:val="4"/>
        <w:rPr>
          <w:rFonts w:hint="eastAsia" w:ascii="宋体" w:hAnsi="宋体" w:eastAsia="宋体" w:cs="宋体"/>
        </w:rPr>
      </w:pPr>
      <w:bookmarkStart w:id="100" w:name="_Toc29240"/>
      <w:bookmarkStart w:id="101" w:name="_Toc38551548"/>
      <w:bookmarkStart w:id="102" w:name="_Toc20754"/>
      <w:r>
        <w:rPr>
          <w:rFonts w:hint="eastAsia" w:ascii="宋体" w:hAnsi="宋体" w:eastAsia="宋体" w:cs="宋体"/>
        </w:rPr>
        <w:t>总体要求</w:t>
      </w:r>
      <w:bookmarkEnd w:id="100"/>
      <w:bookmarkEnd w:id="101"/>
      <w:bookmarkEnd w:id="102"/>
    </w:p>
    <w:p w14:paraId="041475C8">
      <w:pPr>
        <w:widowControl w:val="0"/>
        <w:adjustRightInd w:val="0"/>
        <w:snapToGrid w:val="0"/>
        <w:spacing w:line="360" w:lineRule="auto"/>
        <w:ind w:firstLine="480" w:firstLineChars="200"/>
        <w:rPr>
          <w:rFonts w:hint="eastAsia" w:ascii="宋体" w:hAnsi="宋体" w:eastAsia="宋体" w:cs="宋体"/>
          <w:kern w:val="0"/>
          <w:sz w:val="24"/>
          <w:szCs w:val="24"/>
          <w:lang w:val="en-US" w:eastAsia="zh-CN" w:bidi="ar"/>
        </w:rPr>
      </w:pPr>
      <w:bookmarkStart w:id="103" w:name="_Toc3059700"/>
      <w:r>
        <w:rPr>
          <w:rFonts w:hint="eastAsia" w:ascii="宋体" w:hAnsi="宋体" w:eastAsia="宋体" w:cs="宋体"/>
          <w:kern w:val="0"/>
          <w:sz w:val="24"/>
          <w:szCs w:val="24"/>
          <w:lang w:val="en-US" w:eastAsia="zh-CN" w:bidi="ar"/>
        </w:rPr>
        <w:t>项目采用工业互联网平台作为宏达股份</w:t>
      </w:r>
      <w:r>
        <w:rPr>
          <w:rFonts w:hint="eastAsia" w:cs="宋体"/>
          <w:kern w:val="0"/>
          <w:sz w:val="24"/>
          <w:szCs w:val="24"/>
          <w:lang w:val="en-US" w:eastAsia="zh-CN" w:bidi="ar"/>
        </w:rPr>
        <w:t>什邡磷化工分公司</w:t>
      </w:r>
      <w:r>
        <w:rPr>
          <w:rFonts w:hint="eastAsia" w:ascii="宋体" w:hAnsi="宋体" w:eastAsia="宋体" w:cs="宋体"/>
          <w:kern w:val="0"/>
          <w:sz w:val="24"/>
          <w:szCs w:val="24"/>
          <w:lang w:val="en-US" w:eastAsia="zh-CN" w:bidi="ar"/>
        </w:rPr>
        <w:t>工厂操作系统的统一平台，在本次建设中实现全厂工业数据汇聚集成管理，建立统一的实时数据中心，结合工厂实施数据管理、数据分析应用（如流程图报表展示、驾驶舱看板大屏等）实现个性化管理要求，在未来能够实现“平台+APPs”建设计划、生产、设备、能源、安全，依据模块业务性匹配标准编码等业务功能模块的基础数据、模型、算法、权限、数据接口等进行统一的维护及管理。</w:t>
      </w:r>
    </w:p>
    <w:p w14:paraId="48C8B3C7">
      <w:pPr>
        <w:widowControl w:val="0"/>
        <w:adjustRightInd w:val="0"/>
        <w:snapToGrid w:val="0"/>
        <w:spacing w:line="360" w:lineRule="auto"/>
        <w:ind w:firstLine="480" w:firstLineChars="20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作为企业生产管理门户，也为其他异构第三方系统及独立应用提供集成和整合解决方案，通过统一访问控制技术实现用户访问权限认证、安全认证、单点登录验证，而且基于工业互联网平台建设应用开发和实施，实现工厂数据采集汇聚、实时数据中心、流程图报表展示、驾驶舱看板大屏等内容。</w:t>
      </w:r>
      <w:bookmarkStart w:id="104" w:name="_Toc38551549"/>
    </w:p>
    <w:p w14:paraId="07F685E3">
      <w:pPr>
        <w:pStyle w:val="4"/>
        <w:rPr>
          <w:rFonts w:hint="eastAsia" w:ascii="宋体" w:hAnsi="宋体" w:eastAsia="宋体" w:cs="宋体"/>
        </w:rPr>
      </w:pPr>
      <w:bookmarkStart w:id="105" w:name="_Toc11638"/>
      <w:bookmarkStart w:id="106" w:name="_Toc15773"/>
      <w:r>
        <w:rPr>
          <w:rFonts w:hint="eastAsia" w:ascii="宋体" w:hAnsi="宋体" w:eastAsia="宋体" w:cs="宋体"/>
        </w:rPr>
        <w:t>平台</w:t>
      </w:r>
      <w:bookmarkEnd w:id="104"/>
      <w:r>
        <w:rPr>
          <w:rFonts w:hint="eastAsia" w:ascii="宋体" w:hAnsi="宋体" w:eastAsia="宋体" w:cs="宋体"/>
        </w:rPr>
        <w:t>架构要求</w:t>
      </w:r>
      <w:bookmarkEnd w:id="105"/>
      <w:bookmarkEnd w:id="106"/>
    </w:p>
    <w:bookmarkEnd w:id="103"/>
    <w:p w14:paraId="018B5173">
      <w:pPr>
        <w:widowControl w:val="0"/>
        <w:adjustRightInd w:val="0"/>
        <w:snapToGrid w:val="0"/>
        <w:spacing w:line="360" w:lineRule="auto"/>
        <w:ind w:firstLine="480" w:firstLineChars="200"/>
        <w:rPr>
          <w:rFonts w:hint="eastAsia" w:ascii="宋体" w:hAnsi="宋体" w:eastAsia="宋体" w:cs="宋体"/>
          <w:kern w:val="2"/>
          <w:szCs w:val="22"/>
        </w:rPr>
      </w:pPr>
      <w:r>
        <w:rPr>
          <w:rFonts w:hint="eastAsia" w:ascii="宋体" w:hAnsi="宋体" w:eastAsia="宋体" w:cs="宋体"/>
          <w:kern w:val="2"/>
          <w:szCs w:val="22"/>
        </w:rPr>
        <w:t>工业互联网平台</w:t>
      </w:r>
      <w:r>
        <w:rPr>
          <w:rFonts w:hint="eastAsia" w:cs="宋体"/>
          <w:kern w:val="2"/>
          <w:szCs w:val="22"/>
          <w:lang w:eastAsia="zh-CN"/>
        </w:rPr>
        <w:t>的</w:t>
      </w:r>
      <w:r>
        <w:rPr>
          <w:rFonts w:hint="eastAsia" w:cs="宋体"/>
          <w:kern w:val="2"/>
          <w:szCs w:val="22"/>
          <w:lang w:val="en-US" w:eastAsia="zh-CN"/>
        </w:rPr>
        <w:t>平台架构层级清晰、且</w:t>
      </w:r>
      <w:r>
        <w:rPr>
          <w:rFonts w:hint="eastAsia" w:ascii="宋体" w:hAnsi="宋体" w:eastAsia="宋体" w:cs="宋体"/>
          <w:kern w:val="2"/>
          <w:szCs w:val="22"/>
        </w:rPr>
        <w:t>系统从应用提供三层平台化服务，包括物联网层、工业互联网平台服务层、系统软件应用层。</w:t>
      </w:r>
      <w:bookmarkStart w:id="107" w:name="_Toc42642107"/>
      <w:bookmarkStart w:id="108" w:name="_Toc31654"/>
      <w:bookmarkStart w:id="109" w:name="_Toc20597"/>
    </w:p>
    <w:p w14:paraId="455C1177">
      <w:pPr>
        <w:pStyle w:val="4"/>
        <w:rPr>
          <w:rFonts w:hint="eastAsia" w:ascii="宋体" w:hAnsi="宋体" w:eastAsia="宋体" w:cs="宋体"/>
        </w:rPr>
      </w:pPr>
      <w:bookmarkStart w:id="110" w:name="_Toc9603"/>
      <w:bookmarkStart w:id="111" w:name="_Toc9265"/>
      <w:r>
        <w:rPr>
          <w:rFonts w:hint="eastAsia" w:ascii="宋体" w:hAnsi="宋体" w:eastAsia="宋体" w:cs="宋体"/>
        </w:rPr>
        <w:t>系统集成</w:t>
      </w:r>
      <w:bookmarkEnd w:id="107"/>
      <w:bookmarkEnd w:id="108"/>
      <w:bookmarkEnd w:id="109"/>
      <w:r>
        <w:rPr>
          <w:rFonts w:hint="eastAsia" w:ascii="宋体" w:hAnsi="宋体" w:eastAsia="宋体" w:cs="宋体"/>
        </w:rPr>
        <w:t>要求</w:t>
      </w:r>
      <w:bookmarkEnd w:id="110"/>
      <w:bookmarkEnd w:id="111"/>
    </w:p>
    <w:p w14:paraId="25C65EB4">
      <w:pPr>
        <w:widowControl w:val="0"/>
        <w:adjustRightInd w:val="0"/>
        <w:snapToGrid w:val="0"/>
        <w:spacing w:line="360" w:lineRule="auto"/>
        <w:ind w:firstLine="480" w:firstLineChars="200"/>
        <w:rPr>
          <w:rFonts w:hint="eastAsia" w:ascii="宋体" w:hAnsi="宋体" w:eastAsia="宋体" w:cs="宋体"/>
          <w:kern w:val="2"/>
          <w:szCs w:val="22"/>
        </w:rPr>
      </w:pPr>
      <w:r>
        <w:rPr>
          <w:rFonts w:hint="eastAsia" w:ascii="宋体" w:hAnsi="宋体" w:eastAsia="宋体" w:cs="宋体"/>
          <w:kern w:val="2"/>
          <w:szCs w:val="22"/>
        </w:rPr>
        <w:t>工业互联网平台为应用层系统的开发和集成，提供完整的原生集成、异构集成、容器化集成三种集成方式</w:t>
      </w:r>
      <w:r>
        <w:rPr>
          <w:rFonts w:hint="eastAsia" w:cs="宋体"/>
          <w:kern w:val="2"/>
          <w:szCs w:val="22"/>
          <w:lang w:eastAsia="zh-CN"/>
        </w:rPr>
        <w:t>，</w:t>
      </w:r>
      <w:r>
        <w:rPr>
          <w:rFonts w:hint="eastAsia" w:ascii="宋体" w:hAnsi="宋体" w:eastAsia="宋体" w:cs="宋体"/>
          <w:kern w:val="2"/>
          <w:szCs w:val="22"/>
        </w:rPr>
        <w:t>其他第三方系统，采用异构系统集或容器化集成的方式，来实现基于平台的集成应用。</w:t>
      </w:r>
    </w:p>
    <w:p w14:paraId="2F9F73BB">
      <w:pPr>
        <w:pStyle w:val="4"/>
        <w:rPr>
          <w:rFonts w:hint="eastAsia" w:ascii="宋体" w:hAnsi="宋体" w:eastAsia="宋体" w:cs="宋体"/>
        </w:rPr>
      </w:pPr>
      <w:bookmarkStart w:id="112" w:name="_Toc6038"/>
      <w:bookmarkStart w:id="113" w:name="_Toc15454"/>
      <w:r>
        <w:rPr>
          <w:rFonts w:hint="eastAsia" w:ascii="宋体" w:hAnsi="宋体" w:eastAsia="宋体" w:cs="宋体"/>
        </w:rPr>
        <w:t>工厂模型管理</w:t>
      </w:r>
      <w:bookmarkEnd w:id="112"/>
      <w:r>
        <w:rPr>
          <w:rFonts w:hint="eastAsia" w:cs="宋体"/>
          <w:lang w:val="en-US" w:eastAsia="zh-CN"/>
        </w:rPr>
        <w:t>要求</w:t>
      </w:r>
      <w:bookmarkEnd w:id="113"/>
    </w:p>
    <w:p w14:paraId="1C4FB691">
      <w:pPr>
        <w:widowControl w:val="0"/>
        <w:adjustRightInd w:val="0"/>
        <w:snapToGrid w:val="0"/>
        <w:spacing w:line="360" w:lineRule="auto"/>
        <w:ind w:firstLine="480" w:firstLineChars="200"/>
        <w:rPr>
          <w:rFonts w:hint="eastAsia" w:ascii="宋体" w:hAnsi="宋体" w:eastAsia="宋体" w:cs="宋体"/>
          <w:kern w:val="2"/>
          <w:szCs w:val="22"/>
        </w:rPr>
      </w:pPr>
      <w:r>
        <w:rPr>
          <w:rFonts w:hint="eastAsia" w:ascii="宋体" w:hAnsi="宋体" w:eastAsia="宋体" w:cs="宋体"/>
          <w:kern w:val="2"/>
          <w:szCs w:val="22"/>
        </w:rPr>
        <w:t>实现基础数据在线维护功能，能提供统一的建模组态工具，对工厂模型、业务模型、规则和算法等进行维护。</w:t>
      </w:r>
    </w:p>
    <w:p w14:paraId="3C5FF545">
      <w:pPr>
        <w:pStyle w:val="4"/>
        <w:rPr>
          <w:rFonts w:hint="eastAsia" w:ascii="宋体" w:hAnsi="宋体" w:eastAsia="宋体" w:cs="宋体"/>
        </w:rPr>
      </w:pPr>
      <w:bookmarkStart w:id="114" w:name="_Toc18102"/>
      <w:r>
        <w:rPr>
          <w:rFonts w:hint="eastAsia" w:ascii="宋体" w:hAnsi="宋体" w:eastAsia="宋体" w:cs="宋体"/>
          <w:lang w:val="en-US" w:eastAsia="zh-CN"/>
        </w:rPr>
        <w:t>智能工厂门户要求</w:t>
      </w:r>
      <w:bookmarkEnd w:id="114"/>
    </w:p>
    <w:p w14:paraId="7FBFE0DA">
      <w:pPr>
        <w:spacing w:line="360" w:lineRule="auto"/>
        <w:ind w:firstLine="480"/>
        <w:rPr>
          <w:rFonts w:ascii="Times New Roman" w:hAnsi="Times New Roman" w:cs="Times New Roman"/>
        </w:rPr>
      </w:pPr>
      <w:r>
        <w:rPr>
          <w:rFonts w:ascii="Times New Roman" w:hAnsi="Times New Roman" w:cs="Times New Roman"/>
        </w:rPr>
        <w:t>智能工厂门户要求为项目各子系统提供统一的认证和单点登录服务，可通过平台提供的SDK或Open API来接入该服务，获取当前访问者的身份信息。通过统一认证和单点登录，支持用户根据权限方便地访问不同的子系统，避免频繁登录和记忆不同的用户名和密码。</w:t>
      </w:r>
    </w:p>
    <w:p w14:paraId="7F221788">
      <w:pPr>
        <w:pStyle w:val="103"/>
        <w:numPr>
          <w:ilvl w:val="0"/>
          <w:numId w:val="7"/>
        </w:numPr>
        <w:spacing w:line="360" w:lineRule="auto"/>
        <w:ind w:firstLineChars="0"/>
        <w:rPr>
          <w:rFonts w:ascii="Times New Roman" w:hAnsi="Times New Roman" w:cs="Times New Roman"/>
          <w:b/>
          <w:bCs/>
          <w:szCs w:val="28"/>
        </w:rPr>
      </w:pPr>
      <w:r>
        <w:rPr>
          <w:rFonts w:ascii="Times New Roman" w:hAnsi="Times New Roman" w:cs="Times New Roman"/>
          <w:b/>
          <w:bCs/>
          <w:szCs w:val="28"/>
        </w:rPr>
        <w:t>应用集成/统一访问渠道</w:t>
      </w:r>
    </w:p>
    <w:p w14:paraId="59EDC4D9">
      <w:pPr>
        <w:shd w:val="clear" w:color="auto" w:fill="FFFFFF"/>
        <w:spacing w:line="360" w:lineRule="auto"/>
        <w:ind w:firstLine="480"/>
        <w:rPr>
          <w:rFonts w:ascii="Times New Roman" w:hAnsi="Times New Roman" w:cs="Times New Roman"/>
        </w:rPr>
      </w:pPr>
      <w:r>
        <w:rPr>
          <w:rFonts w:ascii="Times New Roman" w:hAnsi="Times New Roman" w:cs="Times New Roman"/>
        </w:rPr>
        <w:t>平台集成多个应用系统，形成统一的用户体系，提供单点登录功能、用户管理、消息通知等功能。一次登录即可访问各个系统，实现异构系统的统一访问，统一登录等功能。</w:t>
      </w:r>
    </w:p>
    <w:p w14:paraId="11A5B032">
      <w:pPr>
        <w:pStyle w:val="71"/>
        <w:numPr>
          <w:ilvl w:val="0"/>
          <w:numId w:val="8"/>
        </w:numPr>
        <w:tabs>
          <w:tab w:val="left" w:pos="1134"/>
        </w:tabs>
        <w:spacing w:line="360" w:lineRule="auto"/>
        <w:ind w:firstLineChars="0"/>
        <w:rPr>
          <w:color w:val="auto"/>
        </w:rPr>
      </w:pPr>
      <w:r>
        <w:t>统一授权</w:t>
      </w:r>
    </w:p>
    <w:p w14:paraId="1C652F34">
      <w:pPr>
        <w:shd w:val="clear" w:color="auto" w:fill="FFFFFF"/>
        <w:spacing w:line="360" w:lineRule="auto"/>
        <w:ind w:firstLine="480"/>
        <w:rPr>
          <w:rFonts w:ascii="Times New Roman" w:hAnsi="Times New Roman" w:cs="Times New Roman"/>
        </w:rPr>
      </w:pPr>
      <w:r>
        <w:rPr>
          <w:rFonts w:ascii="Times New Roman" w:hAnsi="Times New Roman" w:cs="Times New Roman"/>
        </w:rPr>
        <w:t>统一门户需要对各个系统的用户及角色进行统一的管理和授权，在门户平台内可对不同角色不同用户不同功能进行统一的访问权限配置。</w:t>
      </w:r>
    </w:p>
    <w:p w14:paraId="70D0AAD7">
      <w:pPr>
        <w:pStyle w:val="71"/>
        <w:numPr>
          <w:ilvl w:val="0"/>
          <w:numId w:val="8"/>
        </w:numPr>
        <w:tabs>
          <w:tab w:val="left" w:pos="1134"/>
        </w:tabs>
        <w:spacing w:line="360" w:lineRule="auto"/>
        <w:ind w:firstLineChars="0"/>
        <w:rPr>
          <w:color w:val="auto"/>
        </w:rPr>
      </w:pPr>
      <w:r>
        <w:rPr>
          <w:color w:val="auto"/>
        </w:rPr>
        <w:t>单点登录</w:t>
      </w:r>
    </w:p>
    <w:p w14:paraId="1036E8DA">
      <w:pPr>
        <w:shd w:val="clear" w:color="auto" w:fill="FFFFFF"/>
        <w:spacing w:line="360" w:lineRule="auto"/>
        <w:ind w:firstLine="480"/>
        <w:rPr>
          <w:rFonts w:ascii="Times New Roman" w:hAnsi="Times New Roman" w:cs="Times New Roman"/>
        </w:rPr>
      </w:pPr>
      <w:r>
        <w:rPr>
          <w:rFonts w:ascii="Times New Roman" w:hAnsi="Times New Roman" w:cs="Times New Roman"/>
        </w:rPr>
        <w:t>统一入口的单点登录，用户使用门户的登录界面一次性登录后即可在门户里访问各个功能，或者打开其他应用而不需要再次登录。</w:t>
      </w:r>
    </w:p>
    <w:p w14:paraId="258FB8A8">
      <w:pPr>
        <w:pStyle w:val="71"/>
        <w:numPr>
          <w:ilvl w:val="0"/>
          <w:numId w:val="8"/>
        </w:numPr>
        <w:tabs>
          <w:tab w:val="left" w:pos="1134"/>
        </w:tabs>
        <w:spacing w:line="360" w:lineRule="auto"/>
        <w:ind w:firstLineChars="0"/>
        <w:rPr>
          <w:color w:val="auto"/>
        </w:rPr>
      </w:pPr>
      <w:r>
        <w:rPr>
          <w:color w:val="auto"/>
        </w:rPr>
        <w:t>界面集成</w:t>
      </w:r>
    </w:p>
    <w:p w14:paraId="15ABC71F">
      <w:pPr>
        <w:shd w:val="clear" w:color="auto" w:fill="FFFFFF"/>
        <w:spacing w:line="360" w:lineRule="auto"/>
        <w:ind w:firstLine="480"/>
        <w:rPr>
          <w:rFonts w:ascii="Times New Roman" w:hAnsi="Times New Roman" w:cs="Times New Roman"/>
        </w:rPr>
      </w:pPr>
      <w:r>
        <w:rPr>
          <w:rFonts w:ascii="Times New Roman" w:hAnsi="Times New Roman" w:cs="Times New Roman"/>
        </w:rPr>
        <w:t>门户能够将各个系统不同的功能模块统一嵌入到门户的页面上进行操作和授权。从而保证用户在门户系统内就可以使用所有功能，而不必切换到某一应用。</w:t>
      </w:r>
    </w:p>
    <w:p w14:paraId="7A02ABAD">
      <w:pPr>
        <w:pStyle w:val="71"/>
        <w:numPr>
          <w:ilvl w:val="0"/>
          <w:numId w:val="8"/>
        </w:numPr>
        <w:tabs>
          <w:tab w:val="left" w:pos="1134"/>
        </w:tabs>
        <w:spacing w:line="360" w:lineRule="auto"/>
        <w:ind w:firstLineChars="0"/>
        <w:rPr>
          <w:color w:val="auto"/>
        </w:rPr>
      </w:pPr>
      <w:r>
        <w:rPr>
          <w:color w:val="auto"/>
        </w:rPr>
        <w:t>应用导航</w:t>
      </w:r>
    </w:p>
    <w:p w14:paraId="53810D9F">
      <w:pPr>
        <w:shd w:val="clear" w:color="auto" w:fill="FFFFFF"/>
        <w:spacing w:line="360" w:lineRule="auto"/>
        <w:ind w:firstLine="480"/>
        <w:rPr>
          <w:rFonts w:ascii="Times New Roman" w:hAnsi="Times New Roman" w:cs="Times New Roman"/>
        </w:rPr>
      </w:pPr>
      <w:r>
        <w:rPr>
          <w:rFonts w:ascii="Times New Roman" w:hAnsi="Times New Roman" w:cs="Times New Roman"/>
        </w:rPr>
        <w:t>门户提供各个功能间的导航，用户可手动切换功能，或者由应用触发门户API进行功能切换。并且支持用户自定义常用功能的快捷访问。</w:t>
      </w:r>
    </w:p>
    <w:p w14:paraId="18F47DAE">
      <w:pPr>
        <w:pStyle w:val="71"/>
        <w:numPr>
          <w:ilvl w:val="0"/>
          <w:numId w:val="8"/>
        </w:numPr>
        <w:tabs>
          <w:tab w:val="left" w:pos="1134"/>
        </w:tabs>
        <w:spacing w:line="360" w:lineRule="auto"/>
        <w:ind w:firstLineChars="0"/>
        <w:rPr>
          <w:color w:val="auto"/>
        </w:rPr>
      </w:pPr>
      <w:r>
        <w:rPr>
          <w:color w:val="auto"/>
        </w:rPr>
        <w:t>消息通知</w:t>
      </w:r>
    </w:p>
    <w:p w14:paraId="76864BC8">
      <w:pPr>
        <w:shd w:val="clear" w:color="auto" w:fill="FFFFFF"/>
        <w:spacing w:line="360" w:lineRule="auto"/>
        <w:ind w:firstLine="480"/>
        <w:rPr>
          <w:rFonts w:ascii="Times New Roman" w:hAnsi="Times New Roman" w:cs="Times New Roman"/>
        </w:rPr>
      </w:pPr>
      <w:r>
        <w:rPr>
          <w:rFonts w:ascii="Times New Roman" w:hAnsi="Times New Roman" w:cs="Times New Roman"/>
        </w:rPr>
        <w:t>用于提供面向个人的消息提醒服务，如：待办事宜、通知公告、提示提醒等。统一通信平台以用户身份和安全管理为安全保障，以短信网关、邮件等协议接口为基础，为用户提供统一通信服务。</w:t>
      </w:r>
    </w:p>
    <w:p w14:paraId="1916341D">
      <w:pPr>
        <w:pStyle w:val="103"/>
        <w:numPr>
          <w:ilvl w:val="0"/>
          <w:numId w:val="7"/>
        </w:numPr>
        <w:spacing w:line="360" w:lineRule="auto"/>
        <w:ind w:firstLineChars="0"/>
        <w:rPr>
          <w:rFonts w:ascii="Times New Roman" w:hAnsi="Times New Roman" w:cs="Times New Roman"/>
          <w:b/>
        </w:rPr>
      </w:pPr>
      <w:r>
        <w:rPr>
          <w:rFonts w:ascii="Times New Roman" w:hAnsi="Times New Roman" w:cs="Times New Roman"/>
          <w:b/>
        </w:rPr>
        <w:t>统一企业信息发布</w:t>
      </w:r>
    </w:p>
    <w:p w14:paraId="03DA0B24">
      <w:pPr>
        <w:spacing w:line="360" w:lineRule="auto"/>
        <w:ind w:firstLine="480"/>
        <w:rPr>
          <w:rFonts w:ascii="Times New Roman" w:hAnsi="Times New Roman" w:cs="Times New Roman"/>
        </w:rPr>
      </w:pPr>
      <w:r>
        <w:rPr>
          <w:rFonts w:ascii="Times New Roman" w:hAnsi="Times New Roman" w:cs="Times New Roman"/>
        </w:rPr>
        <w:t>平台提供统一的通知服务，工业APP开发用户可调用该通知服务，实现工业APP到用户、用户到用户、对象（设备）到用户的协作通知，提升协作效率和用户的业务处理效率。统一通知服务要求提供以下功能：</w:t>
      </w:r>
    </w:p>
    <w:p w14:paraId="5EEA05F2">
      <w:pPr>
        <w:pStyle w:val="71"/>
        <w:numPr>
          <w:ilvl w:val="0"/>
          <w:numId w:val="9"/>
        </w:numPr>
        <w:tabs>
          <w:tab w:val="left" w:pos="1134"/>
        </w:tabs>
        <w:spacing w:line="360" w:lineRule="auto"/>
        <w:ind w:firstLineChars="0"/>
      </w:pPr>
      <w:r>
        <w:t>提供默认通知结构，并支持扩展；</w:t>
      </w:r>
    </w:p>
    <w:p w14:paraId="52F2F2A6">
      <w:pPr>
        <w:pStyle w:val="71"/>
        <w:numPr>
          <w:ilvl w:val="0"/>
          <w:numId w:val="9"/>
        </w:numPr>
        <w:tabs>
          <w:tab w:val="left" w:pos="1134"/>
        </w:tabs>
        <w:spacing w:line="360" w:lineRule="auto"/>
        <w:ind w:left="1134" w:hanging="654" w:firstLineChars="0"/>
      </w:pPr>
      <w:r>
        <w:t>支持多种通知方式，包括但不限于站内通知、邮件、短信、钉钉等，支持通知方式的自定义扩展；</w:t>
      </w:r>
    </w:p>
    <w:p w14:paraId="4D53AD0F">
      <w:pPr>
        <w:pStyle w:val="71"/>
        <w:numPr>
          <w:ilvl w:val="0"/>
          <w:numId w:val="9"/>
        </w:numPr>
        <w:tabs>
          <w:tab w:val="left" w:pos="1134"/>
        </w:tabs>
        <w:spacing w:line="360" w:lineRule="auto"/>
        <w:ind w:firstLineChars="0"/>
      </w:pPr>
      <w:r>
        <w:t>提供通知管理功能，允许运维人员设置通知的发送和接收策略。</w:t>
      </w:r>
    </w:p>
    <w:p w14:paraId="1E2301BA">
      <w:pPr>
        <w:pStyle w:val="103"/>
        <w:numPr>
          <w:ilvl w:val="0"/>
          <w:numId w:val="7"/>
        </w:numPr>
        <w:spacing w:line="360" w:lineRule="auto"/>
        <w:ind w:firstLineChars="0"/>
        <w:rPr>
          <w:rFonts w:ascii="Times New Roman" w:hAnsi="Times New Roman" w:cs="Times New Roman"/>
          <w:b/>
        </w:rPr>
      </w:pPr>
      <w:r>
        <w:rPr>
          <w:rFonts w:ascii="Times New Roman" w:hAnsi="Times New Roman" w:cs="Times New Roman"/>
          <w:b/>
        </w:rPr>
        <w:t>个性化门户操作页面</w:t>
      </w:r>
    </w:p>
    <w:p w14:paraId="14043064">
      <w:pPr>
        <w:spacing w:line="360" w:lineRule="auto"/>
        <w:ind w:firstLine="480"/>
        <w:rPr>
          <w:rFonts w:hint="eastAsia" w:ascii="宋体" w:hAnsi="宋体" w:eastAsia="宋体" w:cs="宋体"/>
          <w:kern w:val="2"/>
          <w:szCs w:val="22"/>
        </w:rPr>
      </w:pPr>
      <w:r>
        <w:rPr>
          <w:rFonts w:ascii="Times New Roman" w:hAnsi="Times New Roman" w:cs="Times New Roman"/>
        </w:rPr>
        <w:t>平台针对不同业务节点，提供面向管理部门、车间岗位等维度的全信息画像功能。用户可通过组态方式，关联相应的对象模型，利用看板等可视化工具，实现对生产节点的原料、产品、设备、安全等信息的综合展示，通过平台搭建个人不同的工作桌面。</w:t>
      </w:r>
    </w:p>
    <w:p w14:paraId="3D46B371">
      <w:pPr>
        <w:pStyle w:val="4"/>
        <w:rPr>
          <w:rFonts w:hint="eastAsia" w:ascii="宋体" w:hAnsi="宋体" w:eastAsia="宋体" w:cs="宋体"/>
          <w:highlight w:val="none"/>
          <w:lang w:val="en-US" w:eastAsia="zh-CN"/>
        </w:rPr>
      </w:pPr>
      <w:bookmarkStart w:id="115" w:name="_Toc5923"/>
      <w:r>
        <w:rPr>
          <w:rFonts w:hint="eastAsia" w:cs="宋体"/>
          <w:highlight w:val="none"/>
          <w:lang w:val="en-US" w:eastAsia="zh-CN"/>
        </w:rPr>
        <w:t>移动终端应用要求</w:t>
      </w:r>
      <w:bookmarkEnd w:id="115"/>
    </w:p>
    <w:p w14:paraId="68C406A9">
      <w:pPr>
        <w:pStyle w:val="32"/>
        <w:spacing w:before="0" w:beforeAutospacing="0" w:after="0" w:afterAutospacing="0" w:line="360" w:lineRule="auto"/>
        <w:ind w:firstLine="480" w:firstLineChars="20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平台应支持通过手机端移动应用，</w:t>
      </w:r>
      <w:r>
        <w:rPr>
          <w:rFonts w:hint="eastAsia" w:cs="宋体"/>
          <w:sz w:val="24"/>
          <w:szCs w:val="24"/>
          <w:highlight w:val="none"/>
          <w:lang w:val="en-US" w:eastAsia="zh-CN" w:bidi="ar-SA"/>
        </w:rPr>
        <w:t>作为PC端操作应用的补充，可</w:t>
      </w:r>
      <w:r>
        <w:rPr>
          <w:rFonts w:hint="eastAsia" w:ascii="宋体" w:hAnsi="宋体" w:eastAsia="宋体" w:cs="宋体"/>
          <w:sz w:val="24"/>
          <w:szCs w:val="24"/>
          <w:highlight w:val="none"/>
          <w:lang w:val="en-US" w:eastAsia="zh-CN" w:bidi="ar-SA"/>
        </w:rPr>
        <w:t>实现远程</w:t>
      </w:r>
      <w:r>
        <w:rPr>
          <w:rFonts w:hint="eastAsia" w:cs="宋体"/>
          <w:sz w:val="24"/>
          <w:szCs w:val="24"/>
          <w:highlight w:val="none"/>
          <w:lang w:val="en-US" w:eastAsia="zh-CN" w:bidi="ar-SA"/>
        </w:rPr>
        <w:t>访问及流程待办处理，如</w:t>
      </w:r>
      <w:r>
        <w:rPr>
          <w:rFonts w:hint="eastAsia" w:ascii="宋体" w:hAnsi="宋体" w:eastAsia="宋体" w:cs="宋体"/>
          <w:sz w:val="24"/>
          <w:szCs w:val="24"/>
          <w:highlight w:val="none"/>
          <w:lang w:val="en-US" w:eastAsia="zh-CN" w:bidi="ar-SA"/>
        </w:rPr>
        <w:t>实时运行过程监控、生产</w:t>
      </w:r>
      <w:r>
        <w:rPr>
          <w:rFonts w:hint="eastAsia" w:cs="宋体"/>
          <w:sz w:val="24"/>
          <w:szCs w:val="24"/>
          <w:highlight w:val="none"/>
          <w:lang w:val="en-US" w:eastAsia="zh-CN" w:bidi="ar-SA"/>
        </w:rPr>
        <w:t>参数</w:t>
      </w:r>
      <w:r>
        <w:rPr>
          <w:rFonts w:hint="eastAsia" w:ascii="宋体" w:hAnsi="宋体" w:eastAsia="宋体" w:cs="宋体"/>
          <w:sz w:val="24"/>
          <w:szCs w:val="24"/>
          <w:highlight w:val="none"/>
          <w:lang w:val="en-US" w:eastAsia="zh-CN" w:bidi="ar-SA"/>
        </w:rPr>
        <w:t>预警、工业视频监控、工艺指标变化趋势、生产报表、工作流等信息</w:t>
      </w:r>
      <w:r>
        <w:rPr>
          <w:rFonts w:hint="eastAsia" w:cs="宋体"/>
          <w:sz w:val="24"/>
          <w:szCs w:val="24"/>
          <w:highlight w:val="none"/>
          <w:lang w:val="en-US" w:eastAsia="zh-CN" w:bidi="ar-SA"/>
        </w:rPr>
        <w:t>、</w:t>
      </w:r>
      <w:r>
        <w:rPr>
          <w:rFonts w:hint="eastAsia" w:ascii="宋体" w:hAnsi="宋体" w:eastAsia="宋体" w:cs="宋体"/>
          <w:sz w:val="24"/>
          <w:szCs w:val="24"/>
          <w:highlight w:val="none"/>
          <w:lang w:val="en-US" w:eastAsia="zh-CN" w:bidi="ar-SA"/>
        </w:rPr>
        <w:t>任务下达、工作审批和事项跟踪等业务流程处理。</w:t>
      </w:r>
    </w:p>
    <w:p w14:paraId="2293B887">
      <w:pPr>
        <w:pStyle w:val="4"/>
        <w:rPr>
          <w:rFonts w:hint="eastAsia" w:ascii="宋体" w:hAnsi="宋体" w:eastAsia="宋体" w:cs="宋体"/>
          <w:highlight w:val="none"/>
        </w:rPr>
      </w:pPr>
      <w:bookmarkStart w:id="116" w:name="_Toc752"/>
      <w:r>
        <w:rPr>
          <w:rFonts w:ascii="Times New Roman" w:hAnsi="Times New Roman" w:cs="Times New Roman"/>
          <w:highlight w:val="none"/>
        </w:rPr>
        <w:t>工业APP开发</w:t>
      </w:r>
      <w:r>
        <w:rPr>
          <w:rFonts w:hint="eastAsia" w:ascii="Times New Roman" w:hAnsi="Times New Roman" w:cs="Times New Roman"/>
          <w:highlight w:val="none"/>
          <w:lang w:val="en-US" w:eastAsia="zh-CN"/>
        </w:rPr>
        <w:t>要求</w:t>
      </w:r>
      <w:bookmarkEnd w:id="116"/>
    </w:p>
    <w:p w14:paraId="6533C613">
      <w:pPr>
        <w:pStyle w:val="60"/>
        <w:spacing w:line="360" w:lineRule="auto"/>
        <w:ind w:firstLineChars="0"/>
        <w:rPr>
          <w:rFonts w:ascii="Times New Roman" w:hAnsi="Times New Roman" w:cs="Times New Roman"/>
          <w:highlight w:val="none"/>
        </w:rPr>
      </w:pPr>
      <w:r>
        <w:rPr>
          <w:rFonts w:ascii="Times New Roman" w:hAnsi="Times New Roman" w:cs="Times New Roman"/>
          <w:highlight w:val="none"/>
        </w:rPr>
        <w:t>工业互联网平台提供工业智能APP软件的组态式开发环境，包括图表设计、表单设计和工作流设计工具，可快速开发APP应用。基于工业互联网平台交互式业务和流程设计器，满足流程监控、在线报表、APP业务管理页面、工作流管理、Dashboard分析、大屏画面应用等为一体的混合业务编排和场景设计要求。</w:t>
      </w:r>
    </w:p>
    <w:p w14:paraId="47057C55">
      <w:pPr>
        <w:numPr>
          <w:ilvl w:val="0"/>
          <w:numId w:val="10"/>
        </w:numPr>
        <w:tabs>
          <w:tab w:val="left" w:pos="851"/>
        </w:tabs>
        <w:spacing w:before="120" w:after="120" w:line="360" w:lineRule="auto"/>
        <w:ind w:left="851" w:hanging="421" w:firstLineChars="0"/>
        <w:rPr>
          <w:rFonts w:ascii="Times New Roman" w:hAnsi="Times New Roman" w:cs="Times New Roman"/>
          <w:highlight w:val="none"/>
        </w:rPr>
      </w:pPr>
      <w:r>
        <w:rPr>
          <w:rFonts w:ascii="Times New Roman" w:hAnsi="Times New Roman" w:cs="Times New Roman"/>
          <w:highlight w:val="none"/>
        </w:rPr>
        <w:t>平台必须提供工业APP页面组态开发所需的线条、标签、隐藏域、输入框、下拉框、级联选择、单选框等控件。支持通过属性的在线配置实现控件的可视化定义，支持交互事件、数据内容的联合绑定，满足生产管理业务表单的创建和管理要求；</w:t>
      </w:r>
    </w:p>
    <w:p w14:paraId="54E74314">
      <w:pPr>
        <w:numPr>
          <w:ilvl w:val="0"/>
          <w:numId w:val="10"/>
        </w:numPr>
        <w:tabs>
          <w:tab w:val="left" w:pos="851"/>
        </w:tabs>
        <w:spacing w:before="120" w:after="120" w:line="360" w:lineRule="auto"/>
        <w:ind w:left="851" w:hanging="421" w:firstLineChars="0"/>
        <w:rPr>
          <w:rFonts w:ascii="Times New Roman" w:hAnsi="Times New Roman" w:cs="Times New Roman"/>
          <w:highlight w:val="none"/>
        </w:rPr>
      </w:pPr>
      <w:r>
        <w:rPr>
          <w:rFonts w:ascii="Times New Roman" w:hAnsi="Times New Roman" w:cs="Times New Roman"/>
          <w:highlight w:val="none"/>
        </w:rPr>
        <w:t>平台必须提供一整套数据展示的BI控件库，包括基础图元控件、图表控件、报表控件、趋势控件、实时报警控件、历史报警控件和视频控件；</w:t>
      </w:r>
    </w:p>
    <w:p w14:paraId="0D640B93">
      <w:pPr>
        <w:numPr>
          <w:ilvl w:val="0"/>
          <w:numId w:val="10"/>
        </w:numPr>
        <w:tabs>
          <w:tab w:val="left" w:pos="851"/>
        </w:tabs>
        <w:spacing w:before="120" w:after="120" w:line="360" w:lineRule="auto"/>
        <w:ind w:left="851" w:hanging="421" w:firstLineChars="0"/>
        <w:rPr>
          <w:rFonts w:ascii="Times New Roman" w:hAnsi="Times New Roman" w:cs="Times New Roman"/>
          <w:highlight w:val="none"/>
        </w:rPr>
      </w:pPr>
      <w:r>
        <w:rPr>
          <w:rFonts w:ascii="Times New Roman" w:hAnsi="Times New Roman" w:cs="Times New Roman"/>
          <w:highlight w:val="none"/>
        </w:rPr>
        <w:t>基础图元控件必须包括矩形、圆角矩形、椭圆、弦、扇形、多边形、按钮、棒状图、管道、直线、弧、折线、文本、数据链接和图片等；</w:t>
      </w:r>
    </w:p>
    <w:p w14:paraId="33B35421">
      <w:pPr>
        <w:numPr>
          <w:ilvl w:val="0"/>
          <w:numId w:val="10"/>
        </w:numPr>
        <w:tabs>
          <w:tab w:val="left" w:pos="851"/>
        </w:tabs>
        <w:spacing w:before="120" w:after="120" w:line="360" w:lineRule="auto"/>
        <w:ind w:left="851" w:hanging="421" w:firstLineChars="0"/>
        <w:rPr>
          <w:rFonts w:ascii="Times New Roman" w:hAnsi="Times New Roman" w:cs="Times New Roman"/>
          <w:highlight w:val="none"/>
        </w:rPr>
      </w:pPr>
      <w:r>
        <w:rPr>
          <w:rFonts w:ascii="Times New Roman" w:hAnsi="Times New Roman" w:cs="Times New Roman"/>
          <w:highlight w:val="none"/>
        </w:rPr>
        <w:t>图表控件必须包括柱状图、曲线图、散点图、折线图、饼图、气泡图、面积图、玫瑰图、仪表盘和热力图等；</w:t>
      </w:r>
    </w:p>
    <w:p w14:paraId="696EEAD5">
      <w:pPr>
        <w:numPr>
          <w:ilvl w:val="0"/>
          <w:numId w:val="10"/>
        </w:numPr>
        <w:tabs>
          <w:tab w:val="left" w:pos="851"/>
        </w:tabs>
        <w:spacing w:before="120" w:after="120" w:line="360" w:lineRule="auto"/>
        <w:ind w:left="851" w:hanging="421" w:firstLineChars="0"/>
        <w:rPr>
          <w:rFonts w:ascii="Times New Roman" w:hAnsi="Times New Roman" w:cs="Times New Roman"/>
          <w:highlight w:val="none"/>
        </w:rPr>
      </w:pPr>
      <w:r>
        <w:rPr>
          <w:rFonts w:ascii="Times New Roman" w:hAnsi="Times New Roman" w:cs="Times New Roman"/>
          <w:highlight w:val="none"/>
        </w:rPr>
        <w:t>视频控件必须方便快捷地展示系统接入的视频信息的需求；</w:t>
      </w:r>
    </w:p>
    <w:p w14:paraId="33E2614A">
      <w:pPr>
        <w:numPr>
          <w:ilvl w:val="0"/>
          <w:numId w:val="10"/>
        </w:numPr>
        <w:tabs>
          <w:tab w:val="left" w:pos="851"/>
        </w:tabs>
        <w:spacing w:before="120" w:after="120" w:line="360" w:lineRule="auto"/>
        <w:ind w:left="851" w:hanging="421" w:firstLineChars="0"/>
        <w:rPr>
          <w:rFonts w:ascii="Times New Roman" w:hAnsi="Times New Roman" w:cs="Times New Roman"/>
          <w:highlight w:val="none"/>
        </w:rPr>
      </w:pPr>
      <w:r>
        <w:rPr>
          <w:rFonts w:ascii="Times New Roman" w:hAnsi="Times New Roman" w:cs="Times New Roman"/>
          <w:highlight w:val="none"/>
        </w:rPr>
        <w:t>报警控件必须实现对报警的快速组态和展示功能，可确认单个或全屏报警，设置筛选条件过滤显示报警，让用户及时查看所关注的报警信息；</w:t>
      </w:r>
    </w:p>
    <w:p w14:paraId="48A77842">
      <w:pPr>
        <w:numPr>
          <w:ilvl w:val="0"/>
          <w:numId w:val="10"/>
        </w:numPr>
        <w:tabs>
          <w:tab w:val="left" w:pos="851"/>
        </w:tabs>
        <w:spacing w:before="120" w:after="120" w:line="360" w:lineRule="auto"/>
        <w:ind w:left="851" w:hanging="421" w:firstLineChars="0"/>
        <w:rPr>
          <w:rFonts w:ascii="Times New Roman" w:hAnsi="Times New Roman" w:cs="Times New Roman"/>
          <w:highlight w:val="none"/>
        </w:rPr>
      </w:pPr>
      <w:r>
        <w:rPr>
          <w:rFonts w:ascii="Times New Roman" w:hAnsi="Times New Roman" w:cs="Times New Roman"/>
          <w:highlight w:val="none"/>
        </w:rPr>
        <w:t>平台必须提供基于BPMN流程规范的工作流组态开发环境，满足不同业务管理应用的工作流程自动流转；</w:t>
      </w:r>
    </w:p>
    <w:p w14:paraId="37ACA732">
      <w:pPr>
        <w:numPr>
          <w:ilvl w:val="0"/>
          <w:numId w:val="10"/>
        </w:numPr>
        <w:tabs>
          <w:tab w:val="left" w:pos="851"/>
        </w:tabs>
        <w:spacing w:before="120" w:after="120" w:line="360" w:lineRule="auto"/>
        <w:ind w:left="851" w:hanging="421" w:firstLineChars="0"/>
        <w:rPr>
          <w:rFonts w:ascii="Times New Roman" w:hAnsi="Times New Roman" w:cs="Times New Roman"/>
          <w:highlight w:val="none"/>
        </w:rPr>
      </w:pPr>
      <w:r>
        <w:rPr>
          <w:rFonts w:ascii="Times New Roman" w:hAnsi="Times New Roman" w:cs="Times New Roman"/>
          <w:highlight w:val="none"/>
        </w:rPr>
        <w:t>平台必须提供基于业务场景的向导式开发环境，用户可根据自动向导创建工业APP页面、页面与对象模型的绑定、页面与工作流程的绑定，从而实现工业APP的组态式开发；</w:t>
      </w:r>
    </w:p>
    <w:p w14:paraId="6970DE95">
      <w:pPr>
        <w:numPr>
          <w:ilvl w:val="0"/>
          <w:numId w:val="10"/>
        </w:numPr>
        <w:tabs>
          <w:tab w:val="left" w:pos="851"/>
        </w:tabs>
        <w:spacing w:before="120" w:after="120" w:line="360" w:lineRule="auto"/>
        <w:ind w:left="851" w:hanging="421" w:firstLineChars="0"/>
        <w:rPr>
          <w:rFonts w:ascii="Times New Roman" w:hAnsi="Times New Roman" w:cs="Times New Roman"/>
          <w:highlight w:val="none"/>
        </w:rPr>
      </w:pPr>
      <w:r>
        <w:rPr>
          <w:rFonts w:ascii="Times New Roman" w:hAnsi="Times New Roman" w:cs="Times New Roman"/>
          <w:highlight w:val="none"/>
        </w:rPr>
        <w:t>平台必须提供工业APP的组态备份和还原功能，满足工业APP的独立迁移与升级；</w:t>
      </w:r>
    </w:p>
    <w:p w14:paraId="7B76E3C9">
      <w:pPr>
        <w:numPr>
          <w:ilvl w:val="0"/>
          <w:numId w:val="10"/>
        </w:numPr>
        <w:tabs>
          <w:tab w:val="left" w:pos="851"/>
        </w:tabs>
        <w:spacing w:before="120" w:after="120" w:line="360" w:lineRule="auto"/>
        <w:ind w:left="851" w:hanging="421" w:firstLineChars="0"/>
        <w:rPr>
          <w:rFonts w:hint="eastAsia"/>
          <w:highlight w:val="none"/>
        </w:rPr>
      </w:pPr>
      <w:r>
        <w:rPr>
          <w:rFonts w:ascii="Times New Roman" w:hAnsi="Times New Roman" w:cs="Times New Roman"/>
          <w:highlight w:val="none"/>
        </w:rPr>
        <w:t>平台必须支持工业APP的访问权限控制，支持管理员进行统一分配和管理。</w:t>
      </w:r>
    </w:p>
    <w:p w14:paraId="542C19A6">
      <w:pPr>
        <w:pStyle w:val="4"/>
        <w:rPr>
          <w:highlight w:val="none"/>
        </w:rPr>
      </w:pPr>
      <w:bookmarkStart w:id="117" w:name="_Toc26110"/>
      <w:r>
        <w:rPr>
          <w:rFonts w:ascii="Times New Roman" w:hAnsi="Times New Roman" w:cs="Times New Roman"/>
          <w:highlight w:val="none"/>
        </w:rPr>
        <w:t>工业安全防护</w:t>
      </w:r>
      <w:r>
        <w:rPr>
          <w:rFonts w:hint="eastAsia" w:ascii="宋体" w:hAnsi="宋体" w:eastAsia="宋体" w:cs="宋体"/>
          <w:highlight w:val="none"/>
          <w:lang w:val="en-US" w:eastAsia="zh-CN"/>
        </w:rPr>
        <w:t>要求</w:t>
      </w:r>
      <w:bookmarkEnd w:id="117"/>
    </w:p>
    <w:p w14:paraId="723B3B68">
      <w:pPr>
        <w:pStyle w:val="60"/>
        <w:spacing w:line="360" w:lineRule="auto"/>
        <w:ind w:firstLineChars="0"/>
        <w:rPr>
          <w:rFonts w:ascii="Times New Roman" w:hAnsi="Times New Roman" w:cs="Times New Roman"/>
          <w:highlight w:val="none"/>
        </w:rPr>
      </w:pPr>
      <w:r>
        <w:rPr>
          <w:rFonts w:ascii="Times New Roman" w:hAnsi="Times New Roman" w:cs="Times New Roman"/>
          <w:highlight w:val="none"/>
        </w:rPr>
        <w:t>工业互联网平台作为工厂的工业数据集成平台，在数据安全和信息安全等方面尤为重要，在实际的工程应用时，需要统一考虑边缘侧系统之间的数据流、网络和应用安全。</w:t>
      </w:r>
    </w:p>
    <w:p w14:paraId="5C3D4BDB">
      <w:pPr>
        <w:numPr>
          <w:ilvl w:val="0"/>
          <w:numId w:val="10"/>
        </w:numPr>
        <w:tabs>
          <w:tab w:val="left" w:pos="851"/>
        </w:tabs>
        <w:spacing w:before="120" w:after="120" w:line="360" w:lineRule="auto"/>
        <w:ind w:left="851" w:hanging="421" w:firstLineChars="0"/>
        <w:rPr>
          <w:rFonts w:ascii="Times New Roman" w:hAnsi="Times New Roman" w:cs="Times New Roman"/>
          <w:highlight w:val="none"/>
        </w:rPr>
      </w:pPr>
      <w:r>
        <w:rPr>
          <w:rFonts w:ascii="Times New Roman" w:hAnsi="Times New Roman" w:cs="Times New Roman"/>
          <w:highlight w:val="none"/>
        </w:rPr>
        <w:t>工业互联网平台的信息安全防护设计满足《国家网络安全法》和《工业控制系统信息安全防护指南》的相关规定和要求；</w:t>
      </w:r>
    </w:p>
    <w:p w14:paraId="42D50134">
      <w:pPr>
        <w:numPr>
          <w:ilvl w:val="0"/>
          <w:numId w:val="10"/>
        </w:numPr>
        <w:tabs>
          <w:tab w:val="left" w:pos="851"/>
        </w:tabs>
        <w:spacing w:before="120" w:after="120" w:line="360" w:lineRule="auto"/>
        <w:ind w:left="851" w:hanging="421" w:firstLineChars="0"/>
        <w:rPr>
          <w:rFonts w:ascii="Times New Roman" w:hAnsi="Times New Roman" w:cs="Times New Roman"/>
          <w:highlight w:val="none"/>
        </w:rPr>
      </w:pPr>
      <w:r>
        <w:rPr>
          <w:rFonts w:ascii="Times New Roman" w:hAnsi="Times New Roman" w:cs="Times New Roman"/>
          <w:highlight w:val="none"/>
        </w:rPr>
        <w:t>工厂的控制系统是保障生产运行的关键系统，工业互联网平台与控制系统之间的数据传递，必须进行物理隔离设计；</w:t>
      </w:r>
    </w:p>
    <w:p w14:paraId="18AFEDA8">
      <w:pPr>
        <w:numPr>
          <w:ilvl w:val="0"/>
          <w:numId w:val="10"/>
        </w:numPr>
        <w:tabs>
          <w:tab w:val="left" w:pos="851"/>
        </w:tabs>
        <w:spacing w:before="120" w:after="120" w:line="360" w:lineRule="auto"/>
        <w:ind w:left="851" w:hanging="421" w:firstLineChars="0"/>
        <w:rPr>
          <w:rFonts w:ascii="Times New Roman" w:hAnsi="Times New Roman" w:cs="Times New Roman"/>
          <w:highlight w:val="none"/>
        </w:rPr>
      </w:pPr>
      <w:r>
        <w:rPr>
          <w:rFonts w:ascii="Times New Roman" w:hAnsi="Times New Roman" w:cs="Times New Roman"/>
          <w:highlight w:val="none"/>
        </w:rPr>
        <w:t>工业互联网平台必须通过工业互联网平台可信服务评估评测。</w:t>
      </w:r>
    </w:p>
    <w:p w14:paraId="201A2722">
      <w:pPr>
        <w:pStyle w:val="4"/>
        <w:rPr>
          <w:rFonts w:hint="eastAsia" w:ascii="宋体" w:hAnsi="宋体" w:eastAsia="宋体" w:cs="宋体"/>
          <w:highlight w:val="none"/>
          <w:lang w:val="en-US" w:eastAsia="zh-CN"/>
        </w:rPr>
      </w:pPr>
      <w:bookmarkStart w:id="118" w:name="_Toc20579"/>
      <w:r>
        <w:rPr>
          <w:rFonts w:ascii="Times New Roman" w:hAnsi="Times New Roman" w:eastAsia="宋体" w:cs="Times New Roman"/>
          <w:highlight w:val="none"/>
        </w:rPr>
        <w:t>大数据及人工智能</w:t>
      </w:r>
      <w:r>
        <w:rPr>
          <w:rFonts w:hint="eastAsia" w:ascii="宋体" w:hAnsi="宋体" w:eastAsia="宋体" w:cs="宋体"/>
          <w:highlight w:val="none"/>
          <w:lang w:val="en-US" w:eastAsia="zh-CN"/>
        </w:rPr>
        <w:t>要求</w:t>
      </w:r>
      <w:bookmarkEnd w:id="118"/>
    </w:p>
    <w:p w14:paraId="5D21E94B">
      <w:pPr>
        <w:pStyle w:val="60"/>
        <w:spacing w:line="360" w:lineRule="auto"/>
        <w:ind w:firstLineChars="0"/>
        <w:rPr>
          <w:rFonts w:ascii="Times New Roman" w:hAnsi="Times New Roman" w:cs="Times New Roman"/>
          <w:highlight w:val="none"/>
        </w:rPr>
      </w:pPr>
      <w:r>
        <w:rPr>
          <w:rFonts w:ascii="Times New Roman" w:hAnsi="Times New Roman" w:cs="Times New Roman"/>
          <w:highlight w:val="none"/>
        </w:rPr>
        <w:t>本次招标的工业互联网平台为项目一期建设，</w:t>
      </w:r>
      <w:r>
        <w:rPr>
          <w:rFonts w:ascii="Times New Roman" w:hAnsi="Times New Roman" w:cs="Times New Roman"/>
          <w:highlight w:val="yellow"/>
        </w:rPr>
        <w:t>不包含大数据及人工智能组件，但是平台应具备高扩展性，</w:t>
      </w:r>
      <w:r>
        <w:rPr>
          <w:rFonts w:ascii="Times New Roman" w:hAnsi="Times New Roman" w:cs="Times New Roman"/>
          <w:highlight w:val="none"/>
        </w:rPr>
        <w:t>支持招标方进行工业互联网平台大数据及人工智能组件的扩展升级</w:t>
      </w:r>
      <w:r>
        <w:rPr>
          <w:rFonts w:hint="eastAsia" w:ascii="Times New Roman" w:hAnsi="Times New Roman" w:cs="Times New Roman"/>
          <w:highlight w:val="none"/>
        </w:rPr>
        <w:t>，并在投标文件中提供大数据及人工智能平台的技术能力及石化/化工等领域的应用案例</w:t>
      </w:r>
      <w:r>
        <w:rPr>
          <w:rFonts w:ascii="Times New Roman" w:hAnsi="Times New Roman" w:cs="Times New Roman"/>
          <w:highlight w:val="none"/>
        </w:rPr>
        <w:t>。</w:t>
      </w:r>
    </w:p>
    <w:p w14:paraId="5806436F">
      <w:pPr>
        <w:pStyle w:val="60"/>
        <w:spacing w:line="360" w:lineRule="auto"/>
        <w:ind w:firstLineChars="0"/>
        <w:rPr>
          <w:rFonts w:ascii="Times New Roman" w:hAnsi="Times New Roman" w:cs="Times New Roman"/>
          <w:highlight w:val="none"/>
        </w:rPr>
      </w:pPr>
      <w:r>
        <w:rPr>
          <w:rFonts w:hint="eastAsia" w:ascii="Times New Roman" w:hAnsi="Times New Roman" w:cs="Times New Roman"/>
          <w:highlight w:val="none"/>
        </w:rPr>
        <w:t>工业大数据及人工智能技术要求如下：</w:t>
      </w:r>
    </w:p>
    <w:p w14:paraId="6B98E1EE">
      <w:pPr>
        <w:pStyle w:val="60"/>
        <w:spacing w:line="360" w:lineRule="auto"/>
        <w:ind w:firstLineChars="0"/>
        <w:rPr>
          <w:highlight w:val="none"/>
        </w:rPr>
      </w:pPr>
      <w:r>
        <w:rPr>
          <w:highlight w:val="none"/>
        </w:rPr>
        <w:t>工业大数据与人工智能应用，应基于工业数据湖，以大数据业务场景建模、训练实验、模型评估和运行发布流程，实现面向生产优化、质量溯源、安全管控方面的综合应用。通过机器视觉、人员定位、自然语言识别等技术融合应用实现</w:t>
      </w:r>
      <w:r>
        <w:rPr>
          <w:rFonts w:hint="eastAsia"/>
          <w:highlight w:val="none"/>
        </w:rPr>
        <w:t>能源平衡调度优化、产品质量软测量、文字识别、</w:t>
      </w:r>
      <w:r>
        <w:rPr>
          <w:highlight w:val="none"/>
        </w:rPr>
        <w:t>人员安全作业管控、非智能仪表的普适测量、危险区域或者密级区域防护</w:t>
      </w:r>
      <w:r>
        <w:rPr>
          <w:rFonts w:hint="eastAsia"/>
          <w:highlight w:val="none"/>
        </w:rPr>
        <w:t>、液位状态识别、火焰识别、吸烟识别、护目镜识别、颗粒大小识别、人脸识别</w:t>
      </w:r>
      <w:r>
        <w:rPr>
          <w:highlight w:val="none"/>
        </w:rPr>
        <w:t>等智能化场景应用。</w:t>
      </w:r>
    </w:p>
    <w:p w14:paraId="35905FA1">
      <w:pPr>
        <w:numPr>
          <w:ilvl w:val="0"/>
          <w:numId w:val="10"/>
        </w:numPr>
        <w:tabs>
          <w:tab w:val="left" w:pos="851"/>
        </w:tabs>
        <w:spacing w:before="120" w:after="120" w:line="360" w:lineRule="auto"/>
        <w:ind w:left="851" w:hanging="421" w:firstLineChars="0"/>
        <w:rPr>
          <w:highlight w:val="none"/>
        </w:rPr>
      </w:pPr>
      <w:r>
        <w:rPr>
          <w:highlight w:val="none"/>
        </w:rPr>
        <w:t>提供基于分类、聚类、回归、预测、寻优和深度学习等大数据算法模块，支持算法模块参数的组态定义；</w:t>
      </w:r>
    </w:p>
    <w:p w14:paraId="79826C7D">
      <w:pPr>
        <w:numPr>
          <w:ilvl w:val="0"/>
          <w:numId w:val="10"/>
        </w:numPr>
        <w:tabs>
          <w:tab w:val="left" w:pos="851"/>
        </w:tabs>
        <w:spacing w:before="120" w:after="120" w:line="360" w:lineRule="auto"/>
        <w:ind w:left="851" w:hanging="421" w:firstLineChars="0"/>
        <w:rPr>
          <w:highlight w:val="none"/>
        </w:rPr>
      </w:pPr>
      <w:r>
        <w:rPr>
          <w:highlight w:val="none"/>
        </w:rPr>
        <w:t>提供大数据算法的建模、实验、评估和发布的流程开发环境，通过拖拽式组态定义，实现业务场景建模，满足用户自定义场景创建；</w:t>
      </w:r>
    </w:p>
    <w:p w14:paraId="380C1C77">
      <w:pPr>
        <w:numPr>
          <w:ilvl w:val="0"/>
          <w:numId w:val="10"/>
        </w:numPr>
        <w:tabs>
          <w:tab w:val="left" w:pos="851"/>
        </w:tabs>
        <w:spacing w:before="120" w:after="120" w:line="360" w:lineRule="auto"/>
        <w:ind w:left="851" w:hanging="421" w:firstLineChars="0"/>
        <w:rPr>
          <w:highlight w:val="none"/>
        </w:rPr>
      </w:pPr>
      <w:r>
        <w:rPr>
          <w:highlight w:val="none"/>
        </w:rPr>
        <w:t>提供大数据算法的自定义导入功能，支持Python、Go、Java、Matlab等语言或者工具开发的算法模块导入和运行；</w:t>
      </w:r>
    </w:p>
    <w:p w14:paraId="05EBBB9C">
      <w:pPr>
        <w:numPr>
          <w:ilvl w:val="0"/>
          <w:numId w:val="10"/>
        </w:numPr>
        <w:tabs>
          <w:tab w:val="left" w:pos="851"/>
        </w:tabs>
        <w:spacing w:before="120" w:after="120" w:line="360" w:lineRule="auto"/>
        <w:ind w:left="851" w:hanging="421" w:firstLineChars="0"/>
        <w:rPr>
          <w:highlight w:val="none"/>
        </w:rPr>
      </w:pPr>
      <w:r>
        <w:rPr>
          <w:highlight w:val="none"/>
        </w:rPr>
        <w:t>支持人工智能算法和场景的离线训练，训练模型或算法可以在平台统一运行，满足场景式的人工智能应用。</w:t>
      </w:r>
    </w:p>
    <w:p w14:paraId="129CDE65">
      <w:pPr>
        <w:pStyle w:val="3"/>
        <w:spacing w:before="156" w:after="156"/>
        <w:rPr>
          <w:rFonts w:hint="default"/>
          <w:lang w:val="en-US" w:eastAsia="zh-CN"/>
        </w:rPr>
      </w:pPr>
      <w:bookmarkStart w:id="119" w:name="_Toc434"/>
      <w:r>
        <w:rPr>
          <w:rFonts w:hint="eastAsia"/>
          <w:lang w:val="en-US" w:eastAsia="zh-CN"/>
        </w:rPr>
        <w:t>工厂实时数据管理要求</w:t>
      </w:r>
      <w:bookmarkEnd w:id="119"/>
    </w:p>
    <w:p w14:paraId="7CF1E766">
      <w:pPr>
        <w:pStyle w:val="4"/>
        <w:rPr>
          <w:rFonts w:hint="eastAsia" w:ascii="宋体" w:hAnsi="宋体" w:eastAsia="宋体" w:cs="宋体"/>
          <w:lang w:val="en-US" w:eastAsia="zh-CN"/>
        </w:rPr>
      </w:pPr>
      <w:bookmarkStart w:id="120" w:name="_Toc23232"/>
      <w:bookmarkStart w:id="121" w:name="_Toc21788"/>
      <w:bookmarkStart w:id="122" w:name="_Toc119335377"/>
      <w:r>
        <w:rPr>
          <w:rFonts w:hint="eastAsia" w:cs="宋体"/>
          <w:lang w:val="en-US" w:eastAsia="zh-CN"/>
        </w:rPr>
        <w:t>总体要求</w:t>
      </w:r>
      <w:bookmarkEnd w:id="120"/>
    </w:p>
    <w:p w14:paraId="5CAF216D">
      <w:pPr>
        <w:widowControl w:val="0"/>
        <w:adjustRightInd w:val="0"/>
        <w:snapToGrid w:val="0"/>
        <w:spacing w:line="360" w:lineRule="auto"/>
        <w:ind w:firstLine="480" w:firstLineChars="200"/>
        <w:rPr>
          <w:rFonts w:hint="eastAsia"/>
          <w:lang w:val="en-US" w:eastAsia="zh-CN"/>
        </w:rPr>
      </w:pPr>
      <w:r>
        <w:rPr>
          <w:rFonts w:hint="eastAsia" w:ascii="宋体" w:hAnsi="宋体" w:eastAsia="宋体" w:cs="宋体"/>
          <w:kern w:val="2"/>
          <w:szCs w:val="22"/>
        </w:rPr>
        <w:t>本项目</w:t>
      </w:r>
      <w:r>
        <w:rPr>
          <w:rFonts w:hint="eastAsia" w:cs="宋体"/>
          <w:kern w:val="2"/>
          <w:szCs w:val="22"/>
          <w:lang w:eastAsia="zh-CN"/>
        </w:rPr>
        <w:t>是</w:t>
      </w:r>
      <w:r>
        <w:rPr>
          <w:rFonts w:hint="eastAsia" w:cs="宋体"/>
          <w:kern w:val="2"/>
          <w:szCs w:val="22"/>
          <w:lang w:val="en-US" w:eastAsia="zh-CN"/>
        </w:rPr>
        <w:t>针对宏达股份磷化工分公司范围内的</w:t>
      </w:r>
      <w:r>
        <w:rPr>
          <w:rFonts w:hint="eastAsia" w:cs="宋体"/>
          <w:kern w:val="2"/>
          <w:szCs w:val="22"/>
          <w:highlight w:val="yellow"/>
          <w:lang w:val="en-US" w:eastAsia="zh-CN"/>
        </w:rPr>
        <w:t>硫酸厂（30万吨、12万吨）、液氨站、磷酸装置（7万吨、13万吨）、磷铵等装置等12套DCS控制系统，采集点数约600点，</w:t>
      </w:r>
      <w:bookmarkStart w:id="201" w:name="_GoBack"/>
      <w:bookmarkEnd w:id="201"/>
      <w:r>
        <w:rPr>
          <w:rFonts w:hint="eastAsia" w:cs="宋体"/>
          <w:kern w:val="2"/>
          <w:szCs w:val="22"/>
          <w:lang w:val="en-US" w:eastAsia="zh-CN"/>
        </w:rPr>
        <w:t>实时数据进行统一采集、汇聚、传输、存储、计算与数据应用，围绕工厂工艺、设备、生产、设备不同维度的数据进行监管；实现数据的统一组态管理，实现数据的集中组态、数据中心汇聚管理工作，为后续数据应用及未来模块化搭建打下数据底座基础。</w:t>
      </w:r>
    </w:p>
    <w:p w14:paraId="158F77C0">
      <w:pPr>
        <w:pStyle w:val="4"/>
        <w:rPr>
          <w:rFonts w:hint="eastAsia" w:ascii="宋体" w:hAnsi="宋体" w:eastAsia="宋体" w:cs="宋体"/>
          <w:lang w:val="en-US" w:eastAsia="zh-CN"/>
        </w:rPr>
      </w:pPr>
      <w:bookmarkStart w:id="123" w:name="_Toc3416"/>
      <w:r>
        <w:rPr>
          <w:rFonts w:hint="eastAsia" w:ascii="宋体" w:hAnsi="宋体" w:eastAsia="宋体" w:cs="宋体"/>
          <w:lang w:val="en-US" w:eastAsia="zh-CN"/>
        </w:rPr>
        <w:t>多元数据接入要求</w:t>
      </w:r>
      <w:bookmarkEnd w:id="121"/>
      <w:bookmarkEnd w:id="122"/>
      <w:bookmarkEnd w:id="123"/>
    </w:p>
    <w:p w14:paraId="7BB0556E">
      <w:pPr>
        <w:pStyle w:val="5"/>
        <w:rPr>
          <w:rFonts w:hint="eastAsia" w:ascii="宋体" w:hAnsi="宋体" w:eastAsia="宋体" w:cs="宋体"/>
        </w:rPr>
      </w:pPr>
      <w:r>
        <w:rPr>
          <w:rFonts w:hint="eastAsia" w:ascii="宋体" w:hAnsi="宋体" w:eastAsia="宋体" w:cs="宋体"/>
        </w:rPr>
        <w:t>控制系统及数据库的实时数据接入要求</w:t>
      </w:r>
    </w:p>
    <w:p w14:paraId="0E1060CC">
      <w:pPr>
        <w:widowControl w:val="0"/>
        <w:adjustRightInd w:val="0"/>
        <w:snapToGrid w:val="0"/>
        <w:spacing w:line="360" w:lineRule="auto"/>
        <w:ind w:firstLine="480" w:firstLineChars="200"/>
        <w:rPr>
          <w:rFonts w:hint="eastAsia" w:ascii="宋体" w:hAnsi="宋体" w:eastAsia="宋体" w:cs="宋体"/>
          <w:kern w:val="2"/>
          <w:szCs w:val="22"/>
        </w:rPr>
      </w:pPr>
      <w:r>
        <w:rPr>
          <w:rFonts w:hint="eastAsia" w:ascii="宋体" w:hAnsi="宋体" w:eastAsia="宋体" w:cs="宋体"/>
          <w:kern w:val="2"/>
          <w:szCs w:val="22"/>
        </w:rPr>
        <w:t>针对实时数据接入要求，需支持行业主流产品和应用，如：ESP-iSYS、PI、IP.21、PHD等产品。另外，采集器软件需提供多种工业标准数据协议接入能力，如OPC、Modbus TCP、Modbus RTU、IEC104等，满足国内外主流厂家的PLC、DCS、SCADA等系统软件的状态实时数据接入。</w:t>
      </w:r>
    </w:p>
    <w:p w14:paraId="682E3B36">
      <w:pPr>
        <w:widowControl w:val="0"/>
        <w:adjustRightInd w:val="0"/>
        <w:snapToGrid w:val="0"/>
        <w:spacing w:line="360" w:lineRule="auto"/>
        <w:ind w:firstLine="480" w:firstLineChars="200"/>
        <w:rPr>
          <w:rFonts w:hint="eastAsia" w:ascii="宋体" w:hAnsi="宋体" w:eastAsia="宋体" w:cs="宋体"/>
          <w:kern w:val="2"/>
          <w:szCs w:val="22"/>
        </w:rPr>
      </w:pPr>
      <w:bookmarkStart w:id="124" w:name="_Hlk117844507"/>
      <w:r>
        <w:rPr>
          <w:rFonts w:hint="eastAsia" w:ascii="宋体" w:hAnsi="宋体" w:eastAsia="宋体" w:cs="宋体"/>
          <w:kern w:val="2"/>
          <w:szCs w:val="22"/>
        </w:rPr>
        <w:t>数据采集和数据处理时需通过热备冗余、数据订阅、数据变化更新、断线重连和断线回补等技术手段来保证数据的实时性和可靠性，具体要求如下：</w:t>
      </w:r>
    </w:p>
    <w:bookmarkEnd w:id="124"/>
    <w:p w14:paraId="00864266">
      <w:pPr>
        <w:widowControl w:val="0"/>
        <w:adjustRightInd w:val="0"/>
        <w:snapToGrid w:val="0"/>
        <w:spacing w:line="360" w:lineRule="auto"/>
        <w:ind w:firstLine="480" w:firstLineChars="200"/>
        <w:rPr>
          <w:rFonts w:hint="eastAsia" w:ascii="宋体" w:hAnsi="宋体" w:eastAsia="宋体" w:cs="宋体"/>
          <w:kern w:val="2"/>
          <w:szCs w:val="22"/>
        </w:rPr>
      </w:pPr>
      <w:bookmarkStart w:id="125" w:name="_Hlk117844554"/>
      <w:r>
        <w:rPr>
          <w:rFonts w:hint="eastAsia" w:ascii="宋体" w:hAnsi="宋体" w:eastAsia="宋体" w:cs="宋体"/>
          <w:kern w:val="2"/>
          <w:szCs w:val="22"/>
        </w:rPr>
        <w:t>支持多品牌系统数据集成能力，</w:t>
      </w:r>
      <w:bookmarkEnd w:id="125"/>
      <w:r>
        <w:rPr>
          <w:rFonts w:hint="eastAsia" w:ascii="宋体" w:hAnsi="宋体" w:eastAsia="宋体" w:cs="宋体"/>
          <w:kern w:val="2"/>
          <w:szCs w:val="22"/>
        </w:rPr>
        <w:t>例如：DCS-中控ECS700、艾默生Ovation、横河CS3000；MES-浙江中控、上海宝信、石化盈科；ERP-SAP、用友、金蝶。</w:t>
      </w:r>
    </w:p>
    <w:p w14:paraId="1D6B490D">
      <w:pPr>
        <w:widowControl w:val="0"/>
        <w:adjustRightInd w:val="0"/>
        <w:snapToGrid w:val="0"/>
        <w:spacing w:line="360" w:lineRule="auto"/>
        <w:ind w:firstLine="480" w:firstLineChars="200"/>
        <w:rPr>
          <w:rFonts w:hint="eastAsia" w:ascii="宋体" w:hAnsi="宋体" w:eastAsia="宋体" w:cs="宋体"/>
          <w:kern w:val="2"/>
          <w:szCs w:val="22"/>
        </w:rPr>
      </w:pPr>
      <w:r>
        <w:rPr>
          <w:rFonts w:hint="eastAsia" w:ascii="宋体" w:hAnsi="宋体" w:eastAsia="宋体" w:cs="宋体"/>
          <w:kern w:val="2"/>
          <w:szCs w:val="22"/>
        </w:rPr>
        <w:t>支持不少于100种工业协议的集成和转换，如OPC UA、OPC DA、OPC A&amp;E、Modbus RTU、Modbus TCP、IEC104、IEC101、CDT等。</w:t>
      </w:r>
    </w:p>
    <w:p w14:paraId="048481D2">
      <w:pPr>
        <w:widowControl w:val="0"/>
        <w:adjustRightInd w:val="0"/>
        <w:snapToGrid w:val="0"/>
        <w:spacing w:line="360" w:lineRule="auto"/>
        <w:ind w:firstLine="480" w:firstLineChars="200"/>
        <w:rPr>
          <w:rFonts w:hint="eastAsia" w:ascii="宋体" w:hAnsi="宋体" w:eastAsia="宋体" w:cs="宋体"/>
          <w:kern w:val="2"/>
          <w:szCs w:val="22"/>
        </w:rPr>
      </w:pPr>
      <w:r>
        <w:rPr>
          <w:rFonts w:hint="eastAsia" w:ascii="宋体" w:hAnsi="宋体" w:eastAsia="宋体" w:cs="宋体"/>
          <w:kern w:val="2"/>
          <w:szCs w:val="22"/>
        </w:rPr>
        <w:t>具备数据云端传输能力，可支持采用HTTP、OPC-UA、MQTT等方式进行上传工业互联网平台的工业数据采集、工业实时数据服务、智能物联等。</w:t>
      </w:r>
    </w:p>
    <w:p w14:paraId="3616725F">
      <w:pPr>
        <w:widowControl w:val="0"/>
        <w:adjustRightInd w:val="0"/>
        <w:snapToGrid w:val="0"/>
        <w:spacing w:line="360" w:lineRule="auto"/>
        <w:ind w:firstLine="480" w:firstLineChars="200"/>
        <w:rPr>
          <w:rFonts w:hint="eastAsia" w:ascii="宋体" w:hAnsi="宋体" w:eastAsia="宋体" w:cs="宋体"/>
          <w:kern w:val="2"/>
          <w:szCs w:val="22"/>
        </w:rPr>
      </w:pPr>
      <w:r>
        <w:rPr>
          <w:rFonts w:hint="eastAsia" w:ascii="宋体" w:hAnsi="宋体" w:eastAsia="宋体" w:cs="宋体"/>
          <w:kern w:val="2"/>
          <w:szCs w:val="22"/>
        </w:rPr>
        <w:t>支持边缘处理分析：冗余数据压缩、错误数据剔除、状态监测分析、实时反馈控制、断线续传，在本地进行的计算处理和建模分析，包括：冗余数据压缩、错误数据剔除、状态监测分析、实时反馈控制等。</w:t>
      </w:r>
    </w:p>
    <w:p w14:paraId="08444EB1">
      <w:pPr>
        <w:pStyle w:val="5"/>
        <w:rPr>
          <w:rFonts w:hint="eastAsia" w:ascii="宋体" w:hAnsi="宋体" w:eastAsia="宋体" w:cs="宋体"/>
        </w:rPr>
      </w:pPr>
      <w:r>
        <w:rPr>
          <w:rFonts w:hint="eastAsia" w:ascii="宋体" w:hAnsi="宋体" w:eastAsia="宋体" w:cs="宋体"/>
        </w:rPr>
        <w:t>异构信息系统的集成接入</w:t>
      </w:r>
    </w:p>
    <w:p w14:paraId="0570A365">
      <w:pPr>
        <w:widowControl w:val="0"/>
        <w:adjustRightInd w:val="0"/>
        <w:snapToGrid w:val="0"/>
        <w:spacing w:line="360" w:lineRule="auto"/>
        <w:ind w:firstLine="480" w:firstLineChars="200"/>
        <w:rPr>
          <w:rFonts w:hint="eastAsia" w:ascii="宋体" w:hAnsi="宋体" w:eastAsia="宋体" w:cs="宋体"/>
          <w:kern w:val="2"/>
          <w:szCs w:val="22"/>
        </w:rPr>
      </w:pPr>
      <w:r>
        <w:rPr>
          <w:rFonts w:hint="eastAsia" w:ascii="宋体" w:hAnsi="宋体" w:eastAsia="宋体" w:cs="宋体"/>
          <w:kern w:val="2"/>
          <w:szCs w:val="22"/>
        </w:rPr>
        <w:t>平台</w:t>
      </w:r>
      <w:r>
        <w:rPr>
          <w:rFonts w:hint="eastAsia" w:cs="宋体"/>
          <w:kern w:val="2"/>
          <w:szCs w:val="22"/>
          <w:lang w:eastAsia="zh-CN"/>
        </w:rPr>
        <w:t>须</w:t>
      </w:r>
      <w:r>
        <w:rPr>
          <w:rFonts w:hint="eastAsia" w:ascii="宋体" w:hAnsi="宋体" w:eastAsia="宋体" w:cs="宋体"/>
          <w:kern w:val="2"/>
          <w:szCs w:val="22"/>
        </w:rPr>
        <w:t>具备工厂中的生产信息系统（如MES、WMS、EAM、LIMS）和上层信息管理系统（如ERP、OA、SCM、CRM等）等异构信息系统的数据接入能力。</w:t>
      </w:r>
    </w:p>
    <w:p w14:paraId="51253745">
      <w:pPr>
        <w:widowControl w:val="0"/>
        <w:adjustRightInd w:val="0"/>
        <w:snapToGrid w:val="0"/>
        <w:spacing w:line="360" w:lineRule="auto"/>
        <w:ind w:firstLine="480" w:firstLineChars="200"/>
        <w:rPr>
          <w:rFonts w:hint="eastAsia" w:ascii="宋体" w:hAnsi="宋体" w:eastAsia="宋体" w:cs="宋体"/>
          <w:color w:val="00B0F0"/>
          <w:kern w:val="2"/>
          <w:szCs w:val="22"/>
        </w:rPr>
      </w:pPr>
      <w:r>
        <w:rPr>
          <w:rFonts w:hint="eastAsia" w:ascii="宋体" w:hAnsi="宋体" w:eastAsia="宋体" w:cs="宋体"/>
          <w:kern w:val="2"/>
          <w:szCs w:val="22"/>
        </w:rPr>
        <w:t>关系型数据系统需支持通过关系库驱动使用关系表映射的方式将这些数据集成到系统中。针对不是使用关系库的形式向外暴露其数据的情况，平台需支持支持根据具体的webService和openAI在线定制相应的驱动。</w:t>
      </w:r>
      <w:r>
        <w:rPr>
          <w:rFonts w:hint="eastAsia" w:ascii="宋体" w:hAnsi="宋体" w:eastAsia="宋体" w:cs="宋体"/>
          <w:color w:val="00B0F0"/>
          <w:kern w:val="2"/>
          <w:szCs w:val="22"/>
        </w:rPr>
        <w:t xml:space="preserve"> </w:t>
      </w:r>
    </w:p>
    <w:p w14:paraId="6D51CFFF">
      <w:pPr>
        <w:widowControl w:val="0"/>
        <w:adjustRightInd w:val="0"/>
        <w:snapToGrid w:val="0"/>
        <w:spacing w:line="360" w:lineRule="auto"/>
        <w:ind w:firstLine="480" w:firstLineChars="200"/>
        <w:rPr>
          <w:rFonts w:hint="eastAsia" w:ascii="宋体" w:hAnsi="宋体" w:eastAsia="宋体" w:cs="宋体"/>
        </w:rPr>
      </w:pPr>
      <w:r>
        <w:rPr>
          <w:rFonts w:hint="eastAsia" w:ascii="宋体" w:hAnsi="宋体" w:eastAsia="宋体" w:cs="宋体"/>
          <w:kern w:val="0"/>
          <w:sz w:val="24"/>
          <w:szCs w:val="24"/>
          <w:highlight w:val="yellow"/>
          <w:lang w:val="en-US" w:eastAsia="zh-CN" w:bidi="ar"/>
        </w:rPr>
        <w:t>投标人需完成电力系统电表数据、物联网平台水表数据的接口集成，支持主流通信协议，实现</w:t>
      </w:r>
      <w:r>
        <w:rPr>
          <w:rFonts w:hint="eastAsia" w:ascii="宋体" w:hAnsi="宋体" w:eastAsia="宋体" w:cs="宋体"/>
          <w:kern w:val="2"/>
          <w:szCs w:val="22"/>
          <w:highlight w:val="yellow"/>
          <w:lang w:val="en-US" w:eastAsia="zh-CN"/>
        </w:rPr>
        <w:t>各类</w:t>
      </w:r>
      <w:r>
        <w:rPr>
          <w:rFonts w:hint="eastAsia" w:ascii="宋体" w:hAnsi="宋体" w:eastAsia="宋体" w:cs="宋体"/>
          <w:kern w:val="0"/>
          <w:sz w:val="24"/>
          <w:szCs w:val="24"/>
          <w:highlight w:val="yellow"/>
          <w:lang w:val="en-US" w:eastAsia="zh-CN" w:bidi="ar"/>
        </w:rPr>
        <w:t>水电核心数据实时、精准采集并传输至相关系统，确保接口与本次采购各系统兼容且预留扩展空间，</w:t>
      </w:r>
      <w:r>
        <w:rPr>
          <w:rFonts w:hint="eastAsia" w:ascii="宋体" w:hAnsi="宋体" w:eastAsia="宋体" w:cs="宋体"/>
          <w:kern w:val="0"/>
          <w:sz w:val="24"/>
          <w:szCs w:val="24"/>
          <w:lang w:val="en-US" w:eastAsia="zh-CN" w:bidi="ar"/>
        </w:rPr>
        <w:t>同时提供完善的技术调试及运维保障服务，确保数据采集工作稳定高效开展。</w:t>
      </w:r>
    </w:p>
    <w:p w14:paraId="719B6789">
      <w:pPr>
        <w:pStyle w:val="4"/>
        <w:bidi w:val="0"/>
        <w:rPr>
          <w:rFonts w:hint="default"/>
          <w:lang w:val="en-US" w:eastAsia="zh-CN"/>
        </w:rPr>
      </w:pPr>
      <w:bookmarkStart w:id="126" w:name="_Toc28214"/>
      <w:r>
        <w:rPr>
          <w:rFonts w:hint="eastAsia"/>
          <w:lang w:val="en-US" w:eastAsia="zh-CN"/>
        </w:rPr>
        <w:t>采集工作站要求</w:t>
      </w:r>
      <w:bookmarkEnd w:id="126"/>
    </w:p>
    <w:p w14:paraId="11DE840D">
      <w:pPr>
        <w:widowControl w:val="0"/>
        <w:adjustRightInd w:val="0"/>
        <w:snapToGrid w:val="0"/>
        <w:spacing w:line="360" w:lineRule="auto"/>
        <w:ind w:firstLine="480" w:firstLineChars="200"/>
        <w:rPr>
          <w:rFonts w:hint="eastAsia" w:ascii="宋体" w:hAnsi="宋体" w:eastAsia="宋体" w:cs="宋体"/>
          <w:kern w:val="2"/>
          <w:szCs w:val="22"/>
        </w:rPr>
      </w:pPr>
      <w:r>
        <w:rPr>
          <w:rFonts w:hint="eastAsia" w:ascii="宋体" w:hAnsi="宋体" w:eastAsia="宋体" w:cs="宋体"/>
          <w:kern w:val="2"/>
          <w:szCs w:val="22"/>
          <w:lang w:val="en-US" w:eastAsia="zh-CN"/>
        </w:rPr>
        <w:t>采集工作站对边缘端的数据进行采集、传输至服务器，</w:t>
      </w:r>
      <w:r>
        <w:rPr>
          <w:rFonts w:hint="eastAsia" w:ascii="宋体" w:hAnsi="宋体" w:eastAsia="宋体" w:cs="宋体"/>
          <w:kern w:val="2"/>
          <w:szCs w:val="22"/>
        </w:rPr>
        <w:t>必须提供内置驱动集和驱动集成框架，可快速适配项目定制化需求的指定协议驱动</w:t>
      </w:r>
      <w:r>
        <w:rPr>
          <w:rFonts w:hint="eastAsia" w:ascii="宋体" w:hAnsi="宋体" w:eastAsia="宋体" w:cs="宋体"/>
          <w:kern w:val="2"/>
          <w:szCs w:val="22"/>
          <w:lang w:eastAsia="zh-CN"/>
        </w:rPr>
        <w:t>，</w:t>
      </w:r>
      <w:r>
        <w:rPr>
          <w:rFonts w:hint="eastAsia" w:ascii="宋体" w:hAnsi="宋体" w:eastAsia="宋体" w:cs="宋体"/>
          <w:kern w:val="2"/>
          <w:szCs w:val="22"/>
          <w:lang w:val="en-US" w:eastAsia="zh-CN"/>
        </w:rPr>
        <w:t>且</w:t>
      </w:r>
      <w:r>
        <w:rPr>
          <w:rFonts w:hint="eastAsia" w:ascii="宋体" w:hAnsi="宋体" w:eastAsia="宋体" w:cs="宋体"/>
          <w:kern w:val="2"/>
          <w:szCs w:val="22"/>
        </w:rPr>
        <w:t>采集器软件与平台之间通过内部私有协议进行数据传输，中间架设防火墙进行数据过滤与传输控制。</w:t>
      </w:r>
    </w:p>
    <w:p w14:paraId="5B8443A7">
      <w:pPr>
        <w:widowControl w:val="0"/>
        <w:adjustRightInd w:val="0"/>
        <w:snapToGrid w:val="0"/>
        <w:spacing w:line="360" w:lineRule="auto"/>
        <w:ind w:firstLine="480" w:firstLineChars="200"/>
        <w:rPr>
          <w:rFonts w:hint="eastAsia" w:ascii="宋体" w:hAnsi="宋体" w:eastAsia="宋体" w:cs="宋体"/>
          <w:kern w:val="2"/>
          <w:szCs w:val="22"/>
        </w:rPr>
      </w:pPr>
      <w:r>
        <w:rPr>
          <w:rFonts w:hint="eastAsia" w:ascii="宋体" w:hAnsi="宋体" w:eastAsia="宋体" w:cs="宋体"/>
          <w:kern w:val="2"/>
          <w:szCs w:val="22"/>
        </w:rPr>
        <w:t>主要技术要求如下：</w:t>
      </w:r>
    </w:p>
    <w:p w14:paraId="21379F01">
      <w:pPr>
        <w:widowControl w:val="0"/>
        <w:numPr>
          <w:ilvl w:val="0"/>
          <w:numId w:val="11"/>
        </w:numPr>
        <w:adjustRightInd w:val="0"/>
        <w:snapToGrid w:val="0"/>
        <w:spacing w:line="360" w:lineRule="auto"/>
        <w:ind w:left="845" w:leftChars="0" w:hanging="425" w:firstLineChars="0"/>
        <w:rPr>
          <w:rFonts w:hint="eastAsia" w:ascii="宋体" w:hAnsi="宋体" w:eastAsia="宋体" w:cs="宋体"/>
          <w:kern w:val="2"/>
          <w:szCs w:val="22"/>
        </w:rPr>
      </w:pPr>
      <w:r>
        <w:rPr>
          <w:rFonts w:hint="eastAsia" w:ascii="宋体" w:hAnsi="宋体" w:eastAsia="宋体" w:cs="宋体"/>
          <w:kern w:val="2"/>
          <w:szCs w:val="22"/>
        </w:rPr>
        <w:t>必须支持常见的工业协议驱动接入，如OPC DA、OPC A&amp;E（霍尼、安默生、中控）、Modbus、IEC101、IEC103、IEC 104、IEC 61850、CDT等。</w:t>
      </w:r>
    </w:p>
    <w:p w14:paraId="1DEDF274">
      <w:pPr>
        <w:widowControl w:val="0"/>
        <w:numPr>
          <w:ilvl w:val="0"/>
          <w:numId w:val="11"/>
        </w:numPr>
        <w:adjustRightInd w:val="0"/>
        <w:snapToGrid w:val="0"/>
        <w:spacing w:line="360" w:lineRule="auto"/>
        <w:ind w:left="845" w:leftChars="0" w:hanging="425" w:firstLineChars="0"/>
        <w:rPr>
          <w:rFonts w:hint="eastAsia" w:ascii="宋体" w:hAnsi="宋体" w:eastAsia="宋体" w:cs="宋体"/>
          <w:kern w:val="2"/>
          <w:szCs w:val="22"/>
        </w:rPr>
      </w:pPr>
      <w:r>
        <w:rPr>
          <w:rFonts w:hint="eastAsia" w:ascii="宋体" w:hAnsi="宋体" w:eastAsia="宋体" w:cs="宋体"/>
          <w:kern w:val="2"/>
          <w:szCs w:val="22"/>
        </w:rPr>
        <w:t>必须支持MQTT、OPC UA等IOT协议接入，可集成多种智能设备与物联网关。</w:t>
      </w:r>
    </w:p>
    <w:p w14:paraId="230F2DE2">
      <w:pPr>
        <w:widowControl w:val="0"/>
        <w:numPr>
          <w:ilvl w:val="0"/>
          <w:numId w:val="11"/>
        </w:numPr>
        <w:adjustRightInd w:val="0"/>
        <w:snapToGrid w:val="0"/>
        <w:spacing w:line="360" w:lineRule="auto"/>
        <w:ind w:left="845" w:leftChars="0" w:hanging="425" w:firstLineChars="0"/>
        <w:rPr>
          <w:rFonts w:hint="eastAsia" w:ascii="宋体" w:hAnsi="宋体" w:eastAsia="宋体" w:cs="宋体"/>
          <w:kern w:val="2"/>
          <w:szCs w:val="22"/>
        </w:rPr>
      </w:pPr>
      <w:r>
        <w:rPr>
          <w:rFonts w:hint="eastAsia" w:ascii="宋体" w:hAnsi="宋体" w:eastAsia="宋体" w:cs="宋体"/>
          <w:kern w:val="2"/>
          <w:szCs w:val="22"/>
        </w:rPr>
        <w:t>必须支持关系数据转换为实时数据特性能力；提供ETL功能，满足ERP/MES/OA/CRM/SRM等等第三方信息系统的数据接入能力。</w:t>
      </w:r>
    </w:p>
    <w:p w14:paraId="54B766B0">
      <w:pPr>
        <w:widowControl w:val="0"/>
        <w:numPr>
          <w:ilvl w:val="0"/>
          <w:numId w:val="11"/>
        </w:numPr>
        <w:adjustRightInd w:val="0"/>
        <w:snapToGrid w:val="0"/>
        <w:spacing w:line="360" w:lineRule="auto"/>
        <w:ind w:left="845" w:leftChars="0" w:hanging="425" w:firstLineChars="0"/>
        <w:rPr>
          <w:rFonts w:hint="eastAsia" w:ascii="宋体" w:hAnsi="宋体" w:eastAsia="宋体" w:cs="宋体"/>
          <w:kern w:val="2"/>
          <w:szCs w:val="22"/>
        </w:rPr>
      </w:pPr>
      <w:r>
        <w:rPr>
          <w:rFonts w:hint="eastAsia" w:ascii="宋体" w:hAnsi="宋体" w:eastAsia="宋体" w:cs="宋体"/>
          <w:kern w:val="2"/>
          <w:szCs w:val="22"/>
        </w:rPr>
        <w:t>必须支持音频、视频（海康、大华、华为）、图片、人员定位、知识文档等复杂结构数据集成与融合能力。</w:t>
      </w:r>
    </w:p>
    <w:p w14:paraId="6FB9A7D3">
      <w:pPr>
        <w:widowControl w:val="0"/>
        <w:numPr>
          <w:ilvl w:val="0"/>
          <w:numId w:val="11"/>
        </w:numPr>
        <w:adjustRightInd w:val="0"/>
        <w:snapToGrid w:val="0"/>
        <w:spacing w:line="360" w:lineRule="auto"/>
        <w:ind w:left="845" w:leftChars="0" w:hanging="425" w:firstLineChars="0"/>
        <w:rPr>
          <w:rFonts w:hint="eastAsia" w:ascii="宋体" w:hAnsi="宋体" w:eastAsia="宋体" w:cs="宋体"/>
          <w:kern w:val="2"/>
          <w:szCs w:val="22"/>
        </w:rPr>
      </w:pPr>
      <w:r>
        <w:rPr>
          <w:rFonts w:hint="eastAsia" w:ascii="宋体" w:hAnsi="宋体" w:eastAsia="宋体" w:cs="宋体"/>
          <w:kern w:val="2"/>
          <w:szCs w:val="22"/>
        </w:rPr>
        <w:t>必须提供统一的数据接入标准框架，可有效降低驱动的定制开发工作量；同时，提供标准框架接入的SDK包，用户或第三方可以进行二次开发与自主集成。</w:t>
      </w:r>
    </w:p>
    <w:p w14:paraId="05048F2A">
      <w:pPr>
        <w:widowControl w:val="0"/>
        <w:numPr>
          <w:ilvl w:val="0"/>
          <w:numId w:val="11"/>
        </w:numPr>
        <w:adjustRightInd w:val="0"/>
        <w:snapToGrid w:val="0"/>
        <w:spacing w:line="360" w:lineRule="auto"/>
        <w:ind w:left="845" w:leftChars="0" w:hanging="425" w:firstLineChars="0"/>
        <w:rPr>
          <w:rFonts w:hint="eastAsia" w:ascii="宋体" w:hAnsi="宋体" w:eastAsia="宋体" w:cs="宋体"/>
          <w:kern w:val="2"/>
          <w:szCs w:val="22"/>
        </w:rPr>
      </w:pPr>
      <w:r>
        <w:rPr>
          <w:rFonts w:hint="eastAsia" w:ascii="宋体" w:hAnsi="宋体" w:eastAsia="宋体" w:cs="宋体"/>
          <w:kern w:val="2"/>
          <w:szCs w:val="22"/>
        </w:rPr>
        <w:t>必须支持对接入终端（采集器软件）的接入鉴权和运行状态管理。由平台分配可信设备标识，采集器支持唯一标识配置，从而实现身份识别和鉴权。</w:t>
      </w:r>
    </w:p>
    <w:p w14:paraId="101F33DC">
      <w:pPr>
        <w:widowControl w:val="0"/>
        <w:numPr>
          <w:ilvl w:val="0"/>
          <w:numId w:val="11"/>
        </w:numPr>
        <w:adjustRightInd w:val="0"/>
        <w:snapToGrid w:val="0"/>
        <w:spacing w:line="360" w:lineRule="auto"/>
        <w:ind w:left="845" w:leftChars="0" w:hanging="425" w:firstLineChars="0"/>
        <w:rPr>
          <w:rFonts w:hint="eastAsia" w:ascii="宋体" w:hAnsi="宋体" w:eastAsia="宋体" w:cs="宋体"/>
          <w:kern w:val="2"/>
          <w:szCs w:val="22"/>
        </w:rPr>
      </w:pPr>
      <w:r>
        <w:rPr>
          <w:rFonts w:hint="eastAsia" w:ascii="宋体" w:hAnsi="宋体" w:eastAsia="宋体" w:cs="宋体"/>
          <w:kern w:val="2"/>
          <w:szCs w:val="22"/>
        </w:rPr>
        <w:t>采集节点必须支持热备冗余，数据支持断点续传，支持不少于7天的数据缓存能力。</w:t>
      </w:r>
    </w:p>
    <w:p w14:paraId="6D849A50">
      <w:pPr>
        <w:widowControl w:val="0"/>
        <w:numPr>
          <w:ilvl w:val="0"/>
          <w:numId w:val="11"/>
        </w:numPr>
        <w:adjustRightInd w:val="0"/>
        <w:snapToGrid w:val="0"/>
        <w:spacing w:line="360" w:lineRule="auto"/>
        <w:ind w:left="845" w:leftChars="0" w:hanging="425" w:firstLineChars="0"/>
        <w:rPr>
          <w:rFonts w:hint="eastAsia" w:ascii="宋体" w:hAnsi="宋体" w:eastAsia="宋体" w:cs="宋体"/>
          <w:kern w:val="2"/>
          <w:szCs w:val="22"/>
        </w:rPr>
      </w:pPr>
      <w:r>
        <w:rPr>
          <w:rFonts w:hint="eastAsia" w:ascii="宋体" w:hAnsi="宋体" w:eastAsia="宋体" w:cs="宋体"/>
          <w:kern w:val="2"/>
          <w:szCs w:val="22"/>
        </w:rPr>
        <w:t>视频数据必须支持跨网段转发，客户端可进行跨网段访问；同时支持通过云台进行摄像头控制。</w:t>
      </w:r>
    </w:p>
    <w:p w14:paraId="2728154C">
      <w:pPr>
        <w:widowControl w:val="0"/>
        <w:numPr>
          <w:ilvl w:val="0"/>
          <w:numId w:val="11"/>
        </w:numPr>
        <w:adjustRightInd w:val="0"/>
        <w:snapToGrid w:val="0"/>
        <w:spacing w:line="360" w:lineRule="auto"/>
        <w:ind w:left="845" w:leftChars="0" w:hanging="425" w:firstLineChars="0"/>
        <w:rPr>
          <w:rFonts w:hint="eastAsia" w:ascii="宋体" w:hAnsi="宋体" w:eastAsia="宋体" w:cs="宋体"/>
          <w:kern w:val="2"/>
          <w:szCs w:val="22"/>
        </w:rPr>
      </w:pPr>
      <w:r>
        <w:rPr>
          <w:rFonts w:hint="eastAsia" w:ascii="宋体" w:hAnsi="宋体" w:eastAsia="宋体" w:cs="宋体"/>
          <w:kern w:val="2"/>
          <w:szCs w:val="22"/>
        </w:rPr>
        <w:t>实时数据接入驱动必须支持基于权限控制的回写功能。</w:t>
      </w:r>
    </w:p>
    <w:p w14:paraId="250852BD">
      <w:pPr>
        <w:widowControl w:val="0"/>
        <w:numPr>
          <w:ilvl w:val="0"/>
          <w:numId w:val="11"/>
        </w:numPr>
        <w:adjustRightInd w:val="0"/>
        <w:snapToGrid w:val="0"/>
        <w:spacing w:line="360" w:lineRule="auto"/>
        <w:ind w:left="845" w:leftChars="0" w:hanging="425" w:firstLineChars="0"/>
        <w:rPr>
          <w:rFonts w:hint="default" w:ascii="宋体" w:hAnsi="宋体" w:eastAsia="宋体" w:cs="宋体"/>
          <w:kern w:val="2"/>
          <w:szCs w:val="22"/>
          <w:lang w:val="en-US" w:eastAsia="zh-CN"/>
        </w:rPr>
      </w:pPr>
      <w:r>
        <w:rPr>
          <w:rFonts w:hint="eastAsia" w:ascii="宋体" w:hAnsi="宋体" w:eastAsia="宋体" w:cs="宋体"/>
          <w:kern w:val="2"/>
          <w:szCs w:val="22"/>
        </w:rPr>
        <w:t>必须支持基于Web化的远程配置和维护管理功能。</w:t>
      </w:r>
    </w:p>
    <w:p w14:paraId="0A84E2D7">
      <w:pPr>
        <w:pStyle w:val="4"/>
        <w:bidi w:val="0"/>
        <w:rPr>
          <w:rFonts w:hint="eastAsia"/>
        </w:rPr>
      </w:pPr>
      <w:bookmarkStart w:id="127" w:name="_Toc3036"/>
      <w:r>
        <w:rPr>
          <w:rFonts w:hint="eastAsia"/>
        </w:rPr>
        <w:t>数据存储要求</w:t>
      </w:r>
      <w:bookmarkEnd w:id="127"/>
    </w:p>
    <w:p w14:paraId="12B05809">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工业互联网平台必须提供对象化的工业数据湖，建立企业全厂级的工厂模型，监控全厂关键数据，支持设置包括库存、生产、运营、能源、设备等数据，实现工厂级、车间级、设备级单元全信息画像。具体技术要求如下：</w:t>
      </w:r>
    </w:p>
    <w:p w14:paraId="4AADFD5C">
      <w:pPr>
        <w:spacing w:before="0" w:beforeAutospacing="0" w:after="0" w:afterAutospacing="0" w:line="360" w:lineRule="auto"/>
        <w:ind w:firstLine="420"/>
        <w:rPr>
          <w:rFonts w:ascii="Times New Roman" w:hAnsi="Times New Roman" w:cs="Times New Roman"/>
          <w:highlight w:val="none"/>
        </w:rPr>
      </w:pPr>
      <w:r>
        <w:rPr>
          <w:rFonts w:hint="eastAsia" w:ascii="宋体" w:hAnsi="宋体" w:eastAsia="宋体" w:cs="宋体"/>
          <w:lang w:val="en-US" w:eastAsia="zh-CN"/>
        </w:rPr>
        <w:t>必须支持单服务器节点不少于5万个对象模型，不少于100万个数据标签，</w:t>
      </w:r>
      <w:r>
        <w:rPr>
          <w:rFonts w:ascii="Times New Roman" w:hAnsi="Times New Roman" w:cs="Times New Roman"/>
          <w:highlight w:val="none"/>
        </w:rPr>
        <w:t>数据更新周期不大于500毫秒；</w:t>
      </w:r>
    </w:p>
    <w:p w14:paraId="6EAAB5AB">
      <w:pPr>
        <w:widowControl w:val="0"/>
        <w:numPr>
          <w:ilvl w:val="0"/>
          <w:numId w:val="12"/>
        </w:numPr>
        <w:adjustRightInd w:val="0"/>
        <w:snapToGrid w:val="0"/>
        <w:spacing w:line="360" w:lineRule="auto"/>
        <w:ind w:left="845" w:leftChars="0" w:hanging="425" w:firstLineChars="0"/>
        <w:rPr>
          <w:rFonts w:ascii="Times New Roman" w:hAnsi="Times New Roman" w:cs="Times New Roman"/>
        </w:rPr>
      </w:pPr>
      <w:r>
        <w:rPr>
          <w:rFonts w:ascii="Times New Roman" w:hAnsi="Times New Roman" w:cs="Times New Roman"/>
        </w:rPr>
        <w:t>必须支持服务器集群或者热备冗余等方式，保证系统运行的长期可靠；</w:t>
      </w:r>
    </w:p>
    <w:p w14:paraId="52BF8B24">
      <w:pPr>
        <w:widowControl w:val="0"/>
        <w:numPr>
          <w:ilvl w:val="0"/>
          <w:numId w:val="12"/>
        </w:numPr>
        <w:adjustRightInd w:val="0"/>
        <w:snapToGrid w:val="0"/>
        <w:spacing w:line="360" w:lineRule="auto"/>
        <w:ind w:left="845" w:leftChars="0" w:hanging="425" w:firstLineChars="0"/>
        <w:rPr>
          <w:rFonts w:ascii="Times New Roman" w:hAnsi="Times New Roman" w:cs="Times New Roman"/>
        </w:rPr>
      </w:pPr>
      <w:r>
        <w:rPr>
          <w:rFonts w:ascii="Times New Roman" w:hAnsi="Times New Roman" w:cs="Times New Roman"/>
        </w:rPr>
        <w:t>必须支持不少于100万个事件/秒的吞吐量，满足不同规模场景下的统计计算和数据更新；</w:t>
      </w:r>
    </w:p>
    <w:p w14:paraId="74581A30">
      <w:pPr>
        <w:widowControl w:val="0"/>
        <w:numPr>
          <w:ilvl w:val="0"/>
          <w:numId w:val="12"/>
        </w:numPr>
        <w:adjustRightInd w:val="0"/>
        <w:snapToGrid w:val="0"/>
        <w:spacing w:line="360" w:lineRule="auto"/>
        <w:ind w:left="845" w:leftChars="0" w:hanging="425" w:firstLineChars="0"/>
        <w:rPr>
          <w:rFonts w:ascii="Times New Roman" w:hAnsi="Times New Roman" w:cs="Times New Roman"/>
        </w:rPr>
      </w:pPr>
      <w:r>
        <w:rPr>
          <w:rFonts w:ascii="Times New Roman" w:hAnsi="Times New Roman" w:cs="Times New Roman"/>
        </w:rPr>
        <w:t>必须支持数据存储压缩，满足工厂不少于</w:t>
      </w:r>
      <w:r>
        <w:rPr>
          <w:rFonts w:hint="eastAsia" w:ascii="Times New Roman" w:hAnsi="Times New Roman" w:cs="Times New Roman"/>
          <w:lang w:val="en-US" w:eastAsia="zh-CN"/>
        </w:rPr>
        <w:t>3</w:t>
      </w:r>
      <w:r>
        <w:rPr>
          <w:rFonts w:ascii="Times New Roman" w:hAnsi="Times New Roman" w:cs="Times New Roman"/>
        </w:rPr>
        <w:t>年的历史数据保存要求，支持离线运行数据备份；</w:t>
      </w:r>
    </w:p>
    <w:p w14:paraId="46740994">
      <w:pPr>
        <w:widowControl w:val="0"/>
        <w:numPr>
          <w:ilvl w:val="0"/>
          <w:numId w:val="12"/>
        </w:numPr>
        <w:adjustRightInd w:val="0"/>
        <w:snapToGrid w:val="0"/>
        <w:spacing w:line="360" w:lineRule="auto"/>
        <w:ind w:left="845" w:leftChars="0" w:hanging="425" w:firstLineChars="0"/>
        <w:rPr>
          <w:rFonts w:hint="eastAsia"/>
        </w:rPr>
      </w:pPr>
      <w:r>
        <w:rPr>
          <w:rFonts w:ascii="Times New Roman" w:hAnsi="Times New Roman" w:cs="Times New Roman"/>
        </w:rPr>
        <w:t>必须支持多元数据的对象化查询服务，可提供面向工厂、车间、设备、人员等实例维度的对象数据结构，满足基于设备实例的资产信息、维护信息、润滑保养信息、维修信息的自动关联。</w:t>
      </w:r>
    </w:p>
    <w:p w14:paraId="32A8E89E">
      <w:pPr>
        <w:pStyle w:val="4"/>
        <w:rPr>
          <w:rFonts w:hint="eastAsia" w:ascii="宋体" w:hAnsi="宋体" w:eastAsia="宋体" w:cs="宋体"/>
          <w:lang w:val="en-US" w:eastAsia="zh-CN"/>
        </w:rPr>
      </w:pPr>
      <w:bookmarkStart w:id="128" w:name="_Toc12156"/>
      <w:bookmarkStart w:id="129" w:name="_Toc13205"/>
      <w:r>
        <w:rPr>
          <w:rFonts w:hint="eastAsia" w:ascii="宋体" w:hAnsi="宋体" w:eastAsia="宋体" w:cs="宋体"/>
          <w:lang w:val="en-US" w:eastAsia="zh-CN"/>
        </w:rPr>
        <w:t>数据可视化</w:t>
      </w:r>
      <w:bookmarkEnd w:id="128"/>
      <w:r>
        <w:rPr>
          <w:rFonts w:hint="eastAsia" w:cs="宋体"/>
          <w:lang w:val="en-US" w:eastAsia="zh-CN"/>
        </w:rPr>
        <w:t>要求</w:t>
      </w:r>
      <w:bookmarkEnd w:id="129"/>
    </w:p>
    <w:p w14:paraId="167FA048">
      <w:pPr>
        <w:pStyle w:val="5"/>
        <w:bidi w:val="0"/>
        <w:rPr>
          <w:rFonts w:hint="eastAsia" w:ascii="宋体" w:hAnsi="宋体" w:eastAsia="宋体" w:cs="宋体"/>
          <w:lang w:val="en-US" w:eastAsia="zh-CN"/>
        </w:rPr>
      </w:pPr>
      <w:r>
        <w:rPr>
          <w:rFonts w:hint="eastAsia" w:ascii="宋体" w:hAnsi="宋体" w:eastAsia="宋体" w:cs="宋体"/>
          <w:lang w:val="en-US" w:eastAsia="zh-CN"/>
        </w:rPr>
        <w:t>大屏看板</w:t>
      </w:r>
    </w:p>
    <w:p w14:paraId="651A8F6E">
      <w:pPr>
        <w:spacing w:before="0" w:beforeAutospacing="0" w:after="0" w:afterAutospacing="0" w:line="360" w:lineRule="auto"/>
        <w:ind w:firstLine="420"/>
        <w:rPr>
          <w:rFonts w:hint="default"/>
          <w:lang w:val="en-US" w:eastAsia="zh-CN"/>
        </w:rPr>
      </w:pPr>
      <w:r>
        <w:rPr>
          <w:rFonts w:hint="eastAsia" w:ascii="宋体" w:hAnsi="宋体" w:eastAsia="宋体" w:cs="宋体"/>
          <w:lang w:val="en-US" w:eastAsia="zh-CN"/>
        </w:rPr>
        <w:t>控制系统的数据以及信息系统数据进行统计分析，通过一张驾驶舱看板展示工厂生产、销售、能耗、安全等数据，可利用2.5d建模完整呈现工厂的轮廓模型，关键位置设置浮球图标，如点击可以查看实时运行数据，重点监控区域设置摄像头图标，点击可以打开现场监控视频。</w:t>
      </w:r>
    </w:p>
    <w:p w14:paraId="20A4DEB7">
      <w:pPr>
        <w:pStyle w:val="5"/>
        <w:bidi w:val="0"/>
        <w:rPr>
          <w:rFonts w:hint="eastAsia" w:ascii="宋体" w:hAnsi="宋体" w:eastAsia="宋体" w:cs="宋体"/>
          <w:lang w:val="en-US" w:eastAsia="zh-CN"/>
        </w:rPr>
      </w:pPr>
      <w:r>
        <w:rPr>
          <w:rFonts w:hint="eastAsia" w:ascii="宋体" w:hAnsi="宋体" w:eastAsia="宋体" w:cs="宋体"/>
          <w:lang w:val="en-US" w:eastAsia="zh-CN"/>
        </w:rPr>
        <w:t>自动统计报表</w:t>
      </w:r>
    </w:p>
    <w:p w14:paraId="0CF3BAB7">
      <w:pPr>
        <w:shd w:val="clear" w:color="auto" w:fill="FFFFFF"/>
        <w:spacing w:before="0" w:beforeAutospacing="0" w:after="0" w:afterAutospacing="0" w:line="360" w:lineRule="auto"/>
        <w:ind w:firstLine="480" w:firstLineChars="200"/>
        <w:rPr>
          <w:rFonts w:hint="eastAsia" w:ascii="宋体" w:hAnsi="宋体" w:eastAsia="宋体" w:cs="宋体"/>
          <w:lang w:val="en-US" w:eastAsia="zh-CN"/>
        </w:rPr>
      </w:pPr>
      <w:r>
        <w:rPr>
          <w:rFonts w:hint="eastAsia" w:ascii="宋体" w:hAnsi="宋体" w:eastAsia="宋体" w:cs="宋体"/>
          <w:szCs w:val="32"/>
          <w:lang w:val="en-US" w:eastAsia="zh-CN"/>
        </w:rPr>
        <w:t>以控制系统以及管理系统数据为依托，根据企业管理层需求，定制生产、销售、能耗情况报表，提供查询、导出文件功能。</w:t>
      </w:r>
    </w:p>
    <w:p w14:paraId="7564A07C">
      <w:pPr>
        <w:pStyle w:val="5"/>
        <w:bidi w:val="0"/>
        <w:rPr>
          <w:rFonts w:hint="eastAsia" w:ascii="宋体" w:hAnsi="宋体" w:eastAsia="宋体" w:cs="宋体"/>
          <w:lang w:val="en-US" w:eastAsia="zh-CN"/>
        </w:rPr>
      </w:pPr>
      <w:r>
        <w:rPr>
          <w:rFonts w:hint="eastAsia" w:ascii="宋体" w:hAnsi="宋体" w:eastAsia="宋体" w:cs="宋体"/>
          <w:lang w:val="en-US" w:eastAsia="zh-CN"/>
        </w:rPr>
        <w:t>流程图实时监控</w:t>
      </w:r>
    </w:p>
    <w:p w14:paraId="15CDD4D3">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rPr>
        <w:t>生产流程监控图页面基本与 DCS 流程图一致，显示企业生产流程中生产管理人员关心的主要生产工艺流程的实时情况及相关参数，同时详细反映工序、生产单元的工艺运行状态，使企业领导和生产管理管理人员迅速了解生产的实时情况。工艺参数表根据工艺要求，将整套装置或所有装置的关键工艺参数点，例如主要温度、流量、压力、液位、质量、计算统计点、能耗指标、产量指标、负荷、重要设备的开停机状态等集中以图形或数据表格的形式进行显示。</w:t>
      </w:r>
    </w:p>
    <w:p w14:paraId="44E719E4">
      <w:pPr>
        <w:pStyle w:val="5"/>
        <w:bidi w:val="0"/>
        <w:rPr>
          <w:rFonts w:hint="eastAsia" w:ascii="宋体" w:hAnsi="宋体" w:eastAsia="宋体" w:cs="宋体"/>
          <w:lang w:val="en-US" w:eastAsia="zh-CN"/>
        </w:rPr>
      </w:pPr>
      <w:r>
        <w:rPr>
          <w:rFonts w:hint="eastAsia" w:ascii="宋体" w:hAnsi="宋体" w:eastAsia="宋体" w:cs="宋体"/>
          <w:lang w:val="en-US" w:eastAsia="zh-CN"/>
        </w:rPr>
        <w:t>历史趋势分析</w:t>
      </w:r>
    </w:p>
    <w:p w14:paraId="350A727A">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rPr>
        <w:t>趋势图是位号值图形化的一种表达形式，形象的刻画了位号的值在某一段时间内的走向，为用户分析位号值提供了有力的手段。用户可以在办公网上登录系统后对系统中任意一个位号的过程变量实时、历史趋势进行查询。可同时显示多条曲线，便于进行对比分析；可以自定义坐标，便于查看对比；可以放大曲线的任意区域，精确观察变化细节。趋势分析支持查看位号组趋势，即支持查看某一个位号组里所有的位号在某一时间段的曲线图，位号组里每个位号具有不同的曲线颜色。趋势分析同时支持多纵坐标显示，即不同量程的位号具备独立的量程纵坐标，以便与数据的对比分析。</w:t>
      </w:r>
    </w:p>
    <w:p w14:paraId="46DD31E8">
      <w:pPr>
        <w:pStyle w:val="5"/>
        <w:bidi w:val="0"/>
        <w:rPr>
          <w:rFonts w:hint="eastAsia" w:ascii="宋体" w:hAnsi="宋体" w:eastAsia="宋体" w:cs="宋体"/>
          <w:lang w:val="en-US" w:eastAsia="zh-CN"/>
        </w:rPr>
      </w:pPr>
      <w:r>
        <w:rPr>
          <w:rFonts w:hint="eastAsia" w:ascii="宋体" w:hAnsi="宋体" w:eastAsia="宋体" w:cs="宋体"/>
          <w:lang w:val="en-US" w:eastAsia="zh-CN"/>
        </w:rPr>
        <w:t>异常实时报警</w:t>
      </w:r>
    </w:p>
    <w:p w14:paraId="4FD33A82">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工业操作系统支持报警弹出框功能，在画面上配置报警页面、报警条件、站内信通知，一旦触发报警，报警弹出框功能通过站内信的形式发送至指定用户。</w:t>
      </w:r>
    </w:p>
    <w:p w14:paraId="285A45DF">
      <w:pPr>
        <w:pStyle w:val="3"/>
        <w:spacing w:before="156" w:after="156"/>
        <w:rPr>
          <w:rFonts w:hint="default"/>
          <w:lang w:val="en-US" w:eastAsia="zh-CN"/>
        </w:rPr>
      </w:pPr>
      <w:bookmarkStart w:id="130" w:name="_Toc13848"/>
      <w:r>
        <w:rPr>
          <w:rFonts w:hint="eastAsia"/>
          <w:lang w:val="en-US" w:eastAsia="zh-CN"/>
        </w:rPr>
        <w:t>流程图报表展示要求</w:t>
      </w:r>
      <w:bookmarkEnd w:id="130"/>
    </w:p>
    <w:p w14:paraId="39503EEF">
      <w:pPr>
        <w:pStyle w:val="4"/>
        <w:bidi w:val="0"/>
        <w:rPr>
          <w:rFonts w:hint="default"/>
          <w:lang w:val="en-US" w:eastAsia="zh-CN"/>
        </w:rPr>
      </w:pPr>
      <w:bookmarkStart w:id="131" w:name="_Toc3701"/>
      <w:r>
        <w:rPr>
          <w:rFonts w:hint="eastAsia"/>
          <w:lang w:val="en-US" w:eastAsia="zh-CN"/>
        </w:rPr>
        <w:t>总体要求</w:t>
      </w:r>
      <w:bookmarkEnd w:id="131"/>
    </w:p>
    <w:p w14:paraId="412CAF64">
      <w:pPr>
        <w:spacing w:before="0" w:beforeAutospacing="0" w:after="0" w:afterAutospacing="0" w:line="360" w:lineRule="auto"/>
        <w:ind w:firstLine="420"/>
        <w:rPr>
          <w:rFonts w:hint="default" w:ascii="宋体" w:hAnsi="宋体" w:eastAsia="宋体" w:cs="宋体"/>
          <w:lang w:val="en-US" w:eastAsia="zh-CN"/>
        </w:rPr>
      </w:pPr>
      <w:r>
        <w:rPr>
          <w:rFonts w:hint="eastAsia" w:ascii="宋体" w:hAnsi="宋体" w:eastAsia="宋体" w:cs="宋体"/>
          <w:lang w:val="en-US" w:eastAsia="zh-CN"/>
        </w:rPr>
        <w:t>本项目是针对宏达股份工厂范围内的数据分析应用-流程图报表进行展示要求，数据应用呈现覆盖宏达股份的展示风格、数据内容要求、格式要求、字体要求、控件要求，</w:t>
      </w:r>
      <w:r>
        <w:rPr>
          <w:rFonts w:hint="eastAsia" w:cs="宋体"/>
          <w:highlight w:val="yellow"/>
          <w:lang w:val="en-US" w:eastAsia="zh-CN"/>
        </w:rPr>
        <w:t>制作</w:t>
      </w:r>
      <w:r>
        <w:rPr>
          <w:rFonts w:hint="eastAsia" w:ascii="宋体" w:hAnsi="宋体" w:eastAsia="宋体" w:cs="宋体"/>
          <w:highlight w:val="yellow"/>
          <w:lang w:val="en-US" w:eastAsia="zh-CN"/>
        </w:rPr>
        <w:t>展示画面&gt;=</w:t>
      </w:r>
      <w:r>
        <w:rPr>
          <w:rFonts w:hint="eastAsia" w:cs="宋体"/>
          <w:highlight w:val="yellow"/>
          <w:lang w:val="en-US" w:eastAsia="zh-CN"/>
        </w:rPr>
        <w:t>30</w:t>
      </w:r>
      <w:r>
        <w:rPr>
          <w:rFonts w:hint="eastAsia" w:ascii="宋体" w:hAnsi="宋体" w:eastAsia="宋体" w:cs="宋体"/>
          <w:highlight w:val="yellow"/>
          <w:lang w:val="en-US" w:eastAsia="zh-CN"/>
        </w:rPr>
        <w:t>张且满足用户使用需求为主</w:t>
      </w:r>
      <w:r>
        <w:rPr>
          <w:rFonts w:hint="eastAsia" w:ascii="宋体" w:hAnsi="宋体" w:eastAsia="宋体" w:cs="宋体"/>
          <w:lang w:val="en-US" w:eastAsia="zh-CN"/>
        </w:rPr>
        <w:t>。</w:t>
      </w:r>
    </w:p>
    <w:p w14:paraId="7299AE83">
      <w:pPr>
        <w:pStyle w:val="4"/>
        <w:bidi w:val="0"/>
        <w:rPr>
          <w:rFonts w:hint="default"/>
          <w:lang w:val="en-US" w:eastAsia="zh-CN"/>
        </w:rPr>
      </w:pPr>
      <w:bookmarkStart w:id="132" w:name="_Toc16098"/>
      <w:r>
        <w:rPr>
          <w:rFonts w:hint="eastAsia"/>
          <w:lang w:val="en-US" w:eastAsia="zh-CN"/>
        </w:rPr>
        <w:t>流程图实时监控</w:t>
      </w:r>
      <w:bookmarkEnd w:id="132"/>
    </w:p>
    <w:p w14:paraId="032908C5">
      <w:pPr>
        <w:spacing w:before="0" w:beforeAutospacing="0" w:after="0" w:afterAutospacing="0" w:line="360" w:lineRule="auto"/>
        <w:ind w:firstLine="420"/>
        <w:rPr>
          <w:rFonts w:hint="default" w:ascii="宋体" w:hAnsi="宋体" w:eastAsia="宋体" w:cs="宋体"/>
          <w:lang w:val="en-US" w:eastAsia="zh-CN"/>
        </w:rPr>
      </w:pPr>
      <w:r>
        <w:rPr>
          <w:rFonts w:hint="eastAsia" w:ascii="宋体" w:hAnsi="宋体" w:eastAsia="宋体" w:cs="宋体"/>
          <w:lang w:val="en-US" w:eastAsia="zh-CN"/>
        </w:rPr>
        <w:t>系统提供流程图实时监控功能，具体内容格式要求以用户需求使用为准，满足现场业务需求使用。</w:t>
      </w:r>
    </w:p>
    <w:p w14:paraId="4D0BB87D">
      <w:pPr>
        <w:pStyle w:val="4"/>
        <w:bidi w:val="0"/>
        <w:rPr>
          <w:rFonts w:hint="default"/>
          <w:lang w:val="en-US" w:eastAsia="zh-CN"/>
        </w:rPr>
      </w:pPr>
      <w:bookmarkStart w:id="133" w:name="_Toc13699"/>
      <w:r>
        <w:rPr>
          <w:rFonts w:hint="eastAsia"/>
          <w:lang w:val="en-US" w:eastAsia="zh-CN"/>
        </w:rPr>
        <w:t>历史趋势分析</w:t>
      </w:r>
      <w:bookmarkEnd w:id="133"/>
    </w:p>
    <w:p w14:paraId="1789A29F">
      <w:pPr>
        <w:spacing w:before="0" w:beforeAutospacing="0" w:after="0" w:afterAutospacing="0" w:line="360" w:lineRule="auto"/>
        <w:ind w:firstLine="420"/>
        <w:rPr>
          <w:rFonts w:hint="default" w:ascii="宋体" w:hAnsi="宋体" w:eastAsia="宋体" w:cs="宋体"/>
          <w:lang w:val="en-US" w:eastAsia="zh-CN"/>
        </w:rPr>
      </w:pPr>
      <w:r>
        <w:rPr>
          <w:rFonts w:hint="eastAsia" w:ascii="宋体" w:hAnsi="宋体" w:eastAsia="宋体" w:cs="宋体"/>
          <w:lang w:val="en-US" w:eastAsia="zh-CN"/>
        </w:rPr>
        <w:t>系统提供历史趋势分析功能，支持单点位、多点位、分组进行历史趋势查看、回放、追溯功能，具体内容格式要求以用户需求使用为准，满足现场业务需求使用。</w:t>
      </w:r>
    </w:p>
    <w:p w14:paraId="6EF3EEF1">
      <w:pPr>
        <w:pStyle w:val="4"/>
        <w:bidi w:val="0"/>
        <w:rPr>
          <w:rFonts w:hint="default"/>
          <w:lang w:val="en-US" w:eastAsia="zh-CN"/>
        </w:rPr>
      </w:pPr>
      <w:bookmarkStart w:id="134" w:name="_Toc23700"/>
      <w:r>
        <w:rPr>
          <w:rFonts w:hint="eastAsia"/>
          <w:lang w:val="en-US" w:eastAsia="zh-CN"/>
        </w:rPr>
        <w:t>异常实时报警</w:t>
      </w:r>
      <w:bookmarkEnd w:id="134"/>
    </w:p>
    <w:p w14:paraId="44A260BA">
      <w:pPr>
        <w:spacing w:before="0" w:beforeAutospacing="0" w:after="0" w:afterAutospacing="0" w:line="360" w:lineRule="auto"/>
        <w:ind w:firstLine="420"/>
        <w:rPr>
          <w:rFonts w:hint="default" w:ascii="宋体" w:hAnsi="宋体" w:eastAsia="宋体" w:cs="宋体"/>
          <w:lang w:val="en-US" w:eastAsia="zh-CN"/>
        </w:rPr>
      </w:pPr>
      <w:r>
        <w:rPr>
          <w:rFonts w:hint="eastAsia" w:ascii="宋体" w:hAnsi="宋体" w:eastAsia="宋体" w:cs="宋体"/>
          <w:lang w:val="en-US" w:eastAsia="zh-CN"/>
        </w:rPr>
        <w:t>系统提供异常实时报警功能，异常报警对人员进行提醒、推送消息，具体响应方式以用户需求使用为准，满足现场业务需求使用。</w:t>
      </w:r>
    </w:p>
    <w:p w14:paraId="467C63A4">
      <w:pPr>
        <w:pStyle w:val="4"/>
        <w:bidi w:val="0"/>
        <w:rPr>
          <w:rFonts w:hint="default"/>
          <w:lang w:val="en-US" w:eastAsia="zh-CN"/>
        </w:rPr>
      </w:pPr>
      <w:bookmarkStart w:id="135" w:name="_Toc7793"/>
      <w:r>
        <w:rPr>
          <w:rFonts w:hint="eastAsia"/>
          <w:lang w:val="en-US" w:eastAsia="zh-CN"/>
        </w:rPr>
        <w:t>报表统计分析</w:t>
      </w:r>
      <w:bookmarkEnd w:id="135"/>
    </w:p>
    <w:p w14:paraId="14C048F7">
      <w:pPr>
        <w:spacing w:before="0" w:beforeAutospacing="0" w:after="0" w:afterAutospacing="0" w:line="360" w:lineRule="auto"/>
        <w:ind w:firstLine="420"/>
        <w:rPr>
          <w:rFonts w:hint="default" w:ascii="宋体" w:hAnsi="宋体" w:eastAsia="宋体" w:cs="宋体"/>
          <w:lang w:val="en-US" w:eastAsia="zh-CN"/>
        </w:rPr>
      </w:pPr>
      <w:r>
        <w:rPr>
          <w:rFonts w:hint="eastAsia" w:ascii="宋体" w:hAnsi="宋体" w:eastAsia="宋体" w:cs="宋体"/>
          <w:lang w:val="en-US" w:eastAsia="zh-CN"/>
        </w:rPr>
        <w:t>系统提供自动化报表统计分析功能，具体内容格式要求以用户需求使用为准，满足现场业务需求使用。</w:t>
      </w:r>
    </w:p>
    <w:p w14:paraId="0DE1E390">
      <w:pPr>
        <w:pStyle w:val="3"/>
        <w:spacing w:before="156" w:after="156"/>
        <w:rPr>
          <w:rFonts w:hint="default"/>
          <w:lang w:val="en-US" w:eastAsia="zh-CN"/>
        </w:rPr>
      </w:pPr>
      <w:bookmarkStart w:id="136" w:name="_Toc27609"/>
      <w:r>
        <w:rPr>
          <w:rFonts w:hint="eastAsia"/>
          <w:lang w:val="en-US" w:eastAsia="zh-CN"/>
        </w:rPr>
        <w:t>驾驶舱看板大屏要求</w:t>
      </w:r>
      <w:bookmarkEnd w:id="136"/>
    </w:p>
    <w:p w14:paraId="244E9D7E">
      <w:pPr>
        <w:pStyle w:val="4"/>
        <w:bidi w:val="0"/>
        <w:rPr>
          <w:rFonts w:hint="default"/>
          <w:lang w:val="en-US" w:eastAsia="zh-CN"/>
        </w:rPr>
      </w:pPr>
      <w:bookmarkStart w:id="137" w:name="_Toc25108"/>
      <w:r>
        <w:rPr>
          <w:rFonts w:hint="eastAsia"/>
          <w:lang w:val="en-US" w:eastAsia="zh-CN"/>
        </w:rPr>
        <w:t>总体要求</w:t>
      </w:r>
      <w:bookmarkEnd w:id="137"/>
    </w:p>
    <w:p w14:paraId="0C8C50D2">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highlight w:val="yellow"/>
          <w:lang w:val="en-US" w:eastAsia="zh-CN"/>
        </w:rPr>
        <w:t>建立</w:t>
      </w:r>
      <w:r>
        <w:rPr>
          <w:rFonts w:hint="eastAsia" w:cs="宋体"/>
          <w:highlight w:val="yellow"/>
          <w:lang w:val="en-US" w:eastAsia="zh-CN"/>
        </w:rPr>
        <w:t>&gt;=4张</w:t>
      </w:r>
      <w:r>
        <w:rPr>
          <w:rFonts w:hint="eastAsia" w:ascii="宋体" w:hAnsi="宋体" w:eastAsia="宋体" w:cs="宋体"/>
          <w:highlight w:val="yellow"/>
          <w:lang w:val="en-US" w:eastAsia="zh-CN"/>
        </w:rPr>
        <w:t>集中统一的驾驶舱看板大屏</w:t>
      </w:r>
      <w:r>
        <w:rPr>
          <w:rFonts w:hint="eastAsia" w:ascii="宋体" w:hAnsi="宋体" w:eastAsia="宋体" w:cs="宋体"/>
          <w:lang w:val="en-US" w:eastAsia="zh-CN"/>
        </w:rPr>
        <w:t>，实现生产经营数据的统一抽取、加工和存储、建立统一的数据中心，满足企业的多层次业务和管理人员的业务查询、统计和分析需要，有效避免信息“孤岛”，为装置的“全口径统计”、“数据一致”和“数出一门”提供支撑，对企业生产经营决策及问题迅速响应提供数据支持。</w:t>
      </w:r>
    </w:p>
    <w:p w14:paraId="5306E44B">
      <w:pPr>
        <w:pStyle w:val="4"/>
        <w:bidi w:val="0"/>
        <w:rPr>
          <w:rFonts w:hint="default"/>
          <w:lang w:val="en-US" w:eastAsia="zh-CN"/>
        </w:rPr>
      </w:pPr>
      <w:bookmarkStart w:id="138" w:name="_Toc23994"/>
      <w:r>
        <w:rPr>
          <w:rFonts w:hint="eastAsia"/>
          <w:lang w:val="en-US" w:eastAsia="zh-CN"/>
        </w:rPr>
        <w:t>内容要求</w:t>
      </w:r>
      <w:bookmarkEnd w:id="138"/>
    </w:p>
    <w:p w14:paraId="69516C71">
      <w:pPr>
        <w:spacing w:before="0" w:beforeAutospacing="0" w:after="0" w:afterAutospacing="0" w:line="360" w:lineRule="auto"/>
        <w:ind w:firstLine="420"/>
        <w:rPr>
          <w:rFonts w:hint="default" w:ascii="宋体" w:hAnsi="宋体" w:eastAsia="宋体" w:cs="宋体"/>
          <w:lang w:val="en-US" w:eastAsia="zh-CN"/>
        </w:rPr>
      </w:pPr>
      <w:r>
        <w:rPr>
          <w:rFonts w:hint="eastAsia" w:ascii="宋体" w:hAnsi="宋体" w:eastAsia="宋体" w:cs="宋体"/>
          <w:lang w:val="en-US" w:eastAsia="zh-CN"/>
        </w:rPr>
        <w:t>驾驶舱看板内容信息依照用户需求进行设计、制造，内容展示要求示例：</w:t>
      </w:r>
    </w:p>
    <w:p w14:paraId="283A723E">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经营总览</w:t>
      </w:r>
    </w:p>
    <w:p w14:paraId="653D714A">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体现全厂重点经营指标，如营业收入、营业利润、吨产品完全费用等，体现出实际与计划的差异并进行相关趋势分析，实现营运和生产运行管理、生产过程控制相关功能的集成应用，获得及时、准确、一致的数据服务，实现业务运营和生产运行管理活动过程的全程监控，对经营和生产运行的灵活分析与科学决策。</w:t>
      </w:r>
    </w:p>
    <w:p w14:paraId="1A971CBF">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销售及库存总览</w:t>
      </w:r>
    </w:p>
    <w:p w14:paraId="323693F5">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对产品的销售情况、价格进行跟踪分析。对各类产品的销售量、销售进度完成、销售价格、销售金额、客户分析进行集中展示。从明细产品、时间的角度对销售数量、销售价格、销售完成情况进行同比、环比、趋势分析。结合销售订单、销售发票、销售发货单等数据，为销售完成情况提供明细数据分析；分销售渠道、销售结构分析销售量价金额，直观展示出各渠道销量执行情况、销价执行情况、销售额执行情况以及各销售结构占比情况。</w:t>
      </w:r>
    </w:p>
    <w:p w14:paraId="72D6E18D">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对各类产品的出厂及库存情况进行监控分析。从大类到明细产品，对出厂数量、出厂完成进度、超欠进度、历史趋势进行对比分析。针对不同的产品，将其出厂量、相关库存进行分析，通过对比发现问题所在。</w:t>
      </w:r>
    </w:p>
    <w:p w14:paraId="3897C19E">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生产总览</w:t>
      </w:r>
    </w:p>
    <w:p w14:paraId="30EB8F1C">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提供每日生产监控、月度生产分析等，主要是对原料进厂、产品产量、产品出厂等信息进行分类展现，从生产角度监控分析每日/每月的生产完成情况。全面展示工厂运行管理状态全貌，反映生产运行目标、关键过程监控、报警及预测信息等生产运行监控数据。</w:t>
      </w:r>
    </w:p>
    <w:p w14:paraId="7B4DBF9C">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能耗分析</w:t>
      </w:r>
    </w:p>
    <w:p w14:paraId="51D6665A">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将各个分厂的用能计量子系统接入平台，统一平台管理，如水、电、气、风、煤，涵盖所有分厂。从工质、分厂两个角度进行监控，以月度和日期两个时间粒度进行分析，对能耗的构成、组成等情况进行展示和分析。通过数据分析，利用相应公式计算得出经济数据。将数据用于绩效考评，与员工工资挂钩，进一步调动员工积极性。</w:t>
      </w:r>
    </w:p>
    <w:p w14:paraId="5BD39DC7">
      <w:pPr>
        <w:pStyle w:val="4"/>
        <w:bidi w:val="0"/>
        <w:rPr>
          <w:rFonts w:hint="default"/>
          <w:lang w:val="en-US" w:eastAsia="zh-CN"/>
        </w:rPr>
      </w:pPr>
      <w:bookmarkStart w:id="139" w:name="_Toc8881"/>
      <w:r>
        <w:rPr>
          <w:rFonts w:hint="eastAsia"/>
          <w:lang w:val="en-US" w:eastAsia="zh-CN"/>
        </w:rPr>
        <w:t>显示载体</w:t>
      </w:r>
      <w:bookmarkEnd w:id="139"/>
    </w:p>
    <w:p w14:paraId="6ABE99FF">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驾驶舱看板大屏显示载体为中控室LED展示大屏，目前主要用于公司宣传使用，及项目建成中控室监控与管理，展示数字化车间及产线现场大屏内容，项目组进行配合画面展示。</w:t>
      </w:r>
    </w:p>
    <w:p w14:paraId="38D99A30">
      <w:pPr>
        <w:spacing w:before="0" w:beforeAutospacing="0" w:after="0" w:afterAutospacing="0" w:line="360" w:lineRule="auto"/>
        <w:ind w:firstLine="420"/>
        <w:rPr>
          <w:rFonts w:hint="default" w:ascii="宋体" w:hAnsi="宋体" w:eastAsia="宋体" w:cs="宋体"/>
          <w:lang w:val="en-US" w:eastAsia="zh-CN"/>
        </w:rPr>
      </w:pPr>
      <w:r>
        <w:rPr>
          <w:rFonts w:hint="eastAsia" w:ascii="宋体" w:hAnsi="宋体" w:eastAsia="宋体" w:cs="宋体"/>
          <w:lang w:val="en-US" w:eastAsia="zh-CN"/>
        </w:rPr>
        <w:t>除了在电子展示大屏外，项目组所设计的大屏看板为B/S架构浏览器方式呈现，在其它网络通畅的情况下访问系统并分配对应权限即可访问大屏看板；并针对性的对相关人员进行培训使用指导。</w:t>
      </w:r>
    </w:p>
    <w:bookmarkEnd w:id="97"/>
    <w:bookmarkEnd w:id="98"/>
    <w:p w14:paraId="56240E6C">
      <w:pPr>
        <w:pStyle w:val="3"/>
        <w:bidi w:val="0"/>
      </w:pPr>
      <w:bookmarkStart w:id="140" w:name="_Toc49607024"/>
      <w:bookmarkStart w:id="141" w:name="_Toc29509"/>
      <w:bookmarkStart w:id="142" w:name="_Toc49152573"/>
      <w:bookmarkStart w:id="143" w:name="_Hlk2344040"/>
      <w:r>
        <w:rPr>
          <w:rFonts w:hint="eastAsia"/>
        </w:rPr>
        <w:t>培训</w:t>
      </w:r>
      <w:bookmarkEnd w:id="140"/>
      <w:r>
        <w:rPr>
          <w:rFonts w:hint="eastAsia"/>
          <w:lang w:val="en-US" w:eastAsia="zh-CN"/>
        </w:rPr>
        <w:t>赋能</w:t>
      </w:r>
      <w:r>
        <w:rPr>
          <w:rFonts w:hint="eastAsia"/>
        </w:rPr>
        <w:t>服务</w:t>
      </w:r>
      <w:r>
        <w:rPr>
          <w:rFonts w:hint="eastAsia"/>
          <w:lang w:val="en-US" w:eastAsia="zh-CN"/>
        </w:rPr>
        <w:t>要求</w:t>
      </w:r>
      <w:bookmarkEnd w:id="141"/>
    </w:p>
    <w:p w14:paraId="342DCB94">
      <w:pPr>
        <w:pStyle w:val="4"/>
        <w:bidi w:val="0"/>
      </w:pPr>
      <w:bookmarkStart w:id="144" w:name="_Toc3472"/>
      <w:r>
        <w:rPr>
          <w:rFonts w:hint="eastAsia"/>
          <w:lang w:val="en-US" w:eastAsia="zh-CN"/>
        </w:rPr>
        <w:t>总体要求</w:t>
      </w:r>
      <w:bookmarkEnd w:id="144"/>
    </w:p>
    <w:p w14:paraId="713D74C3">
      <w:pPr>
        <w:spacing w:before="0" w:beforeAutospacing="0" w:after="0" w:afterAutospacing="0" w:line="360" w:lineRule="auto"/>
        <w:ind w:firstLine="420"/>
        <w:rPr>
          <w:rFonts w:hint="default" w:ascii="宋体" w:hAnsi="宋体" w:eastAsia="宋体" w:cs="宋体"/>
          <w:lang w:val="en-US" w:eastAsia="zh-CN"/>
        </w:rPr>
      </w:pPr>
      <w:r>
        <w:rPr>
          <w:rFonts w:hint="eastAsia" w:ascii="宋体" w:hAnsi="宋体" w:eastAsia="宋体" w:cs="宋体"/>
          <w:lang w:val="en-US" w:eastAsia="zh-CN"/>
        </w:rPr>
        <w:t>本次项目为工业互联网建设应用项目，不仅对现有功能实施进行运维、调整、包装的培训服务，还要对平台低代码功能进行培训赋能，使得</w:t>
      </w:r>
      <w:r>
        <w:rPr>
          <w:rFonts w:hint="eastAsia" w:ascii="宋体" w:hAnsi="宋体" w:eastAsia="宋体" w:cs="宋体"/>
          <w:highlight w:val="yellow"/>
          <w:lang w:val="en-US" w:eastAsia="zh-CN"/>
        </w:rPr>
        <w:t>宏达股份</w:t>
      </w:r>
      <w:r>
        <w:rPr>
          <w:rFonts w:hint="eastAsia" w:cs="宋体"/>
          <w:highlight w:val="yellow"/>
          <w:lang w:val="en-US" w:eastAsia="zh-CN"/>
        </w:rPr>
        <w:t>磷化工分公司</w:t>
      </w:r>
      <w:r>
        <w:rPr>
          <w:rFonts w:hint="eastAsia" w:ascii="宋体" w:hAnsi="宋体" w:eastAsia="宋体" w:cs="宋体"/>
          <w:highlight w:val="yellow"/>
          <w:lang w:val="en-US" w:eastAsia="zh-CN"/>
        </w:rPr>
        <w:t>人员能具备自行服务保障能力及零星需求处理能力</w:t>
      </w:r>
      <w:r>
        <w:rPr>
          <w:rFonts w:hint="eastAsia" w:ascii="宋体" w:hAnsi="宋体" w:eastAsia="宋体" w:cs="宋体"/>
          <w:lang w:val="en-US" w:eastAsia="zh-CN"/>
        </w:rPr>
        <w:t>。</w:t>
      </w:r>
    </w:p>
    <w:p w14:paraId="53EC3542">
      <w:pPr>
        <w:pStyle w:val="4"/>
        <w:bidi w:val="0"/>
      </w:pPr>
      <w:bookmarkStart w:id="145" w:name="_Toc6983"/>
      <w:r>
        <w:rPr>
          <w:rFonts w:hint="eastAsia"/>
          <w:lang w:val="en-US" w:eastAsia="zh-CN"/>
        </w:rPr>
        <w:t>内容要求</w:t>
      </w:r>
      <w:bookmarkEnd w:id="145"/>
    </w:p>
    <w:p w14:paraId="18173753">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w:t>
      </w:r>
      <w:r>
        <w:rPr>
          <w:rFonts w:ascii="Times New Roman" w:hAnsi="Times New Roman" w:cs="Times New Roman"/>
          <w:kern w:val="2"/>
          <w:szCs w:val="22"/>
        </w:rPr>
        <w:t>1</w:t>
      </w:r>
      <w:r>
        <w:rPr>
          <w:rFonts w:hint="eastAsia" w:ascii="Times New Roman" w:hAnsi="Times New Roman" w:cs="Times New Roman"/>
          <w:kern w:val="2"/>
          <w:szCs w:val="22"/>
        </w:rPr>
        <w:t>）培训服务</w:t>
      </w:r>
    </w:p>
    <w:p w14:paraId="1F91B773">
      <w:pPr>
        <w:spacing w:before="0" w:beforeAutospacing="0" w:after="0" w:afterAutospacing="0" w:line="360" w:lineRule="auto"/>
        <w:ind w:firstLine="420"/>
        <w:rPr>
          <w:rFonts w:ascii="Times New Roman" w:hAnsi="Times New Roman" w:cs="Times New Roman"/>
          <w:kern w:val="2"/>
          <w:szCs w:val="22"/>
        </w:rPr>
      </w:pPr>
      <w:r>
        <w:rPr>
          <w:rFonts w:hint="eastAsia" w:ascii="Times New Roman" w:hAnsi="Times New Roman" w:cs="Times New Roman"/>
          <w:kern w:val="2"/>
          <w:szCs w:val="22"/>
        </w:rPr>
        <w:t>投标人必须提供产品配套的培训，并由有授课经验和有实施经验的人员授课，保证授课质量，达到知识传递和共享的目的；保证用户快速全面的掌握系统的各项功能;保证系统管理员具备全面有效的系统管理及维护能力；保证内部支持队伍具备开发、测试及系统调试能力，并掌握生产管理相关的业务知识。</w:t>
      </w:r>
    </w:p>
    <w:p w14:paraId="585CD57D">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w:t>
      </w:r>
      <w:r>
        <w:rPr>
          <w:rFonts w:ascii="Times New Roman" w:hAnsi="Times New Roman" w:cs="Times New Roman"/>
          <w:kern w:val="2"/>
          <w:szCs w:val="22"/>
        </w:rPr>
        <w:t>2</w:t>
      </w:r>
      <w:r>
        <w:rPr>
          <w:rFonts w:hint="eastAsia" w:ascii="Times New Roman" w:hAnsi="Times New Roman" w:cs="Times New Roman"/>
          <w:kern w:val="2"/>
          <w:szCs w:val="22"/>
        </w:rPr>
        <w:t>）培训计划</w:t>
      </w:r>
    </w:p>
    <w:p w14:paraId="20FEB130">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投标人需提供项目每个阶段的培训计划，包括人员讲师的安排、培训的内容、培训的方式以及学时（培训计划模板见下表）；</w:t>
      </w:r>
    </w:p>
    <w:p w14:paraId="1061278C">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投标人需提供相关培训教师资质及标准的培训课件，培训时语言及课件应为中文；</w:t>
      </w:r>
    </w:p>
    <w:p w14:paraId="3AEE679E">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培训场地根据招标人的要求，可以选择在招标人现场培训或由投标人提供相应软硬件培训环境。</w:t>
      </w:r>
    </w:p>
    <w:p w14:paraId="2887C168">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信息安全培训计划安排清单：</w:t>
      </w:r>
    </w:p>
    <w:tbl>
      <w:tblPr>
        <w:tblStyle w:val="35"/>
        <w:tblW w:w="7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134"/>
        <w:gridCol w:w="1418"/>
        <w:gridCol w:w="1276"/>
        <w:gridCol w:w="992"/>
        <w:gridCol w:w="816"/>
        <w:gridCol w:w="1027"/>
      </w:tblGrid>
      <w:tr w14:paraId="0758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129" w:type="dxa"/>
            <w:shd w:val="clear" w:color="auto" w:fill="E7E6E6" w:themeFill="background2"/>
            <w:noWrap/>
            <w:vAlign w:val="center"/>
          </w:tcPr>
          <w:p w14:paraId="04088378">
            <w:pPr>
              <w:jc w:val="both"/>
              <w:rPr>
                <w:rFonts w:ascii="仿宋" w:hAnsi="仿宋" w:eastAsia="仿宋"/>
                <w:b/>
                <w:bCs/>
                <w:sz w:val="18"/>
                <w:szCs w:val="21"/>
              </w:rPr>
            </w:pPr>
            <w:r>
              <w:rPr>
                <w:rFonts w:hint="eastAsia" w:ascii="仿宋" w:hAnsi="仿宋" w:eastAsia="仿宋"/>
                <w:b/>
                <w:bCs/>
                <w:sz w:val="18"/>
                <w:szCs w:val="21"/>
              </w:rPr>
              <w:t>项目阶段</w:t>
            </w:r>
          </w:p>
        </w:tc>
        <w:tc>
          <w:tcPr>
            <w:tcW w:w="1134" w:type="dxa"/>
            <w:shd w:val="clear" w:color="auto" w:fill="E7E6E6" w:themeFill="background2"/>
            <w:noWrap/>
            <w:vAlign w:val="center"/>
          </w:tcPr>
          <w:p w14:paraId="170B8BBB">
            <w:pPr>
              <w:jc w:val="center"/>
              <w:rPr>
                <w:rFonts w:ascii="仿宋" w:hAnsi="仿宋" w:eastAsia="仿宋"/>
                <w:b/>
                <w:bCs/>
                <w:sz w:val="18"/>
                <w:szCs w:val="21"/>
              </w:rPr>
            </w:pPr>
            <w:r>
              <w:rPr>
                <w:rFonts w:ascii="仿宋" w:hAnsi="仿宋" w:eastAsia="仿宋"/>
                <w:b/>
                <w:bCs/>
                <w:sz w:val="18"/>
                <w:szCs w:val="21"/>
              </w:rPr>
              <w:t>培训</w:t>
            </w:r>
            <w:r>
              <w:rPr>
                <w:rFonts w:hint="eastAsia" w:ascii="仿宋" w:hAnsi="仿宋" w:eastAsia="仿宋"/>
                <w:b/>
                <w:bCs/>
                <w:sz w:val="18"/>
                <w:szCs w:val="21"/>
              </w:rPr>
              <w:t>主题</w:t>
            </w:r>
          </w:p>
        </w:tc>
        <w:tc>
          <w:tcPr>
            <w:tcW w:w="1418" w:type="dxa"/>
            <w:shd w:val="clear" w:color="auto" w:fill="E7E6E6" w:themeFill="background2"/>
            <w:noWrap/>
            <w:vAlign w:val="center"/>
          </w:tcPr>
          <w:p w14:paraId="1F170595">
            <w:pPr>
              <w:jc w:val="center"/>
              <w:rPr>
                <w:rFonts w:ascii="仿宋" w:hAnsi="仿宋" w:eastAsia="仿宋"/>
                <w:b/>
                <w:bCs/>
                <w:sz w:val="18"/>
                <w:szCs w:val="21"/>
              </w:rPr>
            </w:pPr>
            <w:r>
              <w:rPr>
                <w:rFonts w:ascii="仿宋" w:hAnsi="仿宋" w:eastAsia="仿宋"/>
                <w:b/>
                <w:bCs/>
                <w:sz w:val="18"/>
                <w:szCs w:val="21"/>
              </w:rPr>
              <w:t>课程内容</w:t>
            </w:r>
          </w:p>
        </w:tc>
        <w:tc>
          <w:tcPr>
            <w:tcW w:w="1276" w:type="dxa"/>
            <w:shd w:val="clear" w:color="auto" w:fill="E7E6E6" w:themeFill="background2"/>
            <w:vAlign w:val="center"/>
          </w:tcPr>
          <w:p w14:paraId="6593D719">
            <w:pPr>
              <w:jc w:val="center"/>
              <w:rPr>
                <w:rFonts w:ascii="仿宋" w:hAnsi="仿宋" w:eastAsia="仿宋"/>
                <w:b/>
                <w:bCs/>
                <w:sz w:val="18"/>
                <w:szCs w:val="21"/>
              </w:rPr>
            </w:pPr>
            <w:r>
              <w:rPr>
                <w:rFonts w:hint="eastAsia" w:ascii="仿宋" w:hAnsi="仿宋" w:eastAsia="仿宋"/>
                <w:b/>
                <w:bCs/>
                <w:sz w:val="18"/>
                <w:szCs w:val="21"/>
              </w:rPr>
              <w:t>方式</w:t>
            </w:r>
          </w:p>
        </w:tc>
        <w:tc>
          <w:tcPr>
            <w:tcW w:w="992" w:type="dxa"/>
            <w:shd w:val="clear" w:color="auto" w:fill="E7E6E6" w:themeFill="background2"/>
            <w:noWrap/>
            <w:vAlign w:val="center"/>
          </w:tcPr>
          <w:p w14:paraId="598AFEA2">
            <w:pPr>
              <w:jc w:val="center"/>
              <w:rPr>
                <w:rFonts w:ascii="仿宋" w:hAnsi="仿宋" w:eastAsia="仿宋"/>
                <w:b/>
                <w:bCs/>
                <w:sz w:val="18"/>
                <w:szCs w:val="21"/>
              </w:rPr>
            </w:pPr>
            <w:r>
              <w:rPr>
                <w:rFonts w:hint="eastAsia" w:ascii="仿宋" w:hAnsi="仿宋" w:eastAsia="仿宋"/>
                <w:b/>
                <w:bCs/>
                <w:sz w:val="18"/>
                <w:szCs w:val="21"/>
              </w:rPr>
              <w:t>课时</w:t>
            </w:r>
          </w:p>
        </w:tc>
        <w:tc>
          <w:tcPr>
            <w:tcW w:w="816" w:type="dxa"/>
            <w:shd w:val="clear" w:color="auto" w:fill="E7E6E6" w:themeFill="background2"/>
            <w:noWrap/>
            <w:vAlign w:val="center"/>
          </w:tcPr>
          <w:p w14:paraId="5816CA6C">
            <w:pPr>
              <w:jc w:val="center"/>
              <w:rPr>
                <w:rFonts w:ascii="仿宋" w:hAnsi="仿宋" w:eastAsia="仿宋"/>
                <w:b/>
                <w:bCs/>
                <w:sz w:val="18"/>
                <w:szCs w:val="21"/>
              </w:rPr>
            </w:pPr>
            <w:r>
              <w:rPr>
                <w:rFonts w:ascii="仿宋" w:hAnsi="仿宋" w:eastAsia="仿宋"/>
                <w:b/>
                <w:bCs/>
                <w:sz w:val="18"/>
                <w:szCs w:val="21"/>
              </w:rPr>
              <w:t>对象</w:t>
            </w:r>
          </w:p>
        </w:tc>
        <w:tc>
          <w:tcPr>
            <w:tcW w:w="1027" w:type="dxa"/>
            <w:shd w:val="clear" w:color="auto" w:fill="E7E6E6" w:themeFill="background2"/>
            <w:vAlign w:val="center"/>
          </w:tcPr>
          <w:p w14:paraId="492C3984">
            <w:pPr>
              <w:jc w:val="center"/>
              <w:rPr>
                <w:rFonts w:ascii="仿宋" w:hAnsi="仿宋" w:eastAsia="仿宋"/>
                <w:b/>
                <w:bCs/>
                <w:sz w:val="18"/>
                <w:szCs w:val="21"/>
              </w:rPr>
            </w:pPr>
            <w:r>
              <w:rPr>
                <w:rFonts w:hint="eastAsia" w:ascii="仿宋" w:hAnsi="仿宋" w:eastAsia="仿宋"/>
                <w:b/>
                <w:bCs/>
                <w:sz w:val="18"/>
                <w:szCs w:val="21"/>
              </w:rPr>
              <w:t>地点</w:t>
            </w:r>
          </w:p>
        </w:tc>
      </w:tr>
      <w:tr w14:paraId="7971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29" w:type="dxa"/>
            <w:vMerge w:val="restart"/>
            <w:vAlign w:val="center"/>
          </w:tcPr>
          <w:p w14:paraId="15A37AC3">
            <w:pPr>
              <w:pStyle w:val="32"/>
              <w:spacing w:before="0" w:beforeAutospacing="0" w:after="0" w:afterAutospacing="0"/>
              <w:rPr>
                <w:rFonts w:ascii="仿宋" w:hAnsi="仿宋" w:eastAsia="仿宋"/>
                <w:sz w:val="18"/>
                <w:szCs w:val="21"/>
              </w:rPr>
            </w:pPr>
          </w:p>
        </w:tc>
        <w:tc>
          <w:tcPr>
            <w:tcW w:w="1134" w:type="dxa"/>
            <w:vMerge w:val="restart"/>
            <w:vAlign w:val="center"/>
          </w:tcPr>
          <w:p w14:paraId="4C55B433">
            <w:pPr>
              <w:pStyle w:val="32"/>
              <w:spacing w:before="0" w:beforeAutospacing="0" w:after="0" w:afterAutospacing="0"/>
              <w:rPr>
                <w:rFonts w:ascii="仿宋" w:hAnsi="仿宋" w:eastAsia="仿宋"/>
                <w:sz w:val="18"/>
                <w:szCs w:val="21"/>
              </w:rPr>
            </w:pPr>
          </w:p>
        </w:tc>
        <w:tc>
          <w:tcPr>
            <w:tcW w:w="1418" w:type="dxa"/>
            <w:shd w:val="clear" w:color="auto" w:fill="auto"/>
            <w:noWrap/>
            <w:vAlign w:val="center"/>
          </w:tcPr>
          <w:p w14:paraId="6D1170C4">
            <w:pPr>
              <w:pStyle w:val="32"/>
              <w:spacing w:before="0" w:beforeAutospacing="0" w:after="0" w:afterAutospacing="0"/>
              <w:rPr>
                <w:rFonts w:ascii="仿宋" w:hAnsi="仿宋" w:eastAsia="仿宋"/>
                <w:sz w:val="18"/>
                <w:szCs w:val="21"/>
              </w:rPr>
            </w:pPr>
          </w:p>
        </w:tc>
        <w:tc>
          <w:tcPr>
            <w:tcW w:w="1276" w:type="dxa"/>
            <w:vAlign w:val="center"/>
          </w:tcPr>
          <w:p w14:paraId="1AE5DC72">
            <w:pPr>
              <w:pStyle w:val="32"/>
              <w:spacing w:before="0" w:beforeAutospacing="0" w:after="0" w:afterAutospacing="0"/>
              <w:jc w:val="center"/>
              <w:rPr>
                <w:rFonts w:ascii="仿宋" w:hAnsi="仿宋" w:eastAsia="仿宋"/>
                <w:sz w:val="18"/>
                <w:szCs w:val="21"/>
              </w:rPr>
            </w:pPr>
          </w:p>
        </w:tc>
        <w:tc>
          <w:tcPr>
            <w:tcW w:w="992" w:type="dxa"/>
            <w:vAlign w:val="center"/>
          </w:tcPr>
          <w:p w14:paraId="6E9B2509">
            <w:pPr>
              <w:pStyle w:val="32"/>
              <w:spacing w:before="0" w:beforeAutospacing="0" w:after="0" w:afterAutospacing="0"/>
              <w:jc w:val="center"/>
              <w:rPr>
                <w:rFonts w:ascii="仿宋" w:hAnsi="仿宋" w:eastAsia="仿宋"/>
                <w:sz w:val="18"/>
                <w:szCs w:val="21"/>
              </w:rPr>
            </w:pPr>
            <w:r>
              <w:rPr>
                <w:rFonts w:hint="eastAsia" w:ascii="仿宋" w:hAnsi="仿宋" w:eastAsia="仿宋"/>
                <w:sz w:val="18"/>
                <w:szCs w:val="21"/>
              </w:rPr>
              <w:t>天</w:t>
            </w:r>
          </w:p>
        </w:tc>
        <w:tc>
          <w:tcPr>
            <w:tcW w:w="816" w:type="dxa"/>
            <w:vAlign w:val="center"/>
          </w:tcPr>
          <w:p w14:paraId="02AC2D86">
            <w:pPr>
              <w:pStyle w:val="32"/>
              <w:spacing w:before="0" w:beforeAutospacing="0" w:after="0" w:afterAutospacing="0"/>
              <w:rPr>
                <w:rFonts w:ascii="仿宋" w:hAnsi="仿宋" w:eastAsia="仿宋"/>
                <w:sz w:val="18"/>
                <w:szCs w:val="21"/>
              </w:rPr>
            </w:pPr>
          </w:p>
        </w:tc>
        <w:tc>
          <w:tcPr>
            <w:tcW w:w="1027" w:type="dxa"/>
            <w:vAlign w:val="center"/>
          </w:tcPr>
          <w:p w14:paraId="3274C722">
            <w:pPr>
              <w:pStyle w:val="32"/>
              <w:spacing w:before="0" w:beforeAutospacing="0" w:after="0" w:afterAutospacing="0"/>
              <w:rPr>
                <w:rFonts w:ascii="仿宋" w:hAnsi="仿宋" w:eastAsia="仿宋"/>
                <w:sz w:val="18"/>
                <w:szCs w:val="21"/>
              </w:rPr>
            </w:pPr>
          </w:p>
        </w:tc>
      </w:tr>
      <w:tr w14:paraId="72A5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29" w:type="dxa"/>
            <w:vMerge w:val="continue"/>
            <w:vAlign w:val="center"/>
          </w:tcPr>
          <w:p w14:paraId="5B42DBAD">
            <w:pPr>
              <w:pStyle w:val="32"/>
              <w:spacing w:before="0" w:beforeAutospacing="0" w:after="0" w:afterAutospacing="0"/>
              <w:rPr>
                <w:rFonts w:ascii="仿宋" w:hAnsi="仿宋" w:eastAsia="仿宋"/>
                <w:sz w:val="18"/>
                <w:szCs w:val="21"/>
              </w:rPr>
            </w:pPr>
          </w:p>
        </w:tc>
        <w:tc>
          <w:tcPr>
            <w:tcW w:w="1134" w:type="dxa"/>
            <w:vMerge w:val="continue"/>
            <w:vAlign w:val="center"/>
          </w:tcPr>
          <w:p w14:paraId="79046AE2">
            <w:pPr>
              <w:pStyle w:val="32"/>
              <w:spacing w:before="0" w:beforeAutospacing="0" w:after="0" w:afterAutospacing="0"/>
              <w:rPr>
                <w:rFonts w:ascii="仿宋" w:hAnsi="仿宋" w:eastAsia="仿宋"/>
                <w:sz w:val="18"/>
                <w:szCs w:val="21"/>
              </w:rPr>
            </w:pPr>
          </w:p>
        </w:tc>
        <w:tc>
          <w:tcPr>
            <w:tcW w:w="1418" w:type="dxa"/>
            <w:shd w:val="clear" w:color="auto" w:fill="auto"/>
            <w:noWrap/>
            <w:vAlign w:val="center"/>
          </w:tcPr>
          <w:p w14:paraId="1D3E975A">
            <w:pPr>
              <w:pStyle w:val="32"/>
              <w:spacing w:before="0" w:beforeAutospacing="0" w:after="0" w:afterAutospacing="0"/>
              <w:rPr>
                <w:rFonts w:ascii="仿宋" w:hAnsi="仿宋" w:eastAsia="仿宋"/>
                <w:sz w:val="18"/>
                <w:szCs w:val="21"/>
              </w:rPr>
            </w:pPr>
          </w:p>
        </w:tc>
        <w:tc>
          <w:tcPr>
            <w:tcW w:w="1276" w:type="dxa"/>
            <w:vAlign w:val="center"/>
          </w:tcPr>
          <w:p w14:paraId="5F2BAC87">
            <w:pPr>
              <w:jc w:val="center"/>
              <w:rPr>
                <w:rFonts w:ascii="仿宋" w:hAnsi="仿宋" w:eastAsia="仿宋"/>
                <w:sz w:val="18"/>
                <w:szCs w:val="21"/>
              </w:rPr>
            </w:pPr>
          </w:p>
        </w:tc>
        <w:tc>
          <w:tcPr>
            <w:tcW w:w="992" w:type="dxa"/>
            <w:vAlign w:val="center"/>
          </w:tcPr>
          <w:p w14:paraId="615AAAA2">
            <w:pPr>
              <w:jc w:val="center"/>
              <w:rPr>
                <w:rFonts w:ascii="仿宋" w:hAnsi="仿宋" w:eastAsia="仿宋"/>
                <w:sz w:val="18"/>
                <w:szCs w:val="21"/>
              </w:rPr>
            </w:pPr>
            <w:r>
              <w:rPr>
                <w:rFonts w:hint="eastAsia" w:ascii="仿宋" w:hAnsi="仿宋" w:eastAsia="仿宋"/>
                <w:sz w:val="18"/>
                <w:szCs w:val="21"/>
              </w:rPr>
              <w:t>天</w:t>
            </w:r>
          </w:p>
        </w:tc>
        <w:tc>
          <w:tcPr>
            <w:tcW w:w="816" w:type="dxa"/>
            <w:vAlign w:val="center"/>
          </w:tcPr>
          <w:p w14:paraId="4F3FBEF9">
            <w:pPr>
              <w:ind w:left="350" w:hanging="350"/>
              <w:rPr>
                <w:rFonts w:ascii="仿宋" w:hAnsi="仿宋" w:eastAsia="仿宋"/>
                <w:sz w:val="18"/>
                <w:szCs w:val="21"/>
              </w:rPr>
            </w:pPr>
          </w:p>
        </w:tc>
        <w:tc>
          <w:tcPr>
            <w:tcW w:w="1027" w:type="dxa"/>
            <w:vAlign w:val="center"/>
          </w:tcPr>
          <w:p w14:paraId="4847F0CB">
            <w:pPr>
              <w:ind w:left="350" w:hanging="350"/>
              <w:rPr>
                <w:rFonts w:ascii="仿宋" w:hAnsi="仿宋" w:eastAsia="仿宋"/>
                <w:sz w:val="18"/>
                <w:szCs w:val="21"/>
              </w:rPr>
            </w:pPr>
          </w:p>
        </w:tc>
      </w:tr>
      <w:tr w14:paraId="2556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29" w:type="dxa"/>
            <w:vMerge w:val="continue"/>
            <w:vAlign w:val="center"/>
          </w:tcPr>
          <w:p w14:paraId="7FFA57BE">
            <w:pPr>
              <w:pStyle w:val="32"/>
              <w:spacing w:before="0" w:beforeAutospacing="0" w:after="0" w:afterAutospacing="0"/>
              <w:rPr>
                <w:rFonts w:ascii="仿宋" w:hAnsi="仿宋" w:eastAsia="仿宋"/>
                <w:sz w:val="18"/>
                <w:szCs w:val="21"/>
              </w:rPr>
            </w:pPr>
          </w:p>
        </w:tc>
        <w:tc>
          <w:tcPr>
            <w:tcW w:w="1134" w:type="dxa"/>
            <w:vMerge w:val="continue"/>
            <w:vAlign w:val="center"/>
          </w:tcPr>
          <w:p w14:paraId="6D350AD4">
            <w:pPr>
              <w:pStyle w:val="32"/>
              <w:spacing w:before="0" w:beforeAutospacing="0" w:after="0" w:afterAutospacing="0"/>
              <w:rPr>
                <w:rFonts w:ascii="仿宋" w:hAnsi="仿宋" w:eastAsia="仿宋"/>
                <w:sz w:val="18"/>
                <w:szCs w:val="21"/>
              </w:rPr>
            </w:pPr>
          </w:p>
        </w:tc>
        <w:tc>
          <w:tcPr>
            <w:tcW w:w="1418" w:type="dxa"/>
            <w:shd w:val="clear" w:color="auto" w:fill="auto"/>
            <w:noWrap/>
            <w:vAlign w:val="center"/>
          </w:tcPr>
          <w:p w14:paraId="6CECC9DB">
            <w:pPr>
              <w:pStyle w:val="32"/>
              <w:spacing w:before="0" w:beforeAutospacing="0" w:after="0" w:afterAutospacing="0"/>
              <w:rPr>
                <w:rFonts w:ascii="仿宋" w:hAnsi="仿宋" w:eastAsia="仿宋"/>
                <w:sz w:val="18"/>
                <w:szCs w:val="21"/>
              </w:rPr>
            </w:pPr>
          </w:p>
        </w:tc>
        <w:tc>
          <w:tcPr>
            <w:tcW w:w="1276" w:type="dxa"/>
            <w:vAlign w:val="center"/>
          </w:tcPr>
          <w:p w14:paraId="4AA4CC06">
            <w:pPr>
              <w:jc w:val="center"/>
              <w:rPr>
                <w:rFonts w:ascii="仿宋" w:hAnsi="仿宋" w:eastAsia="仿宋"/>
                <w:sz w:val="18"/>
                <w:szCs w:val="21"/>
              </w:rPr>
            </w:pPr>
          </w:p>
        </w:tc>
        <w:tc>
          <w:tcPr>
            <w:tcW w:w="992" w:type="dxa"/>
            <w:vAlign w:val="center"/>
          </w:tcPr>
          <w:p w14:paraId="63581E45">
            <w:pPr>
              <w:jc w:val="center"/>
              <w:rPr>
                <w:rFonts w:ascii="仿宋" w:hAnsi="仿宋" w:eastAsia="仿宋"/>
                <w:sz w:val="18"/>
                <w:szCs w:val="21"/>
              </w:rPr>
            </w:pPr>
            <w:r>
              <w:rPr>
                <w:rFonts w:hint="eastAsia" w:ascii="仿宋" w:hAnsi="仿宋" w:eastAsia="仿宋"/>
                <w:sz w:val="18"/>
                <w:szCs w:val="21"/>
              </w:rPr>
              <w:t>天</w:t>
            </w:r>
          </w:p>
        </w:tc>
        <w:tc>
          <w:tcPr>
            <w:tcW w:w="816" w:type="dxa"/>
            <w:vAlign w:val="center"/>
          </w:tcPr>
          <w:p w14:paraId="0F6DBD2E">
            <w:pPr>
              <w:ind w:left="350" w:hanging="350"/>
              <w:rPr>
                <w:rFonts w:ascii="仿宋" w:hAnsi="仿宋" w:eastAsia="仿宋"/>
                <w:sz w:val="18"/>
                <w:szCs w:val="21"/>
              </w:rPr>
            </w:pPr>
          </w:p>
        </w:tc>
        <w:tc>
          <w:tcPr>
            <w:tcW w:w="1027" w:type="dxa"/>
            <w:vAlign w:val="center"/>
          </w:tcPr>
          <w:p w14:paraId="78A8D46E">
            <w:pPr>
              <w:ind w:left="350" w:hanging="350"/>
              <w:rPr>
                <w:rFonts w:ascii="仿宋" w:hAnsi="仿宋" w:eastAsia="仿宋"/>
                <w:sz w:val="18"/>
                <w:szCs w:val="21"/>
              </w:rPr>
            </w:pPr>
          </w:p>
        </w:tc>
      </w:tr>
    </w:tbl>
    <w:p w14:paraId="60D272FC">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3</w:t>
      </w:r>
      <w:r>
        <w:rPr>
          <w:rFonts w:hint="eastAsia" w:ascii="Times New Roman" w:hAnsi="Times New Roman" w:cs="Times New Roman"/>
          <w:kern w:val="2"/>
          <w:szCs w:val="22"/>
        </w:rPr>
        <w:t>）培训内容</w:t>
      </w:r>
    </w:p>
    <w:p w14:paraId="2AE41B73">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最终用户培训至少包含以下内容：系统功能、系统操作、数据的录入及维护等。内部支持队伍</w:t>
      </w:r>
      <w:r>
        <w:rPr>
          <w:rFonts w:ascii="Times New Roman" w:hAnsi="Times New Roman" w:cs="Times New Roman"/>
          <w:kern w:val="2"/>
          <w:szCs w:val="22"/>
        </w:rPr>
        <w:t>(</w:t>
      </w:r>
      <w:r>
        <w:rPr>
          <w:rFonts w:hint="eastAsia" w:ascii="Times New Roman" w:hAnsi="Times New Roman" w:cs="Times New Roman"/>
          <w:kern w:val="2"/>
          <w:szCs w:val="22"/>
        </w:rPr>
        <w:t>包括关键用户</w:t>
      </w:r>
      <w:r>
        <w:rPr>
          <w:rFonts w:ascii="Times New Roman" w:hAnsi="Times New Roman" w:cs="Times New Roman"/>
          <w:kern w:val="2"/>
          <w:szCs w:val="22"/>
        </w:rPr>
        <w:t>)</w:t>
      </w:r>
      <w:r>
        <w:rPr>
          <w:rFonts w:hint="eastAsia" w:ascii="Times New Roman" w:hAnsi="Times New Roman" w:cs="Times New Roman"/>
          <w:kern w:val="2"/>
          <w:szCs w:val="22"/>
        </w:rPr>
        <w:t>培训至少包含以下内容：</w:t>
      </w:r>
    </w:p>
    <w:p w14:paraId="5EBC46EF">
      <w:pPr>
        <w:pStyle w:val="60"/>
        <w:widowControl w:val="0"/>
        <w:numPr>
          <w:ilvl w:val="0"/>
          <w:numId w:val="13"/>
        </w:numPr>
        <w:adjustRightInd w:val="0"/>
        <w:snapToGrid w:val="0"/>
        <w:spacing w:line="360" w:lineRule="auto"/>
        <w:ind w:firstLineChars="0"/>
        <w:rPr>
          <w:rFonts w:ascii="Times New Roman" w:hAnsi="Times New Roman" w:cs="Times New Roman"/>
          <w:kern w:val="2"/>
          <w:szCs w:val="22"/>
        </w:rPr>
      </w:pPr>
      <w:r>
        <w:rPr>
          <w:rFonts w:hint="eastAsia" w:ascii="Times New Roman" w:hAnsi="Times New Roman" w:cs="Times New Roman"/>
          <w:kern w:val="2"/>
          <w:szCs w:val="22"/>
        </w:rPr>
        <w:t>管理理念培训，掌握信息安全理念；</w:t>
      </w:r>
    </w:p>
    <w:p w14:paraId="670DA8A7">
      <w:pPr>
        <w:pStyle w:val="60"/>
        <w:widowControl w:val="0"/>
        <w:numPr>
          <w:ilvl w:val="0"/>
          <w:numId w:val="13"/>
        </w:numPr>
        <w:adjustRightInd w:val="0"/>
        <w:snapToGrid w:val="0"/>
        <w:spacing w:line="360" w:lineRule="auto"/>
        <w:ind w:firstLineChars="0"/>
        <w:rPr>
          <w:rFonts w:ascii="Times New Roman" w:hAnsi="Times New Roman" w:cs="Times New Roman"/>
          <w:kern w:val="2"/>
          <w:szCs w:val="22"/>
        </w:rPr>
      </w:pPr>
      <w:r>
        <w:rPr>
          <w:rFonts w:hint="eastAsia" w:ascii="Times New Roman" w:hAnsi="Times New Roman" w:cs="Times New Roman"/>
          <w:kern w:val="2"/>
          <w:szCs w:val="22"/>
        </w:rPr>
        <w:t>项目管理培训，掌握项目管理方法；</w:t>
      </w:r>
    </w:p>
    <w:p w14:paraId="0075A8D2">
      <w:pPr>
        <w:pStyle w:val="60"/>
        <w:widowControl w:val="0"/>
        <w:numPr>
          <w:ilvl w:val="0"/>
          <w:numId w:val="13"/>
        </w:numPr>
        <w:adjustRightInd w:val="0"/>
        <w:snapToGrid w:val="0"/>
        <w:spacing w:line="360" w:lineRule="auto"/>
        <w:ind w:firstLineChars="0"/>
        <w:rPr>
          <w:rFonts w:ascii="Times New Roman" w:hAnsi="Times New Roman" w:cs="Times New Roman"/>
          <w:kern w:val="2"/>
          <w:szCs w:val="22"/>
        </w:rPr>
      </w:pPr>
      <w:r>
        <w:rPr>
          <w:rFonts w:hint="eastAsia" w:ascii="Times New Roman" w:hAnsi="Times New Roman" w:cs="Times New Roman"/>
          <w:kern w:val="2"/>
          <w:szCs w:val="22"/>
        </w:rPr>
        <w:t>系统基础知识，包括:系统原理、数据库、技术性能、系统集成技术与方法等；</w:t>
      </w:r>
    </w:p>
    <w:p w14:paraId="44E8D6E9">
      <w:pPr>
        <w:pStyle w:val="60"/>
        <w:widowControl w:val="0"/>
        <w:numPr>
          <w:ilvl w:val="0"/>
          <w:numId w:val="13"/>
        </w:numPr>
        <w:adjustRightInd w:val="0"/>
        <w:snapToGrid w:val="0"/>
        <w:spacing w:line="360" w:lineRule="auto"/>
        <w:ind w:firstLineChars="0"/>
        <w:rPr>
          <w:rFonts w:ascii="Times New Roman" w:hAnsi="Times New Roman" w:cs="Times New Roman"/>
          <w:kern w:val="2"/>
          <w:szCs w:val="22"/>
        </w:rPr>
      </w:pPr>
      <w:r>
        <w:rPr>
          <w:rFonts w:hint="eastAsia" w:ascii="Times New Roman" w:hAnsi="Times New Roman" w:cs="Times New Roman"/>
          <w:kern w:val="2"/>
          <w:szCs w:val="22"/>
        </w:rPr>
        <w:t>系统的安装、调试、配置、优化、检查等；</w:t>
      </w:r>
    </w:p>
    <w:p w14:paraId="657F49C7">
      <w:pPr>
        <w:pStyle w:val="60"/>
        <w:widowControl w:val="0"/>
        <w:numPr>
          <w:ilvl w:val="0"/>
          <w:numId w:val="13"/>
        </w:numPr>
        <w:adjustRightInd w:val="0"/>
        <w:snapToGrid w:val="0"/>
        <w:spacing w:line="360" w:lineRule="auto"/>
        <w:ind w:firstLineChars="0"/>
        <w:rPr>
          <w:rFonts w:ascii="Times New Roman" w:hAnsi="Times New Roman" w:cs="Times New Roman"/>
          <w:kern w:val="2"/>
          <w:szCs w:val="22"/>
        </w:rPr>
      </w:pPr>
      <w:r>
        <w:rPr>
          <w:rFonts w:hint="eastAsia" w:ascii="Times New Roman" w:hAnsi="Times New Roman" w:cs="Times New Roman"/>
          <w:kern w:val="2"/>
          <w:szCs w:val="22"/>
        </w:rPr>
        <w:t>系统各模块之间的关系和相互影响，以及具体功能使用方法和维护；</w:t>
      </w:r>
    </w:p>
    <w:p w14:paraId="3FAECF12">
      <w:pPr>
        <w:pStyle w:val="60"/>
        <w:widowControl w:val="0"/>
        <w:numPr>
          <w:ilvl w:val="0"/>
          <w:numId w:val="13"/>
        </w:numPr>
        <w:adjustRightInd w:val="0"/>
        <w:snapToGrid w:val="0"/>
        <w:spacing w:line="360" w:lineRule="auto"/>
        <w:ind w:firstLineChars="0"/>
        <w:rPr>
          <w:rFonts w:ascii="Times New Roman" w:hAnsi="Times New Roman" w:cs="Times New Roman"/>
          <w:kern w:val="2"/>
          <w:szCs w:val="22"/>
        </w:rPr>
      </w:pPr>
      <w:r>
        <w:rPr>
          <w:rFonts w:hint="eastAsia" w:ascii="Times New Roman" w:hAnsi="Times New Roman" w:cs="Times New Roman"/>
          <w:kern w:val="2"/>
          <w:szCs w:val="22"/>
        </w:rPr>
        <w:t>系统自定义流程的配置功能的使用，系统管理工具的使用，流程测试及维护方法；</w:t>
      </w:r>
    </w:p>
    <w:p w14:paraId="2202261F">
      <w:pPr>
        <w:pStyle w:val="60"/>
        <w:widowControl w:val="0"/>
        <w:numPr>
          <w:ilvl w:val="0"/>
          <w:numId w:val="13"/>
        </w:numPr>
        <w:adjustRightInd w:val="0"/>
        <w:snapToGrid w:val="0"/>
        <w:spacing w:line="360" w:lineRule="auto"/>
        <w:ind w:firstLineChars="0"/>
        <w:rPr>
          <w:rFonts w:ascii="Times New Roman" w:hAnsi="Times New Roman" w:cs="Times New Roman"/>
          <w:kern w:val="2"/>
          <w:szCs w:val="22"/>
        </w:rPr>
      </w:pPr>
      <w:r>
        <w:rPr>
          <w:rFonts w:hint="eastAsia" w:ascii="Times New Roman" w:hAnsi="Times New Roman" w:cs="Times New Roman"/>
          <w:kern w:val="2"/>
          <w:szCs w:val="22"/>
        </w:rPr>
        <w:t>系统升级、二次开发工具的学习、使用及培训；</w:t>
      </w:r>
    </w:p>
    <w:p w14:paraId="072E9ACA">
      <w:pPr>
        <w:pStyle w:val="60"/>
        <w:widowControl w:val="0"/>
        <w:numPr>
          <w:ilvl w:val="0"/>
          <w:numId w:val="13"/>
        </w:numPr>
        <w:adjustRightInd w:val="0"/>
        <w:snapToGrid w:val="0"/>
        <w:spacing w:line="360" w:lineRule="auto"/>
        <w:ind w:firstLineChars="0"/>
        <w:rPr>
          <w:rFonts w:ascii="Times New Roman" w:hAnsi="Times New Roman" w:cs="Times New Roman"/>
          <w:kern w:val="2"/>
          <w:szCs w:val="22"/>
        </w:rPr>
      </w:pPr>
      <w:r>
        <w:rPr>
          <w:rFonts w:hint="eastAsia" w:ascii="Times New Roman" w:hAnsi="Times New Roman" w:cs="Times New Roman"/>
          <w:kern w:val="2"/>
          <w:szCs w:val="22"/>
        </w:rPr>
        <w:t>生产过程管理相关的业务知识；</w:t>
      </w:r>
    </w:p>
    <w:p w14:paraId="2AA1D9DA">
      <w:pPr>
        <w:pStyle w:val="60"/>
        <w:widowControl w:val="0"/>
        <w:numPr>
          <w:ilvl w:val="0"/>
          <w:numId w:val="13"/>
        </w:numPr>
        <w:adjustRightInd w:val="0"/>
        <w:snapToGrid w:val="0"/>
        <w:spacing w:line="360" w:lineRule="auto"/>
        <w:ind w:firstLineChars="0"/>
        <w:rPr>
          <w:rFonts w:ascii="Times New Roman" w:hAnsi="Times New Roman" w:cs="Times New Roman"/>
          <w:kern w:val="2"/>
          <w:szCs w:val="22"/>
        </w:rPr>
      </w:pPr>
      <w:r>
        <w:rPr>
          <w:rFonts w:hint="eastAsia" w:ascii="Times New Roman" w:hAnsi="Times New Roman" w:cs="Times New Roman"/>
          <w:kern w:val="2"/>
          <w:szCs w:val="22"/>
        </w:rPr>
        <w:t>系统维护流程及组织。</w:t>
      </w:r>
    </w:p>
    <w:p w14:paraId="26B6B08B">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最终确定的培训内容不限于以上方面，投标人应以学员学习质量为原则制定培训计划，并保证培训质量。</w:t>
      </w:r>
    </w:p>
    <w:p w14:paraId="5922D016">
      <w:pPr>
        <w:pStyle w:val="2"/>
      </w:pPr>
      <w:bookmarkStart w:id="146" w:name="_Toc49152576"/>
      <w:bookmarkStart w:id="147" w:name="_Toc10986"/>
      <w:bookmarkStart w:id="148" w:name="_Toc6732"/>
      <w:bookmarkStart w:id="149" w:name="_Toc49607025"/>
      <w:r>
        <w:rPr>
          <w:rFonts w:hint="eastAsia"/>
        </w:rPr>
        <w:t>供货范围及</w:t>
      </w:r>
      <w:r>
        <w:t>报价要求</w:t>
      </w:r>
      <w:bookmarkEnd w:id="146"/>
      <w:bookmarkEnd w:id="147"/>
    </w:p>
    <w:p w14:paraId="4C200085">
      <w:pPr>
        <w:pStyle w:val="3"/>
        <w:ind w:left="0" w:firstLine="0"/>
      </w:pPr>
      <w:bookmarkStart w:id="150" w:name="_Toc49152577"/>
      <w:bookmarkStart w:id="151" w:name="_Toc32123"/>
      <w:r>
        <w:rPr>
          <w:rFonts w:hint="eastAsia"/>
        </w:rPr>
        <w:t>软件供货</w:t>
      </w:r>
      <w:r>
        <w:t>清单</w:t>
      </w:r>
      <w:bookmarkEnd w:id="150"/>
      <w:bookmarkEnd w:id="151"/>
    </w:p>
    <w:p w14:paraId="7577D8E5">
      <w:pPr>
        <w:spacing w:before="0" w:beforeAutospacing="0" w:after="0" w:afterAutospacing="0" w:line="360" w:lineRule="auto"/>
        <w:ind w:firstLine="420"/>
        <w:rPr>
          <w:rFonts w:hint="default" w:ascii="宋体" w:hAnsi="宋体" w:eastAsia="宋体" w:cs="宋体"/>
          <w:lang w:val="en-US" w:eastAsia="zh-CN"/>
        </w:rPr>
      </w:pPr>
      <w:r>
        <w:rPr>
          <w:rFonts w:hint="eastAsia" w:ascii="宋体" w:hAnsi="宋体" w:eastAsia="宋体" w:cs="宋体"/>
          <w:lang w:val="en-US" w:eastAsia="zh-CN"/>
        </w:rPr>
        <w:t>本招标技术规格书提出了工业互联网平台检修应用的系统架构、功能、技术指标等最基本技术要求，本招标内容未对一切技术细节作出描述，投标人应该依据自己的经验以及对招标人项目的理解详细描述系统构成、功能及技术指标，并依据自己的经验提供项目需要的软硬件清单。</w:t>
      </w:r>
    </w:p>
    <w:p w14:paraId="7B46FCFE">
      <w:pPr>
        <w:spacing w:before="0" w:beforeAutospacing="0" w:after="0" w:afterAutospacing="0" w:line="360" w:lineRule="auto"/>
        <w:ind w:firstLine="420"/>
        <w:rPr>
          <w:rFonts w:hint="eastAsia" w:ascii="宋体" w:hAnsi="宋体" w:eastAsia="宋体" w:cs="宋体"/>
          <w:lang w:val="en-US" w:eastAsia="zh-CN"/>
        </w:rPr>
      </w:pPr>
      <w:r>
        <w:rPr>
          <w:rFonts w:hint="eastAsia" w:ascii="宋体" w:hAnsi="宋体" w:eastAsia="宋体" w:cs="宋体"/>
          <w:lang w:val="en-US" w:eastAsia="zh-CN"/>
        </w:rPr>
        <w:t>以下为本项目主要软硬件供货清单，投标方需根据每项技术规格要求提供详细供货清单，并对每项系统完整性负责。投标方按功能需求列出每项包含的所有软件。</w:t>
      </w:r>
    </w:p>
    <w:tbl>
      <w:tblPr>
        <w:tblStyle w:val="35"/>
        <w:tblW w:w="841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4"/>
        <w:gridCol w:w="1910"/>
        <w:gridCol w:w="2025"/>
        <w:gridCol w:w="810"/>
        <w:gridCol w:w="915"/>
        <w:gridCol w:w="915"/>
      </w:tblGrid>
      <w:tr w14:paraId="0387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D8D8D8" w:themeFill="background1" w:themeFillShade="D9"/>
            <w:vAlign w:val="center"/>
          </w:tcPr>
          <w:p w14:paraId="7DEC080A">
            <w:pPr>
              <w:jc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z w:val="18"/>
                <w:szCs w:val="18"/>
              </w:rPr>
              <w:t>序号</w:t>
            </w:r>
          </w:p>
        </w:tc>
        <w:tc>
          <w:tcPr>
            <w:tcW w:w="1134" w:type="dxa"/>
            <w:shd w:val="clear" w:color="auto" w:fill="D8D8D8" w:themeFill="background1" w:themeFillShade="D9"/>
            <w:vAlign w:val="center"/>
          </w:tcPr>
          <w:p w14:paraId="65209EFC">
            <w:pPr>
              <w:jc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z w:val="18"/>
                <w:szCs w:val="18"/>
              </w:rPr>
              <w:t>系统类别</w:t>
            </w:r>
          </w:p>
        </w:tc>
        <w:tc>
          <w:tcPr>
            <w:tcW w:w="1910" w:type="dxa"/>
            <w:shd w:val="clear" w:color="auto" w:fill="D8D8D8" w:themeFill="background1" w:themeFillShade="D9"/>
            <w:vAlign w:val="center"/>
          </w:tcPr>
          <w:p w14:paraId="4791DA18">
            <w:pPr>
              <w:jc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z w:val="18"/>
                <w:szCs w:val="18"/>
              </w:rPr>
              <w:t>系统/设备名称</w:t>
            </w:r>
          </w:p>
        </w:tc>
        <w:tc>
          <w:tcPr>
            <w:tcW w:w="2025" w:type="dxa"/>
            <w:shd w:val="clear" w:color="auto" w:fill="D8D8D8" w:themeFill="background1" w:themeFillShade="D9"/>
            <w:vAlign w:val="center"/>
          </w:tcPr>
          <w:p w14:paraId="012FDFA2">
            <w:pPr>
              <w:jc w:val="center"/>
              <w:rPr>
                <w:rFonts w:hint="eastAsia" w:ascii="仿宋_GB2312" w:hAnsi="仿宋_GB2312" w:eastAsia="仿宋_GB2312" w:cs="仿宋_GB2312"/>
                <w:b/>
                <w:bCs/>
                <w:color w:val="000000"/>
                <w:sz w:val="18"/>
                <w:szCs w:val="18"/>
              </w:rPr>
            </w:pPr>
            <w:r>
              <w:rPr>
                <w:rFonts w:hint="eastAsia" w:ascii="仿宋_GB2312" w:hAnsi="仿宋_GB2312" w:eastAsia="仿宋_GB2312" w:cs="仿宋_GB2312"/>
                <w:b/>
                <w:bCs/>
                <w:color w:val="000000"/>
                <w:sz w:val="18"/>
                <w:szCs w:val="18"/>
              </w:rPr>
              <w:t>型号/规格/参数</w:t>
            </w:r>
          </w:p>
        </w:tc>
        <w:tc>
          <w:tcPr>
            <w:tcW w:w="810" w:type="dxa"/>
            <w:shd w:val="clear" w:color="auto" w:fill="D8D8D8" w:themeFill="background1" w:themeFillShade="D9"/>
            <w:noWrap/>
            <w:vAlign w:val="center"/>
          </w:tcPr>
          <w:p w14:paraId="7C748080">
            <w:pPr>
              <w:jc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z w:val="18"/>
                <w:szCs w:val="18"/>
              </w:rPr>
              <w:t>数量</w:t>
            </w:r>
          </w:p>
        </w:tc>
        <w:tc>
          <w:tcPr>
            <w:tcW w:w="915" w:type="dxa"/>
            <w:shd w:val="clear" w:color="auto" w:fill="D8D8D8" w:themeFill="background1" w:themeFillShade="D9"/>
            <w:noWrap/>
            <w:vAlign w:val="center"/>
          </w:tcPr>
          <w:p w14:paraId="2F7E0C4C">
            <w:pPr>
              <w:jc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z w:val="18"/>
                <w:szCs w:val="18"/>
              </w:rPr>
              <w:t>单位</w:t>
            </w:r>
          </w:p>
        </w:tc>
        <w:tc>
          <w:tcPr>
            <w:tcW w:w="915" w:type="dxa"/>
            <w:shd w:val="clear" w:color="auto" w:fill="D8D8D8" w:themeFill="background1" w:themeFillShade="D9"/>
            <w:vAlign w:val="center"/>
          </w:tcPr>
          <w:p w14:paraId="5A968337">
            <w:pPr>
              <w:jc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z w:val="18"/>
                <w:szCs w:val="18"/>
              </w:rPr>
              <w:t>备注</w:t>
            </w:r>
          </w:p>
        </w:tc>
      </w:tr>
      <w:tr w14:paraId="58B1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7DBE35DA">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1134" w:type="dxa"/>
            <w:vMerge w:val="restart"/>
            <w:shd w:val="clear" w:color="auto" w:fill="auto"/>
            <w:noWrap/>
            <w:vAlign w:val="center"/>
          </w:tcPr>
          <w:p w14:paraId="79ECAAE4">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软件</w:t>
            </w:r>
          </w:p>
        </w:tc>
        <w:tc>
          <w:tcPr>
            <w:tcW w:w="1910" w:type="dxa"/>
            <w:shd w:val="clear" w:color="auto" w:fill="auto"/>
            <w:noWrap/>
            <w:vAlign w:val="center"/>
          </w:tcPr>
          <w:p w14:paraId="4A01985C">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工业互联网平台</w:t>
            </w:r>
          </w:p>
        </w:tc>
        <w:tc>
          <w:tcPr>
            <w:tcW w:w="2025" w:type="dxa"/>
            <w:shd w:val="clear" w:color="auto" w:fill="auto"/>
            <w:noWrap/>
            <w:vAlign w:val="center"/>
          </w:tcPr>
          <w:p w14:paraId="432F1864">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按技术规格书要求配置</w:t>
            </w:r>
          </w:p>
        </w:tc>
        <w:tc>
          <w:tcPr>
            <w:tcW w:w="810" w:type="dxa"/>
            <w:shd w:val="clear" w:color="auto" w:fill="auto"/>
            <w:noWrap/>
            <w:vAlign w:val="center"/>
          </w:tcPr>
          <w:p w14:paraId="7109D0F2">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915" w:type="dxa"/>
            <w:shd w:val="clear" w:color="auto" w:fill="auto"/>
            <w:noWrap/>
            <w:vAlign w:val="center"/>
          </w:tcPr>
          <w:p w14:paraId="4399D716">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项</w:t>
            </w:r>
          </w:p>
        </w:tc>
        <w:tc>
          <w:tcPr>
            <w:tcW w:w="915" w:type="dxa"/>
            <w:shd w:val="clear" w:color="auto" w:fill="auto"/>
            <w:noWrap/>
            <w:vAlign w:val="center"/>
          </w:tcPr>
          <w:p w14:paraId="4EB3B499">
            <w:pPr>
              <w:jc w:val="center"/>
              <w:rPr>
                <w:rFonts w:hint="eastAsia" w:ascii="仿宋_GB2312" w:hAnsi="仿宋_GB2312" w:eastAsia="仿宋_GB2312" w:cs="仿宋_GB2312"/>
                <w:color w:val="000000"/>
                <w:sz w:val="18"/>
                <w:szCs w:val="18"/>
              </w:rPr>
            </w:pPr>
          </w:p>
        </w:tc>
      </w:tr>
      <w:tr w14:paraId="74E4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02167A6C">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2</w:t>
            </w:r>
          </w:p>
        </w:tc>
        <w:tc>
          <w:tcPr>
            <w:tcW w:w="1134" w:type="dxa"/>
            <w:vMerge w:val="continue"/>
            <w:shd w:val="clear" w:color="auto" w:fill="auto"/>
            <w:vAlign w:val="center"/>
          </w:tcPr>
          <w:p w14:paraId="7C15E226">
            <w:pPr>
              <w:jc w:val="center"/>
              <w:rPr>
                <w:rFonts w:hint="eastAsia" w:ascii="仿宋_GB2312" w:hAnsi="仿宋_GB2312" w:eastAsia="仿宋_GB2312" w:cs="仿宋_GB2312"/>
                <w:color w:val="000000"/>
                <w:sz w:val="18"/>
                <w:szCs w:val="18"/>
              </w:rPr>
            </w:pPr>
          </w:p>
        </w:tc>
        <w:tc>
          <w:tcPr>
            <w:tcW w:w="1910" w:type="dxa"/>
            <w:shd w:val="clear" w:color="auto" w:fill="auto"/>
            <w:noWrap/>
            <w:vAlign w:val="center"/>
          </w:tcPr>
          <w:p w14:paraId="56F22D39">
            <w:pP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工厂实时数据管理与支持关系数据处理</w:t>
            </w:r>
          </w:p>
        </w:tc>
        <w:tc>
          <w:tcPr>
            <w:tcW w:w="2025" w:type="dxa"/>
            <w:shd w:val="clear" w:color="auto" w:fill="auto"/>
            <w:noWrap/>
            <w:vAlign w:val="center"/>
          </w:tcPr>
          <w:p w14:paraId="776FCA34">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按技术规格书要求配置</w:t>
            </w:r>
          </w:p>
        </w:tc>
        <w:tc>
          <w:tcPr>
            <w:tcW w:w="810" w:type="dxa"/>
            <w:shd w:val="clear" w:color="auto" w:fill="auto"/>
            <w:noWrap/>
            <w:vAlign w:val="center"/>
          </w:tcPr>
          <w:p w14:paraId="22FEBC04">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915" w:type="dxa"/>
            <w:shd w:val="clear" w:color="auto" w:fill="auto"/>
            <w:noWrap/>
            <w:vAlign w:val="center"/>
          </w:tcPr>
          <w:p w14:paraId="5266C821">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项</w:t>
            </w:r>
          </w:p>
        </w:tc>
        <w:tc>
          <w:tcPr>
            <w:tcW w:w="915" w:type="dxa"/>
            <w:shd w:val="clear" w:color="auto" w:fill="auto"/>
            <w:noWrap/>
            <w:vAlign w:val="center"/>
          </w:tcPr>
          <w:p w14:paraId="5D92D3D1">
            <w:pPr>
              <w:jc w:val="center"/>
              <w:rPr>
                <w:rFonts w:hint="eastAsia" w:ascii="仿宋_GB2312" w:hAnsi="仿宋_GB2312" w:eastAsia="仿宋_GB2312" w:cs="仿宋_GB2312"/>
                <w:color w:val="000000"/>
                <w:sz w:val="18"/>
                <w:szCs w:val="18"/>
              </w:rPr>
            </w:pPr>
          </w:p>
        </w:tc>
      </w:tr>
      <w:tr w14:paraId="2D0A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5A1B208D">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3</w:t>
            </w:r>
          </w:p>
        </w:tc>
        <w:tc>
          <w:tcPr>
            <w:tcW w:w="1134" w:type="dxa"/>
            <w:vMerge w:val="continue"/>
            <w:shd w:val="clear" w:color="auto" w:fill="auto"/>
            <w:vAlign w:val="center"/>
          </w:tcPr>
          <w:p w14:paraId="44B4EFD8">
            <w:pPr>
              <w:jc w:val="center"/>
              <w:rPr>
                <w:rFonts w:hint="eastAsia" w:ascii="仿宋_GB2312" w:hAnsi="仿宋_GB2312" w:eastAsia="仿宋_GB2312" w:cs="仿宋_GB2312"/>
                <w:color w:val="000000"/>
                <w:sz w:val="18"/>
                <w:szCs w:val="18"/>
              </w:rPr>
            </w:pPr>
          </w:p>
        </w:tc>
        <w:tc>
          <w:tcPr>
            <w:tcW w:w="1910" w:type="dxa"/>
            <w:shd w:val="clear" w:color="auto" w:fill="auto"/>
            <w:noWrap/>
            <w:vAlign w:val="center"/>
          </w:tcPr>
          <w:p w14:paraId="538F64BD">
            <w:pP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流程图报表</w:t>
            </w:r>
          </w:p>
        </w:tc>
        <w:tc>
          <w:tcPr>
            <w:tcW w:w="2025" w:type="dxa"/>
            <w:shd w:val="clear" w:color="auto" w:fill="auto"/>
            <w:noWrap/>
            <w:vAlign w:val="center"/>
          </w:tcPr>
          <w:p w14:paraId="4D0784F2">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按技术规格书要求配置</w:t>
            </w:r>
          </w:p>
        </w:tc>
        <w:tc>
          <w:tcPr>
            <w:tcW w:w="810" w:type="dxa"/>
            <w:shd w:val="clear" w:color="auto" w:fill="auto"/>
            <w:noWrap/>
            <w:vAlign w:val="center"/>
          </w:tcPr>
          <w:p w14:paraId="45E7994C">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915" w:type="dxa"/>
            <w:shd w:val="clear" w:color="auto" w:fill="auto"/>
            <w:noWrap/>
            <w:vAlign w:val="center"/>
          </w:tcPr>
          <w:p w14:paraId="4A640081">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项</w:t>
            </w:r>
          </w:p>
        </w:tc>
        <w:tc>
          <w:tcPr>
            <w:tcW w:w="915" w:type="dxa"/>
            <w:shd w:val="clear" w:color="auto" w:fill="auto"/>
            <w:noWrap/>
            <w:vAlign w:val="center"/>
          </w:tcPr>
          <w:p w14:paraId="5A5620BD">
            <w:pPr>
              <w:jc w:val="center"/>
              <w:rPr>
                <w:rFonts w:hint="eastAsia" w:ascii="仿宋_GB2312" w:hAnsi="仿宋_GB2312" w:eastAsia="仿宋_GB2312" w:cs="仿宋_GB2312"/>
                <w:color w:val="000000"/>
                <w:sz w:val="18"/>
                <w:szCs w:val="18"/>
              </w:rPr>
            </w:pPr>
          </w:p>
        </w:tc>
      </w:tr>
      <w:tr w14:paraId="1AB9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shd w:val="clear" w:color="auto" w:fill="auto"/>
            <w:noWrap/>
            <w:vAlign w:val="center"/>
          </w:tcPr>
          <w:p w14:paraId="7A1910EC">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4</w:t>
            </w:r>
          </w:p>
        </w:tc>
        <w:tc>
          <w:tcPr>
            <w:tcW w:w="1134" w:type="dxa"/>
            <w:vMerge w:val="continue"/>
            <w:shd w:val="clear" w:color="auto" w:fill="auto"/>
            <w:vAlign w:val="center"/>
          </w:tcPr>
          <w:p w14:paraId="35E4ED8F">
            <w:pPr>
              <w:jc w:val="center"/>
              <w:rPr>
                <w:rFonts w:hint="eastAsia" w:ascii="仿宋_GB2312" w:hAnsi="仿宋_GB2312" w:eastAsia="仿宋_GB2312" w:cs="仿宋_GB2312"/>
                <w:color w:val="000000"/>
                <w:sz w:val="18"/>
                <w:szCs w:val="18"/>
              </w:rPr>
            </w:pPr>
          </w:p>
        </w:tc>
        <w:tc>
          <w:tcPr>
            <w:tcW w:w="1910" w:type="dxa"/>
            <w:shd w:val="clear" w:color="auto" w:fill="auto"/>
            <w:noWrap/>
            <w:vAlign w:val="center"/>
          </w:tcPr>
          <w:p w14:paraId="33A88101">
            <w:pP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驾驶舱看板</w:t>
            </w:r>
          </w:p>
        </w:tc>
        <w:tc>
          <w:tcPr>
            <w:tcW w:w="2025" w:type="dxa"/>
            <w:shd w:val="clear" w:color="auto" w:fill="auto"/>
            <w:noWrap/>
            <w:vAlign w:val="center"/>
          </w:tcPr>
          <w:p w14:paraId="425EF1BE">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按技术规格书要求配置</w:t>
            </w:r>
          </w:p>
        </w:tc>
        <w:tc>
          <w:tcPr>
            <w:tcW w:w="810" w:type="dxa"/>
            <w:shd w:val="clear" w:color="auto" w:fill="auto"/>
            <w:noWrap/>
            <w:vAlign w:val="center"/>
          </w:tcPr>
          <w:p w14:paraId="27064000">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915" w:type="dxa"/>
            <w:shd w:val="clear" w:color="auto" w:fill="auto"/>
            <w:noWrap/>
            <w:vAlign w:val="center"/>
          </w:tcPr>
          <w:p w14:paraId="6B18AB69">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项</w:t>
            </w:r>
          </w:p>
        </w:tc>
        <w:tc>
          <w:tcPr>
            <w:tcW w:w="915" w:type="dxa"/>
            <w:shd w:val="clear" w:color="auto" w:fill="auto"/>
            <w:noWrap/>
            <w:vAlign w:val="center"/>
          </w:tcPr>
          <w:p w14:paraId="7CB4740C">
            <w:pPr>
              <w:jc w:val="center"/>
              <w:rPr>
                <w:rFonts w:hint="eastAsia" w:ascii="仿宋_GB2312" w:hAnsi="仿宋_GB2312" w:eastAsia="仿宋_GB2312" w:cs="仿宋_GB2312"/>
                <w:color w:val="000000"/>
                <w:sz w:val="18"/>
                <w:szCs w:val="18"/>
              </w:rPr>
            </w:pPr>
          </w:p>
        </w:tc>
      </w:tr>
      <w:tr w14:paraId="0216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558DA4B6">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5</w:t>
            </w:r>
          </w:p>
        </w:tc>
        <w:tc>
          <w:tcPr>
            <w:tcW w:w="1134" w:type="dxa"/>
            <w:vMerge w:val="continue"/>
            <w:shd w:val="clear" w:color="auto" w:fill="auto"/>
            <w:vAlign w:val="center"/>
          </w:tcPr>
          <w:p w14:paraId="7086706D">
            <w:pPr>
              <w:jc w:val="center"/>
              <w:rPr>
                <w:rFonts w:hint="eastAsia" w:ascii="仿宋_GB2312" w:hAnsi="仿宋_GB2312" w:eastAsia="仿宋_GB2312" w:cs="仿宋_GB2312"/>
                <w:color w:val="000000"/>
                <w:sz w:val="18"/>
                <w:szCs w:val="18"/>
              </w:rPr>
            </w:pPr>
          </w:p>
        </w:tc>
        <w:tc>
          <w:tcPr>
            <w:tcW w:w="1910" w:type="dxa"/>
            <w:shd w:val="clear" w:color="auto" w:fill="auto"/>
            <w:noWrap/>
            <w:vAlign w:val="center"/>
          </w:tcPr>
          <w:p w14:paraId="4AF2CD8B">
            <w:pP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平台监控运维</w:t>
            </w:r>
          </w:p>
        </w:tc>
        <w:tc>
          <w:tcPr>
            <w:tcW w:w="2025" w:type="dxa"/>
            <w:shd w:val="clear" w:color="auto" w:fill="auto"/>
            <w:noWrap/>
            <w:vAlign w:val="center"/>
          </w:tcPr>
          <w:p w14:paraId="5C10820E">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按技术规格书要求配置</w:t>
            </w:r>
          </w:p>
        </w:tc>
        <w:tc>
          <w:tcPr>
            <w:tcW w:w="810" w:type="dxa"/>
            <w:shd w:val="clear" w:color="auto" w:fill="auto"/>
            <w:noWrap/>
            <w:vAlign w:val="center"/>
          </w:tcPr>
          <w:p w14:paraId="17C88EBE">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915" w:type="dxa"/>
            <w:shd w:val="clear" w:color="auto" w:fill="auto"/>
            <w:noWrap/>
            <w:vAlign w:val="center"/>
          </w:tcPr>
          <w:p w14:paraId="19524F54">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项</w:t>
            </w:r>
          </w:p>
        </w:tc>
        <w:tc>
          <w:tcPr>
            <w:tcW w:w="915" w:type="dxa"/>
            <w:shd w:val="clear" w:color="auto" w:fill="auto"/>
            <w:noWrap/>
            <w:vAlign w:val="center"/>
          </w:tcPr>
          <w:p w14:paraId="5B0C712F">
            <w:pPr>
              <w:jc w:val="center"/>
              <w:rPr>
                <w:rFonts w:hint="eastAsia" w:ascii="仿宋_GB2312" w:hAnsi="仿宋_GB2312" w:eastAsia="仿宋_GB2312" w:cs="仿宋_GB2312"/>
                <w:color w:val="000000"/>
                <w:sz w:val="18"/>
                <w:szCs w:val="18"/>
              </w:rPr>
            </w:pPr>
          </w:p>
        </w:tc>
      </w:tr>
      <w:tr w14:paraId="7ACC0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1A0B0502">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6</w:t>
            </w:r>
          </w:p>
        </w:tc>
        <w:tc>
          <w:tcPr>
            <w:tcW w:w="1134" w:type="dxa"/>
            <w:shd w:val="clear" w:color="auto" w:fill="auto"/>
            <w:vAlign w:val="center"/>
          </w:tcPr>
          <w:p w14:paraId="7386AB9D">
            <w:pPr>
              <w:jc w:val="center"/>
              <w:rPr>
                <w:rFonts w:hint="eastAsia" w:ascii="仿宋_GB2312" w:hAnsi="仿宋_GB2312" w:eastAsia="仿宋_GB2312" w:cs="仿宋_GB2312"/>
                <w:color w:val="000000"/>
                <w:sz w:val="18"/>
                <w:szCs w:val="18"/>
                <w:lang w:eastAsia="zh-CN"/>
              </w:rPr>
            </w:pPr>
            <w:r>
              <w:rPr>
                <w:rFonts w:hint="eastAsia" w:ascii="仿宋_GB2312" w:hAnsi="仿宋_GB2312" w:eastAsia="仿宋_GB2312" w:cs="仿宋_GB2312"/>
                <w:color w:val="000000"/>
                <w:sz w:val="18"/>
                <w:szCs w:val="18"/>
                <w:lang w:val="en-US" w:eastAsia="zh-CN"/>
              </w:rPr>
              <w:t>服务</w:t>
            </w:r>
          </w:p>
        </w:tc>
        <w:tc>
          <w:tcPr>
            <w:tcW w:w="1910" w:type="dxa"/>
            <w:shd w:val="clear" w:color="auto" w:fill="auto"/>
            <w:noWrap/>
            <w:vAlign w:val="center"/>
          </w:tcPr>
          <w:p w14:paraId="3F530F1E">
            <w:pP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sz w:val="18"/>
                <w:szCs w:val="18"/>
              </w:rPr>
              <w:t>系统实施与服务</w:t>
            </w:r>
          </w:p>
        </w:tc>
        <w:tc>
          <w:tcPr>
            <w:tcW w:w="2025" w:type="dxa"/>
            <w:shd w:val="clear" w:color="auto" w:fill="auto"/>
            <w:noWrap/>
            <w:vAlign w:val="center"/>
          </w:tcPr>
          <w:p w14:paraId="396C84B3">
            <w:pPr>
              <w:rPr>
                <w:rFonts w:hint="eastAsia" w:ascii="仿宋_GB2312" w:hAnsi="仿宋_GB2312" w:eastAsia="仿宋_GB2312" w:cs="仿宋_GB2312"/>
                <w:color w:val="000000"/>
                <w:sz w:val="18"/>
                <w:szCs w:val="18"/>
                <w:lang w:val="en-US"/>
              </w:rPr>
            </w:pPr>
            <w:r>
              <w:rPr>
                <w:rFonts w:hint="eastAsia" w:ascii="仿宋_GB2312" w:hAnsi="仿宋_GB2312" w:eastAsia="仿宋_GB2312" w:cs="仿宋_GB2312"/>
                <w:color w:val="000000"/>
                <w:sz w:val="18"/>
                <w:szCs w:val="18"/>
              </w:rPr>
              <w:t>现场工程实施服务，包含：软硬件设备安装、配置、调试</w:t>
            </w:r>
            <w:r>
              <w:rPr>
                <w:rFonts w:hint="eastAsia" w:ascii="仿宋_GB2312" w:hAnsi="仿宋_GB2312" w:eastAsia="仿宋_GB2312" w:cs="仿宋_GB2312"/>
                <w:color w:val="000000"/>
                <w:sz w:val="18"/>
                <w:szCs w:val="18"/>
                <w:lang w:eastAsia="zh-CN"/>
              </w:rPr>
              <w:t>、</w:t>
            </w:r>
            <w:r>
              <w:rPr>
                <w:rFonts w:hint="eastAsia" w:ascii="仿宋_GB2312" w:hAnsi="仿宋_GB2312" w:eastAsia="仿宋_GB2312" w:cs="仿宋_GB2312"/>
                <w:color w:val="000000"/>
                <w:sz w:val="18"/>
                <w:szCs w:val="18"/>
                <w:lang w:val="en-US" w:eastAsia="zh-CN"/>
              </w:rPr>
              <w:t>培训赋能、项目管理等交付</w:t>
            </w:r>
          </w:p>
        </w:tc>
        <w:tc>
          <w:tcPr>
            <w:tcW w:w="810" w:type="dxa"/>
            <w:shd w:val="clear" w:color="auto" w:fill="auto"/>
            <w:noWrap/>
            <w:vAlign w:val="center"/>
          </w:tcPr>
          <w:p w14:paraId="306127DF">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w:t>
            </w:r>
          </w:p>
        </w:tc>
        <w:tc>
          <w:tcPr>
            <w:tcW w:w="915" w:type="dxa"/>
            <w:shd w:val="clear" w:color="auto" w:fill="auto"/>
            <w:noWrap/>
            <w:vAlign w:val="center"/>
          </w:tcPr>
          <w:p w14:paraId="2C7FE037">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项</w:t>
            </w:r>
          </w:p>
        </w:tc>
        <w:tc>
          <w:tcPr>
            <w:tcW w:w="915" w:type="dxa"/>
            <w:shd w:val="clear" w:color="auto" w:fill="auto"/>
            <w:noWrap/>
            <w:vAlign w:val="center"/>
          </w:tcPr>
          <w:p w14:paraId="0B33A2AE">
            <w:pPr>
              <w:jc w:val="center"/>
              <w:rPr>
                <w:rFonts w:hint="eastAsia" w:ascii="仿宋_GB2312" w:hAnsi="仿宋_GB2312" w:eastAsia="仿宋_GB2312" w:cs="仿宋_GB2312"/>
                <w:color w:val="000000"/>
                <w:sz w:val="18"/>
                <w:szCs w:val="18"/>
              </w:rPr>
            </w:pPr>
          </w:p>
        </w:tc>
      </w:tr>
      <w:tr w14:paraId="3D47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3BB2744C">
            <w:pPr>
              <w:jc w:val="center"/>
              <w:rPr>
                <w:rFonts w:hint="eastAsia" w:ascii="仿宋_GB2312" w:hAnsi="仿宋_GB2312" w:eastAsia="仿宋_GB2312" w:cs="仿宋_GB2312"/>
                <w:color w:val="000000"/>
                <w:sz w:val="18"/>
                <w:szCs w:val="18"/>
                <w:lang w:val="en-US" w:eastAsia="zh-CN"/>
              </w:rPr>
            </w:pPr>
            <w:bookmarkStart w:id="152" w:name="_Toc49152580"/>
            <w:r>
              <w:rPr>
                <w:rFonts w:hint="eastAsia" w:ascii="仿宋_GB2312" w:hAnsi="仿宋_GB2312" w:eastAsia="仿宋_GB2312" w:cs="仿宋_GB2312"/>
                <w:color w:val="000000"/>
                <w:sz w:val="18"/>
                <w:szCs w:val="18"/>
                <w:lang w:val="en-US" w:eastAsia="zh-CN"/>
              </w:rPr>
              <w:t>7</w:t>
            </w:r>
          </w:p>
        </w:tc>
        <w:tc>
          <w:tcPr>
            <w:tcW w:w="1134" w:type="dxa"/>
            <w:vMerge w:val="restart"/>
            <w:shd w:val="clear" w:color="auto" w:fill="auto"/>
            <w:vAlign w:val="center"/>
          </w:tcPr>
          <w:p w14:paraId="024161EC">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硬件</w:t>
            </w:r>
          </w:p>
        </w:tc>
        <w:tc>
          <w:tcPr>
            <w:tcW w:w="1910" w:type="dxa"/>
            <w:shd w:val="clear" w:color="auto" w:fill="auto"/>
            <w:noWrap/>
            <w:vAlign w:val="center"/>
          </w:tcPr>
          <w:p w14:paraId="2F4AF7BD">
            <w:pPr>
              <w:spacing w:line="240" w:lineRule="auto"/>
              <w:ind w:firstLine="0" w:firstLineChars="0"/>
              <w:jc w:val="center"/>
              <w:rPr>
                <w:rFonts w:hint="eastAsia" w:ascii="仿宋_GB2312" w:hAnsi="仿宋_GB2312" w:eastAsia="仿宋_GB2312" w:cs="仿宋_GB2312"/>
                <w:color w:val="000000" w:themeColor="text1"/>
                <w:sz w:val="18"/>
                <w:szCs w:val="18"/>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18"/>
                <w:szCs w:val="18"/>
                <w:highlight w:val="none"/>
                <w14:textFill>
                  <w14:solidFill>
                    <w14:schemeClr w14:val="tx1"/>
                  </w14:solidFill>
                </w14:textFill>
              </w:rPr>
              <w:t>应用服务器</w:t>
            </w:r>
          </w:p>
        </w:tc>
        <w:tc>
          <w:tcPr>
            <w:tcW w:w="2025" w:type="dxa"/>
            <w:shd w:val="clear" w:color="auto" w:fill="auto"/>
            <w:noWrap/>
            <w:vAlign w:val="center"/>
          </w:tcPr>
          <w:p w14:paraId="34E9C62D">
            <w:pP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65G及以上，4T及以上</w:t>
            </w:r>
          </w:p>
        </w:tc>
        <w:tc>
          <w:tcPr>
            <w:tcW w:w="810" w:type="dxa"/>
            <w:shd w:val="clear" w:color="auto" w:fill="auto"/>
            <w:noWrap/>
            <w:vAlign w:val="center"/>
          </w:tcPr>
          <w:p w14:paraId="04826CAA">
            <w:pPr>
              <w:jc w:val="center"/>
              <w:rPr>
                <w:rFonts w:hint="eastAsia" w:ascii="仿宋_GB2312" w:hAnsi="仿宋_GB2312" w:eastAsia="仿宋_GB2312" w:cs="仿宋_GB2312"/>
                <w:color w:val="000000"/>
                <w:sz w:val="18"/>
                <w:szCs w:val="18"/>
                <w:highlight w:val="yellow"/>
              </w:rPr>
            </w:pPr>
          </w:p>
        </w:tc>
        <w:tc>
          <w:tcPr>
            <w:tcW w:w="915" w:type="dxa"/>
            <w:shd w:val="clear" w:color="auto" w:fill="auto"/>
            <w:noWrap/>
            <w:vAlign w:val="center"/>
          </w:tcPr>
          <w:p w14:paraId="45C200C4">
            <w:pPr>
              <w:jc w:val="center"/>
              <w:rPr>
                <w:rFonts w:hint="eastAsia" w:ascii="仿宋_GB2312" w:hAnsi="仿宋_GB2312" w:eastAsia="仿宋_GB2312" w:cs="仿宋_GB2312"/>
                <w:color w:val="000000"/>
                <w:sz w:val="18"/>
                <w:szCs w:val="18"/>
              </w:rPr>
            </w:pPr>
          </w:p>
        </w:tc>
        <w:tc>
          <w:tcPr>
            <w:tcW w:w="915" w:type="dxa"/>
            <w:shd w:val="clear" w:color="auto" w:fill="auto"/>
            <w:noWrap/>
            <w:vAlign w:val="center"/>
          </w:tcPr>
          <w:p w14:paraId="033E56DB">
            <w:pPr>
              <w:jc w:val="center"/>
              <w:rPr>
                <w:rFonts w:hint="eastAsia" w:ascii="仿宋_GB2312" w:hAnsi="仿宋_GB2312" w:eastAsia="仿宋_GB2312" w:cs="仿宋_GB2312"/>
                <w:color w:val="000000"/>
                <w:sz w:val="18"/>
                <w:szCs w:val="18"/>
              </w:rPr>
            </w:pPr>
          </w:p>
        </w:tc>
      </w:tr>
      <w:tr w14:paraId="12F3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shd w:val="clear" w:color="auto" w:fill="auto"/>
            <w:noWrap/>
            <w:vAlign w:val="center"/>
          </w:tcPr>
          <w:p w14:paraId="10C379C4">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8</w:t>
            </w:r>
          </w:p>
        </w:tc>
        <w:tc>
          <w:tcPr>
            <w:tcW w:w="1134" w:type="dxa"/>
            <w:vMerge w:val="continue"/>
            <w:shd w:val="clear" w:color="auto" w:fill="auto"/>
            <w:vAlign w:val="center"/>
          </w:tcPr>
          <w:p w14:paraId="064D203A">
            <w:pPr>
              <w:rPr>
                <w:rFonts w:hint="eastAsia" w:ascii="仿宋_GB2312" w:hAnsi="仿宋_GB2312" w:eastAsia="仿宋_GB2312" w:cs="仿宋_GB2312"/>
                <w:color w:val="000000"/>
                <w:sz w:val="18"/>
                <w:szCs w:val="18"/>
              </w:rPr>
            </w:pPr>
          </w:p>
        </w:tc>
        <w:tc>
          <w:tcPr>
            <w:tcW w:w="1910" w:type="dxa"/>
            <w:shd w:val="clear" w:color="auto" w:fill="auto"/>
            <w:noWrap/>
            <w:vAlign w:val="center"/>
          </w:tcPr>
          <w:p w14:paraId="6431E491">
            <w:pPr>
              <w:spacing w:line="240" w:lineRule="auto"/>
              <w:ind w:firstLine="0" w:firstLineChars="0"/>
              <w:jc w:val="center"/>
              <w:rPr>
                <w:rFonts w:hint="eastAsia" w:ascii="仿宋_GB2312" w:hAnsi="仿宋_GB2312" w:eastAsia="仿宋_GB2312" w:cs="仿宋_GB2312"/>
                <w:color w:val="000000" w:themeColor="text1"/>
                <w:sz w:val="18"/>
                <w:szCs w:val="18"/>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18"/>
                <w:szCs w:val="18"/>
                <w:highlight w:val="none"/>
                <w14:textFill>
                  <w14:solidFill>
                    <w14:schemeClr w14:val="tx1"/>
                  </w14:solidFill>
                </w14:textFill>
              </w:rPr>
              <w:t>采集工作站</w:t>
            </w:r>
          </w:p>
        </w:tc>
        <w:tc>
          <w:tcPr>
            <w:tcW w:w="2025" w:type="dxa"/>
            <w:shd w:val="clear" w:color="auto" w:fill="auto"/>
            <w:noWrap/>
            <w:vAlign w:val="center"/>
          </w:tcPr>
          <w:p w14:paraId="6C229DCC">
            <w:pPr>
              <w:rPr>
                <w:rFonts w:hint="eastAsia"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sz w:val="18"/>
                <w:szCs w:val="18"/>
                <w:highlight w:val="none"/>
                <w:lang w:val="en-US" w:eastAsia="zh-CN"/>
              </w:rPr>
              <w:t>16G及以上，1T及以上</w:t>
            </w:r>
          </w:p>
        </w:tc>
        <w:tc>
          <w:tcPr>
            <w:tcW w:w="810" w:type="dxa"/>
            <w:shd w:val="clear" w:color="auto" w:fill="auto"/>
            <w:noWrap/>
            <w:vAlign w:val="center"/>
          </w:tcPr>
          <w:p w14:paraId="440861D9">
            <w:pPr>
              <w:jc w:val="center"/>
              <w:rPr>
                <w:rFonts w:hint="eastAsia" w:ascii="仿宋_GB2312" w:hAnsi="仿宋_GB2312" w:eastAsia="仿宋_GB2312" w:cs="仿宋_GB2312"/>
                <w:color w:val="000000"/>
                <w:sz w:val="18"/>
                <w:szCs w:val="18"/>
                <w:highlight w:val="yellow"/>
              </w:rPr>
            </w:pPr>
          </w:p>
        </w:tc>
        <w:tc>
          <w:tcPr>
            <w:tcW w:w="915" w:type="dxa"/>
            <w:shd w:val="clear" w:color="auto" w:fill="auto"/>
            <w:noWrap/>
            <w:vAlign w:val="center"/>
          </w:tcPr>
          <w:p w14:paraId="4DA59A46">
            <w:pPr>
              <w:jc w:val="center"/>
              <w:rPr>
                <w:rFonts w:hint="eastAsia" w:ascii="仿宋_GB2312" w:hAnsi="仿宋_GB2312" w:eastAsia="仿宋_GB2312" w:cs="仿宋_GB2312"/>
                <w:color w:val="000000"/>
                <w:sz w:val="18"/>
                <w:szCs w:val="18"/>
              </w:rPr>
            </w:pPr>
          </w:p>
        </w:tc>
        <w:tc>
          <w:tcPr>
            <w:tcW w:w="915" w:type="dxa"/>
            <w:shd w:val="clear" w:color="auto" w:fill="auto"/>
            <w:noWrap/>
            <w:vAlign w:val="center"/>
          </w:tcPr>
          <w:p w14:paraId="67418C3A">
            <w:pPr>
              <w:jc w:val="center"/>
              <w:rPr>
                <w:rFonts w:hint="eastAsia" w:ascii="仿宋_GB2312" w:hAnsi="仿宋_GB2312" w:eastAsia="仿宋_GB2312" w:cs="仿宋_GB2312"/>
                <w:color w:val="000000"/>
                <w:sz w:val="18"/>
                <w:szCs w:val="18"/>
              </w:rPr>
            </w:pPr>
          </w:p>
        </w:tc>
      </w:tr>
      <w:tr w14:paraId="35B6B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trPr>
        <w:tc>
          <w:tcPr>
            <w:tcW w:w="709" w:type="dxa"/>
            <w:shd w:val="clear" w:color="auto" w:fill="auto"/>
            <w:noWrap/>
            <w:vAlign w:val="center"/>
          </w:tcPr>
          <w:p w14:paraId="1E498DF6">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9</w:t>
            </w:r>
          </w:p>
        </w:tc>
        <w:tc>
          <w:tcPr>
            <w:tcW w:w="1134" w:type="dxa"/>
            <w:vMerge w:val="continue"/>
            <w:shd w:val="clear" w:color="auto" w:fill="auto"/>
            <w:vAlign w:val="center"/>
          </w:tcPr>
          <w:p w14:paraId="11240D80">
            <w:pPr>
              <w:rPr>
                <w:rFonts w:hint="eastAsia" w:ascii="仿宋_GB2312" w:hAnsi="仿宋_GB2312" w:eastAsia="仿宋_GB2312" w:cs="仿宋_GB2312"/>
                <w:color w:val="000000"/>
                <w:sz w:val="18"/>
                <w:szCs w:val="18"/>
              </w:rPr>
            </w:pPr>
          </w:p>
        </w:tc>
        <w:tc>
          <w:tcPr>
            <w:tcW w:w="1910" w:type="dxa"/>
            <w:shd w:val="clear" w:color="auto" w:fill="auto"/>
            <w:noWrap/>
            <w:vAlign w:val="center"/>
          </w:tcPr>
          <w:p w14:paraId="794CF557">
            <w:pPr>
              <w:spacing w:line="240" w:lineRule="auto"/>
              <w:ind w:firstLine="0" w:firstLineChars="0"/>
              <w:jc w:val="center"/>
              <w:rPr>
                <w:rFonts w:hint="eastAsia" w:ascii="仿宋_GB2312" w:hAnsi="仿宋_GB2312" w:eastAsia="仿宋_GB2312" w:cs="仿宋_GB2312"/>
                <w:color w:val="000000" w:themeColor="text1"/>
                <w:sz w:val="18"/>
                <w:szCs w:val="18"/>
                <w:lang w:val="en-US" w:eastAsia="zh-CN" w:bidi="ar-SA"/>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防火墙</w:t>
            </w:r>
          </w:p>
        </w:tc>
        <w:tc>
          <w:tcPr>
            <w:tcW w:w="2025" w:type="dxa"/>
            <w:shd w:val="clear" w:color="auto" w:fill="auto"/>
            <w:noWrap/>
            <w:vAlign w:val="center"/>
          </w:tcPr>
          <w:p w14:paraId="341C2650">
            <w:pPr>
              <w:rPr>
                <w:rFonts w:hint="eastAsia" w:ascii="仿宋_GB2312" w:hAnsi="仿宋_GB2312" w:eastAsia="仿宋_GB2312" w:cs="仿宋_GB2312"/>
                <w:color w:val="000000"/>
                <w:sz w:val="18"/>
                <w:szCs w:val="18"/>
              </w:rPr>
            </w:pPr>
          </w:p>
        </w:tc>
        <w:tc>
          <w:tcPr>
            <w:tcW w:w="810" w:type="dxa"/>
            <w:shd w:val="clear" w:color="auto" w:fill="auto"/>
            <w:noWrap/>
            <w:vAlign w:val="center"/>
          </w:tcPr>
          <w:p w14:paraId="7FB844E5">
            <w:pPr>
              <w:jc w:val="center"/>
              <w:rPr>
                <w:rFonts w:hint="eastAsia" w:ascii="仿宋_GB2312" w:hAnsi="仿宋_GB2312" w:eastAsia="仿宋_GB2312" w:cs="仿宋_GB2312"/>
                <w:color w:val="000000"/>
                <w:sz w:val="18"/>
                <w:szCs w:val="18"/>
              </w:rPr>
            </w:pPr>
          </w:p>
        </w:tc>
        <w:tc>
          <w:tcPr>
            <w:tcW w:w="915" w:type="dxa"/>
            <w:shd w:val="clear" w:color="auto" w:fill="auto"/>
            <w:noWrap/>
            <w:vAlign w:val="center"/>
          </w:tcPr>
          <w:p w14:paraId="14CFDF48">
            <w:pPr>
              <w:jc w:val="center"/>
              <w:rPr>
                <w:rFonts w:hint="eastAsia" w:ascii="仿宋_GB2312" w:hAnsi="仿宋_GB2312" w:eastAsia="仿宋_GB2312" w:cs="仿宋_GB2312"/>
                <w:color w:val="000000"/>
                <w:sz w:val="18"/>
                <w:szCs w:val="18"/>
              </w:rPr>
            </w:pPr>
          </w:p>
        </w:tc>
        <w:tc>
          <w:tcPr>
            <w:tcW w:w="915" w:type="dxa"/>
            <w:shd w:val="clear" w:color="auto" w:fill="auto"/>
            <w:noWrap/>
            <w:vAlign w:val="center"/>
          </w:tcPr>
          <w:p w14:paraId="4893E0BE">
            <w:pPr>
              <w:jc w:val="center"/>
              <w:rPr>
                <w:rFonts w:hint="eastAsia" w:ascii="仿宋_GB2312" w:hAnsi="仿宋_GB2312" w:eastAsia="仿宋_GB2312" w:cs="仿宋_GB2312"/>
                <w:color w:val="000000"/>
                <w:sz w:val="18"/>
                <w:szCs w:val="18"/>
              </w:rPr>
            </w:pPr>
          </w:p>
        </w:tc>
      </w:tr>
      <w:tr w14:paraId="4000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tcPr>
          <w:p w14:paraId="3A3B88A3">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10</w:t>
            </w:r>
          </w:p>
        </w:tc>
        <w:tc>
          <w:tcPr>
            <w:tcW w:w="1134" w:type="dxa"/>
            <w:vMerge w:val="continue"/>
          </w:tcPr>
          <w:p w14:paraId="5BF54CC9">
            <w:pPr>
              <w:rPr>
                <w:rFonts w:hint="eastAsia" w:ascii="仿宋_GB2312" w:hAnsi="仿宋_GB2312" w:eastAsia="仿宋_GB2312" w:cs="仿宋_GB2312"/>
                <w:color w:val="000000"/>
                <w:sz w:val="18"/>
                <w:szCs w:val="18"/>
              </w:rPr>
            </w:pPr>
          </w:p>
        </w:tc>
        <w:tc>
          <w:tcPr>
            <w:tcW w:w="1910" w:type="dxa"/>
            <w:shd w:val="clear" w:color="auto" w:fill="auto"/>
            <w:vAlign w:val="center"/>
          </w:tcPr>
          <w:p w14:paraId="0208DC60">
            <w:pPr>
              <w:spacing w:line="240" w:lineRule="auto"/>
              <w:ind w:firstLine="0" w:firstLineChars="0"/>
              <w:jc w:val="center"/>
              <w:rPr>
                <w:rFonts w:hint="eastAsia" w:ascii="仿宋_GB2312" w:hAnsi="仿宋_GB2312" w:eastAsia="仿宋_GB2312" w:cs="仿宋_GB2312"/>
                <w:color w:val="000000" w:themeColor="text1"/>
                <w:sz w:val="18"/>
                <w:szCs w:val="18"/>
                <w:lang w:val="en-US" w:eastAsia="zh-CN" w:bidi="ar-SA"/>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交换机</w:t>
            </w:r>
          </w:p>
        </w:tc>
        <w:tc>
          <w:tcPr>
            <w:tcW w:w="2025" w:type="dxa"/>
          </w:tcPr>
          <w:p w14:paraId="50C11F21">
            <w:pPr>
              <w:rPr>
                <w:rFonts w:hint="eastAsia" w:ascii="仿宋_GB2312" w:hAnsi="仿宋_GB2312" w:eastAsia="仿宋_GB2312" w:cs="仿宋_GB2312"/>
                <w:color w:val="000000"/>
                <w:sz w:val="18"/>
                <w:szCs w:val="18"/>
              </w:rPr>
            </w:pPr>
          </w:p>
        </w:tc>
        <w:tc>
          <w:tcPr>
            <w:tcW w:w="810" w:type="dxa"/>
          </w:tcPr>
          <w:p w14:paraId="67BE112A">
            <w:pPr>
              <w:jc w:val="center"/>
              <w:rPr>
                <w:rFonts w:hint="eastAsia" w:ascii="仿宋_GB2312" w:hAnsi="仿宋_GB2312" w:eastAsia="仿宋_GB2312" w:cs="仿宋_GB2312"/>
                <w:color w:val="000000"/>
                <w:sz w:val="18"/>
                <w:szCs w:val="18"/>
              </w:rPr>
            </w:pPr>
          </w:p>
        </w:tc>
        <w:tc>
          <w:tcPr>
            <w:tcW w:w="915" w:type="dxa"/>
          </w:tcPr>
          <w:p w14:paraId="47EBFB9E">
            <w:pPr>
              <w:jc w:val="center"/>
              <w:rPr>
                <w:rFonts w:hint="eastAsia" w:ascii="仿宋_GB2312" w:hAnsi="仿宋_GB2312" w:eastAsia="仿宋_GB2312" w:cs="仿宋_GB2312"/>
                <w:color w:val="000000"/>
                <w:sz w:val="18"/>
                <w:szCs w:val="18"/>
              </w:rPr>
            </w:pPr>
          </w:p>
        </w:tc>
        <w:tc>
          <w:tcPr>
            <w:tcW w:w="915" w:type="dxa"/>
          </w:tcPr>
          <w:p w14:paraId="5A775852">
            <w:pPr>
              <w:jc w:val="center"/>
              <w:rPr>
                <w:rFonts w:hint="eastAsia" w:ascii="仿宋_GB2312" w:hAnsi="仿宋_GB2312" w:eastAsia="仿宋_GB2312" w:cs="仿宋_GB2312"/>
                <w:color w:val="000000"/>
                <w:sz w:val="18"/>
                <w:szCs w:val="18"/>
              </w:rPr>
            </w:pPr>
          </w:p>
        </w:tc>
      </w:tr>
      <w:tr w14:paraId="5788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tcPr>
          <w:p w14:paraId="6DFA88AB">
            <w:pPr>
              <w:jc w:val="center"/>
              <w:rPr>
                <w:rFonts w:hint="default" w:ascii="仿宋_GB2312" w:hAnsi="仿宋_GB2312" w:eastAsia="仿宋_GB2312" w:cs="仿宋_GB2312"/>
                <w:color w:val="000000"/>
                <w:sz w:val="18"/>
                <w:szCs w:val="18"/>
                <w:lang w:val="en-US" w:eastAsia="zh-CN"/>
              </w:rPr>
            </w:pPr>
            <w:bookmarkStart w:id="153" w:name="_Toc12347"/>
            <w:r>
              <w:rPr>
                <w:rFonts w:hint="eastAsia" w:ascii="仿宋_GB2312" w:hAnsi="仿宋_GB2312" w:eastAsia="仿宋_GB2312" w:cs="仿宋_GB2312"/>
                <w:color w:val="000000"/>
                <w:sz w:val="18"/>
                <w:szCs w:val="18"/>
                <w:lang w:val="en-US" w:eastAsia="zh-CN"/>
              </w:rPr>
              <w:t>11</w:t>
            </w:r>
          </w:p>
        </w:tc>
        <w:tc>
          <w:tcPr>
            <w:tcW w:w="1134" w:type="dxa"/>
            <w:vMerge w:val="continue"/>
          </w:tcPr>
          <w:p w14:paraId="547DA48F">
            <w:pPr>
              <w:rPr>
                <w:rFonts w:hint="eastAsia" w:ascii="仿宋_GB2312" w:hAnsi="仿宋_GB2312" w:eastAsia="仿宋_GB2312" w:cs="仿宋_GB2312"/>
                <w:color w:val="000000"/>
                <w:sz w:val="18"/>
                <w:szCs w:val="18"/>
                <w:lang w:val="en-US" w:eastAsia="zh-CN"/>
              </w:rPr>
            </w:pPr>
          </w:p>
        </w:tc>
        <w:tc>
          <w:tcPr>
            <w:tcW w:w="1910" w:type="dxa"/>
            <w:shd w:val="clear" w:color="auto" w:fill="auto"/>
            <w:vAlign w:val="center"/>
          </w:tcPr>
          <w:p w14:paraId="1CF1941F">
            <w:pPr>
              <w:spacing w:line="240" w:lineRule="auto"/>
              <w:ind w:firstLine="0" w:firstLineChars="0"/>
              <w:jc w:val="center"/>
              <w:rPr>
                <w:rFonts w:hint="default" w:ascii="仿宋_GB2312" w:hAnsi="仿宋_GB2312" w:eastAsia="仿宋_GB2312" w:cs="仿宋_GB2312"/>
                <w:color w:val="000000" w:themeColor="text1"/>
                <w:sz w:val="18"/>
                <w:szCs w:val="18"/>
                <w:lang w:val="en-US" w:eastAsia="zh-CN"/>
                <w14:textFill>
                  <w14:solidFill>
                    <w14:schemeClr w14:val="tx1"/>
                  </w14:solidFill>
                </w14:textFill>
              </w:rPr>
            </w:pPr>
            <w:r>
              <w:rPr>
                <w:rFonts w:hint="eastAsia" w:ascii="仿宋_GB2312" w:hAnsi="仿宋_GB2312" w:eastAsia="仿宋_GB2312" w:cs="仿宋_GB2312"/>
                <w:color w:val="000000" w:themeColor="text1"/>
                <w:sz w:val="18"/>
                <w:szCs w:val="18"/>
                <w:lang w:val="en-US" w:eastAsia="zh-CN"/>
                <w14:textFill>
                  <w14:solidFill>
                    <w14:schemeClr w14:val="tx1"/>
                  </w14:solidFill>
                </w14:textFill>
              </w:rPr>
              <w:t>标准网络机柜</w:t>
            </w:r>
          </w:p>
        </w:tc>
        <w:tc>
          <w:tcPr>
            <w:tcW w:w="2025" w:type="dxa"/>
          </w:tcPr>
          <w:p w14:paraId="626F5A5A">
            <w:pP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放服务器、交换机，配电源</w:t>
            </w:r>
          </w:p>
        </w:tc>
        <w:tc>
          <w:tcPr>
            <w:tcW w:w="810" w:type="dxa"/>
          </w:tcPr>
          <w:p w14:paraId="17C924AF">
            <w:pPr>
              <w:jc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w:t>
            </w:r>
          </w:p>
        </w:tc>
        <w:tc>
          <w:tcPr>
            <w:tcW w:w="915" w:type="dxa"/>
          </w:tcPr>
          <w:p w14:paraId="158DA1D6">
            <w:pPr>
              <w:jc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套</w:t>
            </w:r>
          </w:p>
        </w:tc>
        <w:tc>
          <w:tcPr>
            <w:tcW w:w="915" w:type="dxa"/>
          </w:tcPr>
          <w:p w14:paraId="3C76161E">
            <w:pPr>
              <w:jc w:val="center"/>
              <w:rPr>
                <w:rFonts w:hint="eastAsia" w:ascii="仿宋_GB2312" w:hAnsi="仿宋_GB2312" w:eastAsia="仿宋_GB2312" w:cs="仿宋_GB2312"/>
                <w:color w:val="000000"/>
                <w:sz w:val="18"/>
                <w:szCs w:val="18"/>
              </w:rPr>
            </w:pPr>
          </w:p>
        </w:tc>
      </w:tr>
      <w:tr w14:paraId="0DDB4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9" w:type="dxa"/>
          </w:tcPr>
          <w:p w14:paraId="2B480560">
            <w:pPr>
              <w:jc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12</w:t>
            </w:r>
          </w:p>
        </w:tc>
        <w:tc>
          <w:tcPr>
            <w:tcW w:w="1134" w:type="dxa"/>
          </w:tcPr>
          <w:p w14:paraId="26F4302B">
            <w:pP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运维（升级）</w:t>
            </w:r>
          </w:p>
        </w:tc>
        <w:tc>
          <w:tcPr>
            <w:tcW w:w="1910" w:type="dxa"/>
            <w:shd w:val="clear" w:color="auto" w:fill="auto"/>
            <w:vAlign w:val="center"/>
          </w:tcPr>
          <w:p w14:paraId="4C54C0BC">
            <w:pPr>
              <w:spacing w:line="240" w:lineRule="auto"/>
              <w:ind w:firstLine="0" w:firstLineChars="0"/>
              <w:jc w:val="center"/>
              <w:rPr>
                <w:rFonts w:hint="eastAsia" w:ascii="仿宋_GB2312" w:hAnsi="仿宋_GB2312" w:eastAsia="仿宋_GB2312" w:cs="仿宋_GB2312"/>
                <w:color w:val="000000" w:themeColor="text1"/>
                <w:sz w:val="18"/>
                <w:szCs w:val="18"/>
                <w:lang w:val="en-US" w:eastAsia="zh-CN"/>
                <w14:textFill>
                  <w14:solidFill>
                    <w14:schemeClr w14:val="tx1"/>
                  </w14:solidFill>
                </w14:textFill>
              </w:rPr>
            </w:pPr>
          </w:p>
        </w:tc>
        <w:tc>
          <w:tcPr>
            <w:tcW w:w="2025" w:type="dxa"/>
          </w:tcPr>
          <w:p w14:paraId="24741F41">
            <w:pP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highlight w:val="yellow"/>
                <w:lang w:val="en-US" w:eastAsia="zh-CN"/>
              </w:rPr>
              <w:t>含3年运维服务，并同步软件升级；</w:t>
            </w:r>
          </w:p>
        </w:tc>
        <w:tc>
          <w:tcPr>
            <w:tcW w:w="810" w:type="dxa"/>
          </w:tcPr>
          <w:p w14:paraId="3EBBDF00">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w:t>
            </w:r>
          </w:p>
        </w:tc>
        <w:tc>
          <w:tcPr>
            <w:tcW w:w="915" w:type="dxa"/>
          </w:tcPr>
          <w:p w14:paraId="13172253">
            <w:pPr>
              <w:jc w:val="center"/>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年</w:t>
            </w:r>
          </w:p>
        </w:tc>
        <w:tc>
          <w:tcPr>
            <w:tcW w:w="915" w:type="dxa"/>
          </w:tcPr>
          <w:p w14:paraId="3919BB06">
            <w:pPr>
              <w:jc w:val="center"/>
              <w:rPr>
                <w:rFonts w:hint="eastAsia" w:ascii="仿宋_GB2312" w:hAnsi="仿宋_GB2312" w:eastAsia="仿宋_GB2312" w:cs="仿宋_GB2312"/>
                <w:color w:val="000000"/>
                <w:sz w:val="18"/>
                <w:szCs w:val="18"/>
              </w:rPr>
            </w:pPr>
          </w:p>
        </w:tc>
      </w:tr>
    </w:tbl>
    <w:p w14:paraId="7083A97F">
      <w:pPr>
        <w:pStyle w:val="3"/>
      </w:pPr>
      <w:r>
        <w:rPr>
          <w:rFonts w:hint="eastAsia"/>
        </w:rPr>
        <w:t>报价</w:t>
      </w:r>
      <w:r>
        <w:t>要求</w:t>
      </w:r>
      <w:bookmarkEnd w:id="152"/>
      <w:bookmarkEnd w:id="153"/>
    </w:p>
    <w:p w14:paraId="4AB64757">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投标方</w:t>
      </w:r>
      <w:r>
        <w:rPr>
          <w:rFonts w:ascii="Times New Roman" w:hAnsi="Times New Roman" w:cs="Times New Roman"/>
          <w:kern w:val="2"/>
          <w:szCs w:val="22"/>
        </w:rPr>
        <w:t>应</w:t>
      </w:r>
      <w:r>
        <w:rPr>
          <w:rFonts w:hint="eastAsia" w:ascii="Times New Roman" w:hAnsi="Times New Roman" w:cs="Times New Roman"/>
          <w:kern w:val="2"/>
          <w:szCs w:val="22"/>
        </w:rPr>
        <w:t>按照</w:t>
      </w:r>
      <w:r>
        <w:rPr>
          <w:rFonts w:hint="eastAsia" w:ascii="Times New Roman" w:hAnsi="Times New Roman" w:cs="Times New Roman"/>
          <w:kern w:val="2"/>
          <w:szCs w:val="22"/>
          <w:highlight w:val="yellow"/>
        </w:rPr>
        <w:t>软硬件（</w:t>
      </w:r>
      <w:r>
        <w:rPr>
          <w:rFonts w:hint="eastAsia" w:ascii="Times New Roman" w:hAnsi="Times New Roman" w:cs="Times New Roman"/>
          <w:kern w:val="2"/>
          <w:szCs w:val="22"/>
          <w:highlight w:val="yellow"/>
          <w:lang w:val="en-US" w:eastAsia="zh-CN"/>
        </w:rPr>
        <w:t>软件应涵盖版本升级、补丁及运维费用</w:t>
      </w:r>
      <w:r>
        <w:rPr>
          <w:rFonts w:hint="eastAsia" w:ascii="Times New Roman" w:hAnsi="Times New Roman" w:cs="Times New Roman"/>
          <w:kern w:val="2"/>
          <w:szCs w:val="22"/>
          <w:highlight w:val="yellow"/>
        </w:rPr>
        <w:t>）、</w:t>
      </w:r>
      <w:r>
        <w:rPr>
          <w:rFonts w:ascii="Times New Roman" w:hAnsi="Times New Roman" w:cs="Times New Roman"/>
          <w:kern w:val="2"/>
          <w:szCs w:val="22"/>
        </w:rPr>
        <w:t>服务人工</w:t>
      </w:r>
      <w:r>
        <w:rPr>
          <w:rFonts w:hint="eastAsia" w:ascii="Times New Roman" w:hAnsi="Times New Roman" w:cs="Times New Roman"/>
          <w:kern w:val="2"/>
          <w:szCs w:val="22"/>
        </w:rPr>
        <w:t>时、以及</w:t>
      </w:r>
      <w:r>
        <w:rPr>
          <w:rFonts w:ascii="Times New Roman" w:hAnsi="Times New Roman" w:cs="Times New Roman"/>
          <w:kern w:val="2"/>
          <w:szCs w:val="22"/>
        </w:rPr>
        <w:t>工作</w:t>
      </w:r>
      <w:r>
        <w:rPr>
          <w:rFonts w:hint="eastAsia" w:ascii="Times New Roman" w:hAnsi="Times New Roman" w:cs="Times New Roman"/>
          <w:kern w:val="2"/>
          <w:szCs w:val="22"/>
        </w:rPr>
        <w:t>范围的每项</w:t>
      </w:r>
      <w:r>
        <w:rPr>
          <w:rFonts w:ascii="Times New Roman" w:hAnsi="Times New Roman" w:cs="Times New Roman"/>
          <w:kern w:val="2"/>
          <w:szCs w:val="22"/>
        </w:rPr>
        <w:t>工作内容</w:t>
      </w:r>
      <w:r>
        <w:rPr>
          <w:rFonts w:hint="eastAsia" w:ascii="Times New Roman" w:hAnsi="Times New Roman" w:cs="Times New Roman"/>
          <w:kern w:val="2"/>
          <w:szCs w:val="22"/>
        </w:rPr>
        <w:t>进行</w:t>
      </w:r>
      <w:r>
        <w:rPr>
          <w:rFonts w:ascii="Times New Roman" w:hAnsi="Times New Roman" w:cs="Times New Roman"/>
          <w:kern w:val="2"/>
          <w:szCs w:val="22"/>
        </w:rPr>
        <w:t>报价</w:t>
      </w:r>
      <w:r>
        <w:rPr>
          <w:rFonts w:hint="eastAsia" w:ascii="Times New Roman" w:hAnsi="Times New Roman" w:cs="Times New Roman"/>
          <w:kern w:val="2"/>
          <w:szCs w:val="22"/>
        </w:rPr>
        <w:t>，</w:t>
      </w:r>
      <w:r>
        <w:rPr>
          <w:rFonts w:ascii="Times New Roman" w:hAnsi="Times New Roman" w:cs="Times New Roman"/>
          <w:kern w:val="2"/>
          <w:szCs w:val="22"/>
        </w:rPr>
        <w:t>如</w:t>
      </w:r>
      <w:r>
        <w:rPr>
          <w:rFonts w:hint="eastAsia" w:ascii="Times New Roman" w:hAnsi="Times New Roman" w:cs="Times New Roman"/>
          <w:kern w:val="2"/>
          <w:szCs w:val="22"/>
        </w:rPr>
        <w:t>投标</w:t>
      </w:r>
      <w:r>
        <w:rPr>
          <w:rFonts w:ascii="Times New Roman" w:hAnsi="Times New Roman" w:cs="Times New Roman"/>
          <w:kern w:val="2"/>
          <w:szCs w:val="22"/>
        </w:rPr>
        <w:t>方报价有遗漏，</w:t>
      </w:r>
      <w:r>
        <w:rPr>
          <w:rFonts w:hint="eastAsia" w:ascii="Times New Roman" w:hAnsi="Times New Roman" w:cs="Times New Roman"/>
          <w:kern w:val="2"/>
          <w:szCs w:val="22"/>
        </w:rPr>
        <w:t>将</w:t>
      </w:r>
      <w:r>
        <w:rPr>
          <w:rFonts w:ascii="Times New Roman" w:hAnsi="Times New Roman" w:cs="Times New Roman"/>
          <w:kern w:val="2"/>
          <w:szCs w:val="22"/>
        </w:rPr>
        <w:t>视为</w:t>
      </w:r>
      <w:r>
        <w:rPr>
          <w:rFonts w:hint="eastAsia" w:ascii="Times New Roman" w:hAnsi="Times New Roman" w:cs="Times New Roman"/>
          <w:kern w:val="2"/>
          <w:szCs w:val="22"/>
        </w:rPr>
        <w:t>该项费用</w:t>
      </w:r>
      <w:r>
        <w:rPr>
          <w:rFonts w:ascii="Times New Roman" w:hAnsi="Times New Roman" w:cs="Times New Roman"/>
          <w:kern w:val="2"/>
          <w:szCs w:val="22"/>
        </w:rPr>
        <w:t>为</w:t>
      </w:r>
      <w:r>
        <w:rPr>
          <w:rFonts w:hint="eastAsia" w:ascii="Times New Roman" w:hAnsi="Times New Roman" w:cs="Times New Roman"/>
          <w:kern w:val="2"/>
          <w:szCs w:val="22"/>
        </w:rPr>
        <w:t>零，由</w:t>
      </w:r>
      <w:r>
        <w:rPr>
          <w:rFonts w:ascii="Times New Roman" w:hAnsi="Times New Roman" w:cs="Times New Roman"/>
          <w:kern w:val="2"/>
          <w:szCs w:val="22"/>
        </w:rPr>
        <w:t>投标方</w:t>
      </w:r>
      <w:r>
        <w:rPr>
          <w:rFonts w:hint="eastAsia" w:ascii="Times New Roman" w:hAnsi="Times New Roman" w:cs="Times New Roman"/>
          <w:kern w:val="2"/>
          <w:szCs w:val="22"/>
        </w:rPr>
        <w:t>无条件</w:t>
      </w:r>
      <w:r>
        <w:rPr>
          <w:rFonts w:ascii="Times New Roman" w:hAnsi="Times New Roman" w:cs="Times New Roman"/>
          <w:kern w:val="2"/>
          <w:szCs w:val="22"/>
        </w:rPr>
        <w:t>免费提供。</w:t>
      </w:r>
    </w:p>
    <w:p w14:paraId="634939F3">
      <w:pPr>
        <w:pStyle w:val="2"/>
      </w:pPr>
      <w:r>
        <w:rPr>
          <w:rFonts w:hint="eastAsia"/>
        </w:rPr>
        <w:t>项目成果管理</w:t>
      </w:r>
      <w:bookmarkEnd w:id="148"/>
      <w:bookmarkEnd w:id="149"/>
    </w:p>
    <w:p w14:paraId="2D24402C">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项目成果中至少包括以下内容，投标人还可以补充自己认为必要的其它内容。各项阶段性项目成果或</w:t>
      </w:r>
      <w:r>
        <w:rPr>
          <w:rFonts w:hint="eastAsia" w:ascii="Times New Roman" w:hAnsi="Times New Roman" w:cs="Times New Roman"/>
          <w:kern w:val="2"/>
          <w:szCs w:val="22"/>
          <w:highlight w:val="yellow"/>
        </w:rPr>
        <w:t>最终项目成果属</w:t>
      </w:r>
      <w:r>
        <w:rPr>
          <w:rFonts w:hint="eastAsia" w:ascii="Times New Roman" w:hAnsi="Times New Roman" w:cs="Times New Roman"/>
          <w:kern w:val="2"/>
          <w:szCs w:val="22"/>
          <w:highlight w:val="yellow"/>
          <w:lang w:eastAsia="zh-CN"/>
        </w:rPr>
        <w:t>四川宏达股份有限公司</w:t>
      </w:r>
      <w:r>
        <w:rPr>
          <w:rFonts w:hint="eastAsia" w:ascii="Times New Roman" w:hAnsi="Times New Roman" w:cs="Times New Roman"/>
          <w:kern w:val="2"/>
          <w:szCs w:val="22"/>
          <w:highlight w:val="yellow"/>
        </w:rPr>
        <w:t>所有。</w:t>
      </w:r>
    </w:p>
    <w:p w14:paraId="441E8B05">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w:t>
      </w:r>
      <w:r>
        <w:rPr>
          <w:rFonts w:ascii="Times New Roman" w:hAnsi="Times New Roman" w:cs="Times New Roman"/>
          <w:kern w:val="2"/>
          <w:szCs w:val="22"/>
        </w:rPr>
        <w:t>1</w:t>
      </w:r>
      <w:r>
        <w:rPr>
          <w:rFonts w:hint="eastAsia" w:ascii="Times New Roman" w:hAnsi="Times New Roman" w:cs="Times New Roman"/>
          <w:kern w:val="2"/>
          <w:szCs w:val="22"/>
        </w:rPr>
        <w:t>）文档成果</w:t>
      </w:r>
    </w:p>
    <w:p w14:paraId="1671F4B1">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收集并整理项目档案资料：包括但不限于项目管理文档、软件开发文档、程序集成代码文档、维护文档、数据库文档、存储包文档。</w:t>
      </w:r>
    </w:p>
    <w:p w14:paraId="4961A74A">
      <w:pPr>
        <w:pStyle w:val="60"/>
        <w:widowControl w:val="0"/>
        <w:numPr>
          <w:ilvl w:val="0"/>
          <w:numId w:val="14"/>
        </w:numPr>
        <w:adjustRightInd w:val="0"/>
        <w:snapToGrid w:val="0"/>
        <w:spacing w:line="360" w:lineRule="auto"/>
        <w:ind w:left="482" w:firstLine="0" w:firstLineChars="0"/>
        <w:rPr>
          <w:rFonts w:ascii="Times New Roman" w:hAnsi="Times New Roman" w:cs="Times New Roman"/>
          <w:kern w:val="2"/>
          <w:szCs w:val="22"/>
        </w:rPr>
      </w:pPr>
      <w:r>
        <w:rPr>
          <w:rFonts w:hint="eastAsia" w:ascii="Times New Roman" w:hAnsi="Times New Roman" w:cs="Times New Roman"/>
          <w:kern w:val="2"/>
          <w:szCs w:val="22"/>
        </w:rPr>
        <w:t>项目管理文档：包括在项目实施过程中制订的总体计划、阶段计划、周计划，定期召开的项目例会或技术专题会议的纪要等。</w:t>
      </w:r>
    </w:p>
    <w:p w14:paraId="3EC63ACF">
      <w:pPr>
        <w:pStyle w:val="60"/>
        <w:widowControl w:val="0"/>
        <w:numPr>
          <w:ilvl w:val="0"/>
          <w:numId w:val="14"/>
        </w:numPr>
        <w:adjustRightInd w:val="0"/>
        <w:snapToGrid w:val="0"/>
        <w:spacing w:line="360" w:lineRule="auto"/>
        <w:ind w:left="482" w:firstLine="0" w:firstLineChars="0"/>
        <w:rPr>
          <w:rFonts w:ascii="Times New Roman" w:hAnsi="Times New Roman" w:cs="Times New Roman"/>
          <w:kern w:val="2"/>
          <w:szCs w:val="22"/>
        </w:rPr>
      </w:pPr>
      <w:r>
        <w:rPr>
          <w:rFonts w:hint="eastAsia" w:ascii="Times New Roman" w:hAnsi="Times New Roman" w:cs="Times New Roman"/>
          <w:kern w:val="2"/>
          <w:szCs w:val="22"/>
        </w:rPr>
        <w:t>系统配置文档：软件安装配置过程中形成的相关文档。</w:t>
      </w:r>
    </w:p>
    <w:p w14:paraId="3279B3DE">
      <w:pPr>
        <w:pStyle w:val="60"/>
        <w:widowControl w:val="0"/>
        <w:numPr>
          <w:ilvl w:val="0"/>
          <w:numId w:val="14"/>
        </w:numPr>
        <w:adjustRightInd w:val="0"/>
        <w:snapToGrid w:val="0"/>
        <w:spacing w:line="360" w:lineRule="auto"/>
        <w:ind w:left="482" w:firstLine="0" w:firstLineChars="0"/>
        <w:rPr>
          <w:rFonts w:ascii="Times New Roman" w:hAnsi="Times New Roman" w:cs="Times New Roman"/>
          <w:kern w:val="2"/>
          <w:szCs w:val="22"/>
        </w:rPr>
      </w:pPr>
      <w:r>
        <w:rPr>
          <w:rFonts w:hint="eastAsia" w:ascii="Times New Roman" w:hAnsi="Times New Roman" w:cs="Times New Roman"/>
          <w:kern w:val="2"/>
          <w:szCs w:val="22"/>
        </w:rPr>
        <w:t>硬件配置文档：硬件安装配置过程中形成的相关文档。</w:t>
      </w:r>
    </w:p>
    <w:p w14:paraId="2F5D0DCA">
      <w:pPr>
        <w:pStyle w:val="60"/>
        <w:widowControl w:val="0"/>
        <w:numPr>
          <w:ilvl w:val="0"/>
          <w:numId w:val="14"/>
        </w:numPr>
        <w:adjustRightInd w:val="0"/>
        <w:snapToGrid w:val="0"/>
        <w:spacing w:line="360" w:lineRule="auto"/>
        <w:ind w:left="482" w:firstLine="0" w:firstLineChars="0"/>
        <w:rPr>
          <w:rFonts w:ascii="Times New Roman" w:hAnsi="Times New Roman" w:cs="Times New Roman"/>
          <w:kern w:val="2"/>
          <w:szCs w:val="22"/>
        </w:rPr>
      </w:pPr>
      <w:r>
        <w:rPr>
          <w:rFonts w:hint="eastAsia" w:ascii="Times New Roman" w:hAnsi="Times New Roman" w:cs="Times New Roman"/>
          <w:kern w:val="2"/>
          <w:szCs w:val="22"/>
        </w:rPr>
        <w:t>维护文档：在维护过程中产生阶段性运行总结报告、定期产生的维护日志、系统运行中出现的故障现象及问题解决情况等维护记录。</w:t>
      </w:r>
    </w:p>
    <w:p w14:paraId="364B0AC0">
      <w:pPr>
        <w:pStyle w:val="60"/>
        <w:widowControl w:val="0"/>
        <w:numPr>
          <w:ilvl w:val="0"/>
          <w:numId w:val="14"/>
        </w:numPr>
        <w:adjustRightInd w:val="0"/>
        <w:snapToGrid w:val="0"/>
        <w:spacing w:line="360" w:lineRule="auto"/>
        <w:ind w:left="482" w:firstLine="0" w:firstLineChars="0"/>
        <w:rPr>
          <w:rFonts w:ascii="Times New Roman" w:hAnsi="Times New Roman" w:cs="Times New Roman"/>
          <w:kern w:val="2"/>
          <w:szCs w:val="22"/>
        </w:rPr>
      </w:pPr>
      <w:r>
        <w:rPr>
          <w:rFonts w:hint="eastAsia" w:ascii="Times New Roman" w:hAnsi="Times New Roman" w:cs="Times New Roman"/>
          <w:kern w:val="2"/>
          <w:szCs w:val="22"/>
        </w:rPr>
        <w:t>存储包文档：函数、中间件、存储过程等。</w:t>
      </w:r>
    </w:p>
    <w:p w14:paraId="784BF19C">
      <w:pPr>
        <w:pStyle w:val="60"/>
        <w:widowControl w:val="0"/>
        <w:numPr>
          <w:ilvl w:val="0"/>
          <w:numId w:val="14"/>
        </w:numPr>
        <w:adjustRightInd w:val="0"/>
        <w:snapToGrid w:val="0"/>
        <w:spacing w:line="360" w:lineRule="auto"/>
        <w:ind w:left="482" w:firstLine="0" w:firstLineChars="0"/>
        <w:rPr>
          <w:rFonts w:ascii="Times New Roman" w:hAnsi="Times New Roman" w:cs="Times New Roman"/>
          <w:kern w:val="2"/>
          <w:szCs w:val="22"/>
        </w:rPr>
      </w:pPr>
      <w:r>
        <w:rPr>
          <w:rFonts w:hint="eastAsia" w:ascii="Times New Roman" w:hAnsi="Times New Roman" w:cs="Times New Roman"/>
          <w:kern w:val="2"/>
          <w:szCs w:val="22"/>
        </w:rPr>
        <w:t>验收文档：验收记录、验收报告等。</w:t>
      </w:r>
    </w:p>
    <w:p w14:paraId="0F2897D6">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除提供上述资料外，还应提供用户手册、操作手册、配置文档、培训材料等。所有的设备技术文件必须具有中文文档。投标方在应答时必须列出整个实施过程中所产生和需向用户提交的详细文档清单，包括文档提交的计划安排。</w:t>
      </w:r>
    </w:p>
    <w:p w14:paraId="2FA935C6">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w:t>
      </w:r>
      <w:r>
        <w:rPr>
          <w:rFonts w:ascii="Times New Roman" w:hAnsi="Times New Roman" w:cs="Times New Roman"/>
          <w:kern w:val="2"/>
          <w:szCs w:val="22"/>
        </w:rPr>
        <w:t>2</w:t>
      </w:r>
      <w:r>
        <w:rPr>
          <w:rFonts w:hint="eastAsia" w:ascii="Times New Roman" w:hAnsi="Times New Roman" w:cs="Times New Roman"/>
          <w:kern w:val="2"/>
          <w:szCs w:val="22"/>
        </w:rPr>
        <w:t>）技能成果</w:t>
      </w:r>
    </w:p>
    <w:p w14:paraId="7A3546D6">
      <w:pPr>
        <w:widowControl w:val="0"/>
        <w:adjustRightInd w:val="0"/>
        <w:snapToGrid w:val="0"/>
        <w:spacing w:line="360" w:lineRule="auto"/>
        <w:ind w:firstLine="480" w:firstLineChars="200"/>
        <w:rPr>
          <w:rFonts w:hint="eastAsia" w:ascii="Times New Roman" w:hAnsi="Times New Roman" w:cs="Times New Roman"/>
          <w:kern w:val="2"/>
          <w:szCs w:val="22"/>
        </w:rPr>
      </w:pPr>
      <w:r>
        <w:rPr>
          <w:rFonts w:hint="eastAsia" w:ascii="Times New Roman" w:hAnsi="Times New Roman" w:cs="Times New Roman"/>
          <w:kern w:val="2"/>
          <w:szCs w:val="22"/>
        </w:rPr>
        <w:t>要求中标人对</w:t>
      </w:r>
      <w:r>
        <w:rPr>
          <w:rFonts w:hint="eastAsia" w:ascii="Times New Roman" w:hAnsi="Times New Roman" w:cs="Times New Roman"/>
          <w:kern w:val="2"/>
          <w:szCs w:val="22"/>
          <w:lang w:eastAsia="zh-CN"/>
        </w:rPr>
        <w:t>宏达股份</w:t>
      </w:r>
      <w:r>
        <w:rPr>
          <w:rFonts w:hint="eastAsia" w:ascii="Times New Roman" w:hAnsi="Times New Roman" w:cs="Times New Roman"/>
          <w:kern w:val="2"/>
          <w:szCs w:val="22"/>
        </w:rPr>
        <w:t>内部支持队伍人员进行相关知识与技术转移，包括标准版本开发技能转移、业务需求分析技能转移、客户化开发技能转移、项目集成及实施技能转移、应用投产及维护技能转移。</w:t>
      </w:r>
    </w:p>
    <w:p w14:paraId="5A006868">
      <w:pPr>
        <w:widowControl w:val="0"/>
        <w:adjustRightInd w:val="0"/>
        <w:snapToGrid w:val="0"/>
        <w:spacing w:line="360" w:lineRule="auto"/>
        <w:ind w:firstLine="480" w:firstLineChars="200"/>
        <w:rPr>
          <w:rFonts w:hint="default" w:ascii="Times New Roman" w:hAnsi="Times New Roman" w:eastAsia="宋体" w:cs="Times New Roman"/>
          <w:kern w:val="2"/>
          <w:szCs w:val="22"/>
          <w:lang w:val="en-US" w:eastAsia="zh-CN"/>
        </w:rPr>
      </w:pPr>
      <w:r>
        <w:rPr>
          <w:rFonts w:hint="eastAsia" w:ascii="Times New Roman" w:hAnsi="Times New Roman" w:cs="Times New Roman"/>
          <w:kern w:val="2"/>
          <w:szCs w:val="22"/>
          <w:lang w:val="en-US" w:eastAsia="zh-CN"/>
        </w:rPr>
        <w:t>培训赋能服务要求已在系统功能及技术章节中详细说明，各投标方应满足。</w:t>
      </w:r>
    </w:p>
    <w:bookmarkEnd w:id="142"/>
    <w:bookmarkEnd w:id="143"/>
    <w:p w14:paraId="71A6B8C5">
      <w:pPr>
        <w:pStyle w:val="2"/>
      </w:pPr>
      <w:bookmarkStart w:id="154" w:name="_Toc48202499"/>
      <w:bookmarkStart w:id="155" w:name="_Toc49152581"/>
      <w:bookmarkStart w:id="156" w:name="_Toc12695"/>
      <w:bookmarkStart w:id="157" w:name="_Hlk4491224"/>
      <w:r>
        <w:rPr>
          <w:rFonts w:hint="eastAsia"/>
          <w:lang w:val="en-US" w:eastAsia="zh-CN"/>
        </w:rPr>
        <w:t>项目</w:t>
      </w:r>
      <w:r>
        <w:t>实施要求</w:t>
      </w:r>
      <w:bookmarkEnd w:id="154"/>
      <w:bookmarkEnd w:id="155"/>
      <w:bookmarkEnd w:id="156"/>
    </w:p>
    <w:p w14:paraId="0F66E5CD">
      <w:pPr>
        <w:pStyle w:val="3"/>
        <w:ind w:left="0" w:firstLine="0"/>
      </w:pPr>
      <w:bookmarkStart w:id="158" w:name="_Toc44080077"/>
      <w:bookmarkStart w:id="159" w:name="_Toc21983"/>
      <w:bookmarkStart w:id="160" w:name="_Toc49152582"/>
      <w:r>
        <w:rPr>
          <w:rFonts w:hint="eastAsia"/>
        </w:rPr>
        <w:t>项目管理</w:t>
      </w:r>
      <w:bookmarkEnd w:id="158"/>
      <w:bookmarkEnd w:id="159"/>
      <w:bookmarkEnd w:id="160"/>
    </w:p>
    <w:p w14:paraId="2517E56F">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中标</w:t>
      </w:r>
      <w:r>
        <w:rPr>
          <w:rFonts w:ascii="Times New Roman" w:hAnsi="Times New Roman" w:cs="Times New Roman"/>
          <w:kern w:val="2"/>
          <w:szCs w:val="22"/>
        </w:rPr>
        <w:t>人</w:t>
      </w:r>
      <w:r>
        <w:rPr>
          <w:rFonts w:hint="eastAsia" w:ascii="Times New Roman" w:hAnsi="Times New Roman" w:cs="Times New Roman"/>
          <w:kern w:val="2"/>
          <w:szCs w:val="22"/>
        </w:rPr>
        <w:t>提供成熟科学的项目管理方法论和项目管理制度。明确本系统适用的项目管理策略，定义清晰的项目阶段任务及目标、组织机构及职责、沟通方式。必须对项目管理、工程进度计划、风险评估及应对措施进行详细的规划说明。</w:t>
      </w:r>
    </w:p>
    <w:p w14:paraId="082F3FAF">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项目管理：投标方必须重点对变更管理、文档管理、进度管理、沟通管理、质量管理、风险管理等进行详细的规划要求。</w:t>
      </w:r>
    </w:p>
    <w:p w14:paraId="163030B2">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工程进度计划：投标方必须根据项目实际需求，对项目里程碑进度和阶段任务与工作内容（项目实施启动阶段、系统规划设计阶段、上线运行阶段、项目验收阶段）进行详细的规划说明。</w:t>
      </w:r>
    </w:p>
    <w:p w14:paraId="12E053AE">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风险评估及应对措施：针对项目风险识别、风险评估以及风险应对三个部分进行详细的规划说明。</w:t>
      </w:r>
    </w:p>
    <w:p w14:paraId="24508241">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项目实施期间，投标方（包括投标方项目人员及项目开展所由投标方安排的技术、现场实施人员）应遵守但不限于</w:t>
      </w:r>
      <w:r>
        <w:rPr>
          <w:rFonts w:hint="eastAsia" w:ascii="Times New Roman" w:hAnsi="Times New Roman" w:cs="Times New Roman"/>
          <w:kern w:val="2"/>
          <w:szCs w:val="22"/>
          <w:lang w:eastAsia="zh-CN"/>
        </w:rPr>
        <w:t>宏达股份</w:t>
      </w:r>
      <w:r>
        <w:rPr>
          <w:rFonts w:hint="eastAsia" w:ascii="Times New Roman" w:hAnsi="Times New Roman" w:cs="Times New Roman"/>
          <w:kern w:val="2"/>
          <w:szCs w:val="22"/>
        </w:rPr>
        <w:t>厂区现场管理要求、安全规定、进出敏感区域的特殊规定、保密规定等。</w:t>
      </w:r>
    </w:p>
    <w:p w14:paraId="40103B8B">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项目期间，由投标方项目人员和招标方人员组成项目小组，并且经项目小组内部制定相关管理机制，包括现场调度、例会制度、驻场要求、每日总结计划要求等。为保证项目进度，项目期间项目经理、投标方提供项目人员必须全程驻场，无特殊原因不允许休假，特殊情况投标方必须向招标方项目负责人进行请假方可，否则视为投标方违约，并因此承担造成的项目延期风险。</w:t>
      </w:r>
    </w:p>
    <w:p w14:paraId="3E6688EA">
      <w:pPr>
        <w:pStyle w:val="3"/>
      </w:pPr>
      <w:bookmarkStart w:id="161" w:name="_Toc49152583"/>
      <w:bookmarkStart w:id="162" w:name="_Toc44080078"/>
      <w:bookmarkStart w:id="163" w:name="_Toc20574"/>
      <w:r>
        <w:rPr>
          <w:rFonts w:hint="eastAsia"/>
        </w:rPr>
        <w:t>项目团队</w:t>
      </w:r>
      <w:bookmarkEnd w:id="161"/>
      <w:bookmarkEnd w:id="162"/>
      <w:bookmarkEnd w:id="163"/>
    </w:p>
    <w:p w14:paraId="0EA595E4">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投标方对本项目承诺：包括公司重视程度、人力资源配备、进度保证及工作方式等。配备人员数量应满足项目需要，不得因职责交叉影响项目正常开展。需在技术方案中提出在项目过程中投标方和招标方的组织架构及职责。</w:t>
      </w:r>
    </w:p>
    <w:p w14:paraId="67AA8964">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投标方参加本项目主要人员的资历与业绩要求如下：</w:t>
      </w:r>
    </w:p>
    <w:p w14:paraId="002762E1">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（1）项目经理负责人：必须具有高级工程师及以上职称、丰富的信息技术项目管理经验、主持或参与能源化工行业实施经验、有较高的沟通协调能力，具备预见项目风险及应对能力。至少担任过1个</w:t>
      </w:r>
      <w:r>
        <w:rPr>
          <w:rFonts w:hint="eastAsia" w:ascii="Times New Roman" w:hAnsi="Times New Roman" w:cs="Times New Roman"/>
          <w:kern w:val="2"/>
          <w:szCs w:val="22"/>
          <w:lang w:eastAsia="zh-CN"/>
        </w:rPr>
        <w:t>工业互联网平台</w:t>
      </w:r>
      <w:r>
        <w:rPr>
          <w:rFonts w:hint="eastAsia" w:ascii="Times New Roman" w:hAnsi="Times New Roman" w:cs="Times New Roman"/>
          <w:kern w:val="2"/>
          <w:szCs w:val="22"/>
        </w:rPr>
        <w:t>项目的项目经理（提供证明文件），2个以上能源化工化工领域类似项目的实际经验。</w:t>
      </w:r>
    </w:p>
    <w:p w14:paraId="3B5C9E62">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（2）实施团队成员：项目实施团队中各模块负责人具有</w:t>
      </w:r>
      <w:r>
        <w:rPr>
          <w:rFonts w:ascii="Times New Roman" w:hAnsi="Times New Roman" w:cs="Times New Roman"/>
          <w:kern w:val="2"/>
          <w:szCs w:val="22"/>
        </w:rPr>
        <w:t>5</w:t>
      </w:r>
      <w:r>
        <w:rPr>
          <w:rFonts w:hint="eastAsia" w:ascii="Times New Roman" w:hAnsi="Times New Roman" w:cs="Times New Roman"/>
          <w:kern w:val="2"/>
          <w:szCs w:val="22"/>
        </w:rPr>
        <w:t>年以上工作经验，具有有效期内的PMP资格证书，提供相关简历、资格证书，实施工程师具备</w:t>
      </w:r>
      <w:r>
        <w:rPr>
          <w:rFonts w:ascii="Times New Roman" w:hAnsi="Times New Roman" w:cs="Times New Roman"/>
          <w:kern w:val="2"/>
          <w:szCs w:val="22"/>
        </w:rPr>
        <w:t>5</w:t>
      </w:r>
      <w:r>
        <w:rPr>
          <w:rFonts w:hint="eastAsia" w:ascii="Times New Roman" w:hAnsi="Times New Roman" w:cs="Times New Roman"/>
          <w:kern w:val="2"/>
          <w:szCs w:val="22"/>
        </w:rPr>
        <w:t>年以上工作经验。</w:t>
      </w:r>
    </w:p>
    <w:p w14:paraId="013A6CE7">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3）其他要求：标书中的人员资质、能力和合同中的人员资质、能力应一致，若更换人员必须书面征得招标人同意，且必须是具有同等资质和能力。实施过程中人员的更换需要经招标人书面同意，替代人员的能力和水平不得低于被更换人员的能力和水平。招标人有权要求中标人更换不称职的项目人员，中标人应选派符合要求的项目人员替代。专家与本地顾问的搭配应合理，并满足项目实施的要求。按阶段明确专家参与项目的计划。实施方应对系统的主流产品均具有实施能力和实施经验。项目工作语言为中文，如果投标人需要翻译，人员由投标人负责，且翻译必须是非常熟悉工程建设业务的专业翻译。</w:t>
      </w:r>
    </w:p>
    <w:p w14:paraId="6A53A708">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项目团队</w:t>
      </w:r>
      <w:r>
        <w:rPr>
          <w:rFonts w:hint="eastAsia" w:ascii="Times New Roman" w:hAnsi="Times New Roman" w:cs="Times New Roman"/>
          <w:kern w:val="2"/>
          <w:szCs w:val="22"/>
          <w:highlight w:val="yellow"/>
        </w:rPr>
        <w:t>所有人员提供工作履历、学历证书复印件、现单位社保证明、专业技术资格证书或其他证书复印件，保证提供资料的真实性和可追溯性。所有</w:t>
      </w:r>
      <w:r>
        <w:rPr>
          <w:rFonts w:ascii="Times New Roman" w:hAnsi="Times New Roman" w:cs="Times New Roman"/>
          <w:kern w:val="2"/>
          <w:szCs w:val="22"/>
          <w:highlight w:val="yellow"/>
        </w:rPr>
        <w:t>实施团队人员需通过业主的面试</w:t>
      </w:r>
      <w:r>
        <w:rPr>
          <w:rFonts w:hint="eastAsia" w:ascii="Times New Roman" w:hAnsi="Times New Roman" w:cs="Times New Roman"/>
          <w:kern w:val="2"/>
          <w:szCs w:val="22"/>
        </w:rPr>
        <w:t>。</w:t>
      </w:r>
    </w:p>
    <w:p w14:paraId="65B2E85C">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实施团队主要成员信息按下表要求提供：</w:t>
      </w:r>
    </w:p>
    <w:p w14:paraId="7DF0590C">
      <w:pPr>
        <w:pStyle w:val="32"/>
        <w:spacing w:before="156" w:beforeLines="50" w:beforeAutospacing="0" w:after="0" w:afterAutospacing="0"/>
        <w:ind w:firstLine="420"/>
        <w:jc w:val="center"/>
        <w:rPr>
          <w:bCs/>
          <w:sz w:val="21"/>
          <w:szCs w:val="21"/>
        </w:rPr>
      </w:pPr>
      <w:r>
        <w:rPr>
          <w:rFonts w:hint="eastAsia"/>
          <w:bCs/>
          <w:sz w:val="21"/>
          <w:szCs w:val="21"/>
        </w:rPr>
        <w:t>实施团队主要成员信息表</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748"/>
        <w:gridCol w:w="707"/>
        <w:gridCol w:w="1133"/>
        <w:gridCol w:w="709"/>
        <w:gridCol w:w="707"/>
        <w:gridCol w:w="709"/>
        <w:gridCol w:w="1132"/>
        <w:gridCol w:w="1249"/>
        <w:gridCol w:w="785"/>
      </w:tblGrid>
      <w:tr w14:paraId="25F3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374" w:type="pct"/>
            <w:shd w:val="clear" w:color="auto" w:fill="BEBEBE" w:themeFill="background1" w:themeFillShade="BF"/>
            <w:vAlign w:val="center"/>
          </w:tcPr>
          <w:p w14:paraId="48B1CD3E">
            <w:pPr>
              <w:jc w:val="center"/>
              <w:rPr>
                <w:rFonts w:ascii="仿宋" w:hAnsi="仿宋" w:eastAsia="仿宋"/>
                <w:b/>
                <w:bCs/>
                <w:sz w:val="21"/>
                <w:szCs w:val="21"/>
              </w:rPr>
            </w:pPr>
            <w:r>
              <w:rPr>
                <w:rFonts w:ascii="仿宋" w:hAnsi="仿宋" w:eastAsia="仿宋"/>
                <w:b/>
                <w:bCs/>
                <w:sz w:val="21"/>
                <w:szCs w:val="21"/>
              </w:rPr>
              <w:t>序号</w:t>
            </w:r>
          </w:p>
        </w:tc>
        <w:tc>
          <w:tcPr>
            <w:tcW w:w="439" w:type="pct"/>
            <w:shd w:val="clear" w:color="auto" w:fill="BEBEBE" w:themeFill="background1" w:themeFillShade="BF"/>
            <w:vAlign w:val="center"/>
          </w:tcPr>
          <w:p w14:paraId="54E705F3">
            <w:pPr>
              <w:jc w:val="center"/>
              <w:rPr>
                <w:rFonts w:ascii="仿宋" w:hAnsi="仿宋" w:eastAsia="仿宋"/>
                <w:b/>
                <w:bCs/>
                <w:sz w:val="21"/>
                <w:szCs w:val="21"/>
              </w:rPr>
            </w:pPr>
            <w:r>
              <w:rPr>
                <w:rFonts w:ascii="仿宋" w:hAnsi="仿宋" w:eastAsia="仿宋"/>
                <w:b/>
                <w:bCs/>
                <w:sz w:val="21"/>
                <w:szCs w:val="21"/>
              </w:rPr>
              <w:t>姓名</w:t>
            </w:r>
          </w:p>
        </w:tc>
        <w:tc>
          <w:tcPr>
            <w:tcW w:w="415" w:type="pct"/>
            <w:shd w:val="clear" w:color="auto" w:fill="BEBEBE" w:themeFill="background1" w:themeFillShade="BF"/>
            <w:vAlign w:val="center"/>
          </w:tcPr>
          <w:p w14:paraId="2DCC42C4">
            <w:pPr>
              <w:jc w:val="center"/>
              <w:rPr>
                <w:rFonts w:ascii="仿宋" w:hAnsi="仿宋" w:eastAsia="仿宋"/>
                <w:b/>
                <w:bCs/>
                <w:sz w:val="21"/>
                <w:szCs w:val="21"/>
              </w:rPr>
            </w:pPr>
            <w:r>
              <w:rPr>
                <w:rFonts w:ascii="仿宋" w:hAnsi="仿宋" w:eastAsia="仿宋"/>
                <w:b/>
                <w:bCs/>
                <w:sz w:val="21"/>
                <w:szCs w:val="21"/>
              </w:rPr>
              <w:t>年龄</w:t>
            </w:r>
          </w:p>
        </w:tc>
        <w:tc>
          <w:tcPr>
            <w:tcW w:w="665" w:type="pct"/>
            <w:shd w:val="clear" w:color="auto" w:fill="BEBEBE" w:themeFill="background1" w:themeFillShade="BF"/>
            <w:vAlign w:val="center"/>
          </w:tcPr>
          <w:p w14:paraId="5F5950CE">
            <w:pPr>
              <w:jc w:val="center"/>
              <w:rPr>
                <w:rFonts w:ascii="仿宋" w:hAnsi="仿宋" w:eastAsia="仿宋"/>
                <w:b/>
                <w:bCs/>
                <w:sz w:val="21"/>
                <w:szCs w:val="21"/>
              </w:rPr>
            </w:pPr>
            <w:r>
              <w:rPr>
                <w:rFonts w:ascii="仿宋" w:hAnsi="仿宋" w:eastAsia="仿宋"/>
                <w:b/>
                <w:bCs/>
                <w:sz w:val="21"/>
                <w:szCs w:val="21"/>
              </w:rPr>
              <w:t>毕业院校</w:t>
            </w:r>
          </w:p>
        </w:tc>
        <w:tc>
          <w:tcPr>
            <w:tcW w:w="416" w:type="pct"/>
            <w:shd w:val="clear" w:color="auto" w:fill="BEBEBE" w:themeFill="background1" w:themeFillShade="BF"/>
            <w:vAlign w:val="center"/>
          </w:tcPr>
          <w:p w14:paraId="76D05B33">
            <w:pPr>
              <w:jc w:val="center"/>
              <w:rPr>
                <w:rFonts w:ascii="仿宋" w:hAnsi="仿宋" w:eastAsia="仿宋"/>
                <w:b/>
                <w:bCs/>
                <w:sz w:val="21"/>
                <w:szCs w:val="21"/>
              </w:rPr>
            </w:pPr>
            <w:r>
              <w:rPr>
                <w:rFonts w:ascii="仿宋" w:hAnsi="仿宋" w:eastAsia="仿宋"/>
                <w:b/>
                <w:bCs/>
                <w:sz w:val="21"/>
                <w:szCs w:val="21"/>
              </w:rPr>
              <w:t>专业</w:t>
            </w:r>
          </w:p>
        </w:tc>
        <w:tc>
          <w:tcPr>
            <w:tcW w:w="415" w:type="pct"/>
            <w:shd w:val="clear" w:color="auto" w:fill="BEBEBE" w:themeFill="background1" w:themeFillShade="BF"/>
            <w:vAlign w:val="center"/>
          </w:tcPr>
          <w:p w14:paraId="7D2CF604">
            <w:pPr>
              <w:jc w:val="center"/>
              <w:rPr>
                <w:rFonts w:ascii="仿宋" w:hAnsi="仿宋" w:eastAsia="仿宋"/>
                <w:b/>
                <w:bCs/>
                <w:sz w:val="21"/>
                <w:szCs w:val="21"/>
              </w:rPr>
            </w:pPr>
            <w:r>
              <w:rPr>
                <w:rFonts w:ascii="仿宋" w:hAnsi="仿宋" w:eastAsia="仿宋"/>
                <w:b/>
                <w:bCs/>
                <w:sz w:val="21"/>
                <w:szCs w:val="21"/>
              </w:rPr>
              <w:t>职位</w:t>
            </w:r>
          </w:p>
        </w:tc>
        <w:tc>
          <w:tcPr>
            <w:tcW w:w="416" w:type="pct"/>
            <w:shd w:val="clear" w:color="auto" w:fill="BEBEBE" w:themeFill="background1" w:themeFillShade="BF"/>
            <w:vAlign w:val="center"/>
          </w:tcPr>
          <w:p w14:paraId="44C21AB4">
            <w:pPr>
              <w:jc w:val="center"/>
              <w:rPr>
                <w:rFonts w:ascii="仿宋" w:hAnsi="仿宋" w:eastAsia="仿宋"/>
                <w:b/>
                <w:bCs/>
                <w:sz w:val="21"/>
                <w:szCs w:val="21"/>
              </w:rPr>
            </w:pPr>
            <w:r>
              <w:rPr>
                <w:rFonts w:ascii="仿宋" w:hAnsi="仿宋" w:eastAsia="仿宋"/>
                <w:b/>
                <w:bCs/>
                <w:sz w:val="21"/>
                <w:szCs w:val="21"/>
              </w:rPr>
              <w:t>职级</w:t>
            </w:r>
          </w:p>
        </w:tc>
        <w:tc>
          <w:tcPr>
            <w:tcW w:w="664" w:type="pct"/>
            <w:shd w:val="clear" w:color="auto" w:fill="BEBEBE" w:themeFill="background1" w:themeFillShade="BF"/>
            <w:vAlign w:val="center"/>
          </w:tcPr>
          <w:p w14:paraId="3AEAE90F">
            <w:pPr>
              <w:jc w:val="center"/>
              <w:rPr>
                <w:rFonts w:ascii="仿宋" w:hAnsi="仿宋" w:eastAsia="仿宋"/>
                <w:b/>
                <w:bCs/>
                <w:sz w:val="21"/>
                <w:szCs w:val="21"/>
              </w:rPr>
            </w:pPr>
            <w:r>
              <w:rPr>
                <w:rFonts w:ascii="仿宋" w:hAnsi="仿宋" w:eastAsia="仿宋"/>
                <w:b/>
                <w:bCs/>
                <w:sz w:val="21"/>
                <w:szCs w:val="21"/>
              </w:rPr>
              <w:t>工作时间</w:t>
            </w:r>
          </w:p>
        </w:tc>
        <w:tc>
          <w:tcPr>
            <w:tcW w:w="733" w:type="pct"/>
            <w:shd w:val="clear" w:color="auto" w:fill="BEBEBE" w:themeFill="background1" w:themeFillShade="BF"/>
            <w:vAlign w:val="center"/>
          </w:tcPr>
          <w:p w14:paraId="25E07DD1">
            <w:pPr>
              <w:jc w:val="center"/>
              <w:rPr>
                <w:rFonts w:ascii="仿宋" w:hAnsi="仿宋" w:eastAsia="仿宋"/>
                <w:b/>
                <w:bCs/>
                <w:sz w:val="21"/>
                <w:szCs w:val="21"/>
              </w:rPr>
            </w:pPr>
            <w:r>
              <w:rPr>
                <w:rFonts w:ascii="仿宋" w:hAnsi="仿宋" w:eastAsia="仿宋"/>
                <w:b/>
                <w:bCs/>
                <w:sz w:val="21"/>
                <w:szCs w:val="21"/>
              </w:rPr>
              <w:t>项目职责</w:t>
            </w:r>
          </w:p>
        </w:tc>
        <w:tc>
          <w:tcPr>
            <w:tcW w:w="460" w:type="pct"/>
            <w:shd w:val="clear" w:color="auto" w:fill="BEBEBE" w:themeFill="background1" w:themeFillShade="BF"/>
            <w:vAlign w:val="center"/>
          </w:tcPr>
          <w:p w14:paraId="2C90007F">
            <w:pPr>
              <w:jc w:val="center"/>
              <w:rPr>
                <w:rFonts w:ascii="仿宋" w:hAnsi="仿宋" w:eastAsia="仿宋"/>
                <w:b/>
                <w:bCs/>
                <w:sz w:val="21"/>
                <w:szCs w:val="21"/>
              </w:rPr>
            </w:pPr>
            <w:r>
              <w:rPr>
                <w:rFonts w:ascii="仿宋" w:hAnsi="仿宋" w:eastAsia="仿宋"/>
                <w:b/>
                <w:bCs/>
                <w:sz w:val="21"/>
                <w:szCs w:val="21"/>
              </w:rPr>
              <w:t>备注</w:t>
            </w:r>
          </w:p>
        </w:tc>
      </w:tr>
      <w:tr w14:paraId="3F94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74" w:type="pct"/>
            <w:vAlign w:val="center"/>
          </w:tcPr>
          <w:p w14:paraId="0D8DCBE4">
            <w:pPr>
              <w:jc w:val="center"/>
              <w:rPr>
                <w:rFonts w:ascii="仿宋" w:hAnsi="仿宋" w:eastAsia="仿宋"/>
                <w:sz w:val="21"/>
                <w:szCs w:val="21"/>
              </w:rPr>
            </w:pPr>
            <w:r>
              <w:rPr>
                <w:rFonts w:hint="eastAsia" w:ascii="仿宋" w:hAnsi="仿宋" w:eastAsia="仿宋"/>
                <w:sz w:val="21"/>
                <w:szCs w:val="21"/>
              </w:rPr>
              <w:t>1</w:t>
            </w:r>
          </w:p>
        </w:tc>
        <w:tc>
          <w:tcPr>
            <w:tcW w:w="439" w:type="pct"/>
            <w:vAlign w:val="center"/>
          </w:tcPr>
          <w:p w14:paraId="1C146D9D">
            <w:pPr>
              <w:rPr>
                <w:rFonts w:ascii="仿宋" w:hAnsi="仿宋" w:eastAsia="仿宋"/>
                <w:sz w:val="21"/>
                <w:szCs w:val="21"/>
              </w:rPr>
            </w:pPr>
          </w:p>
        </w:tc>
        <w:tc>
          <w:tcPr>
            <w:tcW w:w="415" w:type="pct"/>
            <w:vAlign w:val="center"/>
          </w:tcPr>
          <w:p w14:paraId="5527E43D">
            <w:pPr>
              <w:rPr>
                <w:rFonts w:ascii="仿宋" w:hAnsi="仿宋" w:eastAsia="仿宋"/>
                <w:sz w:val="21"/>
                <w:szCs w:val="21"/>
              </w:rPr>
            </w:pPr>
          </w:p>
        </w:tc>
        <w:tc>
          <w:tcPr>
            <w:tcW w:w="665" w:type="pct"/>
            <w:vAlign w:val="center"/>
          </w:tcPr>
          <w:p w14:paraId="5DB44D44">
            <w:pPr>
              <w:rPr>
                <w:rFonts w:ascii="仿宋" w:hAnsi="仿宋" w:eastAsia="仿宋"/>
                <w:sz w:val="21"/>
                <w:szCs w:val="21"/>
              </w:rPr>
            </w:pPr>
          </w:p>
        </w:tc>
        <w:tc>
          <w:tcPr>
            <w:tcW w:w="416" w:type="pct"/>
            <w:vAlign w:val="center"/>
          </w:tcPr>
          <w:p w14:paraId="0C4544AA">
            <w:pPr>
              <w:jc w:val="center"/>
              <w:rPr>
                <w:rFonts w:ascii="仿宋" w:hAnsi="仿宋" w:eastAsia="仿宋"/>
                <w:sz w:val="21"/>
                <w:szCs w:val="21"/>
              </w:rPr>
            </w:pPr>
          </w:p>
        </w:tc>
        <w:tc>
          <w:tcPr>
            <w:tcW w:w="415" w:type="pct"/>
          </w:tcPr>
          <w:p w14:paraId="0D4D9C47">
            <w:pPr>
              <w:jc w:val="center"/>
              <w:rPr>
                <w:rFonts w:ascii="仿宋" w:hAnsi="仿宋" w:eastAsia="仿宋"/>
                <w:sz w:val="21"/>
                <w:szCs w:val="21"/>
              </w:rPr>
            </w:pPr>
          </w:p>
        </w:tc>
        <w:tc>
          <w:tcPr>
            <w:tcW w:w="416" w:type="pct"/>
          </w:tcPr>
          <w:p w14:paraId="283F7524">
            <w:pPr>
              <w:jc w:val="center"/>
              <w:rPr>
                <w:rFonts w:ascii="仿宋" w:hAnsi="仿宋" w:eastAsia="仿宋"/>
                <w:sz w:val="21"/>
                <w:szCs w:val="21"/>
              </w:rPr>
            </w:pPr>
          </w:p>
        </w:tc>
        <w:tc>
          <w:tcPr>
            <w:tcW w:w="664" w:type="pct"/>
          </w:tcPr>
          <w:p w14:paraId="3C9B9DD1">
            <w:pPr>
              <w:jc w:val="center"/>
              <w:rPr>
                <w:rFonts w:ascii="仿宋" w:hAnsi="仿宋" w:eastAsia="仿宋"/>
                <w:sz w:val="21"/>
                <w:szCs w:val="21"/>
              </w:rPr>
            </w:pPr>
          </w:p>
        </w:tc>
        <w:tc>
          <w:tcPr>
            <w:tcW w:w="733" w:type="pct"/>
          </w:tcPr>
          <w:p w14:paraId="69041102">
            <w:pPr>
              <w:jc w:val="center"/>
              <w:rPr>
                <w:rFonts w:ascii="仿宋" w:hAnsi="仿宋" w:eastAsia="仿宋"/>
                <w:sz w:val="21"/>
                <w:szCs w:val="21"/>
              </w:rPr>
            </w:pPr>
          </w:p>
        </w:tc>
        <w:tc>
          <w:tcPr>
            <w:tcW w:w="460" w:type="pct"/>
          </w:tcPr>
          <w:p w14:paraId="4990E704">
            <w:pPr>
              <w:jc w:val="center"/>
              <w:rPr>
                <w:rFonts w:ascii="仿宋" w:hAnsi="仿宋" w:eastAsia="仿宋"/>
                <w:sz w:val="21"/>
                <w:szCs w:val="21"/>
              </w:rPr>
            </w:pPr>
          </w:p>
        </w:tc>
      </w:tr>
      <w:tr w14:paraId="7195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374" w:type="pct"/>
            <w:vAlign w:val="center"/>
          </w:tcPr>
          <w:p w14:paraId="6627F99E">
            <w:pPr>
              <w:jc w:val="center"/>
              <w:rPr>
                <w:rFonts w:ascii="仿宋" w:hAnsi="仿宋" w:eastAsia="仿宋"/>
                <w:sz w:val="21"/>
                <w:szCs w:val="21"/>
              </w:rPr>
            </w:pPr>
            <w:r>
              <w:rPr>
                <w:rFonts w:hint="eastAsia" w:ascii="仿宋" w:hAnsi="仿宋" w:eastAsia="仿宋"/>
                <w:sz w:val="21"/>
                <w:szCs w:val="21"/>
              </w:rPr>
              <w:t>2</w:t>
            </w:r>
          </w:p>
        </w:tc>
        <w:tc>
          <w:tcPr>
            <w:tcW w:w="439" w:type="pct"/>
            <w:vAlign w:val="center"/>
          </w:tcPr>
          <w:p w14:paraId="0F2662EF">
            <w:pPr>
              <w:rPr>
                <w:rFonts w:ascii="仿宋" w:hAnsi="仿宋" w:eastAsia="仿宋"/>
                <w:sz w:val="21"/>
                <w:szCs w:val="21"/>
              </w:rPr>
            </w:pPr>
          </w:p>
        </w:tc>
        <w:tc>
          <w:tcPr>
            <w:tcW w:w="415" w:type="pct"/>
            <w:vAlign w:val="center"/>
          </w:tcPr>
          <w:p w14:paraId="581F1676">
            <w:pPr>
              <w:rPr>
                <w:rFonts w:ascii="仿宋" w:hAnsi="仿宋" w:eastAsia="仿宋"/>
                <w:sz w:val="21"/>
                <w:szCs w:val="21"/>
              </w:rPr>
            </w:pPr>
          </w:p>
        </w:tc>
        <w:tc>
          <w:tcPr>
            <w:tcW w:w="665" w:type="pct"/>
            <w:vAlign w:val="center"/>
          </w:tcPr>
          <w:p w14:paraId="4F9B3B46">
            <w:pPr>
              <w:rPr>
                <w:rFonts w:ascii="仿宋" w:hAnsi="仿宋" w:eastAsia="仿宋"/>
                <w:sz w:val="21"/>
                <w:szCs w:val="21"/>
              </w:rPr>
            </w:pPr>
          </w:p>
        </w:tc>
        <w:tc>
          <w:tcPr>
            <w:tcW w:w="416" w:type="pct"/>
            <w:vAlign w:val="center"/>
          </w:tcPr>
          <w:p w14:paraId="2D48BB57">
            <w:pPr>
              <w:jc w:val="center"/>
              <w:rPr>
                <w:rFonts w:ascii="仿宋" w:hAnsi="仿宋" w:eastAsia="仿宋"/>
                <w:sz w:val="21"/>
                <w:szCs w:val="21"/>
              </w:rPr>
            </w:pPr>
          </w:p>
        </w:tc>
        <w:tc>
          <w:tcPr>
            <w:tcW w:w="415" w:type="pct"/>
          </w:tcPr>
          <w:p w14:paraId="539E788F">
            <w:pPr>
              <w:jc w:val="center"/>
              <w:rPr>
                <w:rFonts w:ascii="仿宋" w:hAnsi="仿宋" w:eastAsia="仿宋"/>
                <w:sz w:val="21"/>
                <w:szCs w:val="21"/>
              </w:rPr>
            </w:pPr>
          </w:p>
        </w:tc>
        <w:tc>
          <w:tcPr>
            <w:tcW w:w="416" w:type="pct"/>
          </w:tcPr>
          <w:p w14:paraId="60FC9533">
            <w:pPr>
              <w:jc w:val="center"/>
              <w:rPr>
                <w:rFonts w:ascii="仿宋" w:hAnsi="仿宋" w:eastAsia="仿宋"/>
                <w:sz w:val="21"/>
                <w:szCs w:val="21"/>
              </w:rPr>
            </w:pPr>
          </w:p>
        </w:tc>
        <w:tc>
          <w:tcPr>
            <w:tcW w:w="664" w:type="pct"/>
          </w:tcPr>
          <w:p w14:paraId="4622F1B1">
            <w:pPr>
              <w:jc w:val="center"/>
              <w:rPr>
                <w:rFonts w:ascii="仿宋" w:hAnsi="仿宋" w:eastAsia="仿宋"/>
                <w:sz w:val="21"/>
                <w:szCs w:val="21"/>
              </w:rPr>
            </w:pPr>
          </w:p>
        </w:tc>
        <w:tc>
          <w:tcPr>
            <w:tcW w:w="733" w:type="pct"/>
          </w:tcPr>
          <w:p w14:paraId="37F6B905">
            <w:pPr>
              <w:jc w:val="center"/>
              <w:rPr>
                <w:rFonts w:ascii="仿宋" w:hAnsi="仿宋" w:eastAsia="仿宋"/>
                <w:sz w:val="21"/>
                <w:szCs w:val="21"/>
              </w:rPr>
            </w:pPr>
          </w:p>
        </w:tc>
        <w:tc>
          <w:tcPr>
            <w:tcW w:w="460" w:type="pct"/>
          </w:tcPr>
          <w:p w14:paraId="25589E42">
            <w:pPr>
              <w:jc w:val="center"/>
              <w:rPr>
                <w:rFonts w:ascii="仿宋" w:hAnsi="仿宋" w:eastAsia="仿宋"/>
                <w:sz w:val="21"/>
                <w:szCs w:val="21"/>
              </w:rPr>
            </w:pPr>
          </w:p>
        </w:tc>
      </w:tr>
      <w:tr w14:paraId="0AC7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74" w:type="pct"/>
            <w:vAlign w:val="center"/>
          </w:tcPr>
          <w:p w14:paraId="04E8160E">
            <w:pPr>
              <w:jc w:val="center"/>
              <w:rPr>
                <w:rFonts w:ascii="仿宋" w:hAnsi="仿宋" w:eastAsia="仿宋"/>
                <w:sz w:val="21"/>
                <w:szCs w:val="21"/>
              </w:rPr>
            </w:pPr>
            <w:r>
              <w:rPr>
                <w:rFonts w:hint="eastAsia" w:ascii="仿宋" w:hAnsi="仿宋" w:eastAsia="仿宋"/>
                <w:sz w:val="21"/>
                <w:szCs w:val="21"/>
              </w:rPr>
              <w:t>3</w:t>
            </w:r>
          </w:p>
        </w:tc>
        <w:tc>
          <w:tcPr>
            <w:tcW w:w="439" w:type="pct"/>
            <w:vAlign w:val="center"/>
          </w:tcPr>
          <w:p w14:paraId="578CC953">
            <w:pPr>
              <w:rPr>
                <w:rFonts w:ascii="仿宋" w:hAnsi="仿宋" w:eastAsia="仿宋"/>
                <w:sz w:val="21"/>
                <w:szCs w:val="21"/>
              </w:rPr>
            </w:pPr>
          </w:p>
        </w:tc>
        <w:tc>
          <w:tcPr>
            <w:tcW w:w="415" w:type="pct"/>
            <w:vAlign w:val="center"/>
          </w:tcPr>
          <w:p w14:paraId="21B68F54">
            <w:pPr>
              <w:rPr>
                <w:rFonts w:ascii="仿宋" w:hAnsi="仿宋" w:eastAsia="仿宋"/>
                <w:sz w:val="21"/>
                <w:szCs w:val="21"/>
              </w:rPr>
            </w:pPr>
          </w:p>
        </w:tc>
        <w:tc>
          <w:tcPr>
            <w:tcW w:w="665" w:type="pct"/>
            <w:vAlign w:val="center"/>
          </w:tcPr>
          <w:p w14:paraId="2916D06D">
            <w:pPr>
              <w:rPr>
                <w:rFonts w:ascii="仿宋" w:hAnsi="仿宋" w:eastAsia="仿宋"/>
                <w:sz w:val="21"/>
                <w:szCs w:val="21"/>
              </w:rPr>
            </w:pPr>
          </w:p>
        </w:tc>
        <w:tc>
          <w:tcPr>
            <w:tcW w:w="416" w:type="pct"/>
            <w:vAlign w:val="center"/>
          </w:tcPr>
          <w:p w14:paraId="3D4C396C">
            <w:pPr>
              <w:jc w:val="center"/>
              <w:rPr>
                <w:rFonts w:ascii="仿宋" w:hAnsi="仿宋" w:eastAsia="仿宋"/>
                <w:sz w:val="21"/>
                <w:szCs w:val="21"/>
              </w:rPr>
            </w:pPr>
          </w:p>
        </w:tc>
        <w:tc>
          <w:tcPr>
            <w:tcW w:w="415" w:type="pct"/>
          </w:tcPr>
          <w:p w14:paraId="0D6E167F">
            <w:pPr>
              <w:jc w:val="center"/>
              <w:rPr>
                <w:rFonts w:ascii="仿宋" w:hAnsi="仿宋" w:eastAsia="仿宋"/>
                <w:sz w:val="21"/>
                <w:szCs w:val="21"/>
              </w:rPr>
            </w:pPr>
          </w:p>
        </w:tc>
        <w:tc>
          <w:tcPr>
            <w:tcW w:w="416" w:type="pct"/>
          </w:tcPr>
          <w:p w14:paraId="3C18D8BD">
            <w:pPr>
              <w:jc w:val="center"/>
              <w:rPr>
                <w:rFonts w:ascii="仿宋" w:hAnsi="仿宋" w:eastAsia="仿宋"/>
                <w:sz w:val="21"/>
                <w:szCs w:val="21"/>
              </w:rPr>
            </w:pPr>
          </w:p>
        </w:tc>
        <w:tc>
          <w:tcPr>
            <w:tcW w:w="664" w:type="pct"/>
          </w:tcPr>
          <w:p w14:paraId="4F97FB88">
            <w:pPr>
              <w:jc w:val="center"/>
              <w:rPr>
                <w:rFonts w:ascii="仿宋" w:hAnsi="仿宋" w:eastAsia="仿宋"/>
                <w:sz w:val="21"/>
                <w:szCs w:val="21"/>
              </w:rPr>
            </w:pPr>
          </w:p>
        </w:tc>
        <w:tc>
          <w:tcPr>
            <w:tcW w:w="733" w:type="pct"/>
          </w:tcPr>
          <w:p w14:paraId="10B8EABA">
            <w:pPr>
              <w:jc w:val="center"/>
              <w:rPr>
                <w:rFonts w:ascii="仿宋" w:hAnsi="仿宋" w:eastAsia="仿宋"/>
                <w:sz w:val="21"/>
                <w:szCs w:val="21"/>
              </w:rPr>
            </w:pPr>
          </w:p>
        </w:tc>
        <w:tc>
          <w:tcPr>
            <w:tcW w:w="460" w:type="pct"/>
          </w:tcPr>
          <w:p w14:paraId="66B89C1B">
            <w:pPr>
              <w:jc w:val="center"/>
              <w:rPr>
                <w:rFonts w:ascii="仿宋" w:hAnsi="仿宋" w:eastAsia="仿宋"/>
                <w:sz w:val="21"/>
                <w:szCs w:val="21"/>
              </w:rPr>
            </w:pPr>
          </w:p>
        </w:tc>
      </w:tr>
      <w:tr w14:paraId="784E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374" w:type="pct"/>
            <w:vAlign w:val="center"/>
          </w:tcPr>
          <w:p w14:paraId="4EA179CA">
            <w:pPr>
              <w:jc w:val="center"/>
              <w:rPr>
                <w:rFonts w:ascii="仿宋" w:hAnsi="仿宋" w:eastAsia="仿宋"/>
                <w:sz w:val="21"/>
                <w:szCs w:val="21"/>
              </w:rPr>
            </w:pPr>
            <w:r>
              <w:rPr>
                <w:rFonts w:hint="eastAsia" w:ascii="仿宋" w:hAnsi="仿宋" w:eastAsia="仿宋"/>
                <w:sz w:val="21"/>
                <w:szCs w:val="21"/>
              </w:rPr>
              <w:t>4</w:t>
            </w:r>
          </w:p>
        </w:tc>
        <w:tc>
          <w:tcPr>
            <w:tcW w:w="439" w:type="pct"/>
            <w:vAlign w:val="center"/>
          </w:tcPr>
          <w:p w14:paraId="194D724D">
            <w:pPr>
              <w:rPr>
                <w:rFonts w:ascii="仿宋" w:hAnsi="仿宋" w:eastAsia="仿宋"/>
                <w:sz w:val="21"/>
                <w:szCs w:val="21"/>
              </w:rPr>
            </w:pPr>
          </w:p>
        </w:tc>
        <w:tc>
          <w:tcPr>
            <w:tcW w:w="415" w:type="pct"/>
            <w:vAlign w:val="center"/>
          </w:tcPr>
          <w:p w14:paraId="6F021417">
            <w:pPr>
              <w:rPr>
                <w:rFonts w:ascii="仿宋" w:hAnsi="仿宋" w:eastAsia="仿宋"/>
                <w:sz w:val="21"/>
                <w:szCs w:val="21"/>
              </w:rPr>
            </w:pPr>
          </w:p>
        </w:tc>
        <w:tc>
          <w:tcPr>
            <w:tcW w:w="665" w:type="pct"/>
            <w:vAlign w:val="center"/>
          </w:tcPr>
          <w:p w14:paraId="7B0FFAE1">
            <w:pPr>
              <w:rPr>
                <w:rFonts w:ascii="仿宋" w:hAnsi="仿宋" w:eastAsia="仿宋"/>
                <w:sz w:val="21"/>
                <w:szCs w:val="21"/>
              </w:rPr>
            </w:pPr>
          </w:p>
        </w:tc>
        <w:tc>
          <w:tcPr>
            <w:tcW w:w="416" w:type="pct"/>
            <w:vAlign w:val="center"/>
          </w:tcPr>
          <w:p w14:paraId="7EA647A6">
            <w:pPr>
              <w:jc w:val="center"/>
              <w:rPr>
                <w:rFonts w:ascii="仿宋" w:hAnsi="仿宋" w:eastAsia="仿宋"/>
                <w:sz w:val="21"/>
                <w:szCs w:val="21"/>
              </w:rPr>
            </w:pPr>
          </w:p>
        </w:tc>
        <w:tc>
          <w:tcPr>
            <w:tcW w:w="415" w:type="pct"/>
          </w:tcPr>
          <w:p w14:paraId="6A2EA282">
            <w:pPr>
              <w:jc w:val="center"/>
              <w:rPr>
                <w:rFonts w:ascii="仿宋" w:hAnsi="仿宋" w:eastAsia="仿宋"/>
                <w:sz w:val="21"/>
                <w:szCs w:val="21"/>
              </w:rPr>
            </w:pPr>
          </w:p>
        </w:tc>
        <w:tc>
          <w:tcPr>
            <w:tcW w:w="416" w:type="pct"/>
          </w:tcPr>
          <w:p w14:paraId="522EA01B">
            <w:pPr>
              <w:jc w:val="center"/>
              <w:rPr>
                <w:rFonts w:ascii="仿宋" w:hAnsi="仿宋" w:eastAsia="仿宋"/>
                <w:sz w:val="21"/>
                <w:szCs w:val="21"/>
              </w:rPr>
            </w:pPr>
          </w:p>
        </w:tc>
        <w:tc>
          <w:tcPr>
            <w:tcW w:w="664" w:type="pct"/>
          </w:tcPr>
          <w:p w14:paraId="4EF68DDB">
            <w:pPr>
              <w:jc w:val="center"/>
              <w:rPr>
                <w:rFonts w:ascii="仿宋" w:hAnsi="仿宋" w:eastAsia="仿宋"/>
                <w:sz w:val="21"/>
                <w:szCs w:val="21"/>
              </w:rPr>
            </w:pPr>
          </w:p>
        </w:tc>
        <w:tc>
          <w:tcPr>
            <w:tcW w:w="733" w:type="pct"/>
          </w:tcPr>
          <w:p w14:paraId="2FD438DD">
            <w:pPr>
              <w:jc w:val="center"/>
              <w:rPr>
                <w:rFonts w:ascii="仿宋" w:hAnsi="仿宋" w:eastAsia="仿宋"/>
                <w:sz w:val="21"/>
                <w:szCs w:val="21"/>
              </w:rPr>
            </w:pPr>
          </w:p>
        </w:tc>
        <w:tc>
          <w:tcPr>
            <w:tcW w:w="460" w:type="pct"/>
          </w:tcPr>
          <w:p w14:paraId="3EC27591">
            <w:pPr>
              <w:jc w:val="center"/>
              <w:rPr>
                <w:rFonts w:ascii="仿宋" w:hAnsi="仿宋" w:eastAsia="仿宋"/>
                <w:sz w:val="21"/>
                <w:szCs w:val="21"/>
              </w:rPr>
            </w:pPr>
          </w:p>
        </w:tc>
      </w:tr>
      <w:tr w14:paraId="4FA7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74" w:type="pct"/>
            <w:vAlign w:val="center"/>
          </w:tcPr>
          <w:p w14:paraId="4C9E84B9">
            <w:pPr>
              <w:jc w:val="center"/>
              <w:rPr>
                <w:rFonts w:ascii="仿宋" w:hAnsi="仿宋" w:eastAsia="仿宋"/>
                <w:sz w:val="21"/>
                <w:szCs w:val="21"/>
              </w:rPr>
            </w:pPr>
            <w:r>
              <w:rPr>
                <w:rFonts w:hint="eastAsia" w:ascii="仿宋" w:hAnsi="仿宋" w:eastAsia="仿宋"/>
                <w:sz w:val="21"/>
                <w:szCs w:val="21"/>
              </w:rPr>
              <w:t>5</w:t>
            </w:r>
          </w:p>
        </w:tc>
        <w:tc>
          <w:tcPr>
            <w:tcW w:w="439" w:type="pct"/>
            <w:vAlign w:val="center"/>
          </w:tcPr>
          <w:p w14:paraId="41E1F589">
            <w:pPr>
              <w:rPr>
                <w:rFonts w:ascii="仿宋" w:hAnsi="仿宋" w:eastAsia="仿宋"/>
                <w:sz w:val="21"/>
                <w:szCs w:val="21"/>
              </w:rPr>
            </w:pPr>
          </w:p>
        </w:tc>
        <w:tc>
          <w:tcPr>
            <w:tcW w:w="415" w:type="pct"/>
            <w:vAlign w:val="center"/>
          </w:tcPr>
          <w:p w14:paraId="0D5B46F2">
            <w:pPr>
              <w:rPr>
                <w:rFonts w:ascii="仿宋" w:hAnsi="仿宋" w:eastAsia="仿宋"/>
                <w:sz w:val="21"/>
                <w:szCs w:val="21"/>
              </w:rPr>
            </w:pPr>
          </w:p>
        </w:tc>
        <w:tc>
          <w:tcPr>
            <w:tcW w:w="665" w:type="pct"/>
            <w:vAlign w:val="center"/>
          </w:tcPr>
          <w:p w14:paraId="5B414D4B">
            <w:pPr>
              <w:rPr>
                <w:rFonts w:ascii="仿宋" w:hAnsi="仿宋" w:eastAsia="仿宋"/>
                <w:sz w:val="21"/>
                <w:szCs w:val="21"/>
              </w:rPr>
            </w:pPr>
          </w:p>
        </w:tc>
        <w:tc>
          <w:tcPr>
            <w:tcW w:w="416" w:type="pct"/>
            <w:vAlign w:val="center"/>
          </w:tcPr>
          <w:p w14:paraId="36ED2AC5">
            <w:pPr>
              <w:jc w:val="center"/>
              <w:rPr>
                <w:rFonts w:ascii="仿宋" w:hAnsi="仿宋" w:eastAsia="仿宋"/>
                <w:sz w:val="21"/>
                <w:szCs w:val="21"/>
              </w:rPr>
            </w:pPr>
          </w:p>
        </w:tc>
        <w:tc>
          <w:tcPr>
            <w:tcW w:w="415" w:type="pct"/>
          </w:tcPr>
          <w:p w14:paraId="6EB9A063">
            <w:pPr>
              <w:jc w:val="center"/>
              <w:rPr>
                <w:rFonts w:ascii="仿宋" w:hAnsi="仿宋" w:eastAsia="仿宋"/>
                <w:sz w:val="21"/>
                <w:szCs w:val="21"/>
              </w:rPr>
            </w:pPr>
          </w:p>
        </w:tc>
        <w:tc>
          <w:tcPr>
            <w:tcW w:w="416" w:type="pct"/>
          </w:tcPr>
          <w:p w14:paraId="41FA6C6D">
            <w:pPr>
              <w:jc w:val="center"/>
              <w:rPr>
                <w:rFonts w:ascii="仿宋" w:hAnsi="仿宋" w:eastAsia="仿宋"/>
                <w:sz w:val="21"/>
                <w:szCs w:val="21"/>
              </w:rPr>
            </w:pPr>
          </w:p>
        </w:tc>
        <w:tc>
          <w:tcPr>
            <w:tcW w:w="664" w:type="pct"/>
          </w:tcPr>
          <w:p w14:paraId="2E8F9A95">
            <w:pPr>
              <w:jc w:val="center"/>
              <w:rPr>
                <w:rFonts w:ascii="仿宋" w:hAnsi="仿宋" w:eastAsia="仿宋"/>
                <w:sz w:val="21"/>
                <w:szCs w:val="21"/>
              </w:rPr>
            </w:pPr>
          </w:p>
        </w:tc>
        <w:tc>
          <w:tcPr>
            <w:tcW w:w="733" w:type="pct"/>
          </w:tcPr>
          <w:p w14:paraId="43A587FF">
            <w:pPr>
              <w:jc w:val="center"/>
              <w:rPr>
                <w:rFonts w:ascii="仿宋" w:hAnsi="仿宋" w:eastAsia="仿宋"/>
                <w:sz w:val="21"/>
                <w:szCs w:val="21"/>
              </w:rPr>
            </w:pPr>
          </w:p>
        </w:tc>
        <w:tc>
          <w:tcPr>
            <w:tcW w:w="460" w:type="pct"/>
          </w:tcPr>
          <w:p w14:paraId="579BF4F1">
            <w:pPr>
              <w:jc w:val="center"/>
              <w:rPr>
                <w:rFonts w:ascii="仿宋" w:hAnsi="仿宋" w:eastAsia="仿宋"/>
                <w:sz w:val="21"/>
                <w:szCs w:val="21"/>
              </w:rPr>
            </w:pPr>
          </w:p>
        </w:tc>
      </w:tr>
      <w:tr w14:paraId="4F58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74" w:type="pct"/>
            <w:vAlign w:val="center"/>
          </w:tcPr>
          <w:p w14:paraId="31CB365D">
            <w:pPr>
              <w:jc w:val="center"/>
              <w:rPr>
                <w:rFonts w:ascii="仿宋" w:hAnsi="仿宋" w:eastAsia="仿宋"/>
                <w:sz w:val="21"/>
                <w:szCs w:val="21"/>
              </w:rPr>
            </w:pPr>
            <w:r>
              <w:rPr>
                <w:rFonts w:hint="eastAsia" w:ascii="仿宋" w:hAnsi="仿宋" w:eastAsia="仿宋"/>
                <w:sz w:val="21"/>
                <w:szCs w:val="21"/>
              </w:rPr>
              <w:t>……</w:t>
            </w:r>
          </w:p>
        </w:tc>
        <w:tc>
          <w:tcPr>
            <w:tcW w:w="439" w:type="pct"/>
            <w:vAlign w:val="center"/>
          </w:tcPr>
          <w:p w14:paraId="3DFB95AD">
            <w:pPr>
              <w:rPr>
                <w:rFonts w:ascii="仿宋" w:hAnsi="仿宋" w:eastAsia="仿宋"/>
                <w:sz w:val="21"/>
                <w:szCs w:val="21"/>
              </w:rPr>
            </w:pPr>
          </w:p>
        </w:tc>
        <w:tc>
          <w:tcPr>
            <w:tcW w:w="415" w:type="pct"/>
            <w:vAlign w:val="center"/>
          </w:tcPr>
          <w:p w14:paraId="21C17A5B">
            <w:pPr>
              <w:rPr>
                <w:rFonts w:ascii="仿宋" w:hAnsi="仿宋" w:eastAsia="仿宋"/>
                <w:sz w:val="21"/>
                <w:szCs w:val="21"/>
              </w:rPr>
            </w:pPr>
          </w:p>
        </w:tc>
        <w:tc>
          <w:tcPr>
            <w:tcW w:w="665" w:type="pct"/>
            <w:vAlign w:val="center"/>
          </w:tcPr>
          <w:p w14:paraId="42C34173">
            <w:pPr>
              <w:rPr>
                <w:rFonts w:ascii="仿宋" w:hAnsi="仿宋" w:eastAsia="仿宋"/>
                <w:sz w:val="21"/>
                <w:szCs w:val="21"/>
              </w:rPr>
            </w:pPr>
          </w:p>
        </w:tc>
        <w:tc>
          <w:tcPr>
            <w:tcW w:w="416" w:type="pct"/>
            <w:vAlign w:val="center"/>
          </w:tcPr>
          <w:p w14:paraId="42F4C148">
            <w:pPr>
              <w:jc w:val="center"/>
              <w:rPr>
                <w:rFonts w:ascii="仿宋" w:hAnsi="仿宋" w:eastAsia="仿宋"/>
                <w:sz w:val="21"/>
                <w:szCs w:val="21"/>
              </w:rPr>
            </w:pPr>
          </w:p>
        </w:tc>
        <w:tc>
          <w:tcPr>
            <w:tcW w:w="415" w:type="pct"/>
          </w:tcPr>
          <w:p w14:paraId="706D802C">
            <w:pPr>
              <w:jc w:val="center"/>
              <w:rPr>
                <w:rFonts w:ascii="仿宋" w:hAnsi="仿宋" w:eastAsia="仿宋"/>
                <w:sz w:val="21"/>
                <w:szCs w:val="21"/>
              </w:rPr>
            </w:pPr>
          </w:p>
        </w:tc>
        <w:tc>
          <w:tcPr>
            <w:tcW w:w="416" w:type="pct"/>
          </w:tcPr>
          <w:p w14:paraId="0D03355E">
            <w:pPr>
              <w:jc w:val="center"/>
              <w:rPr>
                <w:rFonts w:ascii="仿宋" w:hAnsi="仿宋" w:eastAsia="仿宋"/>
                <w:sz w:val="21"/>
                <w:szCs w:val="21"/>
              </w:rPr>
            </w:pPr>
          </w:p>
        </w:tc>
        <w:tc>
          <w:tcPr>
            <w:tcW w:w="664" w:type="pct"/>
          </w:tcPr>
          <w:p w14:paraId="329B4E70">
            <w:pPr>
              <w:jc w:val="center"/>
              <w:rPr>
                <w:rFonts w:ascii="仿宋" w:hAnsi="仿宋" w:eastAsia="仿宋"/>
                <w:sz w:val="21"/>
                <w:szCs w:val="21"/>
              </w:rPr>
            </w:pPr>
          </w:p>
        </w:tc>
        <w:tc>
          <w:tcPr>
            <w:tcW w:w="733" w:type="pct"/>
          </w:tcPr>
          <w:p w14:paraId="655046F9">
            <w:pPr>
              <w:jc w:val="center"/>
              <w:rPr>
                <w:rFonts w:ascii="仿宋" w:hAnsi="仿宋" w:eastAsia="仿宋"/>
                <w:sz w:val="21"/>
                <w:szCs w:val="21"/>
              </w:rPr>
            </w:pPr>
          </w:p>
        </w:tc>
        <w:tc>
          <w:tcPr>
            <w:tcW w:w="460" w:type="pct"/>
          </w:tcPr>
          <w:p w14:paraId="2D9E652E">
            <w:pPr>
              <w:jc w:val="center"/>
              <w:rPr>
                <w:rFonts w:ascii="仿宋" w:hAnsi="仿宋" w:eastAsia="仿宋"/>
                <w:sz w:val="21"/>
                <w:szCs w:val="21"/>
              </w:rPr>
            </w:pPr>
          </w:p>
        </w:tc>
      </w:tr>
    </w:tbl>
    <w:p w14:paraId="080817E6">
      <w:pPr>
        <w:pStyle w:val="3"/>
      </w:pPr>
      <w:bookmarkStart w:id="164" w:name="_Toc49152584"/>
      <w:bookmarkStart w:id="165" w:name="_Toc23603"/>
      <w:bookmarkStart w:id="166" w:name="_Toc44080079"/>
      <w:bookmarkStart w:id="167" w:name="_Toc18825"/>
      <w:bookmarkStart w:id="168" w:name="_Toc19025450"/>
      <w:r>
        <w:rPr>
          <w:rFonts w:hint="eastAsia"/>
        </w:rPr>
        <w:t>现场服务</w:t>
      </w:r>
      <w:bookmarkEnd w:id="164"/>
      <w:bookmarkEnd w:id="165"/>
      <w:bookmarkEnd w:id="166"/>
      <w:bookmarkEnd w:id="167"/>
      <w:bookmarkEnd w:id="168"/>
    </w:p>
    <w:p w14:paraId="3983D23D">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（1）投标方应在系统安装、调试运行期间，派出常驻工程现场的有一定经验的工程技术人员，以提供现场服务。</w:t>
      </w:r>
    </w:p>
    <w:p w14:paraId="459D6836">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（2）投标方负责对招标方人员进行现场培训，培训内容以满足招标方需求为原则。</w:t>
      </w:r>
    </w:p>
    <w:p w14:paraId="6396941C">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（3）投标方的技术人员在现场工作期间应遵守现场各项规定。</w:t>
      </w:r>
    </w:p>
    <w:p w14:paraId="1FC882C0">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（4）现场技术服务人员所发生的一切费用包括工资、差旅费、交通、住宿、办公及通讯联络等费用均包括在合同报价内。</w:t>
      </w:r>
    </w:p>
    <w:p w14:paraId="33FC48CE">
      <w:pPr>
        <w:pStyle w:val="3"/>
      </w:pPr>
      <w:bookmarkStart w:id="169" w:name="_Toc2048"/>
      <w:bookmarkStart w:id="170" w:name="_Toc49152585"/>
      <w:r>
        <w:t>进度要求</w:t>
      </w:r>
      <w:bookmarkEnd w:id="169"/>
      <w:bookmarkEnd w:id="170"/>
    </w:p>
    <w:p w14:paraId="0C64F967">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color w:val="000000" w:themeColor="text1"/>
          <w:kern w:val="2"/>
          <w:szCs w:val="22"/>
          <w:highlight w:val="yellow"/>
          <w14:textFill>
            <w14:solidFill>
              <w14:schemeClr w14:val="tx1"/>
            </w14:solidFill>
          </w14:textFill>
        </w:rPr>
        <w:t>项目总工期</w:t>
      </w:r>
      <w:r>
        <w:rPr>
          <w:rFonts w:hint="eastAsia" w:ascii="Times New Roman" w:hAnsi="Times New Roman" w:cs="Times New Roman"/>
          <w:color w:val="000000" w:themeColor="text1"/>
          <w:kern w:val="2"/>
          <w:szCs w:val="22"/>
          <w:highlight w:val="yellow"/>
          <w14:textFill>
            <w14:solidFill>
              <w14:schemeClr w14:val="tx1"/>
            </w14:solidFill>
          </w14:textFill>
        </w:rPr>
        <w:t>要求系统</w:t>
      </w:r>
      <w:r>
        <w:rPr>
          <w:rFonts w:ascii="Times New Roman" w:hAnsi="Times New Roman" w:cs="Times New Roman"/>
          <w:color w:val="000000" w:themeColor="text1"/>
          <w:kern w:val="2"/>
          <w:szCs w:val="22"/>
          <w:highlight w:val="yellow"/>
          <w14:textFill>
            <w14:solidFill>
              <w14:schemeClr w14:val="tx1"/>
            </w14:solidFill>
          </w14:textFill>
        </w:rPr>
        <w:t>在</w:t>
      </w:r>
      <w:r>
        <w:rPr>
          <w:rFonts w:hint="eastAsia" w:ascii="Times New Roman" w:hAnsi="Times New Roman" w:cs="Times New Roman"/>
          <w:color w:val="000000" w:themeColor="text1"/>
          <w:kern w:val="2"/>
          <w:szCs w:val="22"/>
          <w:highlight w:val="yellow"/>
          <w:lang w:val="en-US" w:eastAsia="zh-CN"/>
          <w14:textFill>
            <w14:solidFill>
              <w14:schemeClr w14:val="tx1"/>
            </w14:solidFill>
          </w14:textFill>
        </w:rPr>
        <w:t>2026</w:t>
      </w:r>
      <w:r>
        <w:rPr>
          <w:rFonts w:hint="eastAsia" w:ascii="Times New Roman" w:hAnsi="Times New Roman" w:cs="Times New Roman"/>
          <w:color w:val="000000" w:themeColor="text1"/>
          <w:kern w:val="2"/>
          <w:szCs w:val="22"/>
          <w:highlight w:val="yellow"/>
          <w14:textFill>
            <w14:solidFill>
              <w14:schemeClr w14:val="tx1"/>
            </w14:solidFill>
          </w14:textFill>
        </w:rPr>
        <w:t>年</w:t>
      </w:r>
      <w:r>
        <w:rPr>
          <w:rFonts w:hint="eastAsia" w:ascii="Times New Roman" w:hAnsi="Times New Roman" w:cs="Times New Roman"/>
          <w:color w:val="000000" w:themeColor="text1"/>
          <w:kern w:val="2"/>
          <w:szCs w:val="22"/>
          <w:highlight w:val="yellow"/>
          <w:lang w:val="en-US" w:eastAsia="zh-CN"/>
          <w14:textFill>
            <w14:solidFill>
              <w14:schemeClr w14:val="tx1"/>
            </w14:solidFill>
          </w14:textFill>
        </w:rPr>
        <w:t>9</w:t>
      </w:r>
      <w:r>
        <w:rPr>
          <w:rFonts w:hint="eastAsia" w:ascii="Times New Roman" w:hAnsi="Times New Roman" w:cs="Times New Roman"/>
          <w:color w:val="000000" w:themeColor="text1"/>
          <w:kern w:val="2"/>
          <w:szCs w:val="22"/>
          <w:highlight w:val="yellow"/>
          <w14:textFill>
            <w14:solidFill>
              <w14:schemeClr w14:val="tx1"/>
            </w14:solidFill>
          </w14:textFill>
        </w:rPr>
        <w:t>月</w:t>
      </w:r>
      <w:r>
        <w:rPr>
          <w:rFonts w:hint="eastAsia" w:ascii="Times New Roman" w:hAnsi="Times New Roman" w:cs="Times New Roman"/>
          <w:color w:val="000000" w:themeColor="text1"/>
          <w:kern w:val="2"/>
          <w:szCs w:val="22"/>
          <w:highlight w:val="yellow"/>
          <w:lang w:val="en-US" w:eastAsia="zh-CN"/>
          <w14:textFill>
            <w14:solidFill>
              <w14:schemeClr w14:val="tx1"/>
            </w14:solidFill>
          </w14:textFill>
        </w:rPr>
        <w:t>30</w:t>
      </w:r>
      <w:r>
        <w:rPr>
          <w:rFonts w:hint="eastAsia" w:ascii="Times New Roman" w:hAnsi="Times New Roman" w:cs="Times New Roman"/>
          <w:color w:val="000000" w:themeColor="text1"/>
          <w:kern w:val="2"/>
          <w:szCs w:val="22"/>
          <w:highlight w:val="yellow"/>
          <w14:textFill>
            <w14:solidFill>
              <w14:schemeClr w14:val="tx1"/>
            </w14:solidFill>
          </w14:textFill>
        </w:rPr>
        <w:t>日上线</w:t>
      </w:r>
      <w:r>
        <w:rPr>
          <w:rFonts w:ascii="Times New Roman" w:hAnsi="Times New Roman" w:cs="Times New Roman"/>
          <w:color w:val="000000" w:themeColor="text1"/>
          <w:kern w:val="2"/>
          <w:szCs w:val="22"/>
          <w:highlight w:val="yellow"/>
          <w14:textFill>
            <w14:solidFill>
              <w14:schemeClr w14:val="tx1"/>
            </w14:solidFill>
          </w14:textFill>
        </w:rPr>
        <w:t>运行，</w:t>
      </w:r>
      <w:r>
        <w:rPr>
          <w:rFonts w:hint="eastAsia" w:ascii="Times New Roman" w:hAnsi="Times New Roman" w:cs="Times New Roman"/>
          <w:color w:val="000000" w:themeColor="text1"/>
          <w:kern w:val="2"/>
          <w:szCs w:val="22"/>
          <w:highlight w:val="yellow"/>
          <w:lang w:val="en-US" w:eastAsia="zh-CN"/>
          <w14:textFill>
            <w14:solidFill>
              <w14:schemeClr w14:val="tx1"/>
            </w14:solidFill>
          </w14:textFill>
        </w:rPr>
        <w:t>2026</w:t>
      </w:r>
      <w:r>
        <w:rPr>
          <w:rFonts w:hint="eastAsia" w:ascii="Times New Roman" w:hAnsi="Times New Roman" w:cs="Times New Roman"/>
          <w:color w:val="000000" w:themeColor="text1"/>
          <w:kern w:val="2"/>
          <w:szCs w:val="22"/>
          <w:highlight w:val="yellow"/>
          <w14:textFill>
            <w14:solidFill>
              <w14:schemeClr w14:val="tx1"/>
            </w14:solidFill>
          </w14:textFill>
        </w:rPr>
        <w:t>年</w:t>
      </w:r>
      <w:r>
        <w:rPr>
          <w:rFonts w:hint="eastAsia" w:ascii="Times New Roman" w:hAnsi="Times New Roman" w:cs="Times New Roman"/>
          <w:color w:val="000000" w:themeColor="text1"/>
          <w:kern w:val="2"/>
          <w:szCs w:val="22"/>
          <w:highlight w:val="yellow"/>
          <w:lang w:val="en-US" w:eastAsia="zh-CN"/>
          <w14:textFill>
            <w14:solidFill>
              <w14:schemeClr w14:val="tx1"/>
            </w14:solidFill>
          </w14:textFill>
        </w:rPr>
        <w:t>12月</w:t>
      </w:r>
      <w:r>
        <w:rPr>
          <w:rFonts w:hint="eastAsia" w:ascii="Times New Roman" w:hAnsi="Times New Roman" w:cs="Times New Roman"/>
          <w:color w:val="000000" w:themeColor="text1"/>
          <w:kern w:val="2"/>
          <w:szCs w:val="22"/>
          <w:highlight w:val="yellow"/>
          <w14:textFill>
            <w14:solidFill>
              <w14:schemeClr w14:val="tx1"/>
            </w14:solidFill>
          </w14:textFill>
        </w:rPr>
        <w:t>前</w:t>
      </w:r>
      <w:r>
        <w:rPr>
          <w:rFonts w:hint="eastAsia" w:ascii="Times New Roman" w:hAnsi="Times New Roman" w:cs="Times New Roman"/>
          <w:kern w:val="2"/>
          <w:szCs w:val="22"/>
        </w:rPr>
        <w:t>具备验收</w:t>
      </w:r>
      <w:r>
        <w:rPr>
          <w:rFonts w:ascii="Times New Roman" w:hAnsi="Times New Roman" w:cs="Times New Roman"/>
          <w:kern w:val="2"/>
          <w:szCs w:val="22"/>
        </w:rPr>
        <w:t>条件</w:t>
      </w:r>
      <w:r>
        <w:rPr>
          <w:rFonts w:hint="eastAsia" w:ascii="Times New Roman" w:hAnsi="Times New Roman" w:cs="Times New Roman"/>
          <w:kern w:val="2"/>
          <w:szCs w:val="22"/>
        </w:rPr>
        <w:t>。</w:t>
      </w:r>
      <w:r>
        <w:rPr>
          <w:rFonts w:ascii="Times New Roman" w:hAnsi="Times New Roman" w:cs="Times New Roman"/>
          <w:kern w:val="2"/>
          <w:szCs w:val="22"/>
        </w:rPr>
        <w:t>投标人应根据</w:t>
      </w:r>
      <w:r>
        <w:rPr>
          <w:rFonts w:hint="eastAsia" w:ascii="Times New Roman" w:hAnsi="Times New Roman" w:cs="Times New Roman"/>
          <w:kern w:val="2"/>
          <w:szCs w:val="22"/>
          <w:lang w:eastAsia="zh-CN"/>
        </w:rPr>
        <w:t>宏达股份</w:t>
      </w:r>
      <w:r>
        <w:rPr>
          <w:rFonts w:ascii="Times New Roman" w:hAnsi="Times New Roman" w:cs="Times New Roman"/>
          <w:kern w:val="2"/>
          <w:szCs w:val="22"/>
        </w:rPr>
        <w:t>实际情况，</w:t>
      </w:r>
      <w:r>
        <w:rPr>
          <w:rFonts w:hint="eastAsia" w:ascii="Times New Roman" w:hAnsi="Times New Roman" w:cs="Times New Roman"/>
          <w:kern w:val="2"/>
          <w:szCs w:val="22"/>
        </w:rPr>
        <w:t>结合新建工程</w:t>
      </w:r>
      <w:r>
        <w:rPr>
          <w:rFonts w:ascii="Times New Roman" w:hAnsi="Times New Roman" w:cs="Times New Roman"/>
          <w:kern w:val="2"/>
          <w:szCs w:val="22"/>
        </w:rPr>
        <w:t>基建进度制定详尽可行</w:t>
      </w:r>
      <w:r>
        <w:rPr>
          <w:rFonts w:hint="eastAsia" w:ascii="Times New Roman" w:hAnsi="Times New Roman" w:cs="Times New Roman"/>
          <w:kern w:val="2"/>
          <w:szCs w:val="22"/>
        </w:rPr>
        <w:t>的</w:t>
      </w:r>
      <w:r>
        <w:rPr>
          <w:rFonts w:ascii="Times New Roman" w:hAnsi="Times New Roman" w:cs="Times New Roman"/>
          <w:kern w:val="2"/>
          <w:szCs w:val="22"/>
        </w:rPr>
        <w:t>进度计划</w:t>
      </w:r>
      <w:r>
        <w:rPr>
          <w:rFonts w:hint="eastAsia" w:ascii="Times New Roman" w:hAnsi="Times New Roman" w:cs="Times New Roman"/>
          <w:kern w:val="2"/>
          <w:szCs w:val="22"/>
        </w:rPr>
        <w:t>，</w:t>
      </w:r>
      <w:r>
        <w:rPr>
          <w:rFonts w:ascii="Times New Roman" w:hAnsi="Times New Roman" w:cs="Times New Roman"/>
          <w:kern w:val="2"/>
          <w:szCs w:val="22"/>
        </w:rPr>
        <w:t>并根据总体统筹和用户要求进行动态调整。</w:t>
      </w:r>
    </w:p>
    <w:p w14:paraId="22E6E570">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投标方应理解本技术规格书，按照</w:t>
      </w:r>
      <w:r>
        <w:rPr>
          <w:rFonts w:hint="eastAsia" w:ascii="Times New Roman" w:hAnsi="Times New Roman" w:cs="Times New Roman"/>
          <w:kern w:val="2"/>
          <w:szCs w:val="22"/>
        </w:rPr>
        <w:t>总</w:t>
      </w:r>
      <w:r>
        <w:rPr>
          <w:rFonts w:ascii="Times New Roman" w:hAnsi="Times New Roman" w:cs="Times New Roman"/>
          <w:kern w:val="2"/>
          <w:szCs w:val="22"/>
        </w:rPr>
        <w:t>工期要求，提供详细完整的项目进度计划，项目进度计划包括但不限于下列项目主要里程碑工作的内容细节，并排出详细进度计划。</w:t>
      </w:r>
    </w:p>
    <w:p w14:paraId="3CB51AEF">
      <w:pPr>
        <w:widowControl w:val="0"/>
        <w:numPr>
          <w:ilvl w:val="0"/>
          <w:numId w:val="15"/>
        </w:numPr>
        <w:adjustRightInd w:val="0"/>
        <w:snapToGrid w:val="0"/>
        <w:spacing w:line="360" w:lineRule="auto"/>
        <w:rPr>
          <w:rFonts w:ascii="Times New Roman" w:hAnsi="Times New Roman" w:cs="Times New Roman"/>
          <w:kern w:val="2"/>
          <w:szCs w:val="22"/>
        </w:rPr>
      </w:pPr>
      <w:r>
        <w:rPr>
          <w:rFonts w:ascii="Times New Roman" w:hAnsi="Times New Roman" w:cs="Times New Roman"/>
          <w:kern w:val="2"/>
          <w:szCs w:val="22"/>
        </w:rPr>
        <w:t>实施方案准备工作</w:t>
      </w:r>
    </w:p>
    <w:p w14:paraId="7D3C36CF">
      <w:pPr>
        <w:widowControl w:val="0"/>
        <w:numPr>
          <w:ilvl w:val="0"/>
          <w:numId w:val="15"/>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详细设计</w:t>
      </w:r>
    </w:p>
    <w:p w14:paraId="42DD5C8D">
      <w:pPr>
        <w:widowControl w:val="0"/>
        <w:numPr>
          <w:ilvl w:val="0"/>
          <w:numId w:val="15"/>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开发测试</w:t>
      </w:r>
    </w:p>
    <w:p w14:paraId="52684F9B">
      <w:pPr>
        <w:widowControl w:val="0"/>
        <w:numPr>
          <w:ilvl w:val="0"/>
          <w:numId w:val="15"/>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系统配置</w:t>
      </w:r>
    </w:p>
    <w:p w14:paraId="0315CDA3">
      <w:pPr>
        <w:widowControl w:val="0"/>
        <w:numPr>
          <w:ilvl w:val="0"/>
          <w:numId w:val="15"/>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数据收集</w:t>
      </w:r>
    </w:p>
    <w:p w14:paraId="6CCDD197">
      <w:pPr>
        <w:widowControl w:val="0"/>
        <w:numPr>
          <w:ilvl w:val="0"/>
          <w:numId w:val="15"/>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到货验收</w:t>
      </w:r>
    </w:p>
    <w:p w14:paraId="797FB4B0">
      <w:pPr>
        <w:widowControl w:val="0"/>
        <w:numPr>
          <w:ilvl w:val="0"/>
          <w:numId w:val="15"/>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设备安装调试</w:t>
      </w:r>
    </w:p>
    <w:p w14:paraId="6414C1F9">
      <w:pPr>
        <w:widowControl w:val="0"/>
        <w:numPr>
          <w:ilvl w:val="0"/>
          <w:numId w:val="15"/>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用户培训</w:t>
      </w:r>
    </w:p>
    <w:p w14:paraId="76188EFC">
      <w:pPr>
        <w:widowControl w:val="0"/>
        <w:numPr>
          <w:ilvl w:val="0"/>
          <w:numId w:val="15"/>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上线试运行</w:t>
      </w:r>
    </w:p>
    <w:p w14:paraId="3D59CD48">
      <w:pPr>
        <w:widowControl w:val="0"/>
        <w:numPr>
          <w:ilvl w:val="0"/>
          <w:numId w:val="15"/>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正式上线</w:t>
      </w:r>
    </w:p>
    <w:p w14:paraId="394C8D15">
      <w:pPr>
        <w:widowControl w:val="0"/>
        <w:numPr>
          <w:ilvl w:val="0"/>
          <w:numId w:val="15"/>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分项验收</w:t>
      </w:r>
    </w:p>
    <w:p w14:paraId="573DD71B">
      <w:pPr>
        <w:widowControl w:val="0"/>
        <w:numPr>
          <w:ilvl w:val="0"/>
          <w:numId w:val="15"/>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整体验收</w:t>
      </w:r>
    </w:p>
    <w:p w14:paraId="58AE5332">
      <w:pPr>
        <w:pStyle w:val="3"/>
      </w:pPr>
      <w:bookmarkStart w:id="171" w:name="_Toc49152586"/>
      <w:bookmarkStart w:id="172" w:name="_Toc25316"/>
      <w:r>
        <w:t>系统培训要求</w:t>
      </w:r>
      <w:bookmarkEnd w:id="171"/>
      <w:bookmarkEnd w:id="172"/>
    </w:p>
    <w:p w14:paraId="1170E6BB">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为保障各应用的顺利实施和运行，应考虑到相关的培训。投标方应负责对用户业务人员、信息技术人员、系统管理员等，分别进行培训，所讲授的课程应配备相应的培训教材和培训手册，教材所用的文字应采用汉语。</w:t>
      </w:r>
    </w:p>
    <w:p w14:paraId="2B8B9876">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投标方应在报价书提交一份切实可行的、包括培训时间与培训费用的培训计划建议书。投标方应提供培训教师、培训教材和培训设备（设备应与最终签订合同中的设备完全一致）。</w:t>
      </w:r>
    </w:p>
    <w:p w14:paraId="530363DB">
      <w:pPr>
        <w:pStyle w:val="4"/>
        <w:spacing w:before="156" w:after="156"/>
      </w:pPr>
      <w:bookmarkStart w:id="173" w:name="_Toc49152587"/>
      <w:bookmarkStart w:id="174" w:name="_Toc4811"/>
      <w:r>
        <w:t>培训目的</w:t>
      </w:r>
      <w:bookmarkEnd w:id="173"/>
      <w:bookmarkEnd w:id="174"/>
    </w:p>
    <w:p w14:paraId="4E153288">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培训目的在于参加培训的人员掌握所使用系统的功能、硬件的配置及软件配置；掌握系统软件的安装、操作、调试和维护；掌握应用软件的安装和调试等，以使参加培训的人员掌握本系统的使用与维护。</w:t>
      </w:r>
    </w:p>
    <w:p w14:paraId="1AFC63F2">
      <w:pPr>
        <w:pStyle w:val="4"/>
        <w:spacing w:before="156" w:after="156"/>
      </w:pPr>
      <w:bookmarkStart w:id="175" w:name="_Toc49152588"/>
      <w:bookmarkStart w:id="176" w:name="_Toc30482"/>
      <w:r>
        <w:t>培训内容</w:t>
      </w:r>
      <w:bookmarkEnd w:id="175"/>
      <w:bookmarkEnd w:id="176"/>
    </w:p>
    <w:p w14:paraId="720F47B4">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对业务人员的培训内容：</w:t>
      </w:r>
    </w:p>
    <w:p w14:paraId="2027E4F3">
      <w:pPr>
        <w:widowControl w:val="0"/>
        <w:numPr>
          <w:ilvl w:val="0"/>
          <w:numId w:val="16"/>
        </w:numPr>
        <w:adjustRightInd w:val="0"/>
        <w:snapToGrid w:val="0"/>
        <w:spacing w:line="360" w:lineRule="auto"/>
        <w:rPr>
          <w:rFonts w:ascii="Times New Roman" w:hAnsi="Times New Roman" w:cs="Times New Roman"/>
          <w:kern w:val="2"/>
          <w:szCs w:val="22"/>
        </w:rPr>
      </w:pPr>
      <w:r>
        <w:rPr>
          <w:rFonts w:ascii="Times New Roman" w:hAnsi="Times New Roman" w:cs="Times New Roman"/>
          <w:kern w:val="2"/>
          <w:szCs w:val="22"/>
        </w:rPr>
        <w:t>软件系统的安装</w:t>
      </w:r>
    </w:p>
    <w:p w14:paraId="72A538E3">
      <w:pPr>
        <w:widowControl w:val="0"/>
        <w:numPr>
          <w:ilvl w:val="0"/>
          <w:numId w:val="16"/>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跟本职工作相关子模块的系统功能</w:t>
      </w:r>
    </w:p>
    <w:p w14:paraId="42EAAFF3">
      <w:pPr>
        <w:widowControl w:val="0"/>
        <w:numPr>
          <w:ilvl w:val="0"/>
          <w:numId w:val="16"/>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跟本职工作相关子模块的操作过程</w:t>
      </w:r>
    </w:p>
    <w:p w14:paraId="31E7A45D">
      <w:pPr>
        <w:widowControl w:val="0"/>
        <w:numPr>
          <w:ilvl w:val="0"/>
          <w:numId w:val="16"/>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对信息技术人员、系统管理员的培训内容：</w:t>
      </w:r>
    </w:p>
    <w:p w14:paraId="4A9CED38">
      <w:pPr>
        <w:widowControl w:val="0"/>
        <w:numPr>
          <w:ilvl w:val="0"/>
          <w:numId w:val="16"/>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子模块的系统架构</w:t>
      </w:r>
    </w:p>
    <w:p w14:paraId="44111A58">
      <w:pPr>
        <w:widowControl w:val="0"/>
        <w:numPr>
          <w:ilvl w:val="0"/>
          <w:numId w:val="16"/>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子模块的常见问题处理</w:t>
      </w:r>
    </w:p>
    <w:p w14:paraId="47088767">
      <w:pPr>
        <w:widowControl w:val="0"/>
        <w:numPr>
          <w:ilvl w:val="0"/>
          <w:numId w:val="16"/>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子模块的维护与升级</w:t>
      </w:r>
    </w:p>
    <w:p w14:paraId="093F1C12">
      <w:pPr>
        <w:widowControl w:val="0"/>
        <w:numPr>
          <w:ilvl w:val="0"/>
          <w:numId w:val="16"/>
        </w:numPr>
        <w:adjustRightInd w:val="0"/>
        <w:snapToGrid w:val="0"/>
        <w:spacing w:line="360" w:lineRule="auto"/>
        <w:ind w:left="0" w:firstLine="480" w:firstLineChars="200"/>
        <w:rPr>
          <w:rFonts w:ascii="Times New Roman" w:hAnsi="Times New Roman" w:cs="Times New Roman"/>
          <w:kern w:val="2"/>
          <w:szCs w:val="22"/>
        </w:rPr>
      </w:pPr>
      <w:r>
        <w:rPr>
          <w:rFonts w:ascii="Times New Roman" w:hAnsi="Times New Roman" w:cs="Times New Roman"/>
          <w:kern w:val="2"/>
          <w:szCs w:val="22"/>
        </w:rPr>
        <w:t>子模块的用户管理、权限管理等</w:t>
      </w:r>
    </w:p>
    <w:p w14:paraId="62A81ED0">
      <w:pPr>
        <w:pStyle w:val="2"/>
      </w:pPr>
      <w:bookmarkStart w:id="177" w:name="_Toc3386"/>
      <w:bookmarkStart w:id="178" w:name="_Toc49152589"/>
      <w:r>
        <w:t>测试、上线与验收要求</w:t>
      </w:r>
      <w:bookmarkEnd w:id="177"/>
      <w:bookmarkEnd w:id="178"/>
    </w:p>
    <w:p w14:paraId="3812498E">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根据中标人提供的软硬件设备清单、相关系统检验报告、使用文件及技术要求等资料，双方共同对项目供货范围内各系统模块功能、性能要求、考核指标、</w:t>
      </w:r>
      <w:r>
        <w:rPr>
          <w:rFonts w:ascii="Times New Roman" w:hAnsi="Times New Roman" w:cs="Times New Roman"/>
          <w:kern w:val="2"/>
          <w:szCs w:val="22"/>
        </w:rPr>
        <w:t>科技成果</w:t>
      </w:r>
      <w:r>
        <w:rPr>
          <w:rFonts w:hint="eastAsia" w:ascii="Times New Roman" w:hAnsi="Times New Roman" w:cs="Times New Roman"/>
          <w:kern w:val="2"/>
          <w:szCs w:val="22"/>
        </w:rPr>
        <w:t>等进行验收。</w:t>
      </w:r>
    </w:p>
    <w:p w14:paraId="744FD2D2">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（1）</w:t>
      </w:r>
      <w:r>
        <w:rPr>
          <w:rFonts w:hint="eastAsia" w:ascii="Times New Roman" w:hAnsi="Times New Roman" w:cs="Times New Roman"/>
          <w:kern w:val="2"/>
          <w:szCs w:val="22"/>
        </w:rPr>
        <w:tab/>
      </w:r>
      <w:r>
        <w:rPr>
          <w:rFonts w:hint="eastAsia" w:ascii="Times New Roman" w:hAnsi="Times New Roman" w:cs="Times New Roman"/>
          <w:kern w:val="2"/>
          <w:szCs w:val="22"/>
        </w:rPr>
        <w:t>本项目建设完成各项考核指标并达成预期成果，满足项目各项技术要求方可视为本项目整体验收合格；</w:t>
      </w:r>
    </w:p>
    <w:p w14:paraId="381FD83B">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（2）</w:t>
      </w:r>
      <w:r>
        <w:rPr>
          <w:rFonts w:hint="eastAsia" w:ascii="Times New Roman" w:hAnsi="Times New Roman" w:cs="Times New Roman"/>
          <w:kern w:val="2"/>
          <w:szCs w:val="22"/>
        </w:rPr>
        <w:tab/>
      </w:r>
      <w:r>
        <w:rPr>
          <w:rFonts w:hint="eastAsia" w:ascii="Times New Roman" w:hAnsi="Times New Roman" w:cs="Times New Roman"/>
          <w:kern w:val="2"/>
          <w:szCs w:val="22"/>
        </w:rPr>
        <w:t>按进度计划完成本项目的实施工作，系统成功正式上线，满足用户需求，得到业务部门认可，完成系统移交，并组织验收评审通过；</w:t>
      </w:r>
    </w:p>
    <w:p w14:paraId="6B8E2774">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（3）</w:t>
      </w:r>
      <w:r>
        <w:rPr>
          <w:rFonts w:hint="eastAsia" w:ascii="Times New Roman" w:hAnsi="Times New Roman" w:cs="Times New Roman"/>
          <w:kern w:val="2"/>
          <w:szCs w:val="22"/>
        </w:rPr>
        <w:tab/>
      </w:r>
      <w:r>
        <w:rPr>
          <w:rFonts w:hint="eastAsia" w:ascii="Times New Roman" w:hAnsi="Times New Roman" w:cs="Times New Roman"/>
          <w:kern w:val="2"/>
          <w:szCs w:val="22"/>
        </w:rPr>
        <w:t>完成对系统运维人员的系统运维培训和知识转移；</w:t>
      </w:r>
    </w:p>
    <w:p w14:paraId="6B1AD303">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（4）</w:t>
      </w:r>
      <w:r>
        <w:rPr>
          <w:rFonts w:hint="eastAsia" w:ascii="Times New Roman" w:hAnsi="Times New Roman" w:cs="Times New Roman"/>
          <w:kern w:val="2"/>
          <w:szCs w:val="22"/>
        </w:rPr>
        <w:tab/>
      </w:r>
      <w:r>
        <w:rPr>
          <w:rFonts w:hint="eastAsia" w:ascii="Times New Roman" w:hAnsi="Times New Roman" w:cs="Times New Roman"/>
          <w:kern w:val="2"/>
          <w:szCs w:val="22"/>
        </w:rPr>
        <w:t>提交完所有项目交付品。</w:t>
      </w:r>
    </w:p>
    <w:p w14:paraId="4273E9C1">
      <w:pPr>
        <w:pStyle w:val="3"/>
      </w:pPr>
      <w:bookmarkStart w:id="179" w:name="_Toc25845"/>
      <w:bookmarkStart w:id="180" w:name="_Toc49152590"/>
      <w:r>
        <w:t>测试、上线与验收安排</w:t>
      </w:r>
      <w:bookmarkEnd w:id="179"/>
      <w:bookmarkEnd w:id="180"/>
    </w:p>
    <w:p w14:paraId="142A2DE9">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本项目的测试与验收需在招标方指定的地点进行。</w:t>
      </w:r>
    </w:p>
    <w:p w14:paraId="4D8B6527">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各系统开发实施完成后，提供一份详细的测试用例和测试大纲，经批准后实施，该测试应证明系统全部功能符合本技术规格书的要求。</w:t>
      </w:r>
    </w:p>
    <w:p w14:paraId="324E3CF0">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各系统测试前，投标方提供一份该系统的测试方案，试验过程中所有试验项目均按实际情况进行，如需更改和减少测试用例和内容，需经双方同意后方可实施。对所发生的不符合技术要求的事件，均应由投标方负责解决。</w:t>
      </w:r>
    </w:p>
    <w:p w14:paraId="0A35C18E">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投标方（如中标）在各系统测试完成后，应提交一式三份完整的、具有签署及日期的，装订成册的测试报告。</w:t>
      </w:r>
    </w:p>
    <w:p w14:paraId="1804C6B4">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测试过程中，业主技术人员全程参与，系统合格后，由用户签字存档，作为最终验收时的提交材料。</w:t>
      </w:r>
    </w:p>
    <w:p w14:paraId="22BCCC5C">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投标方根据测试结果，提出申请，由建设方审核确认后方可上线试运行。</w:t>
      </w:r>
    </w:p>
    <w:p w14:paraId="32CBF11F">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如相关成果</w:t>
      </w:r>
      <w:r>
        <w:rPr>
          <w:rFonts w:hint="eastAsia" w:ascii="Times New Roman" w:hAnsi="Times New Roman" w:cs="Times New Roman"/>
          <w:kern w:val="2"/>
          <w:szCs w:val="22"/>
        </w:rPr>
        <w:t>的验收</w:t>
      </w:r>
      <w:r>
        <w:rPr>
          <w:rFonts w:ascii="Times New Roman" w:hAnsi="Times New Roman" w:cs="Times New Roman"/>
          <w:kern w:val="2"/>
          <w:szCs w:val="22"/>
        </w:rPr>
        <w:t>未达到要求，供应商应及时进行修改，</w:t>
      </w:r>
      <w:r>
        <w:rPr>
          <w:rFonts w:hint="eastAsia" w:ascii="Times New Roman" w:hAnsi="Times New Roman" w:cs="Times New Roman"/>
          <w:kern w:val="2"/>
          <w:szCs w:val="22"/>
        </w:rPr>
        <w:t>直至</w:t>
      </w:r>
      <w:r>
        <w:rPr>
          <w:rFonts w:ascii="Times New Roman" w:hAnsi="Times New Roman" w:cs="Times New Roman"/>
          <w:kern w:val="2"/>
          <w:szCs w:val="22"/>
        </w:rPr>
        <w:t>达到验收要求</w:t>
      </w:r>
      <w:r>
        <w:rPr>
          <w:rFonts w:hint="eastAsia" w:ascii="Times New Roman" w:hAnsi="Times New Roman" w:cs="Times New Roman"/>
          <w:kern w:val="2"/>
          <w:szCs w:val="22"/>
        </w:rPr>
        <w:t>为止</w:t>
      </w:r>
      <w:r>
        <w:rPr>
          <w:rFonts w:ascii="Times New Roman" w:hAnsi="Times New Roman" w:cs="Times New Roman"/>
          <w:kern w:val="2"/>
          <w:szCs w:val="22"/>
        </w:rPr>
        <w:t>。并且由此增加的工期和相应的费用由投标方独自承担。</w:t>
      </w:r>
    </w:p>
    <w:p w14:paraId="03E60D39">
      <w:pPr>
        <w:pStyle w:val="3"/>
      </w:pPr>
      <w:bookmarkStart w:id="181" w:name="_Toc9627"/>
      <w:bookmarkStart w:id="182" w:name="_Toc49152591"/>
      <w:r>
        <w:t>评测指标与内容</w:t>
      </w:r>
      <w:bookmarkEnd w:id="181"/>
      <w:bookmarkEnd w:id="182"/>
    </w:p>
    <w:p w14:paraId="73E7CF1F">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软件功能：与</w:t>
      </w:r>
      <w:r>
        <w:rPr>
          <w:rFonts w:hint="eastAsia" w:ascii="Times New Roman" w:hAnsi="Times New Roman" w:cs="Times New Roman"/>
          <w:kern w:val="2"/>
          <w:szCs w:val="22"/>
        </w:rPr>
        <w:t>技术</w:t>
      </w:r>
      <w:r>
        <w:rPr>
          <w:rFonts w:ascii="Times New Roman" w:hAnsi="Times New Roman" w:cs="Times New Roman"/>
          <w:kern w:val="2"/>
          <w:szCs w:val="22"/>
        </w:rPr>
        <w:t>规格书的符合情况；</w:t>
      </w:r>
    </w:p>
    <w:p w14:paraId="1EC02F1C">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软件界面：配色、界面舒适性、功能设置、按钮布局、操作性是否方便；</w:t>
      </w:r>
    </w:p>
    <w:p w14:paraId="396A0800">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软件技术：遵照技术要求，以及平台一体化提出的技术集成要求；</w:t>
      </w:r>
    </w:p>
    <w:p w14:paraId="121C4BFA">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软件集成：遵照各系统的业务信息集成要求；</w:t>
      </w:r>
    </w:p>
    <w:p w14:paraId="3FFF42C6">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软件安装：软件组件，软件是否需要其它环境支持才可以使用，软件安装过程中的系统配置选项；</w:t>
      </w:r>
    </w:p>
    <w:p w14:paraId="703683B3">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软件占用资源：在统一平台下使用任务管理器查看进程中的内存使用情况。</w:t>
      </w:r>
    </w:p>
    <w:p w14:paraId="302D157F">
      <w:pPr>
        <w:pStyle w:val="3"/>
      </w:pPr>
      <w:bookmarkStart w:id="183" w:name="_Toc2260"/>
      <w:bookmarkStart w:id="184" w:name="_Toc49152592"/>
      <w:r>
        <w:rPr>
          <w:rFonts w:hint="eastAsia"/>
        </w:rPr>
        <w:t>验收</w:t>
      </w:r>
      <w:r>
        <w:t>标准</w:t>
      </w:r>
      <w:bookmarkEnd w:id="183"/>
      <w:bookmarkEnd w:id="184"/>
    </w:p>
    <w:p w14:paraId="077B89CE">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本项目按照</w:t>
      </w:r>
      <w:r>
        <w:rPr>
          <w:rFonts w:ascii="Times New Roman" w:hAnsi="Times New Roman" w:cs="Times New Roman"/>
          <w:kern w:val="2"/>
          <w:szCs w:val="22"/>
        </w:rPr>
        <w:t>以下</w:t>
      </w:r>
      <w:r>
        <w:rPr>
          <w:rFonts w:hint="eastAsia" w:ascii="Times New Roman" w:hAnsi="Times New Roman" w:cs="Times New Roman"/>
          <w:kern w:val="2"/>
          <w:szCs w:val="22"/>
        </w:rPr>
        <w:t>标准</w:t>
      </w:r>
      <w:r>
        <w:rPr>
          <w:rFonts w:ascii="Times New Roman" w:hAnsi="Times New Roman" w:cs="Times New Roman"/>
          <w:kern w:val="2"/>
          <w:szCs w:val="22"/>
        </w:rPr>
        <w:t>进行验收：</w:t>
      </w:r>
    </w:p>
    <w:p w14:paraId="13884343">
      <w:pPr>
        <w:widowControl w:val="0"/>
        <w:numPr>
          <w:ilvl w:val="0"/>
          <w:numId w:val="17"/>
        </w:numPr>
        <w:adjustRightInd w:val="0"/>
        <w:snapToGrid w:val="0"/>
        <w:spacing w:line="360" w:lineRule="auto"/>
        <w:rPr>
          <w:rFonts w:ascii="Times New Roman" w:hAnsi="Times New Roman" w:cs="Times New Roman"/>
          <w:kern w:val="2"/>
          <w:szCs w:val="22"/>
        </w:rPr>
      </w:pPr>
      <w:r>
        <w:rPr>
          <w:rFonts w:hint="eastAsia" w:ascii="Times New Roman" w:hAnsi="Times New Roman" w:cs="Times New Roman"/>
          <w:kern w:val="2"/>
          <w:szCs w:val="22"/>
        </w:rPr>
        <w:t>先</w:t>
      </w:r>
      <w:r>
        <w:rPr>
          <w:rFonts w:ascii="Times New Roman" w:hAnsi="Times New Roman" w:cs="Times New Roman"/>
          <w:kern w:val="2"/>
          <w:szCs w:val="22"/>
        </w:rPr>
        <w:t>分项验收，再整体</w:t>
      </w:r>
      <w:r>
        <w:rPr>
          <w:rFonts w:hint="eastAsia" w:ascii="Times New Roman" w:hAnsi="Times New Roman" w:cs="Times New Roman"/>
          <w:kern w:val="2"/>
          <w:szCs w:val="22"/>
        </w:rPr>
        <w:t>验收；</w:t>
      </w:r>
    </w:p>
    <w:p w14:paraId="63548D9D">
      <w:pPr>
        <w:widowControl w:val="0"/>
        <w:numPr>
          <w:ilvl w:val="0"/>
          <w:numId w:val="17"/>
        </w:numPr>
        <w:adjustRightInd w:val="0"/>
        <w:snapToGrid w:val="0"/>
        <w:spacing w:line="360" w:lineRule="auto"/>
        <w:ind w:left="0" w:firstLine="480" w:firstLineChars="200"/>
        <w:rPr>
          <w:rFonts w:ascii="Times New Roman" w:hAnsi="Times New Roman" w:cs="Times New Roman"/>
          <w:kern w:val="2"/>
          <w:szCs w:val="22"/>
        </w:rPr>
      </w:pPr>
      <w:r>
        <w:rPr>
          <w:rFonts w:hint="eastAsia" w:ascii="Times New Roman" w:hAnsi="Times New Roman" w:cs="Times New Roman"/>
          <w:kern w:val="2"/>
          <w:szCs w:val="22"/>
        </w:rPr>
        <w:t>硬件：各种设备经加电试运行，状态正常；业务系统部署运行正常，试运行1月后，无任何异常再验收；</w:t>
      </w:r>
    </w:p>
    <w:p w14:paraId="3B6DE046">
      <w:pPr>
        <w:widowControl w:val="0"/>
        <w:numPr>
          <w:ilvl w:val="0"/>
          <w:numId w:val="17"/>
        </w:numPr>
        <w:adjustRightInd w:val="0"/>
        <w:snapToGrid w:val="0"/>
        <w:spacing w:line="360" w:lineRule="auto"/>
        <w:ind w:left="0" w:firstLine="480" w:firstLineChars="200"/>
        <w:rPr>
          <w:rFonts w:ascii="Times New Roman" w:hAnsi="Times New Roman" w:cs="Times New Roman"/>
          <w:kern w:val="2"/>
          <w:szCs w:val="22"/>
        </w:rPr>
      </w:pPr>
      <w:r>
        <w:rPr>
          <w:rFonts w:hint="eastAsia" w:ascii="Times New Roman" w:hAnsi="Times New Roman" w:cs="Times New Roman"/>
          <w:kern w:val="2"/>
          <w:szCs w:val="22"/>
        </w:rPr>
        <w:t>系统</w:t>
      </w:r>
      <w:r>
        <w:rPr>
          <w:rFonts w:ascii="Times New Roman" w:hAnsi="Times New Roman" w:cs="Times New Roman"/>
          <w:kern w:val="2"/>
          <w:szCs w:val="22"/>
        </w:rPr>
        <w:t>模块</w:t>
      </w:r>
      <w:r>
        <w:rPr>
          <w:rFonts w:hint="eastAsia" w:ascii="Times New Roman" w:hAnsi="Times New Roman" w:cs="Times New Roman"/>
          <w:kern w:val="2"/>
          <w:szCs w:val="22"/>
        </w:rPr>
        <w:t>功能</w:t>
      </w:r>
      <w:r>
        <w:rPr>
          <w:rFonts w:ascii="Times New Roman" w:hAnsi="Times New Roman" w:cs="Times New Roman"/>
          <w:kern w:val="2"/>
          <w:szCs w:val="22"/>
        </w:rPr>
        <w:t>：</w:t>
      </w:r>
      <w:r>
        <w:rPr>
          <w:rFonts w:hint="eastAsia" w:ascii="Times New Roman" w:hAnsi="Times New Roman" w:cs="Times New Roman"/>
          <w:kern w:val="2"/>
          <w:szCs w:val="22"/>
        </w:rPr>
        <w:t>满足本技术</w:t>
      </w:r>
      <w:r>
        <w:rPr>
          <w:rFonts w:ascii="Times New Roman" w:hAnsi="Times New Roman" w:cs="Times New Roman"/>
          <w:kern w:val="2"/>
          <w:szCs w:val="22"/>
        </w:rPr>
        <w:t>规格书</w:t>
      </w:r>
      <w:r>
        <w:rPr>
          <w:rFonts w:hint="eastAsia" w:ascii="Times New Roman" w:hAnsi="Times New Roman" w:cs="Times New Roman"/>
          <w:kern w:val="2"/>
          <w:szCs w:val="22"/>
        </w:rPr>
        <w:t>要求</w:t>
      </w:r>
      <w:r>
        <w:rPr>
          <w:rFonts w:ascii="Times New Roman" w:hAnsi="Times New Roman" w:cs="Times New Roman"/>
          <w:kern w:val="2"/>
          <w:szCs w:val="22"/>
        </w:rPr>
        <w:t>；</w:t>
      </w:r>
    </w:p>
    <w:p w14:paraId="089AC8D0">
      <w:pPr>
        <w:widowControl w:val="0"/>
        <w:numPr>
          <w:ilvl w:val="0"/>
          <w:numId w:val="17"/>
        </w:numPr>
        <w:adjustRightInd w:val="0"/>
        <w:snapToGrid w:val="0"/>
        <w:spacing w:line="360" w:lineRule="auto"/>
        <w:ind w:left="0" w:firstLine="480" w:firstLineChars="200"/>
        <w:rPr>
          <w:rFonts w:ascii="Times New Roman" w:hAnsi="Times New Roman" w:cs="Times New Roman"/>
          <w:kern w:val="2"/>
          <w:szCs w:val="22"/>
        </w:rPr>
      </w:pPr>
      <w:r>
        <w:rPr>
          <w:rFonts w:hint="eastAsia" w:ascii="Times New Roman" w:hAnsi="Times New Roman" w:cs="Times New Roman"/>
          <w:kern w:val="2"/>
          <w:szCs w:val="22"/>
        </w:rPr>
        <w:t>系统性能：满足本技术</w:t>
      </w:r>
      <w:r>
        <w:rPr>
          <w:rFonts w:ascii="Times New Roman" w:hAnsi="Times New Roman" w:cs="Times New Roman"/>
          <w:kern w:val="2"/>
          <w:szCs w:val="22"/>
        </w:rPr>
        <w:t>规格书要求</w:t>
      </w:r>
      <w:r>
        <w:rPr>
          <w:rFonts w:hint="eastAsia" w:ascii="Times New Roman" w:hAnsi="Times New Roman" w:cs="Times New Roman"/>
          <w:kern w:val="2"/>
          <w:szCs w:val="22"/>
        </w:rPr>
        <w:t>。</w:t>
      </w:r>
    </w:p>
    <w:p w14:paraId="11E01CEF">
      <w:pPr>
        <w:pStyle w:val="2"/>
      </w:pPr>
      <w:bookmarkStart w:id="185" w:name="_Toc14747"/>
      <w:bookmarkStart w:id="186" w:name="_Toc49152593"/>
      <w:r>
        <w:t>成果提交与</w:t>
      </w:r>
      <w:r>
        <w:rPr>
          <w:rFonts w:hint="eastAsia"/>
        </w:rPr>
        <w:t>运维</w:t>
      </w:r>
      <w:r>
        <w:t>服务</w:t>
      </w:r>
      <w:bookmarkEnd w:id="185"/>
      <w:bookmarkEnd w:id="186"/>
    </w:p>
    <w:p w14:paraId="6CF4CFE6">
      <w:pPr>
        <w:pStyle w:val="3"/>
      </w:pPr>
      <w:bookmarkStart w:id="187" w:name="_Toc49152594"/>
      <w:bookmarkStart w:id="188" w:name="_Toc31264"/>
      <w:r>
        <w:t>成果质量保证</w:t>
      </w:r>
      <w:bookmarkEnd w:id="187"/>
      <w:bookmarkEnd w:id="188"/>
    </w:p>
    <w:p w14:paraId="1BD88909">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投标人所提供的软件及服务完全符合合同规定的功能、性能和安全要求，投标人应保护业主在使用该系统或其任何一部分时不受第三方提出侵犯专利权、商标权或工业设备等知识产权的指控，如果第三方提出侵权指控，投标人须与第三方交涉并承担可能发生的一切法律责任和费用。</w:t>
      </w:r>
    </w:p>
    <w:p w14:paraId="42B426F8">
      <w:pPr>
        <w:pStyle w:val="3"/>
      </w:pPr>
      <w:bookmarkStart w:id="189" w:name="_Toc22906"/>
      <w:bookmarkStart w:id="190" w:name="_Toc49152595"/>
      <w:r>
        <w:t>成果提交</w:t>
      </w:r>
      <w:bookmarkEnd w:id="189"/>
      <w:bookmarkEnd w:id="190"/>
    </w:p>
    <w:p w14:paraId="17CEE87B">
      <w:pPr>
        <w:pStyle w:val="4"/>
        <w:spacing w:before="156" w:after="156"/>
      </w:pPr>
      <w:bookmarkStart w:id="191" w:name="_Toc19551"/>
      <w:bookmarkStart w:id="192" w:name="_Toc49152596"/>
      <w:r>
        <w:t>技术文档要求</w:t>
      </w:r>
      <w:bookmarkEnd w:id="191"/>
      <w:bookmarkEnd w:id="192"/>
    </w:p>
    <w:p w14:paraId="2CE7E6F6">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投标方应提供完整的中文工程实施文件资料，资料至少应包括：</w:t>
      </w:r>
    </w:p>
    <w:tbl>
      <w:tblPr>
        <w:tblStyle w:val="35"/>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2923"/>
        <w:gridCol w:w="4915"/>
      </w:tblGrid>
      <w:tr w14:paraId="41F73F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shd w:val="clear" w:color="auto" w:fill="DEEAF6"/>
            <w:vAlign w:val="center"/>
          </w:tcPr>
          <w:p w14:paraId="19B34B49">
            <w:pPr>
              <w:spacing w:before="93" w:beforeLines="30" w:after="93" w:afterLines="30"/>
              <w:ind w:firstLine="0" w:firstLineChars="0"/>
              <w:jc w:val="center"/>
              <w:rPr>
                <w:rFonts w:ascii="Times New Roman" w:hAnsi="Times New Roman" w:cs="Times New Roman"/>
                <w:b/>
                <w:bCs/>
                <w:color w:val="000000"/>
              </w:rPr>
            </w:pPr>
            <w:r>
              <w:rPr>
                <w:rFonts w:ascii="Times New Roman" w:hAnsi="Times New Roman" w:cs="Times New Roman"/>
                <w:b/>
                <w:bCs/>
                <w:color w:val="000000"/>
              </w:rPr>
              <w:t>序号</w:t>
            </w:r>
          </w:p>
        </w:tc>
        <w:tc>
          <w:tcPr>
            <w:tcW w:w="1716" w:type="pct"/>
            <w:shd w:val="clear" w:color="auto" w:fill="DEEAF6"/>
            <w:vAlign w:val="center"/>
          </w:tcPr>
          <w:p w14:paraId="0E5BE1F3">
            <w:pPr>
              <w:spacing w:before="93" w:beforeLines="30" w:after="93" w:afterLines="30"/>
              <w:ind w:firstLine="0" w:firstLineChars="0"/>
              <w:jc w:val="center"/>
              <w:rPr>
                <w:rFonts w:ascii="Times New Roman" w:hAnsi="Times New Roman" w:cs="Times New Roman"/>
                <w:b/>
                <w:bCs/>
                <w:color w:val="000000"/>
              </w:rPr>
            </w:pPr>
            <w:r>
              <w:rPr>
                <w:rFonts w:ascii="Times New Roman" w:hAnsi="Times New Roman" w:cs="Times New Roman"/>
                <w:b/>
                <w:bCs/>
                <w:color w:val="000000"/>
              </w:rPr>
              <w:t>项目节点</w:t>
            </w:r>
          </w:p>
        </w:tc>
        <w:tc>
          <w:tcPr>
            <w:tcW w:w="2885" w:type="pct"/>
            <w:shd w:val="clear" w:color="auto" w:fill="DEEAF6"/>
            <w:vAlign w:val="center"/>
          </w:tcPr>
          <w:p w14:paraId="75F7E41E">
            <w:pPr>
              <w:spacing w:before="93" w:beforeLines="30" w:after="93" w:afterLines="30"/>
              <w:ind w:firstLine="0" w:firstLineChars="0"/>
              <w:jc w:val="center"/>
              <w:rPr>
                <w:rFonts w:ascii="Times New Roman" w:hAnsi="Times New Roman" w:cs="Times New Roman"/>
                <w:b/>
                <w:bCs/>
                <w:color w:val="000000"/>
              </w:rPr>
            </w:pPr>
            <w:r>
              <w:rPr>
                <w:rFonts w:ascii="Times New Roman" w:hAnsi="Times New Roman" w:cs="Times New Roman"/>
                <w:b/>
                <w:bCs/>
                <w:color w:val="000000"/>
              </w:rPr>
              <w:t>交付物</w:t>
            </w:r>
          </w:p>
        </w:tc>
      </w:tr>
      <w:tr w14:paraId="25E031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vAlign w:val="center"/>
          </w:tcPr>
          <w:p w14:paraId="45507FD1">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1</w:t>
            </w:r>
          </w:p>
        </w:tc>
        <w:tc>
          <w:tcPr>
            <w:tcW w:w="1716" w:type="pct"/>
            <w:vAlign w:val="center"/>
          </w:tcPr>
          <w:p w14:paraId="3C445296">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项目开工会</w:t>
            </w:r>
          </w:p>
        </w:tc>
        <w:tc>
          <w:tcPr>
            <w:tcW w:w="2885" w:type="pct"/>
            <w:vAlign w:val="center"/>
          </w:tcPr>
          <w:p w14:paraId="24212048">
            <w:pPr>
              <w:spacing w:before="31" w:beforeLines="10" w:after="31" w:afterLines="10"/>
              <w:ind w:firstLine="0" w:firstLineChars="0"/>
              <w:rPr>
                <w:rFonts w:ascii="Times New Roman" w:hAnsi="Times New Roman" w:cs="Times New Roman"/>
                <w:color w:val="000000"/>
                <w:szCs w:val="21"/>
              </w:rPr>
            </w:pPr>
            <w:r>
              <w:rPr>
                <w:rFonts w:ascii="Times New Roman" w:hAnsi="Times New Roman" w:cs="Times New Roman"/>
                <w:color w:val="000000"/>
                <w:szCs w:val="21"/>
              </w:rPr>
              <w:t>项目开工会报告</w:t>
            </w:r>
          </w:p>
        </w:tc>
      </w:tr>
      <w:tr w14:paraId="2F7441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vAlign w:val="center"/>
          </w:tcPr>
          <w:p w14:paraId="24CBDFC5">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2</w:t>
            </w:r>
          </w:p>
        </w:tc>
        <w:tc>
          <w:tcPr>
            <w:tcW w:w="1716" w:type="pct"/>
            <w:vAlign w:val="center"/>
          </w:tcPr>
          <w:p w14:paraId="3C546088">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需求分析/确认</w:t>
            </w:r>
          </w:p>
        </w:tc>
        <w:tc>
          <w:tcPr>
            <w:tcW w:w="2885" w:type="pct"/>
            <w:vAlign w:val="center"/>
          </w:tcPr>
          <w:p w14:paraId="0C0824B1">
            <w:pPr>
              <w:spacing w:before="31" w:beforeLines="10" w:after="31" w:afterLines="10"/>
              <w:ind w:firstLine="0" w:firstLineChars="0"/>
              <w:rPr>
                <w:rFonts w:ascii="Times New Roman" w:hAnsi="Times New Roman" w:cs="Times New Roman"/>
                <w:color w:val="000000"/>
                <w:szCs w:val="21"/>
              </w:rPr>
            </w:pPr>
            <w:r>
              <w:rPr>
                <w:rFonts w:ascii="Times New Roman" w:hAnsi="Times New Roman" w:cs="Times New Roman"/>
                <w:color w:val="000000"/>
                <w:szCs w:val="21"/>
              </w:rPr>
              <w:t>需求分析报告</w:t>
            </w:r>
          </w:p>
        </w:tc>
      </w:tr>
      <w:tr w14:paraId="1B0660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vAlign w:val="center"/>
          </w:tcPr>
          <w:p w14:paraId="19F89291">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3</w:t>
            </w:r>
          </w:p>
        </w:tc>
        <w:tc>
          <w:tcPr>
            <w:tcW w:w="1716" w:type="pct"/>
            <w:vAlign w:val="center"/>
          </w:tcPr>
          <w:p w14:paraId="701B7560">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技术方案评审</w:t>
            </w:r>
          </w:p>
        </w:tc>
        <w:tc>
          <w:tcPr>
            <w:tcW w:w="2885" w:type="pct"/>
            <w:vAlign w:val="center"/>
          </w:tcPr>
          <w:p w14:paraId="6872E69F">
            <w:pPr>
              <w:spacing w:before="31" w:beforeLines="10" w:after="31" w:afterLines="10"/>
              <w:ind w:firstLine="0" w:firstLineChars="0"/>
              <w:rPr>
                <w:rFonts w:ascii="Times New Roman" w:hAnsi="Times New Roman" w:cs="Times New Roman"/>
                <w:color w:val="000000"/>
                <w:szCs w:val="21"/>
              </w:rPr>
            </w:pPr>
            <w:r>
              <w:rPr>
                <w:rFonts w:ascii="Times New Roman" w:hAnsi="Times New Roman" w:cs="Times New Roman"/>
                <w:color w:val="000000"/>
                <w:szCs w:val="21"/>
              </w:rPr>
              <w:t>详细设计方案</w:t>
            </w:r>
          </w:p>
        </w:tc>
      </w:tr>
      <w:tr w14:paraId="2D0585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vAlign w:val="center"/>
          </w:tcPr>
          <w:p w14:paraId="5EB554BB">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4</w:t>
            </w:r>
          </w:p>
        </w:tc>
        <w:tc>
          <w:tcPr>
            <w:tcW w:w="1716" w:type="pct"/>
            <w:vAlign w:val="center"/>
          </w:tcPr>
          <w:p w14:paraId="6D8060C6">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系统个性化开发</w:t>
            </w:r>
          </w:p>
        </w:tc>
        <w:tc>
          <w:tcPr>
            <w:tcW w:w="2885" w:type="pct"/>
            <w:vAlign w:val="center"/>
          </w:tcPr>
          <w:p w14:paraId="710D79C6">
            <w:pPr>
              <w:spacing w:before="31" w:beforeLines="10" w:after="31" w:afterLines="10"/>
              <w:ind w:firstLine="0" w:firstLineChars="0"/>
              <w:rPr>
                <w:rFonts w:ascii="Times New Roman" w:hAnsi="Times New Roman" w:cs="Times New Roman"/>
                <w:color w:val="000000"/>
                <w:szCs w:val="21"/>
              </w:rPr>
            </w:pPr>
            <w:r>
              <w:rPr>
                <w:rFonts w:ascii="Times New Roman" w:hAnsi="Times New Roman" w:cs="Times New Roman"/>
                <w:color w:val="000000"/>
                <w:szCs w:val="21"/>
              </w:rPr>
              <w:t>二次开发确认稿</w:t>
            </w:r>
          </w:p>
        </w:tc>
      </w:tr>
      <w:tr w14:paraId="219B9F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vAlign w:val="center"/>
          </w:tcPr>
          <w:p w14:paraId="47ED162C">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5</w:t>
            </w:r>
          </w:p>
        </w:tc>
        <w:tc>
          <w:tcPr>
            <w:tcW w:w="1716" w:type="pct"/>
            <w:vAlign w:val="center"/>
          </w:tcPr>
          <w:p w14:paraId="6D787A3C">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系统测试及确认</w:t>
            </w:r>
          </w:p>
        </w:tc>
        <w:tc>
          <w:tcPr>
            <w:tcW w:w="2885" w:type="pct"/>
            <w:vAlign w:val="center"/>
          </w:tcPr>
          <w:p w14:paraId="41F65159">
            <w:pPr>
              <w:spacing w:before="31" w:beforeLines="10" w:after="31" w:afterLines="10"/>
              <w:ind w:firstLine="0" w:firstLineChars="0"/>
              <w:rPr>
                <w:rFonts w:ascii="Times New Roman" w:hAnsi="Times New Roman" w:cs="Times New Roman"/>
                <w:color w:val="000000"/>
                <w:szCs w:val="21"/>
              </w:rPr>
            </w:pPr>
            <w:r>
              <w:rPr>
                <w:rFonts w:ascii="Times New Roman" w:hAnsi="Times New Roman" w:cs="Times New Roman"/>
                <w:color w:val="000000"/>
                <w:szCs w:val="21"/>
              </w:rPr>
              <w:t>测试报告</w:t>
            </w:r>
          </w:p>
        </w:tc>
      </w:tr>
      <w:tr w14:paraId="4EF590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98" w:type="pct"/>
            <w:vAlign w:val="center"/>
          </w:tcPr>
          <w:p w14:paraId="6A3FAEC6">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6</w:t>
            </w:r>
          </w:p>
        </w:tc>
        <w:tc>
          <w:tcPr>
            <w:tcW w:w="1716" w:type="pct"/>
            <w:vAlign w:val="center"/>
          </w:tcPr>
          <w:p w14:paraId="2820D924">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最终用户培训</w:t>
            </w:r>
          </w:p>
        </w:tc>
        <w:tc>
          <w:tcPr>
            <w:tcW w:w="2885" w:type="pct"/>
            <w:vAlign w:val="center"/>
          </w:tcPr>
          <w:p w14:paraId="0F37138C">
            <w:pPr>
              <w:spacing w:before="31" w:beforeLines="10" w:after="31" w:afterLines="10"/>
              <w:ind w:firstLine="0" w:firstLineChars="0"/>
              <w:rPr>
                <w:rFonts w:ascii="Times New Roman" w:hAnsi="Times New Roman" w:cs="Times New Roman"/>
                <w:color w:val="000000"/>
                <w:szCs w:val="21"/>
              </w:rPr>
            </w:pPr>
            <w:r>
              <w:rPr>
                <w:rFonts w:ascii="Times New Roman" w:hAnsi="Times New Roman" w:cs="Times New Roman"/>
                <w:color w:val="000000"/>
                <w:szCs w:val="21"/>
              </w:rPr>
              <w:t>岗位用户培训教材、岗位用户培训计划、岗位用户培训记录、培训讲师考评表、培训学员意见反馈表</w:t>
            </w:r>
          </w:p>
        </w:tc>
      </w:tr>
      <w:tr w14:paraId="30B4AB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398" w:type="pct"/>
            <w:vAlign w:val="center"/>
          </w:tcPr>
          <w:p w14:paraId="3DBC9DEF">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7</w:t>
            </w:r>
          </w:p>
        </w:tc>
        <w:tc>
          <w:tcPr>
            <w:tcW w:w="1716" w:type="pct"/>
            <w:vAlign w:val="center"/>
          </w:tcPr>
          <w:p w14:paraId="0803A62E">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上线试运行/维护/管理员培训</w:t>
            </w:r>
          </w:p>
        </w:tc>
        <w:tc>
          <w:tcPr>
            <w:tcW w:w="2885" w:type="pct"/>
            <w:vAlign w:val="center"/>
          </w:tcPr>
          <w:p w14:paraId="0F0AE9B6">
            <w:pPr>
              <w:spacing w:before="31" w:beforeLines="10" w:after="31" w:afterLines="10"/>
              <w:ind w:firstLine="0" w:firstLineChars="0"/>
              <w:rPr>
                <w:rFonts w:ascii="Times New Roman" w:hAnsi="Times New Roman" w:cs="Times New Roman"/>
                <w:color w:val="000000"/>
                <w:szCs w:val="21"/>
              </w:rPr>
            </w:pPr>
            <w:r>
              <w:rPr>
                <w:rFonts w:ascii="Times New Roman" w:hAnsi="Times New Roman" w:cs="Times New Roman"/>
                <w:color w:val="000000"/>
                <w:szCs w:val="21"/>
              </w:rPr>
              <w:t>运行报告、管理员用户培训教材、管理员用户培训计划、管理员用户培训记录、培训讲师考评表、培训学员意见反馈表</w:t>
            </w:r>
          </w:p>
        </w:tc>
      </w:tr>
      <w:tr w14:paraId="3AE498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98" w:type="pct"/>
            <w:vAlign w:val="center"/>
          </w:tcPr>
          <w:p w14:paraId="1E12296D">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8</w:t>
            </w:r>
          </w:p>
        </w:tc>
        <w:tc>
          <w:tcPr>
            <w:tcW w:w="1716" w:type="pct"/>
            <w:vAlign w:val="center"/>
          </w:tcPr>
          <w:p w14:paraId="39CBF412">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项目验收</w:t>
            </w:r>
          </w:p>
        </w:tc>
        <w:tc>
          <w:tcPr>
            <w:tcW w:w="2885" w:type="pct"/>
            <w:vAlign w:val="center"/>
          </w:tcPr>
          <w:p w14:paraId="605F163A">
            <w:pPr>
              <w:spacing w:before="31" w:beforeLines="10" w:after="31" w:afterLines="10"/>
              <w:ind w:firstLine="0" w:firstLineChars="0"/>
              <w:rPr>
                <w:rFonts w:ascii="Times New Roman" w:hAnsi="Times New Roman" w:cs="Times New Roman"/>
                <w:color w:val="000000"/>
                <w:szCs w:val="21"/>
              </w:rPr>
            </w:pPr>
            <w:r>
              <w:rPr>
                <w:rFonts w:ascii="Times New Roman" w:hAnsi="Times New Roman" w:cs="Times New Roman"/>
                <w:color w:val="000000"/>
                <w:szCs w:val="21"/>
              </w:rPr>
              <w:t>验收文档、二次开发的源代码、系统开发手册、最终验收报告</w:t>
            </w:r>
          </w:p>
        </w:tc>
      </w:tr>
      <w:tr w14:paraId="4C8AA4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398" w:type="pct"/>
            <w:vAlign w:val="center"/>
          </w:tcPr>
          <w:p w14:paraId="6EA9CA31">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9</w:t>
            </w:r>
          </w:p>
        </w:tc>
        <w:tc>
          <w:tcPr>
            <w:tcW w:w="1716" w:type="pct"/>
            <w:vAlign w:val="center"/>
          </w:tcPr>
          <w:p w14:paraId="02BE9EBC">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项目移交</w:t>
            </w:r>
          </w:p>
        </w:tc>
        <w:tc>
          <w:tcPr>
            <w:tcW w:w="2885" w:type="pct"/>
            <w:vAlign w:val="center"/>
          </w:tcPr>
          <w:p w14:paraId="65DC392F">
            <w:pPr>
              <w:spacing w:before="31" w:beforeLines="10" w:after="31" w:afterLines="10"/>
              <w:ind w:firstLine="0" w:firstLineChars="0"/>
              <w:jc w:val="center"/>
              <w:rPr>
                <w:rFonts w:ascii="Times New Roman" w:hAnsi="Times New Roman" w:cs="Times New Roman"/>
                <w:color w:val="000000"/>
                <w:szCs w:val="21"/>
              </w:rPr>
            </w:pPr>
            <w:r>
              <w:rPr>
                <w:rFonts w:ascii="Times New Roman" w:hAnsi="Times New Roman" w:cs="Times New Roman"/>
                <w:color w:val="000000"/>
                <w:szCs w:val="21"/>
              </w:rPr>
              <w:t>所有产品（软、硬件）的证书、软件安装光盘、系统安装部署手册、操作手册、用户指南、参考文件、注册证、程序手册、维护和故障维护手册</w:t>
            </w:r>
          </w:p>
        </w:tc>
      </w:tr>
    </w:tbl>
    <w:p w14:paraId="590BE972">
      <w:pPr>
        <w:widowControl w:val="0"/>
        <w:adjustRightInd w:val="0"/>
        <w:snapToGrid w:val="0"/>
        <w:spacing w:line="360" w:lineRule="auto"/>
        <w:rPr>
          <w:rFonts w:ascii="Times New Roman" w:hAnsi="Times New Roman" w:cs="Times New Roman"/>
          <w:kern w:val="2"/>
          <w:szCs w:val="22"/>
        </w:rPr>
      </w:pPr>
    </w:p>
    <w:p w14:paraId="313FFEED">
      <w:pPr>
        <w:pStyle w:val="4"/>
        <w:spacing w:before="156" w:after="156"/>
      </w:pPr>
      <w:bookmarkStart w:id="193" w:name="_Toc9666"/>
      <w:bookmarkStart w:id="194" w:name="_Toc49152597"/>
      <w:r>
        <w:t>软件及数据成果要求</w:t>
      </w:r>
      <w:bookmarkEnd w:id="193"/>
      <w:bookmarkEnd w:id="194"/>
    </w:p>
    <w:p w14:paraId="649DDAD9">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软件及数据成果包括：数据整理、建库各阶段的成果及辅助文件，各系统软件可执行程序，还包括各类技术文档、安装程序、有关图件等。</w:t>
      </w:r>
    </w:p>
    <w:p w14:paraId="2EE864E6">
      <w:pPr>
        <w:pStyle w:val="4"/>
        <w:spacing w:before="156" w:after="156"/>
      </w:pPr>
      <w:bookmarkStart w:id="195" w:name="_Toc5267"/>
      <w:bookmarkStart w:id="196" w:name="_Toc49152598"/>
      <w:r>
        <w:t>成果形式</w:t>
      </w:r>
      <w:bookmarkEnd w:id="195"/>
      <w:bookmarkEnd w:id="196"/>
    </w:p>
    <w:p w14:paraId="5A3F4EEA">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除数据建库的各阶段成果、可执行程序、安装程序为电子文件外，其它所有内容都必须同时提供电子和纸质成果。</w:t>
      </w:r>
    </w:p>
    <w:p w14:paraId="50BF0860">
      <w:pPr>
        <w:pStyle w:val="4"/>
        <w:spacing w:before="156" w:after="156"/>
      </w:pPr>
      <w:bookmarkStart w:id="197" w:name="_Toc25510"/>
      <w:bookmarkStart w:id="198" w:name="_Toc49152599"/>
      <w:r>
        <w:t>知识产权</w:t>
      </w:r>
      <w:bookmarkEnd w:id="197"/>
      <w:bookmarkEnd w:id="198"/>
    </w:p>
    <w:p w14:paraId="062391D2">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中标方在项目建设过程中所完成及提交给建设方的各种文件、电子文档、可运行程序以及其他相关资料和文件，中标供应商应保证其设计方案和软件成果不涉及知识产权问题。</w:t>
      </w:r>
    </w:p>
    <w:p w14:paraId="31EC9CE9">
      <w:pPr>
        <w:pStyle w:val="3"/>
      </w:pPr>
      <w:bookmarkStart w:id="199" w:name="_Toc16009"/>
      <w:bookmarkStart w:id="200" w:name="_Toc49152600"/>
      <w:r>
        <w:t>运维服务</w:t>
      </w:r>
      <w:bookmarkEnd w:id="199"/>
      <w:bookmarkEnd w:id="200"/>
    </w:p>
    <w:p w14:paraId="4374B5B8">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rPr>
        <w:t>系统上线试运行二个月后，经建设方确认，满足需求方可进行验收。本项目软硬件产品的运行维护期为项目整体验收合格</w:t>
      </w:r>
      <w:r>
        <w:rPr>
          <w:rFonts w:hint="eastAsia" w:ascii="Times New Roman" w:hAnsi="Times New Roman" w:cs="Times New Roman"/>
          <w:color w:val="000000" w:themeColor="text1"/>
          <w:kern w:val="2"/>
          <w:szCs w:val="22"/>
          <w14:textFill>
            <w14:solidFill>
              <w14:schemeClr w14:val="tx1"/>
            </w14:solidFill>
          </w14:textFill>
        </w:rPr>
        <w:t>之日起</w:t>
      </w:r>
      <w:r>
        <w:rPr>
          <w:rFonts w:hint="eastAsia" w:ascii="Times New Roman" w:hAnsi="Times New Roman" w:cs="Times New Roman"/>
          <w:color w:val="000000" w:themeColor="text1"/>
          <w:kern w:val="2"/>
          <w:szCs w:val="22"/>
          <w:highlight w:val="yellow"/>
          <w14:textFill>
            <w14:solidFill>
              <w14:schemeClr w14:val="tx1"/>
            </w14:solidFill>
          </w14:textFill>
        </w:rPr>
        <w:t>质量服务</w:t>
      </w:r>
      <w:r>
        <w:rPr>
          <w:rFonts w:ascii="Times New Roman" w:hAnsi="Times New Roman" w:cs="Times New Roman"/>
          <w:color w:val="000000" w:themeColor="text1"/>
          <w:kern w:val="2"/>
          <w:szCs w:val="22"/>
          <w:highlight w:val="yellow"/>
          <w14:textFill>
            <w14:solidFill>
              <w14:schemeClr w14:val="tx1"/>
            </w14:solidFill>
          </w14:textFill>
        </w:rPr>
        <w:t>保质期</w:t>
      </w:r>
      <w:r>
        <w:rPr>
          <w:rFonts w:hint="eastAsia" w:ascii="Times New Roman" w:hAnsi="Times New Roman" w:cs="Times New Roman"/>
          <w:color w:val="000000" w:themeColor="text1"/>
          <w:kern w:val="2"/>
          <w:szCs w:val="22"/>
          <w:highlight w:val="yellow"/>
          <w14:textFill>
            <w14:solidFill>
              <w14:schemeClr w14:val="tx1"/>
            </w14:solidFill>
          </w14:textFill>
        </w:rPr>
        <w:t>3年</w:t>
      </w:r>
      <w:r>
        <w:rPr>
          <w:rFonts w:hint="eastAsia" w:ascii="Times New Roman" w:hAnsi="Times New Roman" w:cs="Times New Roman"/>
          <w:color w:val="000000" w:themeColor="text1"/>
          <w:kern w:val="2"/>
          <w:szCs w:val="22"/>
          <w:highlight w:val="yellow"/>
          <w:lang w:eastAsia="zh-CN"/>
          <w14:textFill>
            <w14:solidFill>
              <w14:schemeClr w14:val="tx1"/>
            </w14:solidFill>
          </w14:textFill>
        </w:rPr>
        <w:t>（</w:t>
      </w:r>
      <w:r>
        <w:rPr>
          <w:rFonts w:hint="eastAsia" w:ascii="Times New Roman" w:hAnsi="Times New Roman" w:cs="Times New Roman"/>
          <w:color w:val="000000" w:themeColor="text1"/>
          <w:kern w:val="2"/>
          <w:szCs w:val="22"/>
          <w:highlight w:val="yellow"/>
          <w:lang w:val="en-US" w:eastAsia="zh-CN"/>
          <w14:textFill>
            <w14:solidFill>
              <w14:schemeClr w14:val="tx1"/>
            </w14:solidFill>
          </w14:textFill>
        </w:rPr>
        <w:t>并提供3年免费的系统运维、升级服务</w:t>
      </w:r>
      <w:r>
        <w:rPr>
          <w:rFonts w:hint="eastAsia" w:ascii="Times New Roman" w:hAnsi="Times New Roman" w:cs="Times New Roman"/>
          <w:color w:val="000000" w:themeColor="text1"/>
          <w:kern w:val="2"/>
          <w:szCs w:val="22"/>
          <w:highlight w:val="yellow"/>
          <w:lang w:eastAsia="zh-CN"/>
          <w14:textFill>
            <w14:solidFill>
              <w14:schemeClr w14:val="tx1"/>
            </w14:solidFill>
          </w14:textFill>
        </w:rPr>
        <w:t>）</w:t>
      </w:r>
      <w:r>
        <w:rPr>
          <w:rFonts w:hint="eastAsia" w:ascii="Times New Roman" w:hAnsi="Times New Roman" w:cs="Times New Roman"/>
          <w:color w:val="000000" w:themeColor="text1"/>
          <w:kern w:val="2"/>
          <w:szCs w:val="22"/>
          <w14:textFill>
            <w14:solidFill>
              <w14:schemeClr w14:val="tx1"/>
            </w14:solidFill>
          </w14:textFill>
        </w:rPr>
        <w:t>；有</w:t>
      </w:r>
      <w:r>
        <w:rPr>
          <w:rFonts w:hint="eastAsia" w:ascii="Times New Roman" w:hAnsi="Times New Roman" w:cs="Times New Roman"/>
          <w:kern w:val="2"/>
          <w:szCs w:val="22"/>
        </w:rPr>
        <w:t>特殊约定的，以特殊约定为准。</w:t>
      </w:r>
    </w:p>
    <w:p w14:paraId="33461C50">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在</w:t>
      </w:r>
      <w:r>
        <w:rPr>
          <w:rFonts w:hint="eastAsia" w:ascii="Times New Roman" w:hAnsi="Times New Roman" w:cs="Times New Roman"/>
          <w:kern w:val="2"/>
          <w:szCs w:val="22"/>
        </w:rPr>
        <w:t>运维</w:t>
      </w:r>
      <w:r>
        <w:rPr>
          <w:rFonts w:ascii="Times New Roman" w:hAnsi="Times New Roman" w:cs="Times New Roman"/>
          <w:kern w:val="2"/>
          <w:szCs w:val="22"/>
        </w:rPr>
        <w:t>期内，供应商应保证免费更换或维修发生故障的或有缺陷的硬件。用来更换的硬件</w:t>
      </w:r>
      <w:r>
        <w:rPr>
          <w:rFonts w:hint="eastAsia" w:ascii="Times New Roman" w:hAnsi="Times New Roman" w:cs="Times New Roman"/>
          <w:kern w:val="2"/>
          <w:szCs w:val="22"/>
        </w:rPr>
        <w:t>为全新</w:t>
      </w:r>
      <w:r>
        <w:rPr>
          <w:rFonts w:ascii="Times New Roman" w:hAnsi="Times New Roman" w:cs="Times New Roman"/>
          <w:kern w:val="2"/>
          <w:szCs w:val="22"/>
        </w:rPr>
        <w:t>未拆封的。</w:t>
      </w:r>
    </w:p>
    <w:p w14:paraId="1DC834F6">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在</w:t>
      </w:r>
      <w:r>
        <w:rPr>
          <w:rFonts w:hint="eastAsia" w:ascii="Times New Roman" w:hAnsi="Times New Roman" w:cs="Times New Roman"/>
          <w:kern w:val="2"/>
          <w:szCs w:val="22"/>
        </w:rPr>
        <w:t>运维</w:t>
      </w:r>
      <w:r>
        <w:rPr>
          <w:rFonts w:ascii="Times New Roman" w:hAnsi="Times New Roman" w:cs="Times New Roman"/>
          <w:kern w:val="2"/>
          <w:szCs w:val="22"/>
        </w:rPr>
        <w:t>期内，供应商应保证免费提供最新版本的软件及升级服务。同时在技术支持、故障处理、缺陷修复等提供高质量服务：</w:t>
      </w:r>
    </w:p>
    <w:p w14:paraId="36B134CE">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技术支持：无保留解答系统相关技术问题，同时提供建设性意见；</w:t>
      </w:r>
    </w:p>
    <w:p w14:paraId="5330D214">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故障处理：</w:t>
      </w:r>
      <w:r>
        <w:rPr>
          <w:rFonts w:hint="eastAsia" w:ascii="Times New Roman" w:hAnsi="Times New Roman" w:cs="Times New Roman"/>
          <w:kern w:val="2"/>
          <w:szCs w:val="22"/>
        </w:rPr>
        <w:t>7</w:t>
      </w:r>
      <w:r>
        <w:rPr>
          <w:rFonts w:ascii="Times New Roman" w:hAnsi="Times New Roman" w:cs="Times New Roman"/>
          <w:kern w:val="2"/>
          <w:szCs w:val="22"/>
        </w:rPr>
        <w:t>×24</w:t>
      </w:r>
      <w:r>
        <w:rPr>
          <w:rFonts w:hint="eastAsia" w:ascii="Times New Roman" w:hAnsi="Times New Roman" w:cs="Times New Roman"/>
          <w:kern w:val="2"/>
          <w:szCs w:val="22"/>
        </w:rPr>
        <w:t>响应</w:t>
      </w:r>
      <w:r>
        <w:rPr>
          <w:rFonts w:ascii="Times New Roman" w:hAnsi="Times New Roman" w:cs="Times New Roman"/>
          <w:kern w:val="2"/>
          <w:szCs w:val="22"/>
        </w:rPr>
        <w:t>；4小时内提供解决方案</w:t>
      </w:r>
      <w:r>
        <w:rPr>
          <w:rFonts w:hint="eastAsia" w:ascii="Times New Roman" w:hAnsi="Times New Roman" w:cs="Times New Roman"/>
          <w:kern w:val="2"/>
          <w:szCs w:val="22"/>
        </w:rPr>
        <w:t>，</w:t>
      </w:r>
      <w:r>
        <w:rPr>
          <w:rFonts w:ascii="Times New Roman" w:hAnsi="Times New Roman" w:cs="Times New Roman"/>
          <w:kern w:val="2"/>
          <w:szCs w:val="22"/>
        </w:rPr>
        <w:t>12</w:t>
      </w:r>
      <w:r>
        <w:rPr>
          <w:rFonts w:hint="eastAsia" w:ascii="Times New Roman" w:hAnsi="Times New Roman" w:cs="Times New Roman"/>
          <w:kern w:val="2"/>
          <w:szCs w:val="22"/>
        </w:rPr>
        <w:t>小时内</w:t>
      </w:r>
      <w:r>
        <w:rPr>
          <w:rFonts w:ascii="Times New Roman" w:hAnsi="Times New Roman" w:cs="Times New Roman"/>
          <w:kern w:val="2"/>
          <w:szCs w:val="22"/>
        </w:rPr>
        <w:t>解决故障；</w:t>
      </w:r>
    </w:p>
    <w:p w14:paraId="5ACAE9CC">
      <w:pPr>
        <w:widowControl w:val="0"/>
        <w:adjustRightInd w:val="0"/>
        <w:snapToGrid w:val="0"/>
        <w:spacing w:line="360" w:lineRule="auto"/>
        <w:ind w:firstLine="480" w:firstLineChars="200"/>
        <w:rPr>
          <w:rFonts w:ascii="Times New Roman" w:hAnsi="Times New Roman" w:cs="Times New Roman"/>
          <w:kern w:val="2"/>
          <w:szCs w:val="22"/>
        </w:rPr>
      </w:pPr>
      <w:r>
        <w:rPr>
          <w:rFonts w:ascii="Times New Roman" w:hAnsi="Times New Roman" w:cs="Times New Roman"/>
          <w:kern w:val="2"/>
          <w:szCs w:val="22"/>
        </w:rPr>
        <w:t>缺陷修复：2天内提供评估工时，待建设方确认后在实际工时内完成修复。在</w:t>
      </w:r>
      <w:r>
        <w:rPr>
          <w:rFonts w:hint="eastAsia" w:ascii="Times New Roman" w:hAnsi="Times New Roman" w:cs="Times New Roman"/>
          <w:kern w:val="2"/>
          <w:szCs w:val="22"/>
        </w:rPr>
        <w:t>运维</w:t>
      </w:r>
      <w:r>
        <w:rPr>
          <w:rFonts w:ascii="Times New Roman" w:hAnsi="Times New Roman" w:cs="Times New Roman"/>
          <w:kern w:val="2"/>
          <w:szCs w:val="22"/>
        </w:rPr>
        <w:t>期内建设方有权评估投标方工作完成质量，对工作不到位的核减项目金额，</w:t>
      </w:r>
      <w:r>
        <w:rPr>
          <w:rFonts w:hint="eastAsia" w:ascii="Times New Roman" w:hAnsi="Times New Roman" w:cs="Times New Roman"/>
          <w:kern w:val="2"/>
          <w:szCs w:val="22"/>
        </w:rPr>
        <w:t>视情节扣除</w:t>
      </w:r>
      <w:r>
        <w:rPr>
          <w:rFonts w:ascii="Times New Roman" w:hAnsi="Times New Roman" w:cs="Times New Roman"/>
          <w:kern w:val="2"/>
          <w:szCs w:val="22"/>
        </w:rPr>
        <w:t>保证金。</w:t>
      </w:r>
    </w:p>
    <w:p w14:paraId="39C4368B">
      <w:pPr>
        <w:widowControl w:val="0"/>
        <w:adjustRightInd w:val="0"/>
        <w:snapToGrid w:val="0"/>
        <w:spacing w:line="360" w:lineRule="auto"/>
        <w:ind w:firstLine="480" w:firstLineChars="200"/>
        <w:rPr>
          <w:rFonts w:ascii="Times New Roman" w:hAnsi="Times New Roman" w:cs="Times New Roman"/>
          <w:kern w:val="2"/>
          <w:szCs w:val="22"/>
        </w:rPr>
      </w:pPr>
      <w:r>
        <w:rPr>
          <w:rFonts w:hint="eastAsia" w:ascii="Times New Roman" w:hAnsi="Times New Roman" w:cs="Times New Roman"/>
          <w:kern w:val="2"/>
          <w:szCs w:val="22"/>
          <w:highlight w:val="yellow"/>
        </w:rPr>
        <w:t>运维</w:t>
      </w:r>
      <w:r>
        <w:rPr>
          <w:rFonts w:ascii="Times New Roman" w:hAnsi="Times New Roman" w:cs="Times New Roman"/>
          <w:kern w:val="2"/>
          <w:szCs w:val="22"/>
          <w:highlight w:val="yellow"/>
        </w:rPr>
        <w:t>期后，供应商应为用户提供有偿技术服务</w:t>
      </w:r>
      <w:r>
        <w:rPr>
          <w:rFonts w:hint="eastAsia" w:ascii="Times New Roman" w:hAnsi="Times New Roman" w:cs="Times New Roman"/>
          <w:kern w:val="2"/>
          <w:szCs w:val="22"/>
          <w:highlight w:val="yellow"/>
          <w:lang w:eastAsia="zh-CN"/>
        </w:rPr>
        <w:t>，</w:t>
      </w:r>
      <w:r>
        <w:rPr>
          <w:rFonts w:hint="eastAsia" w:ascii="Times New Roman" w:hAnsi="Times New Roman" w:cs="Times New Roman"/>
          <w:kern w:val="2"/>
          <w:szCs w:val="22"/>
          <w:highlight w:val="yellow"/>
          <w:lang w:val="en-US" w:eastAsia="zh-CN"/>
        </w:rPr>
        <w:t>并在报价中进行列出每年技术服务（或运维、升级）费用</w:t>
      </w:r>
      <w:r>
        <w:rPr>
          <w:rFonts w:ascii="Times New Roman" w:hAnsi="Times New Roman" w:cs="Times New Roman"/>
          <w:kern w:val="2"/>
          <w:szCs w:val="22"/>
          <w:highlight w:val="yellow"/>
        </w:rPr>
        <w:t>。</w:t>
      </w:r>
      <w:r>
        <w:rPr>
          <w:rFonts w:ascii="Times New Roman" w:hAnsi="Times New Roman" w:cs="Times New Roman"/>
          <w:kern w:val="2"/>
          <w:szCs w:val="22"/>
        </w:rPr>
        <w:t>供应商应具有提供5年以上的产品升级等技术服务的能力。</w:t>
      </w:r>
      <w:bookmarkEnd w:id="157"/>
    </w:p>
    <w:p w14:paraId="41033741">
      <w:pPr>
        <w:widowControl w:val="0"/>
        <w:adjustRightInd w:val="0"/>
        <w:snapToGrid w:val="0"/>
        <w:spacing w:line="360" w:lineRule="auto"/>
        <w:ind w:firstLine="480" w:firstLineChars="200"/>
        <w:rPr>
          <w:rFonts w:hint="eastAsia" w:ascii="Times New Roman" w:hAnsi="Times New Roman" w:eastAsia="宋体" w:cs="Times New Roman"/>
          <w:kern w:val="2"/>
          <w:szCs w:val="22"/>
          <w:lang w:val="en-US" w:eastAsia="zh-CN"/>
        </w:rPr>
      </w:pPr>
    </w:p>
    <w:sectPr>
      <w:headerReference r:id="rId5" w:type="default"/>
      <w:footerReference r:id="rId6" w:type="default"/>
      <w:pgSz w:w="11900" w:h="16840"/>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imes New Roman (正文 CS 字体)">
    <w:altName w:val="宋体"/>
    <w:panose1 w:val="00000000000000000000"/>
    <w:charset w:val="00"/>
    <w:family w:val="roman"/>
    <w:pitch w:val="default"/>
    <w:sig w:usb0="00000000" w:usb1="00000000" w:usb2="00000009" w:usb3="00000000" w:csb0="000001FF" w:csb1="00000000"/>
  </w:font>
  <w:font w:name="等线 Light">
    <w:panose1 w:val="02010600030101010101"/>
    <w:charset w:val="86"/>
    <w:family w:val="auto"/>
    <w:pitch w:val="default"/>
    <w:sig w:usb0="A00002BF" w:usb1="38CF7CFA" w:usb2="00000016" w:usb3="00000000" w:csb0="0004000F" w:csb1="00000000"/>
  </w:font>
  <w:font w:name="Times New Roman (标题 CS)">
    <w:altName w:val="宋体"/>
    <w:panose1 w:val="00000000000000000000"/>
    <w:charset w:val="86"/>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EBFD5">
    <w:pPr>
      <w:pStyle w:val="24"/>
      <w:jc w:val="center"/>
    </w:pPr>
  </w:p>
  <w:p w14:paraId="14FFFFB5">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19374171"/>
      <w:docPartObj>
        <w:docPartGallery w:val="autotext"/>
      </w:docPartObj>
    </w:sdtPr>
    <w:sdtContent>
      <w:p w14:paraId="7C788B42">
        <w:pPr>
          <w:pStyle w:val="24"/>
          <w:jc w:val="center"/>
        </w:pPr>
        <w:r>
          <w:fldChar w:fldCharType="begin"/>
        </w:r>
        <w:r>
          <w:instrText xml:space="preserve">PAGE   \* MERGEFORMAT</w:instrText>
        </w:r>
        <w:r>
          <w:fldChar w:fldCharType="separate"/>
        </w:r>
        <w:r>
          <w:rPr>
            <w:lang w:val="zh-CN"/>
          </w:rPr>
          <w:t>100</w:t>
        </w:r>
        <w:r>
          <w:fldChar w:fldCharType="end"/>
        </w:r>
      </w:p>
    </w:sdtContent>
  </w:sdt>
  <w:p w14:paraId="60DF64AC">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C115B">
    <w:pPr>
      <w:pStyle w:val="25"/>
      <w:pBdr>
        <w:bottom w:val="none" w:color="auto" w:sz="0" w:space="0"/>
      </w:pBdr>
      <w:spacing w:after="120" w:afterLines="5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8B87D">
    <w:pPr>
      <w:ind w:firstLine="180" w:firstLineChars="100"/>
      <w:rPr>
        <w:sz w:val="16"/>
        <w:szCs w:val="16"/>
      </w:rPr>
    </w:pPr>
    <w:r>
      <w:rPr>
        <w:rFonts w:hint="eastAsia"/>
        <w:sz w:val="18"/>
        <w:szCs w:val="18"/>
        <w:lang w:eastAsia="zh-CN"/>
      </w:rPr>
      <w:t>四川宏达股份</w:t>
    </w:r>
    <w:r>
      <w:rPr>
        <w:rFonts w:hint="eastAsia"/>
        <w:sz w:val="18"/>
        <w:szCs w:val="18"/>
        <w:lang w:val="en-US" w:eastAsia="zh-CN"/>
      </w:rPr>
      <w:t>磷化工分公司</w:t>
    </w:r>
    <w:r>
      <w:rPr>
        <w:rFonts w:hint="eastAsia"/>
        <w:sz w:val="18"/>
        <w:szCs w:val="18"/>
        <w:lang w:eastAsia="zh-CN"/>
      </w:rPr>
      <w:t>工业互联网平台</w:t>
    </w:r>
    <w:r>
      <w:rPr>
        <w:rFonts w:hint="eastAsia"/>
        <w:sz w:val="18"/>
        <w:szCs w:val="18"/>
        <w:lang w:val="en-US" w:eastAsia="zh-CN"/>
      </w:rPr>
      <w:t>建设应用项目</w:t>
    </w:r>
    <w:r>
      <w:rPr>
        <w:rFonts w:hint="eastAsia"/>
        <w:sz w:val="18"/>
        <w:szCs w:val="18"/>
      </w:rPr>
      <w:t>技术规格书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D34591"/>
    <w:multiLevelType w:val="multilevel"/>
    <w:tmpl w:val="BAD34591"/>
    <w:lvl w:ilvl="0" w:tentative="0">
      <w:start w:val="1"/>
      <w:numFmt w:val="decimal"/>
      <w:lvlText w:val="%1"/>
      <w:lvlJc w:val="left"/>
      <w:pPr>
        <w:tabs>
          <w:tab w:val="left" w:pos="432"/>
        </w:tabs>
        <w:ind w:left="432" w:hanging="432"/>
      </w:pPr>
      <w:rPr>
        <w:b w:val="0"/>
        <w:bCs w:val="0"/>
        <w:sz w:val="24"/>
        <w:szCs w:val="24"/>
      </w:rPr>
    </w:lvl>
    <w:lvl w:ilvl="1" w:tentative="0">
      <w:start w:val="1"/>
      <w:numFmt w:val="decimal"/>
      <w:lvlText w:val="%1.%2"/>
      <w:lvlJc w:val="left"/>
      <w:pPr>
        <w:tabs>
          <w:tab w:val="left" w:pos="860"/>
        </w:tabs>
        <w:ind w:left="860" w:hanging="576"/>
      </w:pPr>
      <w:rPr>
        <w:b w:val="0"/>
        <w:bCs/>
        <w:sz w:val="24"/>
        <w:szCs w:val="24"/>
      </w:rPr>
    </w:lvl>
    <w:lvl w:ilvl="2" w:tentative="0">
      <w:start w:val="1"/>
      <w:numFmt w:val="decimal"/>
      <w:lvlText w:val="%1.%2.%3"/>
      <w:lvlJc w:val="left"/>
      <w:pPr>
        <w:tabs>
          <w:tab w:val="left" w:pos="720"/>
        </w:tabs>
        <w:ind w:left="720" w:hanging="720"/>
      </w:pPr>
    </w:lvl>
    <w:lvl w:ilvl="3" w:tentative="0">
      <w:start w:val="1"/>
      <w:numFmt w:val="decimal"/>
      <w:pStyle w:val="83"/>
      <w:lvlText w:val="%1.%2.%3.%4"/>
      <w:lvlJc w:val="left"/>
      <w:pPr>
        <w:tabs>
          <w:tab w:val="left" w:pos="3983"/>
        </w:tabs>
        <w:ind w:left="3983" w:hanging="864"/>
      </w:pPr>
    </w:lvl>
    <w:lvl w:ilvl="4" w:tentative="0">
      <w:start w:val="1"/>
      <w:numFmt w:val="decimal"/>
      <w:lvlText w:val="%1.%2.%3.%4.%5"/>
      <w:lvlJc w:val="left"/>
      <w:pPr>
        <w:tabs>
          <w:tab w:val="left" w:pos="1008"/>
        </w:tabs>
        <w:ind w:left="1008" w:hanging="1008"/>
        <w:textAlignment w:val="baseline"/>
      </w:pPr>
      <w:rPr>
        <w:rFonts w:hint="eastAsia" w:ascii="宋体" w:hAnsi="宋体" w:eastAsia="宋体" w:cs="Times New Roman"/>
        <w:b/>
        <w:bCs w:val="0"/>
        <w:i w:val="0"/>
        <w:iCs w:val="0"/>
        <w:caps w:val="0"/>
        <w:strike w:val="0"/>
        <w:dstrike w:val="0"/>
        <w:outline w:val="0"/>
        <w:vanish w:val="0"/>
        <w:spacing w:val="0"/>
        <w:position w:val="0"/>
        <w:sz w:val="28"/>
        <w:szCs w:val="28"/>
        <w:u w:val="none"/>
      </w:r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1">
    <w:nsid w:val="01030977"/>
    <w:multiLevelType w:val="multilevel"/>
    <w:tmpl w:val="01030977"/>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0C3EA31F"/>
    <w:multiLevelType w:val="singleLevel"/>
    <w:tmpl w:val="0C3EA31F"/>
    <w:lvl w:ilvl="0" w:tentative="0">
      <w:start w:val="1"/>
      <w:numFmt w:val="bullet"/>
      <w:lvlText w:val=""/>
      <w:lvlJc w:val="left"/>
      <w:pPr>
        <w:ind w:left="420" w:hanging="420"/>
      </w:pPr>
      <w:rPr>
        <w:rFonts w:hint="default" w:ascii="Wingdings" w:hAnsi="Wingdings"/>
      </w:rPr>
    </w:lvl>
  </w:abstractNum>
  <w:abstractNum w:abstractNumId="3">
    <w:nsid w:val="0EB154F5"/>
    <w:multiLevelType w:val="multilevel"/>
    <w:tmpl w:val="0EB154F5"/>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132D458D"/>
    <w:multiLevelType w:val="singleLevel"/>
    <w:tmpl w:val="132D458D"/>
    <w:lvl w:ilvl="0" w:tentative="0">
      <w:start w:val="1"/>
      <w:numFmt w:val="bullet"/>
      <w:lvlText w:val=""/>
      <w:lvlJc w:val="left"/>
      <w:pPr>
        <w:tabs>
          <w:tab w:val="left" w:pos="420"/>
        </w:tabs>
        <w:ind w:left="840" w:hanging="420"/>
      </w:pPr>
      <w:rPr>
        <w:rFonts w:hint="default" w:ascii="Wingdings" w:hAnsi="Wingdings"/>
      </w:rPr>
    </w:lvl>
  </w:abstractNum>
  <w:abstractNum w:abstractNumId="5">
    <w:nsid w:val="15075DFE"/>
    <w:multiLevelType w:val="multilevel"/>
    <w:tmpl w:val="15075DF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6">
    <w:nsid w:val="15F64498"/>
    <w:multiLevelType w:val="multilevel"/>
    <w:tmpl w:val="15F64498"/>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208A7ABE"/>
    <w:multiLevelType w:val="multilevel"/>
    <w:tmpl w:val="208A7ABE"/>
    <w:lvl w:ilvl="0" w:tentative="0">
      <w:start w:val="1"/>
      <w:numFmt w:val="decimal"/>
      <w:pStyle w:val="86"/>
      <w:suff w:val="space"/>
      <w:lvlText w:val="表%1"/>
      <w:lvlJc w:val="left"/>
      <w:pPr>
        <w:ind w:left="5948" w:hanging="420"/>
      </w:pPr>
      <w:rPr>
        <w:rFonts w:hint="eastAsia"/>
        <w:b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37630CF5"/>
    <w:multiLevelType w:val="multilevel"/>
    <w:tmpl w:val="37630CF5"/>
    <w:lvl w:ilvl="0" w:tentative="0">
      <w:start w:val="1"/>
      <w:numFmt w:val="decimal"/>
      <w:pStyle w:val="2"/>
      <w:lvlText w:val="%1."/>
      <w:lvlJc w:val="left"/>
      <w:pPr>
        <w:ind w:left="425" w:hanging="425"/>
      </w:pPr>
      <w:rPr>
        <w:rFonts w:hint="default" w:ascii="Times New Roman" w:hAnsi="Times New Roman" w:eastAsia="黑体" w:cs="Times New Roman"/>
        <w:b/>
        <w:bCs/>
        <w:i w:val="0"/>
        <w:iCs w:val="0"/>
      </w:rPr>
    </w:lvl>
    <w:lvl w:ilvl="1" w:tentative="0">
      <w:start w:val="1"/>
      <w:numFmt w:val="decimal"/>
      <w:pStyle w:val="3"/>
      <w:lvlText w:val="%1.%2."/>
      <w:lvlJc w:val="left"/>
      <w:pPr>
        <w:ind w:left="567" w:hanging="567"/>
      </w:pPr>
      <w:rPr>
        <w:rFonts w:hint="default" w:ascii="Times New Roman" w:hAnsi="Times New Roman" w:cs="Times New Roman"/>
        <w:b/>
        <w:bCs/>
        <w:i w:val="0"/>
        <w:iCs w:val="0"/>
      </w:rPr>
    </w:lvl>
    <w:lvl w:ilvl="2" w:tentative="0">
      <w:start w:val="1"/>
      <w:numFmt w:val="decimal"/>
      <w:pStyle w:val="4"/>
      <w:lvlText w:val="%1.%2.%3."/>
      <w:lvlJc w:val="left"/>
      <w:pPr>
        <w:ind w:left="709" w:hanging="709"/>
      </w:pPr>
      <w:rPr>
        <w:rFonts w:hint="default" w:ascii="Times New Roman" w:hAnsi="Times New Roman" w:cs="Times New Roman"/>
        <w:b/>
        <w:bCs/>
        <w:i w:val="0"/>
        <w:iCs w:val="0"/>
      </w:rPr>
    </w:lvl>
    <w:lvl w:ilvl="3" w:tentative="0">
      <w:start w:val="1"/>
      <w:numFmt w:val="decimal"/>
      <w:pStyle w:val="5"/>
      <w:lvlText w:val="%1.%2.%3.%4."/>
      <w:lvlJc w:val="left"/>
      <w:pPr>
        <w:ind w:left="851" w:hanging="851"/>
      </w:pPr>
      <w:rPr>
        <w:rFonts w:hint="default" w:ascii="Times New Roman" w:hAnsi="Times New Roman" w:cs="Times New Roman"/>
        <w:b/>
        <w:bCs/>
        <w:i w:val="0"/>
        <w:iCs w:val="0"/>
      </w:rPr>
    </w:lvl>
    <w:lvl w:ilvl="4" w:tentative="0">
      <w:start w:val="1"/>
      <w:numFmt w:val="decimal"/>
      <w:pStyle w:val="6"/>
      <w:lvlText w:val="%1.%2.%3.%4.%5."/>
      <w:lvlJc w:val="left"/>
      <w:pPr>
        <w:ind w:left="2551" w:hanging="992"/>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5" w:tentative="0">
      <w:start w:val="1"/>
      <w:numFmt w:val="decimal"/>
      <w:pStyle w:val="7"/>
      <w:lvlText w:val="%1.%2.%3.%4.%5.%6."/>
      <w:lvlJc w:val="left"/>
      <w:pPr>
        <w:ind w:left="1134" w:hanging="1134"/>
      </w:pPr>
      <w:rPr>
        <w:rFonts w:hint="eastAsia"/>
      </w:rPr>
    </w:lvl>
    <w:lvl w:ilvl="6" w:tentative="0">
      <w:start w:val="1"/>
      <w:numFmt w:val="decimal"/>
      <w:pStyle w:val="8"/>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
    <w:nsid w:val="3B363D98"/>
    <w:multiLevelType w:val="multilevel"/>
    <w:tmpl w:val="3B363D98"/>
    <w:lvl w:ilvl="0" w:tentative="0">
      <w:start w:val="1"/>
      <w:numFmt w:val="decimal"/>
      <w:pStyle w:val="13"/>
      <w:suff w:val="space"/>
      <w:lvlText w:val="图%1"/>
      <w:lvlJc w:val="left"/>
      <w:pPr>
        <w:ind w:left="0" w:firstLine="0"/>
      </w:pPr>
      <w:rPr>
        <w:rFonts w:hint="eastAsia"/>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10">
    <w:nsid w:val="3B486BB3"/>
    <w:multiLevelType w:val="multilevel"/>
    <w:tmpl w:val="3B486BB3"/>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1">
    <w:nsid w:val="44054826"/>
    <w:multiLevelType w:val="singleLevel"/>
    <w:tmpl w:val="44054826"/>
    <w:lvl w:ilvl="0" w:tentative="0">
      <w:start w:val="1"/>
      <w:numFmt w:val="decimal"/>
      <w:lvlText w:val="%1)"/>
      <w:lvlJc w:val="left"/>
      <w:pPr>
        <w:tabs>
          <w:tab w:val="left" w:pos="420"/>
        </w:tabs>
        <w:ind w:left="845" w:hanging="425"/>
      </w:pPr>
      <w:rPr>
        <w:rFonts w:hint="default"/>
      </w:rPr>
    </w:lvl>
  </w:abstractNum>
  <w:abstractNum w:abstractNumId="12">
    <w:nsid w:val="5625E252"/>
    <w:multiLevelType w:val="multilevel"/>
    <w:tmpl w:val="5625E252"/>
    <w:lvl w:ilvl="0" w:tentative="0">
      <w:start w:val="1"/>
      <w:numFmt w:val="decimal"/>
      <w:pStyle w:val="93"/>
      <w:lvlText w:val="（%1）"/>
      <w:lvlJc w:val="left"/>
      <w:pPr>
        <w:ind w:left="0" w:firstLine="48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637558EC"/>
    <w:multiLevelType w:val="multilevel"/>
    <w:tmpl w:val="637558E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4">
    <w:nsid w:val="6C8B5C02"/>
    <w:multiLevelType w:val="multilevel"/>
    <w:tmpl w:val="6C8B5C02"/>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73BA82A5"/>
    <w:multiLevelType w:val="singleLevel"/>
    <w:tmpl w:val="73BA82A5"/>
    <w:lvl w:ilvl="0" w:tentative="0">
      <w:start w:val="1"/>
      <w:numFmt w:val="decimal"/>
      <w:lvlText w:val="%1)"/>
      <w:lvlJc w:val="left"/>
      <w:pPr>
        <w:tabs>
          <w:tab w:val="left" w:pos="420"/>
        </w:tabs>
        <w:ind w:left="845" w:hanging="425"/>
      </w:pPr>
      <w:rPr>
        <w:rFonts w:hint="default"/>
      </w:rPr>
    </w:lvl>
  </w:abstractNum>
  <w:abstractNum w:abstractNumId="16">
    <w:nsid w:val="7F7511F0"/>
    <w:multiLevelType w:val="multilevel"/>
    <w:tmpl w:val="7F7511F0"/>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8"/>
  </w:num>
  <w:num w:numId="2">
    <w:abstractNumId w:val="9"/>
  </w:num>
  <w:num w:numId="3">
    <w:abstractNumId w:val="0"/>
  </w:num>
  <w:num w:numId="4">
    <w:abstractNumId w:val="7"/>
  </w:num>
  <w:num w:numId="5">
    <w:abstractNumId w:val="12"/>
  </w:num>
  <w:num w:numId="6">
    <w:abstractNumId w:val="4"/>
  </w:num>
  <w:num w:numId="7">
    <w:abstractNumId w:val="13"/>
  </w:num>
  <w:num w:numId="8">
    <w:abstractNumId w:val="16"/>
  </w:num>
  <w:num w:numId="9">
    <w:abstractNumId w:val="6"/>
  </w:num>
  <w:num w:numId="10">
    <w:abstractNumId w:val="2"/>
  </w:num>
  <w:num w:numId="11">
    <w:abstractNumId w:val="11"/>
  </w:num>
  <w:num w:numId="12">
    <w:abstractNumId w:val="15"/>
  </w:num>
  <w:num w:numId="13">
    <w:abstractNumId w:val="5"/>
  </w:num>
  <w:num w:numId="14">
    <w:abstractNumId w:val="10"/>
  </w:num>
  <w:num w:numId="15">
    <w:abstractNumId w:val="14"/>
  </w:num>
  <w:num w:numId="16">
    <w:abstractNumId w:val="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hideSpellingErrors/>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yMzU2NzAzYmI0MmJkZTYzNjRhYzQ4MDk2NzViZDIifQ=="/>
  </w:docVars>
  <w:rsids>
    <w:rsidRoot w:val="00200F1A"/>
    <w:rsid w:val="0000261B"/>
    <w:rsid w:val="00007BEC"/>
    <w:rsid w:val="00010F5D"/>
    <w:rsid w:val="0002600C"/>
    <w:rsid w:val="00026A5B"/>
    <w:rsid w:val="0003085B"/>
    <w:rsid w:val="00033AA9"/>
    <w:rsid w:val="00034AF3"/>
    <w:rsid w:val="00035D6E"/>
    <w:rsid w:val="00041202"/>
    <w:rsid w:val="00044E07"/>
    <w:rsid w:val="00051600"/>
    <w:rsid w:val="00056E2C"/>
    <w:rsid w:val="00057FCF"/>
    <w:rsid w:val="00061762"/>
    <w:rsid w:val="00062A57"/>
    <w:rsid w:val="000704BA"/>
    <w:rsid w:val="00071FBB"/>
    <w:rsid w:val="000725B6"/>
    <w:rsid w:val="0007389D"/>
    <w:rsid w:val="00076097"/>
    <w:rsid w:val="000770FF"/>
    <w:rsid w:val="000827DA"/>
    <w:rsid w:val="00083081"/>
    <w:rsid w:val="000854A4"/>
    <w:rsid w:val="00087A21"/>
    <w:rsid w:val="000915E4"/>
    <w:rsid w:val="0009764D"/>
    <w:rsid w:val="000A277F"/>
    <w:rsid w:val="000A69D4"/>
    <w:rsid w:val="000C3586"/>
    <w:rsid w:val="000C7694"/>
    <w:rsid w:val="000D156D"/>
    <w:rsid w:val="000D1E6F"/>
    <w:rsid w:val="000D33CE"/>
    <w:rsid w:val="000E6E89"/>
    <w:rsid w:val="000E74BF"/>
    <w:rsid w:val="000F16B7"/>
    <w:rsid w:val="000F20ED"/>
    <w:rsid w:val="00110C4A"/>
    <w:rsid w:val="00124A88"/>
    <w:rsid w:val="0012662C"/>
    <w:rsid w:val="00135E80"/>
    <w:rsid w:val="0015159D"/>
    <w:rsid w:val="001640CA"/>
    <w:rsid w:val="001719C7"/>
    <w:rsid w:val="00171A96"/>
    <w:rsid w:val="00172F72"/>
    <w:rsid w:val="00174424"/>
    <w:rsid w:val="001834D0"/>
    <w:rsid w:val="00191153"/>
    <w:rsid w:val="00192E42"/>
    <w:rsid w:val="00196AA2"/>
    <w:rsid w:val="001A0BFF"/>
    <w:rsid w:val="001A4C6F"/>
    <w:rsid w:val="001A5798"/>
    <w:rsid w:val="001B0080"/>
    <w:rsid w:val="001B4D97"/>
    <w:rsid w:val="001B7472"/>
    <w:rsid w:val="001C40B6"/>
    <w:rsid w:val="001C63A1"/>
    <w:rsid w:val="001D3C47"/>
    <w:rsid w:val="001D3DF3"/>
    <w:rsid w:val="001D7A56"/>
    <w:rsid w:val="001E16B7"/>
    <w:rsid w:val="001E61FA"/>
    <w:rsid w:val="001F0684"/>
    <w:rsid w:val="001F3EE8"/>
    <w:rsid w:val="00200F1A"/>
    <w:rsid w:val="002041C7"/>
    <w:rsid w:val="00204B1B"/>
    <w:rsid w:val="0021051A"/>
    <w:rsid w:val="00213D47"/>
    <w:rsid w:val="00221382"/>
    <w:rsid w:val="00240623"/>
    <w:rsid w:val="00245A4D"/>
    <w:rsid w:val="00247777"/>
    <w:rsid w:val="00251CC0"/>
    <w:rsid w:val="00253B63"/>
    <w:rsid w:val="002728E2"/>
    <w:rsid w:val="00272E52"/>
    <w:rsid w:val="0027683D"/>
    <w:rsid w:val="002839BC"/>
    <w:rsid w:val="0028493C"/>
    <w:rsid w:val="00291927"/>
    <w:rsid w:val="002A4AE1"/>
    <w:rsid w:val="002A5D9E"/>
    <w:rsid w:val="002B52AA"/>
    <w:rsid w:val="002B5F62"/>
    <w:rsid w:val="002B6955"/>
    <w:rsid w:val="002C2D94"/>
    <w:rsid w:val="002C3C31"/>
    <w:rsid w:val="002C42F4"/>
    <w:rsid w:val="002C61B8"/>
    <w:rsid w:val="002C78CF"/>
    <w:rsid w:val="002D54BF"/>
    <w:rsid w:val="002E1F76"/>
    <w:rsid w:val="002F0A77"/>
    <w:rsid w:val="002F19D7"/>
    <w:rsid w:val="002F4797"/>
    <w:rsid w:val="002F5BD9"/>
    <w:rsid w:val="002F7C92"/>
    <w:rsid w:val="00302D5B"/>
    <w:rsid w:val="00304DE2"/>
    <w:rsid w:val="0031066B"/>
    <w:rsid w:val="00312B33"/>
    <w:rsid w:val="003179DB"/>
    <w:rsid w:val="00320498"/>
    <w:rsid w:val="00327F32"/>
    <w:rsid w:val="00341E40"/>
    <w:rsid w:val="003470FA"/>
    <w:rsid w:val="00356AB5"/>
    <w:rsid w:val="00356AF4"/>
    <w:rsid w:val="0036118F"/>
    <w:rsid w:val="00366E94"/>
    <w:rsid w:val="00372C88"/>
    <w:rsid w:val="003743AC"/>
    <w:rsid w:val="00374C0D"/>
    <w:rsid w:val="00374C6A"/>
    <w:rsid w:val="00375550"/>
    <w:rsid w:val="0037564B"/>
    <w:rsid w:val="00375B97"/>
    <w:rsid w:val="0038129B"/>
    <w:rsid w:val="00382DDA"/>
    <w:rsid w:val="00385D10"/>
    <w:rsid w:val="00390427"/>
    <w:rsid w:val="003927B3"/>
    <w:rsid w:val="00392828"/>
    <w:rsid w:val="003A2D42"/>
    <w:rsid w:val="003A77D3"/>
    <w:rsid w:val="003D4006"/>
    <w:rsid w:val="003E202D"/>
    <w:rsid w:val="003E2145"/>
    <w:rsid w:val="003E7472"/>
    <w:rsid w:val="003F2D19"/>
    <w:rsid w:val="0040442D"/>
    <w:rsid w:val="004066CC"/>
    <w:rsid w:val="00416725"/>
    <w:rsid w:val="00424904"/>
    <w:rsid w:val="004316AD"/>
    <w:rsid w:val="00435E65"/>
    <w:rsid w:val="00436449"/>
    <w:rsid w:val="00443D17"/>
    <w:rsid w:val="00447213"/>
    <w:rsid w:val="00451EE6"/>
    <w:rsid w:val="004520E4"/>
    <w:rsid w:val="0045314F"/>
    <w:rsid w:val="00457ECF"/>
    <w:rsid w:val="00464297"/>
    <w:rsid w:val="00475341"/>
    <w:rsid w:val="00481394"/>
    <w:rsid w:val="00484BCE"/>
    <w:rsid w:val="0048731F"/>
    <w:rsid w:val="004949FA"/>
    <w:rsid w:val="004B0018"/>
    <w:rsid w:val="004B006F"/>
    <w:rsid w:val="004B0621"/>
    <w:rsid w:val="004B265A"/>
    <w:rsid w:val="004B6C66"/>
    <w:rsid w:val="004B7373"/>
    <w:rsid w:val="004C1EE6"/>
    <w:rsid w:val="004C3005"/>
    <w:rsid w:val="004C3D61"/>
    <w:rsid w:val="004C6EA5"/>
    <w:rsid w:val="004D18E2"/>
    <w:rsid w:val="004D459B"/>
    <w:rsid w:val="004D508D"/>
    <w:rsid w:val="004D690D"/>
    <w:rsid w:val="004D734B"/>
    <w:rsid w:val="004E5298"/>
    <w:rsid w:val="004E5FB9"/>
    <w:rsid w:val="004F1368"/>
    <w:rsid w:val="004F1A1D"/>
    <w:rsid w:val="0050446C"/>
    <w:rsid w:val="005240CC"/>
    <w:rsid w:val="00525843"/>
    <w:rsid w:val="00534677"/>
    <w:rsid w:val="00540FEA"/>
    <w:rsid w:val="00542188"/>
    <w:rsid w:val="005446B2"/>
    <w:rsid w:val="005447FA"/>
    <w:rsid w:val="00545BAF"/>
    <w:rsid w:val="0054724C"/>
    <w:rsid w:val="00551937"/>
    <w:rsid w:val="00554BFA"/>
    <w:rsid w:val="00556C52"/>
    <w:rsid w:val="00557071"/>
    <w:rsid w:val="00560846"/>
    <w:rsid w:val="00561AD6"/>
    <w:rsid w:val="005646E4"/>
    <w:rsid w:val="00564A5A"/>
    <w:rsid w:val="00571093"/>
    <w:rsid w:val="00572C17"/>
    <w:rsid w:val="00585439"/>
    <w:rsid w:val="0058678E"/>
    <w:rsid w:val="00592439"/>
    <w:rsid w:val="00595FCF"/>
    <w:rsid w:val="005A12A1"/>
    <w:rsid w:val="005A234B"/>
    <w:rsid w:val="005A2B3A"/>
    <w:rsid w:val="005A714C"/>
    <w:rsid w:val="005B0060"/>
    <w:rsid w:val="005C271A"/>
    <w:rsid w:val="005C6531"/>
    <w:rsid w:val="005D06FB"/>
    <w:rsid w:val="005D5796"/>
    <w:rsid w:val="005D6E11"/>
    <w:rsid w:val="005E06E2"/>
    <w:rsid w:val="005E182F"/>
    <w:rsid w:val="005E6205"/>
    <w:rsid w:val="005F1BC5"/>
    <w:rsid w:val="005F4C24"/>
    <w:rsid w:val="00602F1D"/>
    <w:rsid w:val="006032E1"/>
    <w:rsid w:val="006102EA"/>
    <w:rsid w:val="006113C5"/>
    <w:rsid w:val="0061691D"/>
    <w:rsid w:val="00616ADC"/>
    <w:rsid w:val="006175DE"/>
    <w:rsid w:val="00617723"/>
    <w:rsid w:val="006178BD"/>
    <w:rsid w:val="006210A7"/>
    <w:rsid w:val="0062156C"/>
    <w:rsid w:val="006416BC"/>
    <w:rsid w:val="006477BB"/>
    <w:rsid w:val="0065136E"/>
    <w:rsid w:val="00667D2A"/>
    <w:rsid w:val="006823CE"/>
    <w:rsid w:val="006A1F81"/>
    <w:rsid w:val="006A4046"/>
    <w:rsid w:val="006B02CB"/>
    <w:rsid w:val="006B2F32"/>
    <w:rsid w:val="006B7481"/>
    <w:rsid w:val="006C4EA7"/>
    <w:rsid w:val="006C5D5C"/>
    <w:rsid w:val="006C6E15"/>
    <w:rsid w:val="006D2F55"/>
    <w:rsid w:val="006D6BED"/>
    <w:rsid w:val="006D7A7C"/>
    <w:rsid w:val="006E0545"/>
    <w:rsid w:val="006E6967"/>
    <w:rsid w:val="006F0511"/>
    <w:rsid w:val="006F13DF"/>
    <w:rsid w:val="006F6C68"/>
    <w:rsid w:val="00705796"/>
    <w:rsid w:val="00717489"/>
    <w:rsid w:val="00730F4C"/>
    <w:rsid w:val="00732EDA"/>
    <w:rsid w:val="00735424"/>
    <w:rsid w:val="007370A7"/>
    <w:rsid w:val="00747675"/>
    <w:rsid w:val="00755B94"/>
    <w:rsid w:val="00756C19"/>
    <w:rsid w:val="00757666"/>
    <w:rsid w:val="00757CF1"/>
    <w:rsid w:val="007760ED"/>
    <w:rsid w:val="00780BEB"/>
    <w:rsid w:val="007844A5"/>
    <w:rsid w:val="00785D0C"/>
    <w:rsid w:val="007A2222"/>
    <w:rsid w:val="007A5538"/>
    <w:rsid w:val="007B0599"/>
    <w:rsid w:val="007B1747"/>
    <w:rsid w:val="007B2B01"/>
    <w:rsid w:val="007B7131"/>
    <w:rsid w:val="007C3F6D"/>
    <w:rsid w:val="007D5776"/>
    <w:rsid w:val="007D760B"/>
    <w:rsid w:val="007F0310"/>
    <w:rsid w:val="007F0A1F"/>
    <w:rsid w:val="007F29B0"/>
    <w:rsid w:val="007F5590"/>
    <w:rsid w:val="007F66DE"/>
    <w:rsid w:val="0080513F"/>
    <w:rsid w:val="00806929"/>
    <w:rsid w:val="00811020"/>
    <w:rsid w:val="00815E2A"/>
    <w:rsid w:val="00820339"/>
    <w:rsid w:val="00821CC7"/>
    <w:rsid w:val="00836156"/>
    <w:rsid w:val="00836E43"/>
    <w:rsid w:val="00837169"/>
    <w:rsid w:val="00837457"/>
    <w:rsid w:val="0084190A"/>
    <w:rsid w:val="00841E1D"/>
    <w:rsid w:val="00843958"/>
    <w:rsid w:val="00853150"/>
    <w:rsid w:val="0086468F"/>
    <w:rsid w:val="0087610D"/>
    <w:rsid w:val="00882E49"/>
    <w:rsid w:val="008A1C05"/>
    <w:rsid w:val="008A4A46"/>
    <w:rsid w:val="008B3FDE"/>
    <w:rsid w:val="008C0041"/>
    <w:rsid w:val="008C0E25"/>
    <w:rsid w:val="008C58CA"/>
    <w:rsid w:val="008C7E5B"/>
    <w:rsid w:val="008D0449"/>
    <w:rsid w:val="008D2A8A"/>
    <w:rsid w:val="008D342B"/>
    <w:rsid w:val="008D4C46"/>
    <w:rsid w:val="008D76E3"/>
    <w:rsid w:val="008E2F44"/>
    <w:rsid w:val="008E38C0"/>
    <w:rsid w:val="008E3F81"/>
    <w:rsid w:val="008E4B25"/>
    <w:rsid w:val="008F169F"/>
    <w:rsid w:val="008F551E"/>
    <w:rsid w:val="008F6B79"/>
    <w:rsid w:val="00901660"/>
    <w:rsid w:val="009016D0"/>
    <w:rsid w:val="009218B1"/>
    <w:rsid w:val="00926068"/>
    <w:rsid w:val="00927C48"/>
    <w:rsid w:val="0093008A"/>
    <w:rsid w:val="00930318"/>
    <w:rsid w:val="00931B0C"/>
    <w:rsid w:val="0093656F"/>
    <w:rsid w:val="00941B92"/>
    <w:rsid w:val="00944419"/>
    <w:rsid w:val="009509D4"/>
    <w:rsid w:val="00961AB4"/>
    <w:rsid w:val="00964B59"/>
    <w:rsid w:val="0097250D"/>
    <w:rsid w:val="00976613"/>
    <w:rsid w:val="00983D3D"/>
    <w:rsid w:val="00984063"/>
    <w:rsid w:val="0098487C"/>
    <w:rsid w:val="009940BA"/>
    <w:rsid w:val="009976FC"/>
    <w:rsid w:val="009A2C23"/>
    <w:rsid w:val="009B2887"/>
    <w:rsid w:val="009C4BE8"/>
    <w:rsid w:val="009D2241"/>
    <w:rsid w:val="009D570B"/>
    <w:rsid w:val="009E0BFF"/>
    <w:rsid w:val="009E1178"/>
    <w:rsid w:val="009E21BD"/>
    <w:rsid w:val="009E36EE"/>
    <w:rsid w:val="009E63B8"/>
    <w:rsid w:val="009E72B5"/>
    <w:rsid w:val="009E732D"/>
    <w:rsid w:val="009F3F70"/>
    <w:rsid w:val="00A01115"/>
    <w:rsid w:val="00A01DE6"/>
    <w:rsid w:val="00A06946"/>
    <w:rsid w:val="00A1459C"/>
    <w:rsid w:val="00A1645C"/>
    <w:rsid w:val="00A1762C"/>
    <w:rsid w:val="00A17A07"/>
    <w:rsid w:val="00A20E04"/>
    <w:rsid w:val="00A2702D"/>
    <w:rsid w:val="00A32CBC"/>
    <w:rsid w:val="00A337B9"/>
    <w:rsid w:val="00A36429"/>
    <w:rsid w:val="00A368E8"/>
    <w:rsid w:val="00A371D1"/>
    <w:rsid w:val="00A44FCB"/>
    <w:rsid w:val="00A46299"/>
    <w:rsid w:val="00A514D4"/>
    <w:rsid w:val="00A6258E"/>
    <w:rsid w:val="00A66FDE"/>
    <w:rsid w:val="00A7776F"/>
    <w:rsid w:val="00A80268"/>
    <w:rsid w:val="00A82DA8"/>
    <w:rsid w:val="00A8428D"/>
    <w:rsid w:val="00A87922"/>
    <w:rsid w:val="00A910E1"/>
    <w:rsid w:val="00A96E5E"/>
    <w:rsid w:val="00A97CC8"/>
    <w:rsid w:val="00AA6481"/>
    <w:rsid w:val="00AB0226"/>
    <w:rsid w:val="00AB0B35"/>
    <w:rsid w:val="00AB1E78"/>
    <w:rsid w:val="00AC1AC9"/>
    <w:rsid w:val="00AC6183"/>
    <w:rsid w:val="00AC7B7E"/>
    <w:rsid w:val="00AD0A4F"/>
    <w:rsid w:val="00AD1CA7"/>
    <w:rsid w:val="00AD213A"/>
    <w:rsid w:val="00AE0D18"/>
    <w:rsid w:val="00AE13F9"/>
    <w:rsid w:val="00AE47E0"/>
    <w:rsid w:val="00AE7101"/>
    <w:rsid w:val="00AF66C5"/>
    <w:rsid w:val="00AF6ED6"/>
    <w:rsid w:val="00B0059F"/>
    <w:rsid w:val="00B00C16"/>
    <w:rsid w:val="00B02CBE"/>
    <w:rsid w:val="00B07EE3"/>
    <w:rsid w:val="00B1199A"/>
    <w:rsid w:val="00B15929"/>
    <w:rsid w:val="00B15D16"/>
    <w:rsid w:val="00B1705C"/>
    <w:rsid w:val="00B30571"/>
    <w:rsid w:val="00B31B42"/>
    <w:rsid w:val="00B35CC3"/>
    <w:rsid w:val="00B40981"/>
    <w:rsid w:val="00B54D1C"/>
    <w:rsid w:val="00B57B79"/>
    <w:rsid w:val="00B6360D"/>
    <w:rsid w:val="00B63E78"/>
    <w:rsid w:val="00B76DA9"/>
    <w:rsid w:val="00B82204"/>
    <w:rsid w:val="00B85A3C"/>
    <w:rsid w:val="00B87A26"/>
    <w:rsid w:val="00B87D48"/>
    <w:rsid w:val="00B97D42"/>
    <w:rsid w:val="00BA33FC"/>
    <w:rsid w:val="00BA484E"/>
    <w:rsid w:val="00BA7291"/>
    <w:rsid w:val="00BA7540"/>
    <w:rsid w:val="00BB4D47"/>
    <w:rsid w:val="00BB5A67"/>
    <w:rsid w:val="00BC274B"/>
    <w:rsid w:val="00BC3009"/>
    <w:rsid w:val="00BC3C98"/>
    <w:rsid w:val="00BC5369"/>
    <w:rsid w:val="00BF289E"/>
    <w:rsid w:val="00C11433"/>
    <w:rsid w:val="00C1508D"/>
    <w:rsid w:val="00C22047"/>
    <w:rsid w:val="00C26AC7"/>
    <w:rsid w:val="00C27EA8"/>
    <w:rsid w:val="00C319A8"/>
    <w:rsid w:val="00C32EED"/>
    <w:rsid w:val="00C350D0"/>
    <w:rsid w:val="00C365CD"/>
    <w:rsid w:val="00C423E7"/>
    <w:rsid w:val="00C503F5"/>
    <w:rsid w:val="00C53A69"/>
    <w:rsid w:val="00C56B42"/>
    <w:rsid w:val="00C6674C"/>
    <w:rsid w:val="00C74C97"/>
    <w:rsid w:val="00C74E04"/>
    <w:rsid w:val="00C761A6"/>
    <w:rsid w:val="00C8113A"/>
    <w:rsid w:val="00C82774"/>
    <w:rsid w:val="00C948AC"/>
    <w:rsid w:val="00C9633D"/>
    <w:rsid w:val="00CA072A"/>
    <w:rsid w:val="00CA15F8"/>
    <w:rsid w:val="00CB0DD6"/>
    <w:rsid w:val="00CC0CB0"/>
    <w:rsid w:val="00CC5910"/>
    <w:rsid w:val="00CD614C"/>
    <w:rsid w:val="00CD6164"/>
    <w:rsid w:val="00CE2BCE"/>
    <w:rsid w:val="00CF3752"/>
    <w:rsid w:val="00D14A19"/>
    <w:rsid w:val="00D21B4E"/>
    <w:rsid w:val="00D27384"/>
    <w:rsid w:val="00D30A2C"/>
    <w:rsid w:val="00D32226"/>
    <w:rsid w:val="00D3300C"/>
    <w:rsid w:val="00D35373"/>
    <w:rsid w:val="00D36997"/>
    <w:rsid w:val="00D5254E"/>
    <w:rsid w:val="00D53B52"/>
    <w:rsid w:val="00D54BCB"/>
    <w:rsid w:val="00D5600E"/>
    <w:rsid w:val="00D61437"/>
    <w:rsid w:val="00D6521E"/>
    <w:rsid w:val="00D804DD"/>
    <w:rsid w:val="00D811F0"/>
    <w:rsid w:val="00D85A6D"/>
    <w:rsid w:val="00D90A45"/>
    <w:rsid w:val="00D97163"/>
    <w:rsid w:val="00DA055F"/>
    <w:rsid w:val="00DA6E73"/>
    <w:rsid w:val="00DB3D64"/>
    <w:rsid w:val="00DC1F16"/>
    <w:rsid w:val="00DD021E"/>
    <w:rsid w:val="00DD1264"/>
    <w:rsid w:val="00DD1564"/>
    <w:rsid w:val="00DE70C9"/>
    <w:rsid w:val="00DE7255"/>
    <w:rsid w:val="00DF0F50"/>
    <w:rsid w:val="00DF38A8"/>
    <w:rsid w:val="00DF4A72"/>
    <w:rsid w:val="00DF4B22"/>
    <w:rsid w:val="00E035A2"/>
    <w:rsid w:val="00E0472F"/>
    <w:rsid w:val="00E10438"/>
    <w:rsid w:val="00E1291C"/>
    <w:rsid w:val="00E16186"/>
    <w:rsid w:val="00E17086"/>
    <w:rsid w:val="00E311E4"/>
    <w:rsid w:val="00E351C7"/>
    <w:rsid w:val="00E35CB9"/>
    <w:rsid w:val="00E36174"/>
    <w:rsid w:val="00E45DF6"/>
    <w:rsid w:val="00E53C82"/>
    <w:rsid w:val="00E54DE6"/>
    <w:rsid w:val="00E56343"/>
    <w:rsid w:val="00E639BC"/>
    <w:rsid w:val="00E66C9F"/>
    <w:rsid w:val="00E70689"/>
    <w:rsid w:val="00E70AEE"/>
    <w:rsid w:val="00E70AFE"/>
    <w:rsid w:val="00E73BDE"/>
    <w:rsid w:val="00E845BC"/>
    <w:rsid w:val="00E907D2"/>
    <w:rsid w:val="00E922A1"/>
    <w:rsid w:val="00E92F43"/>
    <w:rsid w:val="00E93AC8"/>
    <w:rsid w:val="00E97809"/>
    <w:rsid w:val="00E97F02"/>
    <w:rsid w:val="00EA72CD"/>
    <w:rsid w:val="00EB4FCC"/>
    <w:rsid w:val="00EC2B55"/>
    <w:rsid w:val="00ED1761"/>
    <w:rsid w:val="00ED2E80"/>
    <w:rsid w:val="00EE7645"/>
    <w:rsid w:val="00EE78C8"/>
    <w:rsid w:val="00EF3319"/>
    <w:rsid w:val="00EF5013"/>
    <w:rsid w:val="00F02ED4"/>
    <w:rsid w:val="00F03074"/>
    <w:rsid w:val="00F0605B"/>
    <w:rsid w:val="00F064DA"/>
    <w:rsid w:val="00F10A08"/>
    <w:rsid w:val="00F12660"/>
    <w:rsid w:val="00F13932"/>
    <w:rsid w:val="00F14268"/>
    <w:rsid w:val="00F22917"/>
    <w:rsid w:val="00F23831"/>
    <w:rsid w:val="00F25B80"/>
    <w:rsid w:val="00F26813"/>
    <w:rsid w:val="00F30560"/>
    <w:rsid w:val="00F43600"/>
    <w:rsid w:val="00F4731F"/>
    <w:rsid w:val="00F50B7C"/>
    <w:rsid w:val="00F56487"/>
    <w:rsid w:val="00F56D6B"/>
    <w:rsid w:val="00F64CF9"/>
    <w:rsid w:val="00F725F3"/>
    <w:rsid w:val="00F91061"/>
    <w:rsid w:val="00F93A32"/>
    <w:rsid w:val="00FA0014"/>
    <w:rsid w:val="00FA6358"/>
    <w:rsid w:val="00FB2D1D"/>
    <w:rsid w:val="00FB4B21"/>
    <w:rsid w:val="00FB4C84"/>
    <w:rsid w:val="00FB786D"/>
    <w:rsid w:val="00FC0894"/>
    <w:rsid w:val="00FC3EAA"/>
    <w:rsid w:val="00FE092F"/>
    <w:rsid w:val="00FE560C"/>
    <w:rsid w:val="00FF2332"/>
    <w:rsid w:val="00FF247F"/>
    <w:rsid w:val="00FF4B33"/>
    <w:rsid w:val="032101FE"/>
    <w:rsid w:val="033C2BF5"/>
    <w:rsid w:val="034F1899"/>
    <w:rsid w:val="036A1510"/>
    <w:rsid w:val="041C00E5"/>
    <w:rsid w:val="04B81662"/>
    <w:rsid w:val="04FA2D16"/>
    <w:rsid w:val="050D4849"/>
    <w:rsid w:val="05500BDA"/>
    <w:rsid w:val="06532957"/>
    <w:rsid w:val="06826F2C"/>
    <w:rsid w:val="06C252E7"/>
    <w:rsid w:val="06C6516F"/>
    <w:rsid w:val="06ED2512"/>
    <w:rsid w:val="075B2691"/>
    <w:rsid w:val="096E44EF"/>
    <w:rsid w:val="099B720B"/>
    <w:rsid w:val="0A8B067B"/>
    <w:rsid w:val="0BC90136"/>
    <w:rsid w:val="0BCB720C"/>
    <w:rsid w:val="0BD63CD5"/>
    <w:rsid w:val="0C191D25"/>
    <w:rsid w:val="0C79355D"/>
    <w:rsid w:val="0CF31B3A"/>
    <w:rsid w:val="0E3F344E"/>
    <w:rsid w:val="0EC97950"/>
    <w:rsid w:val="0F0374FE"/>
    <w:rsid w:val="118F6196"/>
    <w:rsid w:val="137831A9"/>
    <w:rsid w:val="14CB7308"/>
    <w:rsid w:val="153E6625"/>
    <w:rsid w:val="15666718"/>
    <w:rsid w:val="159A5004"/>
    <w:rsid w:val="15E52C78"/>
    <w:rsid w:val="165E2AF4"/>
    <w:rsid w:val="1698658B"/>
    <w:rsid w:val="17496C62"/>
    <w:rsid w:val="17753588"/>
    <w:rsid w:val="17B6768D"/>
    <w:rsid w:val="197C4BFC"/>
    <w:rsid w:val="19831126"/>
    <w:rsid w:val="19B161A1"/>
    <w:rsid w:val="1B0E3D27"/>
    <w:rsid w:val="1BFC0A34"/>
    <w:rsid w:val="1CA0067A"/>
    <w:rsid w:val="1D005A32"/>
    <w:rsid w:val="1E540C88"/>
    <w:rsid w:val="1E972835"/>
    <w:rsid w:val="200009C6"/>
    <w:rsid w:val="201D0993"/>
    <w:rsid w:val="2196789E"/>
    <w:rsid w:val="21BF6A73"/>
    <w:rsid w:val="21C4010A"/>
    <w:rsid w:val="223E3E3C"/>
    <w:rsid w:val="22440D20"/>
    <w:rsid w:val="22673155"/>
    <w:rsid w:val="234D356B"/>
    <w:rsid w:val="234E0696"/>
    <w:rsid w:val="2392122A"/>
    <w:rsid w:val="240953BE"/>
    <w:rsid w:val="243335F1"/>
    <w:rsid w:val="26A65060"/>
    <w:rsid w:val="28EB0DF4"/>
    <w:rsid w:val="2A3824B2"/>
    <w:rsid w:val="2BD257E1"/>
    <w:rsid w:val="2C951048"/>
    <w:rsid w:val="2DBB18E4"/>
    <w:rsid w:val="2ECF2217"/>
    <w:rsid w:val="2FE21531"/>
    <w:rsid w:val="305A33DF"/>
    <w:rsid w:val="309F4484"/>
    <w:rsid w:val="3196785B"/>
    <w:rsid w:val="319E757C"/>
    <w:rsid w:val="31F462C5"/>
    <w:rsid w:val="32854AD0"/>
    <w:rsid w:val="32CB25A0"/>
    <w:rsid w:val="33244988"/>
    <w:rsid w:val="336F054E"/>
    <w:rsid w:val="337D46EF"/>
    <w:rsid w:val="33A11583"/>
    <w:rsid w:val="33C80D83"/>
    <w:rsid w:val="345218AD"/>
    <w:rsid w:val="36074BBC"/>
    <w:rsid w:val="362128AF"/>
    <w:rsid w:val="378B147A"/>
    <w:rsid w:val="37A83E24"/>
    <w:rsid w:val="37B91702"/>
    <w:rsid w:val="3B0D1C2F"/>
    <w:rsid w:val="3C3B67D3"/>
    <w:rsid w:val="3C8D7A42"/>
    <w:rsid w:val="3D0F4CBE"/>
    <w:rsid w:val="3E201779"/>
    <w:rsid w:val="3E2B0B41"/>
    <w:rsid w:val="3F677511"/>
    <w:rsid w:val="3FBA0B4E"/>
    <w:rsid w:val="3FC512A1"/>
    <w:rsid w:val="3FEA0098"/>
    <w:rsid w:val="406E1BCA"/>
    <w:rsid w:val="40843F5C"/>
    <w:rsid w:val="411F7EE8"/>
    <w:rsid w:val="417D0253"/>
    <w:rsid w:val="41DB4DAC"/>
    <w:rsid w:val="440214C7"/>
    <w:rsid w:val="478A79F6"/>
    <w:rsid w:val="47A645E5"/>
    <w:rsid w:val="47A9229B"/>
    <w:rsid w:val="48E12387"/>
    <w:rsid w:val="492B4235"/>
    <w:rsid w:val="49AB3DFB"/>
    <w:rsid w:val="4AF40F27"/>
    <w:rsid w:val="4B331D59"/>
    <w:rsid w:val="4D272FB3"/>
    <w:rsid w:val="4ECB3BEF"/>
    <w:rsid w:val="50492EBC"/>
    <w:rsid w:val="51C53BDB"/>
    <w:rsid w:val="529760D2"/>
    <w:rsid w:val="53CB24F6"/>
    <w:rsid w:val="55033331"/>
    <w:rsid w:val="553A09D6"/>
    <w:rsid w:val="569869D2"/>
    <w:rsid w:val="56A512E3"/>
    <w:rsid w:val="56B010B8"/>
    <w:rsid w:val="58AB03B0"/>
    <w:rsid w:val="58B31A8B"/>
    <w:rsid w:val="5965665F"/>
    <w:rsid w:val="599A6AE4"/>
    <w:rsid w:val="59C7413C"/>
    <w:rsid w:val="5A791648"/>
    <w:rsid w:val="5E931154"/>
    <w:rsid w:val="5F426796"/>
    <w:rsid w:val="5F483B34"/>
    <w:rsid w:val="5FBC31A9"/>
    <w:rsid w:val="60D96122"/>
    <w:rsid w:val="627A417F"/>
    <w:rsid w:val="62B27913"/>
    <w:rsid w:val="63982842"/>
    <w:rsid w:val="64B519C3"/>
    <w:rsid w:val="64FB15E8"/>
    <w:rsid w:val="659E2A0C"/>
    <w:rsid w:val="663A2A65"/>
    <w:rsid w:val="667351F4"/>
    <w:rsid w:val="6794571E"/>
    <w:rsid w:val="687E48C2"/>
    <w:rsid w:val="68C379BF"/>
    <w:rsid w:val="69305620"/>
    <w:rsid w:val="6A0D7E9E"/>
    <w:rsid w:val="6CD96090"/>
    <w:rsid w:val="6CF32A2C"/>
    <w:rsid w:val="6D2E16A8"/>
    <w:rsid w:val="6DC11876"/>
    <w:rsid w:val="6DF74389"/>
    <w:rsid w:val="6E510136"/>
    <w:rsid w:val="6EA42118"/>
    <w:rsid w:val="6F5F519D"/>
    <w:rsid w:val="6FA368D1"/>
    <w:rsid w:val="6FC52779"/>
    <w:rsid w:val="728370B2"/>
    <w:rsid w:val="72F52DBD"/>
    <w:rsid w:val="73264C5B"/>
    <w:rsid w:val="73DB3FC4"/>
    <w:rsid w:val="74820FF0"/>
    <w:rsid w:val="74AB0927"/>
    <w:rsid w:val="74EC0AA3"/>
    <w:rsid w:val="753F00FC"/>
    <w:rsid w:val="764B3BCB"/>
    <w:rsid w:val="7699657D"/>
    <w:rsid w:val="77B708D4"/>
    <w:rsid w:val="77CE0888"/>
    <w:rsid w:val="782C21D0"/>
    <w:rsid w:val="783469E8"/>
    <w:rsid w:val="78441EAA"/>
    <w:rsid w:val="78723E72"/>
    <w:rsid w:val="78A15477"/>
    <w:rsid w:val="78D40672"/>
    <w:rsid w:val="78FE09AC"/>
    <w:rsid w:val="79357967"/>
    <w:rsid w:val="79B50D8C"/>
    <w:rsid w:val="79FC1788"/>
    <w:rsid w:val="7ADE49EA"/>
    <w:rsid w:val="7B7F2B14"/>
    <w:rsid w:val="7B97273F"/>
    <w:rsid w:val="7B9E7A7E"/>
    <w:rsid w:val="7BF451E3"/>
    <w:rsid w:val="7C631EB1"/>
    <w:rsid w:val="7D240D7C"/>
    <w:rsid w:val="7DA649D0"/>
    <w:rsid w:val="7E7853D0"/>
    <w:rsid w:val="7F080287"/>
    <w:rsid w:val="7F9E2695"/>
    <w:rsid w:val="7FDD3B40"/>
    <w:rsid w:val="7FDF7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42"/>
    <w:qFormat/>
    <w:uiPriority w:val="9"/>
    <w:pPr>
      <w:keepNext/>
      <w:keepLines/>
      <w:numPr>
        <w:ilvl w:val="0"/>
        <w:numId w:val="1"/>
      </w:numPr>
      <w:spacing w:before="340" w:after="330" w:line="578" w:lineRule="auto"/>
      <w:outlineLvl w:val="0"/>
    </w:pPr>
    <w:rPr>
      <w:rFonts w:eastAsia="微软雅黑" w:cs="Times New Roman (正文 CS 字体)"/>
      <w:b/>
      <w:bCs/>
      <w:kern w:val="44"/>
      <w:sz w:val="44"/>
      <w:szCs w:val="44"/>
    </w:rPr>
  </w:style>
  <w:style w:type="paragraph" w:styleId="3">
    <w:name w:val="heading 2"/>
    <w:basedOn w:val="1"/>
    <w:next w:val="1"/>
    <w:link w:val="43"/>
    <w:unhideWhenUsed/>
    <w:qFormat/>
    <w:uiPriority w:val="9"/>
    <w:pPr>
      <w:keepNext/>
      <w:keepLines/>
      <w:numPr>
        <w:ilvl w:val="1"/>
        <w:numId w:val="1"/>
      </w:numPr>
      <w:spacing w:before="260" w:after="260" w:line="360" w:lineRule="auto"/>
      <w:outlineLvl w:val="1"/>
    </w:pPr>
    <w:rPr>
      <w:rFonts w:eastAsia="微软雅黑" w:asciiTheme="majorHAnsi" w:hAnsiTheme="majorHAnsi" w:cstheme="majorBidi"/>
      <w:b/>
      <w:bCs/>
      <w:sz w:val="32"/>
      <w:szCs w:val="32"/>
    </w:rPr>
  </w:style>
  <w:style w:type="paragraph" w:styleId="4">
    <w:name w:val="heading 3"/>
    <w:basedOn w:val="1"/>
    <w:next w:val="1"/>
    <w:link w:val="44"/>
    <w:unhideWhenUsed/>
    <w:qFormat/>
    <w:uiPriority w:val="9"/>
    <w:pPr>
      <w:keepNext/>
      <w:keepLines/>
      <w:numPr>
        <w:ilvl w:val="2"/>
        <w:numId w:val="1"/>
      </w:numPr>
      <w:spacing w:before="50" w:beforeLines="50" w:after="50" w:afterLines="50" w:line="360" w:lineRule="auto"/>
      <w:outlineLvl w:val="2"/>
    </w:pPr>
    <w:rPr>
      <w:b/>
      <w:bCs/>
      <w:spacing w:val="3"/>
      <w:szCs w:val="32"/>
    </w:rPr>
  </w:style>
  <w:style w:type="paragraph" w:styleId="5">
    <w:name w:val="heading 4"/>
    <w:basedOn w:val="1"/>
    <w:next w:val="1"/>
    <w:link w:val="45"/>
    <w:unhideWhenUsed/>
    <w:qFormat/>
    <w:uiPriority w:val="9"/>
    <w:pPr>
      <w:keepNext/>
      <w:keepLines/>
      <w:numPr>
        <w:ilvl w:val="3"/>
        <w:numId w:val="1"/>
      </w:numPr>
      <w:spacing w:before="280" w:after="290" w:line="376" w:lineRule="auto"/>
      <w:outlineLvl w:val="3"/>
    </w:pPr>
    <w:rPr>
      <w:rFonts w:ascii="Times New Roman" w:hAnsi="Times New Roman" w:cs="Times New Roman (标题 CS)"/>
      <w:b/>
      <w:bCs/>
    </w:rPr>
  </w:style>
  <w:style w:type="paragraph" w:styleId="6">
    <w:name w:val="heading 5"/>
    <w:basedOn w:val="1"/>
    <w:next w:val="1"/>
    <w:link w:val="46"/>
    <w:unhideWhenUsed/>
    <w:qFormat/>
    <w:uiPriority w:val="9"/>
    <w:pPr>
      <w:keepNext/>
      <w:keepLines/>
      <w:numPr>
        <w:ilvl w:val="4"/>
        <w:numId w:val="1"/>
      </w:numPr>
      <w:spacing w:before="156" w:beforeLines="50" w:after="156" w:afterLines="50" w:line="377" w:lineRule="auto"/>
      <w:ind w:left="992"/>
      <w:outlineLvl w:val="4"/>
    </w:pPr>
    <w:rPr>
      <w:rFonts w:ascii="Times New Roman" w:hAnsi="Times New Roman"/>
      <w:bCs/>
      <w:szCs w:val="28"/>
    </w:rPr>
  </w:style>
  <w:style w:type="paragraph" w:styleId="7">
    <w:name w:val="heading 6"/>
    <w:basedOn w:val="1"/>
    <w:next w:val="1"/>
    <w:link w:val="47"/>
    <w:autoRedefine/>
    <w:unhideWhenUsed/>
    <w:qFormat/>
    <w:uiPriority w:val="9"/>
    <w:pPr>
      <w:keepNext/>
      <w:keepLines/>
      <w:numPr>
        <w:ilvl w:val="5"/>
        <w:numId w:val="1"/>
      </w:numPr>
      <w:spacing w:before="156" w:beforeLines="50" w:after="156" w:afterLines="50" w:line="360" w:lineRule="auto"/>
      <w:ind w:left="0" w:firstLine="0"/>
      <w:outlineLvl w:val="5"/>
    </w:pPr>
    <w:rPr>
      <w:rFonts w:ascii="Times New Roman" w:hAnsi="Times New Roman" w:cstheme="majorBidi"/>
      <w:bCs/>
    </w:rPr>
  </w:style>
  <w:style w:type="paragraph" w:styleId="8">
    <w:name w:val="heading 7"/>
    <w:basedOn w:val="1"/>
    <w:next w:val="1"/>
    <w:link w:val="48"/>
    <w:unhideWhenUsed/>
    <w:qFormat/>
    <w:uiPriority w:val="9"/>
    <w:pPr>
      <w:keepNext/>
      <w:keepLines/>
      <w:numPr>
        <w:ilvl w:val="6"/>
        <w:numId w:val="1"/>
      </w:numPr>
      <w:spacing w:before="240" w:after="64" w:line="320" w:lineRule="auto"/>
      <w:outlineLvl w:val="6"/>
    </w:pPr>
    <w:rPr>
      <w:b/>
      <w:bCs/>
    </w:rPr>
  </w:style>
  <w:style w:type="paragraph" w:styleId="9">
    <w:name w:val="heading 8"/>
    <w:basedOn w:val="1"/>
    <w:next w:val="1"/>
    <w:link w:val="49"/>
    <w:unhideWhenUsed/>
    <w:qFormat/>
    <w:uiPriority w:val="9"/>
    <w:pPr>
      <w:keepNext/>
      <w:keepLines/>
      <w:spacing w:before="240" w:after="64" w:line="320" w:lineRule="auto"/>
      <w:ind w:left="1418" w:hanging="1418"/>
      <w:outlineLvl w:val="7"/>
    </w:pPr>
    <w:rPr>
      <w:rFonts w:asciiTheme="majorHAnsi" w:hAnsiTheme="majorHAnsi" w:eastAsiaTheme="majorEastAsia" w:cstheme="majorBidi"/>
    </w:rPr>
  </w:style>
  <w:style w:type="paragraph" w:styleId="10">
    <w:name w:val="heading 9"/>
    <w:basedOn w:val="1"/>
    <w:next w:val="1"/>
    <w:link w:val="50"/>
    <w:unhideWhenUsed/>
    <w:qFormat/>
    <w:uiPriority w:val="9"/>
    <w:pPr>
      <w:keepNext/>
      <w:keepLines/>
      <w:spacing w:before="240" w:after="64" w:line="320" w:lineRule="auto"/>
      <w:ind w:left="1559" w:hanging="1559"/>
      <w:outlineLvl w:val="8"/>
    </w:pPr>
    <w:rPr>
      <w:rFonts w:asciiTheme="majorHAnsi" w:hAnsiTheme="majorHAnsi" w:eastAsiaTheme="majorEastAsia" w:cstheme="majorBidi"/>
      <w:szCs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1260"/>
    </w:pPr>
    <w:rPr>
      <w:rFonts w:eastAsiaTheme="minorHAnsi"/>
      <w:sz w:val="18"/>
      <w:szCs w:val="18"/>
    </w:rPr>
  </w:style>
  <w:style w:type="paragraph" w:styleId="12">
    <w:name w:val="Normal Indent"/>
    <w:basedOn w:val="1"/>
    <w:link w:val="51"/>
    <w:qFormat/>
    <w:uiPriority w:val="99"/>
    <w:pPr>
      <w:ind w:firstLine="420" w:firstLineChars="200"/>
    </w:pPr>
    <w:rPr>
      <w:rFonts w:ascii="Times New Roman" w:hAnsi="Times New Roman" w:cs="Times New Roman"/>
      <w:kern w:val="2"/>
      <w:sz w:val="21"/>
      <w:szCs w:val="20"/>
    </w:rPr>
  </w:style>
  <w:style w:type="paragraph" w:styleId="13">
    <w:name w:val="caption"/>
    <w:basedOn w:val="1"/>
    <w:next w:val="1"/>
    <w:unhideWhenUsed/>
    <w:qFormat/>
    <w:uiPriority w:val="35"/>
    <w:pPr>
      <w:numPr>
        <w:ilvl w:val="0"/>
        <w:numId w:val="2"/>
      </w:numPr>
      <w:adjustRightInd w:val="0"/>
      <w:snapToGrid w:val="0"/>
      <w:spacing w:line="360" w:lineRule="auto"/>
      <w:ind w:firstLine="200" w:firstLineChars="200"/>
      <w:jc w:val="center"/>
    </w:pPr>
    <w:rPr>
      <w:rFonts w:ascii="Times New Roman" w:hAnsi="Times New Roman" w:cstheme="minorBidi"/>
      <w:color w:val="000000" w:themeColor="text1"/>
      <w:kern w:val="2"/>
      <w:szCs w:val="21"/>
      <w14:textFill>
        <w14:solidFill>
          <w14:schemeClr w14:val="tx1"/>
        </w14:solidFill>
      </w14:textFill>
    </w:rPr>
  </w:style>
  <w:style w:type="paragraph" w:styleId="14">
    <w:name w:val="annotation text"/>
    <w:basedOn w:val="1"/>
    <w:link w:val="52"/>
    <w:semiHidden/>
    <w:unhideWhenUsed/>
    <w:qFormat/>
    <w:uiPriority w:val="99"/>
  </w:style>
  <w:style w:type="paragraph" w:styleId="15">
    <w:name w:val="Body Text"/>
    <w:basedOn w:val="1"/>
    <w:next w:val="16"/>
    <w:link w:val="53"/>
    <w:unhideWhenUsed/>
    <w:qFormat/>
    <w:uiPriority w:val="99"/>
    <w:rPr>
      <w:rFonts w:ascii="Times New Roman" w:hAnsi="Times New Roman"/>
    </w:rPr>
  </w:style>
  <w:style w:type="paragraph" w:styleId="16">
    <w:name w:val="Body Text First Indent"/>
    <w:basedOn w:val="15"/>
    <w:next w:val="1"/>
    <w:unhideWhenUsed/>
    <w:qFormat/>
    <w:uiPriority w:val="99"/>
    <w:pPr>
      <w:ind w:firstLine="420" w:firstLineChars="100"/>
    </w:pPr>
  </w:style>
  <w:style w:type="paragraph" w:styleId="17">
    <w:name w:val="Block Text"/>
    <w:basedOn w:val="1"/>
    <w:next w:val="1"/>
    <w:qFormat/>
    <w:uiPriority w:val="0"/>
    <w:pPr>
      <w:widowControl w:val="0"/>
      <w:adjustRightInd w:val="0"/>
      <w:snapToGrid w:val="0"/>
      <w:spacing w:line="360" w:lineRule="auto"/>
      <w:ind w:left="149" w:right="-23" w:firstLine="630" w:firstLineChars="200"/>
    </w:pPr>
    <w:rPr>
      <w:rFonts w:ascii="仿宋_GB2312" w:eastAsia="仿宋_GB2312" w:cstheme="minorBidi"/>
      <w:color w:val="000000"/>
      <w:kern w:val="2"/>
      <w:sz w:val="30"/>
    </w:rPr>
  </w:style>
  <w:style w:type="paragraph" w:styleId="18">
    <w:name w:val="toc 5"/>
    <w:basedOn w:val="1"/>
    <w:next w:val="1"/>
    <w:unhideWhenUsed/>
    <w:qFormat/>
    <w:uiPriority w:val="39"/>
    <w:pPr>
      <w:ind w:left="840"/>
    </w:pPr>
    <w:rPr>
      <w:rFonts w:eastAsiaTheme="minorHAnsi"/>
      <w:sz w:val="18"/>
      <w:szCs w:val="18"/>
    </w:rPr>
  </w:style>
  <w:style w:type="paragraph" w:styleId="19">
    <w:name w:val="toc 3"/>
    <w:basedOn w:val="1"/>
    <w:next w:val="1"/>
    <w:unhideWhenUsed/>
    <w:qFormat/>
    <w:uiPriority w:val="39"/>
    <w:pPr>
      <w:ind w:left="420"/>
    </w:pPr>
    <w:rPr>
      <w:rFonts w:eastAsiaTheme="minorHAnsi"/>
      <w:i/>
      <w:iCs/>
      <w:sz w:val="20"/>
      <w:szCs w:val="20"/>
    </w:rPr>
  </w:style>
  <w:style w:type="paragraph" w:styleId="20">
    <w:name w:val="Plain Text"/>
    <w:basedOn w:val="1"/>
    <w:link w:val="54"/>
    <w:qFormat/>
    <w:uiPriority w:val="0"/>
    <w:rPr>
      <w:rFonts w:hAnsi="Courier New" w:cs="Times New Roman"/>
      <w:szCs w:val="21"/>
      <w:lang w:val="zh-CN"/>
    </w:rPr>
  </w:style>
  <w:style w:type="paragraph" w:styleId="21">
    <w:name w:val="toc 8"/>
    <w:basedOn w:val="1"/>
    <w:next w:val="1"/>
    <w:unhideWhenUsed/>
    <w:qFormat/>
    <w:uiPriority w:val="39"/>
    <w:pPr>
      <w:ind w:left="1470"/>
    </w:pPr>
    <w:rPr>
      <w:rFonts w:eastAsiaTheme="minorHAnsi"/>
      <w:sz w:val="18"/>
      <w:szCs w:val="18"/>
    </w:rPr>
  </w:style>
  <w:style w:type="paragraph" w:styleId="22">
    <w:name w:val="Date"/>
    <w:basedOn w:val="1"/>
    <w:next w:val="1"/>
    <w:link w:val="94"/>
    <w:qFormat/>
    <w:uiPriority w:val="0"/>
    <w:pPr>
      <w:widowControl w:val="0"/>
      <w:adjustRightInd w:val="0"/>
      <w:spacing w:line="360" w:lineRule="auto"/>
      <w:jc w:val="both"/>
      <w:textAlignment w:val="baseline"/>
    </w:pPr>
    <w:rPr>
      <w:rFonts w:hAnsi="Times New Roman" w:cs="Times New Roman"/>
      <w:sz w:val="28"/>
      <w:szCs w:val="20"/>
    </w:rPr>
  </w:style>
  <w:style w:type="paragraph" w:styleId="23">
    <w:name w:val="Balloon Text"/>
    <w:basedOn w:val="1"/>
    <w:link w:val="55"/>
    <w:semiHidden/>
    <w:unhideWhenUsed/>
    <w:qFormat/>
    <w:uiPriority w:val="99"/>
    <w:rPr>
      <w:sz w:val="18"/>
      <w:szCs w:val="18"/>
    </w:rPr>
  </w:style>
  <w:style w:type="paragraph" w:styleId="24">
    <w:name w:val="footer"/>
    <w:basedOn w:val="1"/>
    <w:link w:val="41"/>
    <w:unhideWhenUsed/>
    <w:qFormat/>
    <w:uiPriority w:val="99"/>
    <w:pPr>
      <w:tabs>
        <w:tab w:val="center" w:pos="4153"/>
        <w:tab w:val="right" w:pos="8306"/>
      </w:tabs>
      <w:snapToGrid w:val="0"/>
    </w:pPr>
    <w:rPr>
      <w:sz w:val="18"/>
      <w:szCs w:val="18"/>
    </w:rPr>
  </w:style>
  <w:style w:type="paragraph" w:styleId="25">
    <w:name w:val="header"/>
    <w:basedOn w:val="1"/>
    <w:link w:val="56"/>
    <w:unhideWhenUsed/>
    <w:qFormat/>
    <w:uiPriority w:val="99"/>
    <w:pPr>
      <w:pBdr>
        <w:bottom w:val="single" w:color="auto" w:sz="6" w:space="1"/>
      </w:pBdr>
      <w:tabs>
        <w:tab w:val="center" w:pos="4153"/>
        <w:tab w:val="right" w:pos="8306"/>
      </w:tabs>
      <w:snapToGrid w:val="0"/>
      <w:jc w:val="center"/>
    </w:pPr>
    <w:rPr>
      <w:sz w:val="18"/>
      <w:szCs w:val="18"/>
    </w:rPr>
  </w:style>
  <w:style w:type="paragraph" w:styleId="26">
    <w:name w:val="toc 1"/>
    <w:basedOn w:val="1"/>
    <w:next w:val="1"/>
    <w:unhideWhenUsed/>
    <w:qFormat/>
    <w:uiPriority w:val="39"/>
    <w:pPr>
      <w:spacing w:before="120" w:after="120"/>
    </w:pPr>
    <w:rPr>
      <w:rFonts w:eastAsiaTheme="minorHAnsi"/>
      <w:b/>
      <w:bCs/>
      <w:caps/>
      <w:sz w:val="20"/>
      <w:szCs w:val="20"/>
    </w:rPr>
  </w:style>
  <w:style w:type="paragraph" w:styleId="27">
    <w:name w:val="toc 4"/>
    <w:basedOn w:val="1"/>
    <w:next w:val="1"/>
    <w:unhideWhenUsed/>
    <w:qFormat/>
    <w:uiPriority w:val="39"/>
    <w:pPr>
      <w:ind w:left="630"/>
    </w:pPr>
    <w:rPr>
      <w:rFonts w:eastAsiaTheme="minorHAnsi"/>
      <w:sz w:val="18"/>
      <w:szCs w:val="18"/>
    </w:rPr>
  </w:style>
  <w:style w:type="paragraph" w:styleId="28">
    <w:name w:val="toc 6"/>
    <w:basedOn w:val="1"/>
    <w:next w:val="1"/>
    <w:unhideWhenUsed/>
    <w:qFormat/>
    <w:uiPriority w:val="39"/>
    <w:pPr>
      <w:ind w:left="1050"/>
    </w:pPr>
    <w:rPr>
      <w:rFonts w:eastAsiaTheme="minorHAnsi"/>
      <w:sz w:val="18"/>
      <w:szCs w:val="18"/>
    </w:rPr>
  </w:style>
  <w:style w:type="paragraph" w:styleId="29">
    <w:name w:val="toc 2"/>
    <w:basedOn w:val="1"/>
    <w:next w:val="1"/>
    <w:unhideWhenUsed/>
    <w:qFormat/>
    <w:uiPriority w:val="39"/>
    <w:pPr>
      <w:ind w:left="210"/>
    </w:pPr>
    <w:rPr>
      <w:rFonts w:eastAsiaTheme="minorHAnsi"/>
      <w:smallCaps/>
      <w:sz w:val="20"/>
      <w:szCs w:val="20"/>
    </w:rPr>
  </w:style>
  <w:style w:type="paragraph" w:styleId="30">
    <w:name w:val="toc 9"/>
    <w:basedOn w:val="1"/>
    <w:next w:val="1"/>
    <w:unhideWhenUsed/>
    <w:qFormat/>
    <w:uiPriority w:val="39"/>
    <w:pPr>
      <w:ind w:left="1680"/>
    </w:pPr>
    <w:rPr>
      <w:rFonts w:eastAsiaTheme="minorHAnsi"/>
      <w:sz w:val="18"/>
      <w:szCs w:val="18"/>
    </w:rPr>
  </w:style>
  <w:style w:type="paragraph" w:styleId="31">
    <w:name w:val="HTML Preformatted"/>
    <w:basedOn w:val="1"/>
    <w:link w:val="5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32">
    <w:name w:val="Normal (Web)"/>
    <w:basedOn w:val="1"/>
    <w:unhideWhenUsed/>
    <w:qFormat/>
    <w:uiPriority w:val="99"/>
    <w:pPr>
      <w:spacing w:before="100" w:beforeAutospacing="1" w:after="100" w:afterAutospacing="1"/>
    </w:pPr>
  </w:style>
  <w:style w:type="paragraph" w:styleId="33">
    <w:name w:val="Title"/>
    <w:basedOn w:val="1"/>
    <w:next w:val="1"/>
    <w:link w:val="82"/>
    <w:qFormat/>
    <w:uiPriority w:val="0"/>
    <w:pPr>
      <w:widowControl w:val="0"/>
      <w:adjustRightInd w:val="0"/>
      <w:snapToGrid w:val="0"/>
      <w:spacing w:before="240" w:after="60" w:line="360" w:lineRule="auto"/>
      <w:ind w:firstLine="200" w:firstLineChars="200"/>
      <w:jc w:val="center"/>
      <w:outlineLvl w:val="0"/>
    </w:pPr>
    <w:rPr>
      <w:rFonts w:ascii="Arial" w:hAnsi="Arial" w:eastAsiaTheme="minorEastAsia" w:cstheme="minorBidi"/>
      <w:b/>
      <w:color w:val="000000" w:themeColor="text1"/>
      <w:kern w:val="2"/>
      <w:sz w:val="32"/>
      <w:szCs w:val="22"/>
      <w14:textFill>
        <w14:solidFill>
          <w14:schemeClr w14:val="tx1"/>
        </w14:solidFill>
      </w14:textFill>
    </w:rPr>
  </w:style>
  <w:style w:type="paragraph" w:styleId="34">
    <w:name w:val="annotation subject"/>
    <w:basedOn w:val="14"/>
    <w:next w:val="14"/>
    <w:link w:val="58"/>
    <w:semiHidden/>
    <w:unhideWhenUsed/>
    <w:qFormat/>
    <w:uiPriority w:val="99"/>
    <w:rPr>
      <w:b/>
      <w:bCs/>
    </w:rPr>
  </w:style>
  <w:style w:type="table" w:styleId="36">
    <w:name w:val="Table Grid"/>
    <w:basedOn w:val="35"/>
    <w:qFormat/>
    <w:uiPriority w:val="59"/>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qFormat/>
    <w:uiPriority w:val="0"/>
    <w:rPr>
      <w:b/>
    </w:rPr>
  </w:style>
  <w:style w:type="character" w:styleId="39">
    <w:name w:val="Hyperlink"/>
    <w:basedOn w:val="37"/>
    <w:unhideWhenUsed/>
    <w:qFormat/>
    <w:uiPriority w:val="99"/>
    <w:rPr>
      <w:color w:val="0563C1" w:themeColor="hyperlink"/>
      <w:u w:val="single"/>
      <w14:textFill>
        <w14:solidFill>
          <w14:schemeClr w14:val="hlink"/>
        </w14:solidFill>
      </w14:textFill>
    </w:rPr>
  </w:style>
  <w:style w:type="character" w:styleId="40">
    <w:name w:val="annotation reference"/>
    <w:basedOn w:val="37"/>
    <w:semiHidden/>
    <w:unhideWhenUsed/>
    <w:qFormat/>
    <w:uiPriority w:val="99"/>
    <w:rPr>
      <w:sz w:val="21"/>
      <w:szCs w:val="21"/>
    </w:rPr>
  </w:style>
  <w:style w:type="character" w:customStyle="1" w:styleId="41">
    <w:name w:val="页脚 字符"/>
    <w:basedOn w:val="37"/>
    <w:link w:val="24"/>
    <w:qFormat/>
    <w:uiPriority w:val="99"/>
    <w:rPr>
      <w:sz w:val="18"/>
      <w:szCs w:val="18"/>
    </w:rPr>
  </w:style>
  <w:style w:type="character" w:customStyle="1" w:styleId="42">
    <w:name w:val="标题 1 字符"/>
    <w:basedOn w:val="37"/>
    <w:link w:val="2"/>
    <w:qFormat/>
    <w:uiPriority w:val="9"/>
    <w:rPr>
      <w:rFonts w:ascii="宋体" w:hAnsi="宋体" w:eastAsia="微软雅黑" w:cs="Times New Roman (正文 CS 字体)"/>
      <w:b/>
      <w:bCs/>
      <w:kern w:val="44"/>
      <w:sz w:val="44"/>
      <w:szCs w:val="44"/>
    </w:rPr>
  </w:style>
  <w:style w:type="character" w:customStyle="1" w:styleId="43">
    <w:name w:val="标题 2 字符"/>
    <w:basedOn w:val="37"/>
    <w:link w:val="3"/>
    <w:qFormat/>
    <w:uiPriority w:val="9"/>
    <w:rPr>
      <w:rFonts w:eastAsia="微软雅黑" w:asciiTheme="majorHAnsi" w:hAnsiTheme="majorHAnsi" w:cstheme="majorBidi"/>
      <w:b/>
      <w:bCs/>
      <w:sz w:val="32"/>
      <w:szCs w:val="32"/>
    </w:rPr>
  </w:style>
  <w:style w:type="character" w:customStyle="1" w:styleId="44">
    <w:name w:val="标题 3 字符"/>
    <w:basedOn w:val="37"/>
    <w:link w:val="4"/>
    <w:qFormat/>
    <w:uiPriority w:val="9"/>
    <w:rPr>
      <w:rFonts w:ascii="宋体" w:hAnsi="宋体" w:cs="宋体"/>
      <w:b/>
      <w:bCs/>
      <w:spacing w:val="3"/>
      <w:sz w:val="24"/>
      <w:szCs w:val="32"/>
    </w:rPr>
  </w:style>
  <w:style w:type="character" w:customStyle="1" w:styleId="45">
    <w:name w:val="标题 4 字符"/>
    <w:basedOn w:val="37"/>
    <w:link w:val="5"/>
    <w:qFormat/>
    <w:uiPriority w:val="9"/>
    <w:rPr>
      <w:rFonts w:cs="Times New Roman (标题 CS)"/>
      <w:b/>
      <w:bCs/>
      <w:sz w:val="24"/>
      <w:szCs w:val="24"/>
    </w:rPr>
  </w:style>
  <w:style w:type="character" w:customStyle="1" w:styleId="46">
    <w:name w:val="标题 5 字符"/>
    <w:basedOn w:val="37"/>
    <w:link w:val="6"/>
    <w:qFormat/>
    <w:uiPriority w:val="9"/>
    <w:rPr>
      <w:rFonts w:cs="宋体"/>
      <w:bCs/>
      <w:sz w:val="24"/>
      <w:szCs w:val="28"/>
    </w:rPr>
  </w:style>
  <w:style w:type="character" w:customStyle="1" w:styleId="47">
    <w:name w:val="标题 6 字符"/>
    <w:basedOn w:val="37"/>
    <w:link w:val="7"/>
    <w:qFormat/>
    <w:uiPriority w:val="9"/>
    <w:rPr>
      <w:rFonts w:cstheme="majorBidi"/>
      <w:bCs/>
      <w:sz w:val="24"/>
      <w:szCs w:val="24"/>
    </w:rPr>
  </w:style>
  <w:style w:type="character" w:customStyle="1" w:styleId="48">
    <w:name w:val="标题 7 字符"/>
    <w:basedOn w:val="37"/>
    <w:link w:val="8"/>
    <w:qFormat/>
    <w:uiPriority w:val="9"/>
    <w:rPr>
      <w:rFonts w:ascii="宋体" w:hAnsi="宋体" w:cs="宋体"/>
      <w:b/>
      <w:bCs/>
      <w:sz w:val="24"/>
      <w:szCs w:val="24"/>
    </w:rPr>
  </w:style>
  <w:style w:type="character" w:customStyle="1" w:styleId="49">
    <w:name w:val="标题 8 字符"/>
    <w:basedOn w:val="37"/>
    <w:link w:val="9"/>
    <w:qFormat/>
    <w:uiPriority w:val="9"/>
    <w:rPr>
      <w:rFonts w:asciiTheme="majorHAnsi" w:hAnsiTheme="majorHAnsi" w:eastAsiaTheme="majorEastAsia" w:cstheme="majorBidi"/>
      <w:sz w:val="24"/>
    </w:rPr>
  </w:style>
  <w:style w:type="character" w:customStyle="1" w:styleId="50">
    <w:name w:val="标题 9 字符"/>
    <w:basedOn w:val="37"/>
    <w:link w:val="10"/>
    <w:qFormat/>
    <w:uiPriority w:val="9"/>
    <w:rPr>
      <w:rFonts w:asciiTheme="majorHAnsi" w:hAnsiTheme="majorHAnsi" w:eastAsiaTheme="majorEastAsia" w:cstheme="majorBidi"/>
      <w:szCs w:val="21"/>
    </w:rPr>
  </w:style>
  <w:style w:type="character" w:customStyle="1" w:styleId="51">
    <w:name w:val="正文缩进 字符"/>
    <w:link w:val="12"/>
    <w:qFormat/>
    <w:uiPriority w:val="99"/>
    <w:rPr>
      <w:rFonts w:ascii="Times New Roman" w:hAnsi="Times New Roman" w:eastAsia="宋体" w:cs="Times New Roman"/>
      <w:szCs w:val="20"/>
    </w:rPr>
  </w:style>
  <w:style w:type="character" w:customStyle="1" w:styleId="52">
    <w:name w:val="批注文字 字符"/>
    <w:basedOn w:val="37"/>
    <w:link w:val="14"/>
    <w:semiHidden/>
    <w:qFormat/>
    <w:uiPriority w:val="99"/>
    <w:rPr>
      <w:rFonts w:ascii="宋体" w:hAnsi="宋体" w:eastAsia="宋体" w:cs="宋体"/>
      <w:kern w:val="0"/>
      <w:sz w:val="24"/>
    </w:rPr>
  </w:style>
  <w:style w:type="character" w:customStyle="1" w:styleId="53">
    <w:name w:val="正文文本 字符"/>
    <w:basedOn w:val="37"/>
    <w:link w:val="15"/>
    <w:qFormat/>
    <w:uiPriority w:val="99"/>
    <w:rPr>
      <w:rFonts w:cs="宋体"/>
      <w:sz w:val="24"/>
      <w:szCs w:val="24"/>
    </w:rPr>
  </w:style>
  <w:style w:type="character" w:customStyle="1" w:styleId="54">
    <w:name w:val="纯文本 字符"/>
    <w:basedOn w:val="37"/>
    <w:link w:val="20"/>
    <w:qFormat/>
    <w:uiPriority w:val="0"/>
    <w:rPr>
      <w:rFonts w:ascii="宋体" w:hAnsi="Courier New" w:eastAsia="宋体" w:cs="Times New Roman"/>
      <w:szCs w:val="21"/>
      <w:lang w:val="zh-CN" w:eastAsia="zh-CN"/>
    </w:rPr>
  </w:style>
  <w:style w:type="character" w:customStyle="1" w:styleId="55">
    <w:name w:val="批注框文本 字符"/>
    <w:basedOn w:val="37"/>
    <w:link w:val="23"/>
    <w:semiHidden/>
    <w:qFormat/>
    <w:uiPriority w:val="99"/>
    <w:rPr>
      <w:rFonts w:ascii="宋体" w:eastAsia="宋体"/>
      <w:sz w:val="18"/>
      <w:szCs w:val="18"/>
    </w:rPr>
  </w:style>
  <w:style w:type="character" w:customStyle="1" w:styleId="56">
    <w:name w:val="页眉 字符"/>
    <w:basedOn w:val="37"/>
    <w:link w:val="25"/>
    <w:qFormat/>
    <w:uiPriority w:val="99"/>
    <w:rPr>
      <w:sz w:val="18"/>
      <w:szCs w:val="18"/>
    </w:rPr>
  </w:style>
  <w:style w:type="character" w:customStyle="1" w:styleId="57">
    <w:name w:val="HTML 预设格式 字符"/>
    <w:basedOn w:val="37"/>
    <w:link w:val="31"/>
    <w:semiHidden/>
    <w:qFormat/>
    <w:uiPriority w:val="99"/>
    <w:rPr>
      <w:rFonts w:ascii="宋体" w:hAnsi="宋体" w:eastAsia="宋体" w:cs="宋体"/>
      <w:kern w:val="0"/>
      <w:sz w:val="24"/>
    </w:rPr>
  </w:style>
  <w:style w:type="character" w:customStyle="1" w:styleId="58">
    <w:name w:val="批注主题 字符"/>
    <w:basedOn w:val="52"/>
    <w:link w:val="34"/>
    <w:semiHidden/>
    <w:qFormat/>
    <w:uiPriority w:val="99"/>
    <w:rPr>
      <w:rFonts w:ascii="宋体" w:hAnsi="宋体" w:eastAsia="宋体" w:cs="宋体"/>
      <w:b/>
      <w:bCs/>
      <w:kern w:val="0"/>
      <w:sz w:val="24"/>
    </w:rPr>
  </w:style>
  <w:style w:type="paragraph" w:customStyle="1" w:styleId="59">
    <w:name w:val="正文2"/>
    <w:basedOn w:val="1"/>
    <w:qFormat/>
    <w:uiPriority w:val="0"/>
    <w:rPr>
      <w:rFonts w:cs="Times New Roman"/>
      <w:szCs w:val="21"/>
    </w:rPr>
  </w:style>
  <w:style w:type="paragraph" w:styleId="60">
    <w:name w:val="List Paragraph"/>
    <w:basedOn w:val="1"/>
    <w:link w:val="61"/>
    <w:qFormat/>
    <w:uiPriority w:val="34"/>
    <w:pPr>
      <w:ind w:firstLine="420" w:firstLineChars="200"/>
    </w:pPr>
  </w:style>
  <w:style w:type="character" w:customStyle="1" w:styleId="61">
    <w:name w:val="列出段落 字符"/>
    <w:link w:val="60"/>
    <w:qFormat/>
    <w:uiPriority w:val="34"/>
  </w:style>
  <w:style w:type="paragraph" w:customStyle="1" w:styleId="62">
    <w:name w:val="TOC 标题1"/>
    <w:basedOn w:val="2"/>
    <w:next w:val="1"/>
    <w:unhideWhenUsed/>
    <w:qFormat/>
    <w:uiPriority w:val="39"/>
    <w:pPr>
      <w:numPr>
        <w:numId w:val="0"/>
      </w:numPr>
      <w:spacing w:before="480" w:after="0" w:line="276" w:lineRule="auto"/>
      <w:outlineLvl w:val="9"/>
    </w:pPr>
    <w:rPr>
      <w:rFonts w:asciiTheme="majorHAnsi" w:hAnsiTheme="majorHAnsi" w:eastAsiaTheme="majorEastAsia" w:cstheme="majorBidi"/>
      <w:color w:val="2F5597" w:themeColor="accent1" w:themeShade="BF"/>
      <w:kern w:val="0"/>
      <w:sz w:val="28"/>
      <w:szCs w:val="28"/>
    </w:rPr>
  </w:style>
  <w:style w:type="paragraph" w:customStyle="1" w:styleId="63">
    <w:name w:val="纯文本1"/>
    <w:basedOn w:val="1"/>
    <w:qFormat/>
    <w:uiPriority w:val="0"/>
    <w:rPr>
      <w:rFonts w:hAnsi="Courier New" w:cs="Times New Roman"/>
      <w:szCs w:val="21"/>
      <w:lang w:val="zh-CN"/>
    </w:rPr>
  </w:style>
  <w:style w:type="character" w:customStyle="1" w:styleId="64">
    <w:name w:val="列表段落 字符1"/>
    <w:qFormat/>
    <w:uiPriority w:val="0"/>
  </w:style>
  <w:style w:type="paragraph" w:customStyle="1" w:styleId="65">
    <w:name w:val="p15"/>
    <w:basedOn w:val="1"/>
    <w:qFormat/>
    <w:uiPriority w:val="0"/>
    <w:pPr>
      <w:widowControl w:val="0"/>
      <w:spacing w:line="360" w:lineRule="auto"/>
      <w:ind w:firstLine="420"/>
      <w:jc w:val="both"/>
    </w:pPr>
    <w:rPr>
      <w:rFonts w:ascii="Calibri" w:hAnsi="Calibri" w:eastAsia="仿宋" w:cs="Times New Roman"/>
      <w:kern w:val="2"/>
      <w:szCs w:val="22"/>
    </w:rPr>
  </w:style>
  <w:style w:type="paragraph" w:styleId="66">
    <w:name w:val="No Spacing"/>
    <w:qFormat/>
    <w:uiPriority w:val="1"/>
    <w:pPr>
      <w:widowControl w:val="0"/>
      <w:ind w:firstLine="420" w:firstLineChars="200"/>
      <w:jc w:val="both"/>
    </w:pPr>
    <w:rPr>
      <w:rFonts w:ascii="Times New Roman" w:hAnsi="Times New Roman" w:eastAsia="微软雅黑" w:cstheme="minorBidi"/>
      <w:kern w:val="2"/>
      <w:sz w:val="21"/>
      <w:szCs w:val="21"/>
      <w:lang w:val="en-US" w:eastAsia="zh-CN" w:bidi="ar-SA"/>
    </w:rPr>
  </w:style>
  <w:style w:type="paragraph" w:customStyle="1" w:styleId="67">
    <w:name w:val="正文缩进1"/>
    <w:basedOn w:val="1"/>
    <w:qFormat/>
    <w:uiPriority w:val="0"/>
    <w:pPr>
      <w:ind w:firstLine="420" w:firstLineChars="200"/>
    </w:pPr>
  </w:style>
  <w:style w:type="paragraph" w:customStyle="1" w:styleId="68">
    <w:name w:val="Default"/>
    <w:qFormat/>
    <w:uiPriority w:val="99"/>
    <w:pPr>
      <w:widowControl w:val="0"/>
      <w:autoSpaceDE w:val="0"/>
      <w:autoSpaceDN w:val="0"/>
      <w:adjustRightInd w:val="0"/>
    </w:pPr>
    <w:rPr>
      <w:rFonts w:ascii="Times New Roman" w:hAnsi="Times New Roman" w:cs="Times New Roman" w:eastAsiaTheme="minorEastAsia"/>
      <w:color w:val="000000"/>
      <w:sz w:val="24"/>
      <w:szCs w:val="24"/>
      <w:lang w:val="en-US" w:eastAsia="zh-CN" w:bidi="ar-SA"/>
    </w:rPr>
  </w:style>
  <w:style w:type="table" w:customStyle="1" w:styleId="69">
    <w:name w:val="网格型1"/>
    <w:basedOn w:val="35"/>
    <w:qFormat/>
    <w:uiPriority w:val="59"/>
    <w:rPr>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
    <w:name w:val="网格型11"/>
    <w:basedOn w:val="3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1">
    <w:name w:val="方案正文"/>
    <w:basedOn w:val="1"/>
    <w:qFormat/>
    <w:uiPriority w:val="0"/>
    <w:rPr>
      <w:rFonts w:cs="Times New Roman"/>
    </w:rPr>
  </w:style>
  <w:style w:type="paragraph" w:customStyle="1" w:styleId="72">
    <w:name w:val="图例"/>
    <w:basedOn w:val="1"/>
    <w:qFormat/>
    <w:uiPriority w:val="0"/>
    <w:pPr>
      <w:spacing w:after="163" w:afterLines="50"/>
      <w:ind w:firstLine="420"/>
      <w:jc w:val="center"/>
    </w:pPr>
    <w:rPr>
      <w:rFonts w:eastAsia="仿宋"/>
      <w:sz w:val="21"/>
    </w:rPr>
  </w:style>
  <w:style w:type="table" w:customStyle="1" w:styleId="73">
    <w:name w:val="网格型6"/>
    <w:basedOn w:val="3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2"/>
    <w:basedOn w:val="35"/>
    <w:qFormat/>
    <w:uiPriority w:val="0"/>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3"/>
    <w:basedOn w:val="35"/>
    <w:qFormat/>
    <w:uiPriority w:val="59"/>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
    <w:name w:val="网格型4"/>
    <w:basedOn w:val="35"/>
    <w:qFormat/>
    <w:uiPriority w:val="59"/>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7">
    <w:name w:val="表格文字"/>
    <w:basedOn w:val="1"/>
    <w:qFormat/>
    <w:uiPriority w:val="0"/>
    <w:rPr>
      <w:rFonts w:cs="Times New Roman"/>
    </w:rPr>
  </w:style>
  <w:style w:type="table" w:customStyle="1" w:styleId="78">
    <w:name w:val="网格型5"/>
    <w:basedOn w:val="35"/>
    <w:qFormat/>
    <w:uiPriority w:val="59"/>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
    <w:name w:val="网格型22"/>
    <w:basedOn w:val="35"/>
    <w:qFormat/>
    <w:uiPriority w:val="0"/>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0">
    <w:name w:val="列出段落24"/>
    <w:basedOn w:val="1"/>
    <w:unhideWhenUsed/>
    <w:qFormat/>
    <w:uiPriority w:val="34"/>
    <w:pPr>
      <w:ind w:firstLine="420" w:firstLineChars="200"/>
    </w:pPr>
  </w:style>
  <w:style w:type="paragraph" w:customStyle="1" w:styleId="81">
    <w:name w:val="表-图"/>
    <w:basedOn w:val="1"/>
    <w:qFormat/>
    <w:uiPriority w:val="0"/>
    <w:pPr>
      <w:widowControl w:val="0"/>
      <w:adjustRightInd w:val="0"/>
      <w:snapToGrid w:val="0"/>
      <w:jc w:val="center"/>
    </w:pPr>
    <w:rPr>
      <w:rFonts w:ascii="楷体_GB2312" w:hAnsi="楷体_GB2312" w:cstheme="minorBidi"/>
      <w:color w:val="000000" w:themeColor="text1"/>
      <w:szCs w:val="21"/>
      <w14:textFill>
        <w14:solidFill>
          <w14:schemeClr w14:val="tx1"/>
        </w14:solidFill>
      </w14:textFill>
    </w:rPr>
  </w:style>
  <w:style w:type="character" w:customStyle="1" w:styleId="82">
    <w:name w:val="标题 字符"/>
    <w:basedOn w:val="37"/>
    <w:link w:val="33"/>
    <w:qFormat/>
    <w:uiPriority w:val="0"/>
    <w:rPr>
      <w:rFonts w:ascii="Arial" w:hAnsi="Arial" w:eastAsiaTheme="minorEastAsia" w:cstheme="minorBidi"/>
      <w:b/>
      <w:color w:val="000000" w:themeColor="text1"/>
      <w:kern w:val="2"/>
      <w:sz w:val="32"/>
      <w:szCs w:val="22"/>
      <w14:textFill>
        <w14:solidFill>
          <w14:schemeClr w14:val="tx1"/>
        </w14:solidFill>
      </w14:textFill>
    </w:rPr>
  </w:style>
  <w:style w:type="paragraph" w:customStyle="1" w:styleId="83">
    <w:name w:val="标题4"/>
    <w:basedOn w:val="4"/>
    <w:link w:val="84"/>
    <w:qFormat/>
    <w:uiPriority w:val="0"/>
    <w:pPr>
      <w:keepLines w:val="0"/>
      <w:widowControl w:val="0"/>
      <w:numPr>
        <w:ilvl w:val="3"/>
        <w:numId w:val="3"/>
      </w:numPr>
      <w:tabs>
        <w:tab w:val="left" w:pos="720"/>
        <w:tab w:val="clear" w:pos="3983"/>
      </w:tabs>
      <w:adjustRightInd w:val="0"/>
      <w:snapToGrid w:val="0"/>
      <w:ind w:left="0" w:firstLine="0"/>
      <w:outlineLvl w:val="3"/>
    </w:pPr>
    <w:rPr>
      <w:rFonts w:eastAsia="仿宋" w:cs="Times New Roman"/>
      <w:color w:val="000000" w:themeColor="text1"/>
      <w:kern w:val="2"/>
      <w:szCs w:val="24"/>
      <w14:textFill>
        <w14:solidFill>
          <w14:schemeClr w14:val="tx1"/>
        </w14:solidFill>
      </w14:textFill>
    </w:rPr>
  </w:style>
  <w:style w:type="character" w:customStyle="1" w:styleId="84">
    <w:name w:val="标题4 字符"/>
    <w:basedOn w:val="37"/>
    <w:link w:val="83"/>
    <w:qFormat/>
    <w:uiPriority w:val="0"/>
    <w:rPr>
      <w:rFonts w:ascii="宋体" w:hAnsi="宋体" w:eastAsia="仿宋"/>
      <w:b/>
      <w:bCs/>
      <w:color w:val="000000" w:themeColor="text1"/>
      <w:spacing w:val="3"/>
      <w:kern w:val="2"/>
      <w:sz w:val="24"/>
      <w:szCs w:val="24"/>
      <w14:textFill>
        <w14:solidFill>
          <w14:schemeClr w14:val="tx1"/>
        </w14:solidFill>
      </w14:textFill>
    </w:rPr>
  </w:style>
  <w:style w:type="paragraph" w:customStyle="1" w:styleId="85">
    <w:name w:val="表格正文"/>
    <w:basedOn w:val="1"/>
    <w:qFormat/>
    <w:uiPriority w:val="0"/>
    <w:pPr>
      <w:adjustRightInd w:val="0"/>
      <w:snapToGrid w:val="0"/>
      <w:spacing w:line="360" w:lineRule="auto"/>
      <w:ind w:firstLine="200" w:firstLineChars="200"/>
    </w:pPr>
    <w:rPr>
      <w:rFonts w:ascii="Times New Roman" w:hAnsi="Times New Roman" w:cstheme="minorBidi"/>
      <w:color w:val="000000" w:themeColor="text1"/>
      <w:kern w:val="2"/>
      <w:szCs w:val="21"/>
      <w14:textFill>
        <w14:solidFill>
          <w14:schemeClr w14:val="tx1"/>
        </w14:solidFill>
      </w14:textFill>
    </w:rPr>
  </w:style>
  <w:style w:type="paragraph" w:customStyle="1" w:styleId="86">
    <w:name w:val="表注"/>
    <w:basedOn w:val="1"/>
    <w:qFormat/>
    <w:uiPriority w:val="0"/>
    <w:pPr>
      <w:numPr>
        <w:ilvl w:val="0"/>
        <w:numId w:val="4"/>
      </w:numPr>
      <w:adjustRightInd w:val="0"/>
      <w:snapToGrid w:val="0"/>
      <w:spacing w:line="360" w:lineRule="auto"/>
      <w:ind w:left="0" w:firstLine="0" w:firstLineChars="200"/>
      <w:jc w:val="center"/>
    </w:pPr>
    <w:rPr>
      <w:rFonts w:ascii="Times New Roman" w:hAnsi="Times New Roman" w:cstheme="minorBidi"/>
      <w:color w:val="000000" w:themeColor="text1"/>
      <w:kern w:val="2"/>
      <w:szCs w:val="21"/>
      <w14:textFill>
        <w14:solidFill>
          <w14:schemeClr w14:val="tx1"/>
        </w14:solidFill>
      </w14:textFill>
    </w:rPr>
  </w:style>
  <w:style w:type="paragraph" w:customStyle="1" w:styleId="87">
    <w:name w:val="Char Char Char1 Char"/>
    <w:basedOn w:val="1"/>
    <w:qFormat/>
    <w:uiPriority w:val="0"/>
    <w:pPr>
      <w:widowControl w:val="0"/>
      <w:jc w:val="both"/>
    </w:pPr>
    <w:rPr>
      <w:rFonts w:ascii="Times New Roman" w:hAnsi="Times New Roman" w:cs="Times New Roman"/>
      <w:kern w:val="2"/>
      <w:sz w:val="21"/>
      <w:szCs w:val="20"/>
    </w:rPr>
  </w:style>
  <w:style w:type="paragraph" w:customStyle="1" w:styleId="88">
    <w:name w:val="Table Paragraph"/>
    <w:basedOn w:val="1"/>
    <w:qFormat/>
    <w:uiPriority w:val="1"/>
    <w:pPr>
      <w:widowControl w:val="0"/>
      <w:autoSpaceDE w:val="0"/>
      <w:autoSpaceDN w:val="0"/>
      <w:adjustRightInd w:val="0"/>
      <w:snapToGrid w:val="0"/>
      <w:spacing w:line="360" w:lineRule="auto"/>
      <w:ind w:firstLine="200" w:firstLineChars="200"/>
    </w:pPr>
    <w:rPr>
      <w:rFonts w:eastAsiaTheme="minorEastAsia"/>
      <w:color w:val="000000" w:themeColor="text1"/>
      <w:sz w:val="22"/>
      <w:szCs w:val="22"/>
      <w:lang w:val="zh-CN" w:bidi="zh-CN"/>
      <w14:textFill>
        <w14:solidFill>
          <w14:schemeClr w14:val="tx1"/>
        </w14:solidFill>
      </w14:textFill>
    </w:rPr>
  </w:style>
  <w:style w:type="paragraph" w:customStyle="1" w:styleId="89">
    <w:name w:val="Table Text"/>
    <w:link w:val="90"/>
    <w:qFormat/>
    <w:uiPriority w:val="0"/>
    <w:pPr>
      <w:autoSpaceDE w:val="0"/>
      <w:autoSpaceDN w:val="0"/>
      <w:spacing w:before="60" w:after="60"/>
    </w:pPr>
    <w:rPr>
      <w:rFonts w:ascii="Times New Roman" w:hAnsi="Times New Roman" w:eastAsia="宋体" w:cs="Arial"/>
      <w:sz w:val="18"/>
      <w:lang w:val="en-US" w:eastAsia="en-US" w:bidi="ar-SA"/>
    </w:rPr>
  </w:style>
  <w:style w:type="character" w:customStyle="1" w:styleId="90">
    <w:name w:val="Table Text Char"/>
    <w:basedOn w:val="37"/>
    <w:link w:val="89"/>
    <w:qFormat/>
    <w:uiPriority w:val="0"/>
    <w:rPr>
      <w:rFonts w:cs="Arial"/>
      <w:sz w:val="18"/>
      <w:lang w:eastAsia="en-US"/>
    </w:rPr>
  </w:style>
  <w:style w:type="paragraph" w:customStyle="1" w:styleId="91">
    <w:name w:val="Table Heading"/>
    <w:next w:val="1"/>
    <w:link w:val="92"/>
    <w:qFormat/>
    <w:uiPriority w:val="0"/>
    <w:pPr>
      <w:keepNext/>
      <w:keepLines/>
      <w:autoSpaceDE w:val="0"/>
      <w:autoSpaceDN w:val="0"/>
      <w:snapToGrid w:val="0"/>
      <w:spacing w:before="60" w:after="60"/>
    </w:pPr>
    <w:rPr>
      <w:rFonts w:ascii="Arial" w:hAnsi="Arial" w:eastAsia="黑体" w:cs="Times New Roman"/>
      <w:sz w:val="19"/>
      <w:lang w:val="en-US" w:eastAsia="en-US" w:bidi="ar-SA"/>
    </w:rPr>
  </w:style>
  <w:style w:type="character" w:customStyle="1" w:styleId="92">
    <w:name w:val="Table Heading Char"/>
    <w:basedOn w:val="37"/>
    <w:link w:val="91"/>
    <w:qFormat/>
    <w:uiPriority w:val="0"/>
    <w:rPr>
      <w:rFonts w:ascii="Arial" w:hAnsi="Arial" w:eastAsia="黑体"/>
      <w:sz w:val="19"/>
      <w:lang w:eastAsia="en-US"/>
    </w:rPr>
  </w:style>
  <w:style w:type="paragraph" w:customStyle="1" w:styleId="93">
    <w:name w:val="列表内容"/>
    <w:basedOn w:val="1"/>
    <w:next w:val="1"/>
    <w:qFormat/>
    <w:uiPriority w:val="0"/>
    <w:pPr>
      <w:numPr>
        <w:ilvl w:val="0"/>
        <w:numId w:val="5"/>
      </w:numPr>
      <w:tabs>
        <w:tab w:val="left" w:pos="840"/>
      </w:tabs>
      <w:ind w:firstLine="0"/>
    </w:pPr>
    <w:rPr>
      <w:rFonts w:ascii="Times New Roman" w:hAnsi="Times New Roman" w:cs="Times New Roman"/>
      <w:sz w:val="18"/>
      <w:szCs w:val="20"/>
    </w:rPr>
  </w:style>
  <w:style w:type="character" w:customStyle="1" w:styleId="94">
    <w:name w:val="日期 字符1"/>
    <w:link w:val="22"/>
    <w:qFormat/>
    <w:uiPriority w:val="0"/>
    <w:rPr>
      <w:rFonts w:ascii="宋体"/>
      <w:sz w:val="28"/>
    </w:rPr>
  </w:style>
  <w:style w:type="character" w:customStyle="1" w:styleId="95">
    <w:name w:val="日期 字符"/>
    <w:basedOn w:val="37"/>
    <w:semiHidden/>
    <w:qFormat/>
    <w:uiPriority w:val="99"/>
    <w:rPr>
      <w:rFonts w:ascii="宋体" w:hAnsi="宋体" w:cs="宋体"/>
      <w:sz w:val="24"/>
      <w:szCs w:val="24"/>
    </w:rPr>
  </w:style>
  <w:style w:type="paragraph" w:customStyle="1" w:styleId="96">
    <w:name w:val="列出段落1"/>
    <w:basedOn w:val="1"/>
    <w:qFormat/>
    <w:uiPriority w:val="0"/>
    <w:pPr>
      <w:ind w:firstLine="420"/>
    </w:pPr>
    <w:rPr>
      <w:rFonts w:ascii="Calibri" w:hAnsi="Calibri" w:cs="Times New Roman"/>
      <w:kern w:val="2"/>
      <w:sz w:val="21"/>
      <w:szCs w:val="21"/>
    </w:rPr>
  </w:style>
  <w:style w:type="paragraph" w:customStyle="1" w:styleId="97">
    <w:name w:val="列出段落11"/>
    <w:basedOn w:val="1"/>
    <w:qFormat/>
    <w:uiPriority w:val="0"/>
    <w:pPr>
      <w:spacing w:before="100" w:beforeAutospacing="1" w:after="100" w:afterAutospacing="1" w:line="360" w:lineRule="auto"/>
      <w:ind w:left="425" w:firstLine="420" w:firstLineChars="200"/>
    </w:pPr>
    <w:rPr>
      <w:rFonts w:ascii="等线" w:hAnsi="等线" w:eastAsia="等线" w:cstheme="minorBidi"/>
      <w:kern w:val="2"/>
      <w:szCs w:val="21"/>
    </w:rPr>
  </w:style>
  <w:style w:type="table" w:customStyle="1" w:styleId="98">
    <w:name w:val="Table Normal"/>
    <w:unhideWhenUsed/>
    <w:qFormat/>
    <w:uiPriority w:val="0"/>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99">
    <w:name w:val="Char Char Char1 Char1"/>
    <w:basedOn w:val="1"/>
    <w:qFormat/>
    <w:uiPriority w:val="0"/>
    <w:pPr>
      <w:widowControl w:val="0"/>
      <w:jc w:val="both"/>
    </w:pPr>
    <w:rPr>
      <w:rFonts w:ascii="Times New Roman" w:hAnsi="Times New Roman" w:cs="Times New Roman"/>
      <w:kern w:val="2"/>
      <w:sz w:val="21"/>
      <w:szCs w:val="20"/>
    </w:rPr>
  </w:style>
  <w:style w:type="paragraph" w:customStyle="1" w:styleId="100">
    <w:name w:val="正文（缩进）"/>
    <w:basedOn w:val="1"/>
    <w:qFormat/>
    <w:uiPriority w:val="0"/>
    <w:pPr>
      <w:widowControl w:val="0"/>
      <w:spacing w:before="156" w:after="156" w:line="360" w:lineRule="auto"/>
      <w:ind w:firstLine="880" w:firstLineChars="200"/>
      <w:jc w:val="both"/>
    </w:pPr>
    <w:rPr>
      <w:rFonts w:ascii="Times New Roman" w:hAnsi="Times New Roman" w:cs="Times New Roman"/>
      <w:kern w:val="2"/>
      <w:sz w:val="28"/>
      <w:szCs w:val="28"/>
    </w:rPr>
  </w:style>
  <w:style w:type="paragraph" w:customStyle="1" w:styleId="101">
    <w:name w:val="ZW"/>
    <w:basedOn w:val="1"/>
    <w:link w:val="102"/>
    <w:qFormat/>
    <w:uiPriority w:val="0"/>
    <w:pPr>
      <w:widowControl w:val="0"/>
      <w:adjustRightInd w:val="0"/>
      <w:spacing w:after="156" w:line="360" w:lineRule="auto"/>
      <w:ind w:firstLine="480" w:firstLineChars="200"/>
      <w:textAlignment w:val="baseline"/>
    </w:pPr>
    <w:rPr>
      <w:rFonts w:eastAsia="仿宋"/>
      <w:szCs w:val="26"/>
      <w:lang w:val="en-US" w:eastAsia="zh-CN"/>
    </w:rPr>
  </w:style>
  <w:style w:type="character" w:customStyle="1" w:styleId="102">
    <w:name w:val="ZW 字符"/>
    <w:link w:val="101"/>
    <w:qFormat/>
    <w:uiPriority w:val="0"/>
    <w:rPr>
      <w:rFonts w:ascii="宋体" w:hAnsi="宋体" w:eastAsia="仿宋" w:cs="宋体"/>
      <w:sz w:val="24"/>
      <w:szCs w:val="26"/>
      <w:lang w:val="en-US" w:eastAsia="zh-CN"/>
    </w:rPr>
  </w:style>
  <w:style w:type="paragraph" w:customStyle="1" w:styleId="103">
    <w:name w:val="!正文"/>
    <w:basedOn w:val="104"/>
    <w:qFormat/>
    <w:uiPriority w:val="0"/>
    <w:pPr>
      <w:spacing w:line="360" w:lineRule="auto"/>
    </w:pPr>
  </w:style>
  <w:style w:type="paragraph" w:customStyle="1" w:styleId="104">
    <w:name w:val="样式 方案正文样式 + 自动设置 左侧:  0 厘米 首行缩进:  0.74 厘米 段前: 0 磅 段后: 0 磅 行..."/>
    <w:basedOn w:val="1"/>
    <w:next w:val="1"/>
    <w:qFormat/>
    <w:uiPriority w:val="0"/>
    <w:pPr>
      <w:adjustRightInd w:val="0"/>
      <w:snapToGrid w:val="0"/>
      <w:spacing w:line="600" w:lineRule="exact"/>
      <w:ind w:firstLine="420"/>
    </w:pPr>
    <w:rPr>
      <w:snapToGrid w:val="0"/>
    </w:rPr>
  </w:style>
  <w:style w:type="paragraph" w:customStyle="1" w:styleId="105">
    <w:name w:val="【小四字】"/>
    <w:basedOn w:val="1"/>
    <w:qFormat/>
    <w:uiPriority w:val="0"/>
    <w:pPr>
      <w:widowControl w:val="0"/>
      <w:ind w:firstLine="480"/>
      <w:jc w:val="both"/>
    </w:pPr>
    <w:rPr>
      <w:rFonts w:eastAsiaTheme="minorEastAsia" w:cstheme="minorBidi"/>
      <w:kern w:val="2"/>
      <w:szCs w:val="22"/>
    </w:rPr>
  </w:style>
  <w:style w:type="paragraph" w:customStyle="1" w:styleId="106">
    <w:name w:val="ZK正文"/>
    <w:basedOn w:val="1"/>
    <w:qFormat/>
    <w:uiPriority w:val="0"/>
    <w:pPr>
      <w:widowControl w:val="0"/>
      <w:ind w:firstLine="480"/>
      <w:jc w:val="both"/>
    </w:pPr>
    <w:rPr>
      <w:rFonts w:ascii="Calibri" w:hAnsi="Calibri" w:cs="Times New Roman"/>
      <w:kern w:val="2"/>
      <w:sz w:val="28"/>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89330-1F57-43FA-ADB2-8A89D2CB7393}">
  <ds:schemaRefs/>
</ds:datastoreItem>
</file>

<file path=docProps/app.xml><?xml version="1.0" encoding="utf-8"?>
<Properties xmlns="http://schemas.openxmlformats.org/officeDocument/2006/extended-properties" xmlns:vt="http://schemas.openxmlformats.org/officeDocument/2006/docPropsVTypes">
  <Template>Normal.dotm</Template>
  <Pages>32</Pages>
  <Words>716</Words>
  <Characters>1047</Characters>
  <Lines>629</Lines>
  <Paragraphs>177</Paragraphs>
  <TotalTime>61</TotalTime>
  <ScaleCrop>false</ScaleCrop>
  <LinksUpToDate>false</LinksUpToDate>
  <CharactersWithSpaces>1334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2020-02-07T16:33:00Z</dcterms:created>
  <dc:creator>wds</dc:creator>
  <cp:lastModifiedBy>王江</cp:lastModifiedBy>
  <cp:lastPrinted>2020-02-07T16:33:00Z</cp:lastPrinted>
  <dcterms:modified xsi:type="dcterms:W3CDTF">2026-07-22T02:15:54Z</dcterms:modified>
  <cp:revision>202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53B7F71DF1004792A9CB5B4014A373E8_13</vt:lpwstr>
  </property>
  <property fmtid="{D5CDD505-2E9C-101B-9397-08002B2CF9AE}" pid="4" name="KSOTemplateDocerSaveRecord">
    <vt:lpwstr>eyJoZGlkIjoiNTg3N2Y1NDQyYTkzY2U3NGIwYjYwMzAzOTZlNTBlNzIiLCJ1c2VySWQiOiI0ODU4ODY2NTEifQ==</vt:lpwstr>
  </property>
</Properties>
</file>