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501A77">
      <w:pPr>
        <w:autoSpaceDE w:val="0"/>
        <w:autoSpaceDN w:val="0"/>
        <w:adjustRightInd w:val="0"/>
        <w:spacing w:before="100" w:after="100"/>
        <w:jc w:val="center"/>
        <w:rPr>
          <w:rFonts w:hint="default" w:eastAsia="宋体" w:cs="黑体" w:asciiTheme="minorEastAsia" w:hAnsiTheme="minorEastAsia"/>
          <w:sz w:val="84"/>
          <w:szCs w:val="84"/>
          <w:lang w:val="en-US" w:eastAsia="zh-CN"/>
        </w:rPr>
      </w:pPr>
      <w:r>
        <w:rPr>
          <w:rFonts w:hint="eastAsia" w:ascii="宋体" w:hAnsi="宋体" w:cs="宋体"/>
          <w:b/>
          <w:bCs/>
          <w:sz w:val="48"/>
          <w:szCs w:val="48"/>
        </w:rPr>
        <w:t>宏达股份</w:t>
      </w:r>
      <w:r>
        <w:rPr>
          <w:rFonts w:hint="eastAsia" w:ascii="宋体" w:hAnsi="宋体" w:cs="宋体"/>
          <w:b/>
          <w:bCs/>
          <w:sz w:val="48"/>
          <w:szCs w:val="48"/>
          <w:lang w:val="en-US" w:eastAsia="zh-CN"/>
        </w:rPr>
        <w:t>有色金属</w:t>
      </w:r>
      <w:r>
        <w:rPr>
          <w:rFonts w:hint="eastAsia" w:ascii="宋体" w:hAnsi="宋体" w:cs="宋体"/>
          <w:b/>
          <w:bCs/>
          <w:sz w:val="48"/>
          <w:szCs w:val="48"/>
        </w:rPr>
        <w:t>分公司</w:t>
      </w:r>
      <w:r>
        <w:rPr>
          <w:rFonts w:hint="eastAsia" w:ascii="宋体" w:hAnsi="宋体" w:cs="宋体"/>
          <w:b/>
          <w:bCs/>
          <w:sz w:val="48"/>
          <w:szCs w:val="48"/>
          <w:lang w:val="en-US" w:eastAsia="zh-CN"/>
        </w:rPr>
        <w:t>玻璃钢制品</w:t>
      </w:r>
      <w:r>
        <w:rPr>
          <w:rFonts w:hint="eastAsia" w:ascii="宋体" w:hAnsi="宋体" w:eastAsia="宋体" w:cs="宋体"/>
          <w:b/>
          <w:bCs/>
          <w:sz w:val="48"/>
          <w:szCs w:val="48"/>
        </w:rPr>
        <w:t>采购</w:t>
      </w:r>
      <w:r>
        <w:rPr>
          <w:rFonts w:hint="eastAsia" w:ascii="宋体" w:hAnsi="宋体" w:eastAsia="宋体" w:cs="宋体"/>
          <w:b/>
          <w:bCs/>
          <w:sz w:val="48"/>
          <w:szCs w:val="48"/>
          <w:lang w:val="en-US" w:eastAsia="zh-CN"/>
        </w:rPr>
        <w:t>8-5</w:t>
      </w:r>
    </w:p>
    <w:p w14:paraId="672CD47A">
      <w:pPr>
        <w:widowControl/>
        <w:rPr>
          <w:rFonts w:asciiTheme="minorEastAsia" w:hAnsiTheme="minorEastAsia"/>
          <w:b/>
          <w:kern w:val="0"/>
          <w:sz w:val="72"/>
          <w:szCs w:val="72"/>
        </w:rPr>
      </w:pPr>
    </w:p>
    <w:p w14:paraId="79C3929D">
      <w:pPr>
        <w:pStyle w:val="6"/>
        <w:ind w:firstLine="1446"/>
        <w:rPr>
          <w:rFonts w:asciiTheme="minorEastAsia" w:hAnsiTheme="minorEastAsia"/>
          <w:b/>
          <w:kern w:val="0"/>
          <w:sz w:val="72"/>
          <w:szCs w:val="72"/>
        </w:rPr>
      </w:pPr>
    </w:p>
    <w:p w14:paraId="6899DBFA">
      <w:pPr>
        <w:pStyle w:val="12"/>
        <w:rPr>
          <w:rFonts w:asciiTheme="minorEastAsia" w:hAnsiTheme="minorEastAsia"/>
          <w:b/>
          <w:kern w:val="0"/>
          <w:sz w:val="72"/>
          <w:szCs w:val="72"/>
        </w:rPr>
      </w:pPr>
    </w:p>
    <w:p w14:paraId="45EA2908"/>
    <w:p w14:paraId="70763F87">
      <w:pPr>
        <w:pStyle w:val="12"/>
      </w:pPr>
    </w:p>
    <w:p w14:paraId="3F60F0FF">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52D8613F">
      <w:pPr>
        <w:pStyle w:val="6"/>
        <w:ind w:firstLine="643"/>
        <w:jc w:val="center"/>
        <w:rPr>
          <w:rFonts w:hint="default" w:eastAsiaTheme="minorEastAsia"/>
          <w:lang w:val="en-US" w:eastAsia="zh-CN"/>
        </w:rPr>
      </w:pPr>
      <w:r>
        <w:rPr>
          <w:rFonts w:hint="eastAsia" w:ascii="黑体" w:hAnsi="黑体" w:eastAsia="黑体" w:cs="宋体"/>
          <w:b/>
          <w:color w:val="FF0000"/>
          <w:kern w:val="0"/>
          <w:sz w:val="32"/>
          <w:szCs w:val="32"/>
        </w:rPr>
        <w:t>编号：</w:t>
      </w:r>
      <w:r>
        <w:rPr>
          <w:rFonts w:hint="eastAsia"/>
        </w:rPr>
        <w:t>YS-GKBX-2026-HW</w:t>
      </w:r>
      <w:r>
        <w:rPr>
          <w:rFonts w:hint="eastAsia"/>
          <w:lang w:val="en-US" w:eastAsia="zh-CN"/>
        </w:rPr>
        <w:t>166</w:t>
      </w:r>
    </w:p>
    <w:p w14:paraId="441A9E30">
      <w:pPr>
        <w:autoSpaceDE w:val="0"/>
        <w:autoSpaceDN w:val="0"/>
        <w:adjustRightInd w:val="0"/>
        <w:spacing w:line="360" w:lineRule="auto"/>
        <w:jc w:val="center"/>
        <w:rPr>
          <w:rFonts w:asciiTheme="minorEastAsia" w:hAnsiTheme="minorEastAsia"/>
          <w:sz w:val="48"/>
          <w:szCs w:val="48"/>
          <w:lang w:val="zh-CN"/>
        </w:rPr>
      </w:pPr>
    </w:p>
    <w:p w14:paraId="3F5065DA">
      <w:pPr>
        <w:autoSpaceDE w:val="0"/>
        <w:autoSpaceDN w:val="0"/>
        <w:adjustRightInd w:val="0"/>
        <w:spacing w:line="360" w:lineRule="auto"/>
        <w:rPr>
          <w:rFonts w:cs="黑体" w:asciiTheme="minorEastAsia" w:hAnsiTheme="minorEastAsia"/>
          <w:lang w:val="zh-CN"/>
        </w:rPr>
      </w:pPr>
    </w:p>
    <w:p w14:paraId="464F8CD7">
      <w:pPr>
        <w:jc w:val="center"/>
        <w:rPr>
          <w:rFonts w:cs="黑体" w:asciiTheme="minorEastAsia" w:hAnsiTheme="minorEastAsia"/>
          <w:lang w:val="zh-CN"/>
        </w:rPr>
      </w:pPr>
    </w:p>
    <w:p w14:paraId="553EB1FD">
      <w:pPr>
        <w:jc w:val="center"/>
        <w:rPr>
          <w:rFonts w:cs="黑体" w:asciiTheme="minorEastAsia" w:hAnsiTheme="minorEastAsia"/>
          <w:lang w:val="zh-CN"/>
        </w:rPr>
      </w:pPr>
    </w:p>
    <w:p w14:paraId="175411B2">
      <w:pPr>
        <w:jc w:val="center"/>
        <w:rPr>
          <w:rFonts w:cs="黑体" w:asciiTheme="minorEastAsia" w:hAnsiTheme="minorEastAsia"/>
          <w:lang w:val="zh-CN"/>
        </w:rPr>
      </w:pPr>
    </w:p>
    <w:p w14:paraId="2EA0747D">
      <w:pPr>
        <w:jc w:val="center"/>
        <w:rPr>
          <w:rFonts w:cs="黑体" w:asciiTheme="minorEastAsia" w:hAnsiTheme="minorEastAsia"/>
          <w:lang w:val="zh-CN"/>
        </w:rPr>
      </w:pPr>
    </w:p>
    <w:p w14:paraId="258D5752">
      <w:pPr>
        <w:jc w:val="center"/>
        <w:rPr>
          <w:rFonts w:cs="黑体" w:asciiTheme="minorEastAsia" w:hAnsiTheme="minorEastAsia"/>
          <w:lang w:val="zh-CN"/>
        </w:rPr>
      </w:pPr>
    </w:p>
    <w:p w14:paraId="3FDB7FF8">
      <w:pPr>
        <w:spacing w:line="600" w:lineRule="auto"/>
        <w:ind w:firstLine="2127" w:firstLineChars="709"/>
        <w:rPr>
          <w:rFonts w:asciiTheme="minorEastAsia" w:hAnsiTheme="minorEastAsia"/>
          <w:sz w:val="30"/>
          <w:szCs w:val="30"/>
        </w:rPr>
      </w:pPr>
    </w:p>
    <w:p w14:paraId="53C515AF">
      <w:pPr>
        <w:spacing w:line="480" w:lineRule="auto"/>
        <w:ind w:left="1050" w:leftChars="500" w:right="1050" w:rightChars="500"/>
        <w:jc w:val="center"/>
        <w:rPr>
          <w:rFonts w:asciiTheme="minorEastAsia" w:hAnsiTheme="minorEastAsia"/>
          <w:b/>
          <w:bCs/>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0725986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w:t>
      </w:r>
      <w:r>
        <w:rPr>
          <w:rFonts w:hint="eastAsia" w:cs="黑体" w:asciiTheme="minorEastAsia" w:hAnsiTheme="minorEastAsia"/>
          <w:b/>
          <w:bCs/>
          <w:sz w:val="30"/>
          <w:szCs w:val="30"/>
          <w:lang w:val="en-US" w:eastAsia="zh-CN"/>
        </w:rPr>
        <w:t>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8</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10</w:t>
      </w:r>
      <w:r>
        <w:rPr>
          <w:rFonts w:hint="eastAsia" w:cs="黑体" w:asciiTheme="minorEastAsia" w:hAnsiTheme="minorEastAsia"/>
          <w:b/>
          <w:bCs/>
          <w:sz w:val="30"/>
          <w:szCs w:val="30"/>
        </w:rPr>
        <w:t>日</w:t>
      </w:r>
    </w:p>
    <w:p w14:paraId="0C74411E">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0CC3D122">
      <w:pPr>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lang w:val="en-US" w:eastAsia="zh-CN"/>
        </w:rPr>
        <w:t xml:space="preserve">   玻璃钢制品</w:t>
      </w:r>
      <w:r>
        <w:rPr>
          <w:rFonts w:hint="eastAsia" w:ascii="黑体" w:hAnsi="黑体" w:eastAsia="黑体" w:cs="宋体"/>
          <w:b/>
          <w:color w:val="333333"/>
          <w:kern w:val="0"/>
          <w:sz w:val="32"/>
          <w:szCs w:val="32"/>
        </w:rPr>
        <w:t>比选文件</w:t>
      </w:r>
    </w:p>
    <w:p w14:paraId="4E6F5537">
      <w:pPr>
        <w:pStyle w:val="6"/>
        <w:ind w:firstLine="643"/>
        <w:jc w:val="center"/>
        <w:rPr>
          <w:rFonts w:hint="default" w:eastAsiaTheme="minorEastAsia"/>
          <w:lang w:val="en-US" w:eastAsia="zh-CN"/>
        </w:rPr>
      </w:pPr>
      <w:r>
        <w:rPr>
          <w:rFonts w:hint="eastAsia" w:ascii="黑体" w:hAnsi="黑体" w:eastAsia="黑体" w:cs="宋体"/>
          <w:b/>
          <w:color w:val="FF0000"/>
          <w:kern w:val="0"/>
          <w:sz w:val="32"/>
          <w:szCs w:val="32"/>
        </w:rPr>
        <w:t xml:space="preserve">                           </w:t>
      </w:r>
      <w:r>
        <w:rPr>
          <w:rFonts w:hint="eastAsia" w:ascii="黑体" w:hAnsi="黑体" w:eastAsia="黑体" w:cs="宋体"/>
          <w:b/>
          <w:kern w:val="0"/>
          <w:sz w:val="32"/>
          <w:szCs w:val="32"/>
        </w:rPr>
        <w:t>编号：</w:t>
      </w:r>
      <w:r>
        <w:rPr>
          <w:rFonts w:hint="eastAsia"/>
        </w:rPr>
        <w:t>YS-GKBX-2026-HW</w:t>
      </w:r>
      <w:r>
        <w:rPr>
          <w:rFonts w:hint="eastAsia"/>
          <w:lang w:val="en-US" w:eastAsia="zh-CN"/>
        </w:rPr>
        <w:t>166</w:t>
      </w:r>
    </w:p>
    <w:p w14:paraId="467C92F2">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27E1C663">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w:t>
      </w:r>
      <w:r>
        <w:rPr>
          <w:rFonts w:hint="eastAsia" w:ascii="黑体" w:hAnsi="黑体" w:eastAsia="黑体" w:cs="宋体"/>
          <w:kern w:val="0"/>
          <w:sz w:val="28"/>
          <w:szCs w:val="28"/>
          <w:lang w:val="en-US" w:eastAsia="zh-CN"/>
        </w:rPr>
        <w:t>有色金属</w:t>
      </w:r>
      <w:r>
        <w:rPr>
          <w:rFonts w:hint="eastAsia" w:ascii="黑体" w:hAnsi="黑体" w:eastAsia="黑体" w:cs="宋体"/>
          <w:kern w:val="0"/>
          <w:sz w:val="28"/>
          <w:szCs w:val="28"/>
        </w:rPr>
        <w:t>分公司因生产需</w:t>
      </w:r>
      <w:r>
        <w:rPr>
          <w:rFonts w:hint="eastAsia" w:ascii="黑体" w:hAnsi="黑体" w:eastAsia="黑体" w:cs="宋体"/>
          <w:kern w:val="0"/>
          <w:sz w:val="28"/>
          <w:szCs w:val="28"/>
          <w:lang w:val="en-US" w:eastAsia="zh-CN"/>
        </w:rPr>
        <w:t>玻璃钢制品</w:t>
      </w:r>
      <w:r>
        <w:rPr>
          <w:rFonts w:hint="eastAsia" w:ascii="黑体" w:hAnsi="黑体" w:eastAsia="黑体" w:cs="宋体"/>
          <w:kern w:val="0"/>
          <w:sz w:val="28"/>
          <w:szCs w:val="28"/>
        </w:rPr>
        <w:t>，本着“公开、公平、公正”的原则，现对</w:t>
      </w:r>
      <w:r>
        <w:rPr>
          <w:rFonts w:hint="eastAsia" w:ascii="黑体" w:hAnsi="黑体" w:eastAsia="黑体" w:cs="宋体"/>
          <w:kern w:val="0"/>
          <w:sz w:val="28"/>
          <w:szCs w:val="28"/>
          <w:lang w:val="en-US" w:eastAsia="zh-CN"/>
        </w:rPr>
        <w:t>玻璃钢制品</w:t>
      </w:r>
      <w:r>
        <w:rPr>
          <w:rFonts w:hint="eastAsia" w:ascii="黑体" w:hAnsi="黑体" w:eastAsia="黑体" w:cs="宋体"/>
          <w:kern w:val="0"/>
          <w:sz w:val="28"/>
          <w:szCs w:val="28"/>
        </w:rPr>
        <w:t>进行公开比选。欢迎贵公司前来报价，现将相关事项公告如下：</w:t>
      </w:r>
    </w:p>
    <w:p w14:paraId="308D5BE4">
      <w:pPr>
        <w:numPr>
          <w:ilvl w:val="0"/>
          <w:numId w:val="1"/>
        </w:numPr>
        <w:spacing w:line="360" w:lineRule="exact"/>
        <w:rPr>
          <w:rFonts w:ascii="黑体" w:hAnsi="黑体" w:eastAsia="黑体" w:cs="宋体"/>
          <w:kern w:val="0"/>
          <w:sz w:val="28"/>
          <w:szCs w:val="28"/>
        </w:rPr>
      </w:pPr>
      <w:r>
        <w:rPr>
          <w:rFonts w:hint="eastAsia" w:ascii="黑体" w:hAnsi="黑体" w:eastAsia="黑体" w:cs="宋体"/>
          <w:kern w:val="0"/>
          <w:sz w:val="28"/>
          <w:szCs w:val="28"/>
        </w:rPr>
        <w:t>标的物：</w:t>
      </w:r>
    </w:p>
    <w:tbl>
      <w:tblPr>
        <w:tblStyle w:val="18"/>
        <w:tblW w:w="963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14"/>
        <w:gridCol w:w="1585"/>
        <w:gridCol w:w="2092"/>
        <w:gridCol w:w="2520"/>
        <w:gridCol w:w="1205"/>
        <w:gridCol w:w="1220"/>
      </w:tblGrid>
      <w:tr w14:paraId="6AB13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8E90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5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E9C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物资品名</w:t>
            </w:r>
          </w:p>
        </w:tc>
        <w:tc>
          <w:tcPr>
            <w:tcW w:w="20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5CE9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25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18F1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技术参数</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6495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12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E0A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r>
      <w:tr w14:paraId="2F332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4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B350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FC9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玻璃钢管</w:t>
            </w:r>
          </w:p>
        </w:tc>
        <w:tc>
          <w:tcPr>
            <w:tcW w:w="2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2BD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96" name="TextBox_25"/>
                  <wp:cNvGraphicFramePr/>
                  <a:graphic xmlns:a="http://schemas.openxmlformats.org/drawingml/2006/main">
                    <a:graphicData uri="http://schemas.openxmlformats.org/drawingml/2006/picture">
                      <pic:pic xmlns:pic="http://schemas.openxmlformats.org/drawingml/2006/picture">
                        <pic:nvPicPr>
                          <pic:cNvPr id="96" name="TextBox_25"/>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91" name="TextBox_1"/>
                  <wp:cNvGraphicFramePr/>
                  <a:graphic xmlns:a="http://schemas.openxmlformats.org/drawingml/2006/main">
                    <a:graphicData uri="http://schemas.openxmlformats.org/drawingml/2006/picture">
                      <pic:pic xmlns:pic="http://schemas.openxmlformats.org/drawingml/2006/picture">
                        <pic:nvPicPr>
                          <pic:cNvPr id="91" name="TextBox_1"/>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98" name="TextBox_27"/>
                  <wp:cNvGraphicFramePr/>
                  <a:graphic xmlns:a="http://schemas.openxmlformats.org/drawingml/2006/main">
                    <a:graphicData uri="http://schemas.openxmlformats.org/drawingml/2006/picture">
                      <pic:pic xmlns:pic="http://schemas.openxmlformats.org/drawingml/2006/picture">
                        <pic:nvPicPr>
                          <pic:cNvPr id="98" name="TextBox_27"/>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04" name="TextBox_30"/>
                  <wp:cNvGraphicFramePr/>
                  <a:graphic xmlns:a="http://schemas.openxmlformats.org/drawingml/2006/main">
                    <a:graphicData uri="http://schemas.openxmlformats.org/drawingml/2006/picture">
                      <pic:pic xmlns:pic="http://schemas.openxmlformats.org/drawingml/2006/picture">
                        <pic:nvPicPr>
                          <pic:cNvPr id="104" name="TextBox_30"/>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81" name="TextBox_31"/>
                  <wp:cNvGraphicFramePr/>
                  <a:graphic xmlns:a="http://schemas.openxmlformats.org/drawingml/2006/main">
                    <a:graphicData uri="http://schemas.openxmlformats.org/drawingml/2006/picture">
                      <pic:pic xmlns:pic="http://schemas.openxmlformats.org/drawingml/2006/picture">
                        <pic:nvPicPr>
                          <pic:cNvPr id="81" name="TextBox_31"/>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99" name="TextBox_36"/>
                  <wp:cNvGraphicFramePr/>
                  <a:graphic xmlns:a="http://schemas.openxmlformats.org/drawingml/2006/main">
                    <a:graphicData uri="http://schemas.openxmlformats.org/drawingml/2006/picture">
                      <pic:pic xmlns:pic="http://schemas.openxmlformats.org/drawingml/2006/picture">
                        <pic:nvPicPr>
                          <pic:cNvPr id="99" name="TextBox_36"/>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85" name="TextBox_1_SpCnt_1"/>
                  <wp:cNvGraphicFramePr/>
                  <a:graphic xmlns:a="http://schemas.openxmlformats.org/drawingml/2006/main">
                    <a:graphicData uri="http://schemas.openxmlformats.org/drawingml/2006/picture">
                      <pic:pic xmlns:pic="http://schemas.openxmlformats.org/drawingml/2006/picture">
                        <pic:nvPicPr>
                          <pic:cNvPr id="85" name="TextBox_1_SpCnt_1"/>
                          <pic:cNvPicPr/>
                        </pic:nvPicPr>
                        <pic:blipFill>
                          <a:blip r:embed="rId10"/>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83" name="TextBox_34"/>
                  <wp:cNvGraphicFramePr/>
                  <a:graphic xmlns:a="http://schemas.openxmlformats.org/drawingml/2006/main">
                    <a:graphicData uri="http://schemas.openxmlformats.org/drawingml/2006/picture">
                      <pic:pic xmlns:pic="http://schemas.openxmlformats.org/drawingml/2006/picture">
                        <pic:nvPicPr>
                          <pic:cNvPr id="83" name="TextBox_34"/>
                          <pic:cNvPicPr/>
                        </pic:nvPicPr>
                        <pic:blipFill>
                          <a:blip r:embed="rId10"/>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06" name="TextBox_33"/>
                  <wp:cNvGraphicFramePr/>
                  <a:graphic xmlns:a="http://schemas.openxmlformats.org/drawingml/2006/main">
                    <a:graphicData uri="http://schemas.openxmlformats.org/drawingml/2006/picture">
                      <pic:pic xmlns:pic="http://schemas.openxmlformats.org/drawingml/2006/picture">
                        <pic:nvPicPr>
                          <pic:cNvPr id="106" name="TextBox_33"/>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00" name="TextBox_31_SpCnt_1"/>
                  <wp:cNvGraphicFramePr/>
                  <a:graphic xmlns:a="http://schemas.openxmlformats.org/drawingml/2006/main">
                    <a:graphicData uri="http://schemas.openxmlformats.org/drawingml/2006/picture">
                      <pic:pic xmlns:pic="http://schemas.openxmlformats.org/drawingml/2006/picture">
                        <pic:nvPicPr>
                          <pic:cNvPr id="100" name="TextBox_31_SpCnt_1"/>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02" name="TextBox_30_SpCnt_1"/>
                  <wp:cNvGraphicFramePr/>
                  <a:graphic xmlns:a="http://schemas.openxmlformats.org/drawingml/2006/main">
                    <a:graphicData uri="http://schemas.openxmlformats.org/drawingml/2006/picture">
                      <pic:pic xmlns:pic="http://schemas.openxmlformats.org/drawingml/2006/picture">
                        <pic:nvPicPr>
                          <pic:cNvPr id="102" name="TextBox_30_SpCnt_1"/>
                          <pic:cNvPicPr/>
                        </pic:nvPicPr>
                        <pic:blipFill>
                          <a:blip r:embed="rId11"/>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07" name="TextBox_1_SpCnt_2"/>
                  <wp:cNvGraphicFramePr/>
                  <a:graphic xmlns:a="http://schemas.openxmlformats.org/drawingml/2006/main">
                    <a:graphicData uri="http://schemas.openxmlformats.org/drawingml/2006/picture">
                      <pic:pic xmlns:pic="http://schemas.openxmlformats.org/drawingml/2006/picture">
                        <pic:nvPicPr>
                          <pic:cNvPr id="107" name="TextBox_1_SpCnt_2"/>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80" name="TextBox_28"/>
                  <wp:cNvGraphicFramePr/>
                  <a:graphic xmlns:a="http://schemas.openxmlformats.org/drawingml/2006/main">
                    <a:graphicData uri="http://schemas.openxmlformats.org/drawingml/2006/picture">
                      <pic:pic xmlns:pic="http://schemas.openxmlformats.org/drawingml/2006/picture">
                        <pic:nvPicPr>
                          <pic:cNvPr id="80" name="TextBox_28"/>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90" name="TextBox_1_SpCnt_3"/>
                  <wp:cNvGraphicFramePr/>
                  <a:graphic xmlns:a="http://schemas.openxmlformats.org/drawingml/2006/main">
                    <a:graphicData uri="http://schemas.openxmlformats.org/drawingml/2006/picture">
                      <pic:pic xmlns:pic="http://schemas.openxmlformats.org/drawingml/2006/picture">
                        <pic:nvPicPr>
                          <pic:cNvPr id="90" name="TextBox_1_SpCnt_3"/>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78" name="TextBox_27_SpCnt_1"/>
                  <wp:cNvGraphicFramePr/>
                  <a:graphic xmlns:a="http://schemas.openxmlformats.org/drawingml/2006/main">
                    <a:graphicData uri="http://schemas.openxmlformats.org/drawingml/2006/picture">
                      <pic:pic xmlns:pic="http://schemas.openxmlformats.org/drawingml/2006/picture">
                        <pic:nvPicPr>
                          <pic:cNvPr id="78" name="TextBox_27_SpCnt_1"/>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03" name="TextBox_1_SpCnt_4"/>
                  <wp:cNvGraphicFramePr/>
                  <a:graphic xmlns:a="http://schemas.openxmlformats.org/drawingml/2006/main">
                    <a:graphicData uri="http://schemas.openxmlformats.org/drawingml/2006/picture">
                      <pic:pic xmlns:pic="http://schemas.openxmlformats.org/drawingml/2006/picture">
                        <pic:nvPicPr>
                          <pic:cNvPr id="103" name="TextBox_1_SpCnt_4"/>
                          <pic:cNvPicPr/>
                        </pic:nvPicPr>
                        <pic:blipFill>
                          <a:blip r:embed="rId11"/>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84" name="TextBox_36_SpCnt_1"/>
                  <wp:cNvGraphicFramePr/>
                  <a:graphic xmlns:a="http://schemas.openxmlformats.org/drawingml/2006/main">
                    <a:graphicData uri="http://schemas.openxmlformats.org/drawingml/2006/picture">
                      <pic:pic xmlns:pic="http://schemas.openxmlformats.org/drawingml/2006/picture">
                        <pic:nvPicPr>
                          <pic:cNvPr id="84" name="TextBox_36_SpCnt_1"/>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92" name="TextBox_1_SpCnt_5"/>
                  <wp:cNvGraphicFramePr/>
                  <a:graphic xmlns:a="http://schemas.openxmlformats.org/drawingml/2006/main">
                    <a:graphicData uri="http://schemas.openxmlformats.org/drawingml/2006/picture">
                      <pic:pic xmlns:pic="http://schemas.openxmlformats.org/drawingml/2006/picture">
                        <pic:nvPicPr>
                          <pic:cNvPr id="92" name="TextBox_1_SpCnt_5"/>
                          <pic:cNvPicPr/>
                        </pic:nvPicPr>
                        <pic:blipFill>
                          <a:blip r:embed="rId12"/>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01" name="TextBox_27_SpCnt_2"/>
                  <wp:cNvGraphicFramePr/>
                  <a:graphic xmlns:a="http://schemas.openxmlformats.org/drawingml/2006/main">
                    <a:graphicData uri="http://schemas.openxmlformats.org/drawingml/2006/picture">
                      <pic:pic xmlns:pic="http://schemas.openxmlformats.org/drawingml/2006/picture">
                        <pic:nvPicPr>
                          <pic:cNvPr id="101" name="TextBox_27_SpCnt_2"/>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76" name="TextBox_28_SpCnt_1"/>
                  <wp:cNvGraphicFramePr/>
                  <a:graphic xmlns:a="http://schemas.openxmlformats.org/drawingml/2006/main">
                    <a:graphicData uri="http://schemas.openxmlformats.org/drawingml/2006/picture">
                      <pic:pic xmlns:pic="http://schemas.openxmlformats.org/drawingml/2006/picture">
                        <pic:nvPicPr>
                          <pic:cNvPr id="76" name="TextBox_28_SpCnt_1"/>
                          <pic:cNvPicPr/>
                        </pic:nvPicPr>
                        <pic:blipFill>
                          <a:blip r:embed="rId11"/>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93" name="TextBox_25_SpCnt_1"/>
                  <wp:cNvGraphicFramePr/>
                  <a:graphic xmlns:a="http://schemas.openxmlformats.org/drawingml/2006/main">
                    <a:graphicData uri="http://schemas.openxmlformats.org/drawingml/2006/picture">
                      <pic:pic xmlns:pic="http://schemas.openxmlformats.org/drawingml/2006/picture">
                        <pic:nvPicPr>
                          <pic:cNvPr id="93" name="TextBox_25_SpCnt_1"/>
                          <pic:cNvPicPr/>
                        </pic:nvPicPr>
                        <pic:blipFill>
                          <a:blip r:embed="rId12"/>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82" name="TextBox_1_SpCnt_6"/>
                  <wp:cNvGraphicFramePr/>
                  <a:graphic xmlns:a="http://schemas.openxmlformats.org/drawingml/2006/main">
                    <a:graphicData uri="http://schemas.openxmlformats.org/drawingml/2006/picture">
                      <pic:pic xmlns:pic="http://schemas.openxmlformats.org/drawingml/2006/picture">
                        <pic:nvPicPr>
                          <pic:cNvPr id="82" name="TextBox_1_SpCnt_6"/>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94" name="TextBox_25_SpCnt_2"/>
                  <wp:cNvGraphicFramePr/>
                  <a:graphic xmlns:a="http://schemas.openxmlformats.org/drawingml/2006/main">
                    <a:graphicData uri="http://schemas.openxmlformats.org/drawingml/2006/picture">
                      <pic:pic xmlns:pic="http://schemas.openxmlformats.org/drawingml/2006/picture">
                        <pic:nvPicPr>
                          <pic:cNvPr id="94" name="TextBox_25_SpCnt_2"/>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95" name="TextBox_28_SpCnt_2"/>
                  <wp:cNvGraphicFramePr/>
                  <a:graphic xmlns:a="http://schemas.openxmlformats.org/drawingml/2006/main">
                    <a:graphicData uri="http://schemas.openxmlformats.org/drawingml/2006/picture">
                      <pic:pic xmlns:pic="http://schemas.openxmlformats.org/drawingml/2006/picture">
                        <pic:nvPicPr>
                          <pic:cNvPr id="95" name="TextBox_28_SpCnt_2"/>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97" name="TextBox_1_SpCnt_7"/>
                  <wp:cNvGraphicFramePr/>
                  <a:graphic xmlns:a="http://schemas.openxmlformats.org/drawingml/2006/main">
                    <a:graphicData uri="http://schemas.openxmlformats.org/drawingml/2006/picture">
                      <pic:pic xmlns:pic="http://schemas.openxmlformats.org/drawingml/2006/picture">
                        <pic:nvPicPr>
                          <pic:cNvPr id="97" name="TextBox_1_SpCnt_7"/>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86" name="TextBox_34_SpCnt_1"/>
                  <wp:cNvGraphicFramePr/>
                  <a:graphic xmlns:a="http://schemas.openxmlformats.org/drawingml/2006/main">
                    <a:graphicData uri="http://schemas.openxmlformats.org/drawingml/2006/picture">
                      <pic:pic xmlns:pic="http://schemas.openxmlformats.org/drawingml/2006/picture">
                        <pic:nvPicPr>
                          <pic:cNvPr id="86" name="TextBox_34_SpCnt_1"/>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05" name="TextBox_1_SpCnt_8"/>
                  <wp:cNvGraphicFramePr/>
                  <a:graphic xmlns:a="http://schemas.openxmlformats.org/drawingml/2006/main">
                    <a:graphicData uri="http://schemas.openxmlformats.org/drawingml/2006/picture">
                      <pic:pic xmlns:pic="http://schemas.openxmlformats.org/drawingml/2006/picture">
                        <pic:nvPicPr>
                          <pic:cNvPr id="105" name="TextBox_1_SpCnt_8"/>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77" name="TextBox_33_SpCnt_1"/>
                  <wp:cNvGraphicFramePr/>
                  <a:graphic xmlns:a="http://schemas.openxmlformats.org/drawingml/2006/main">
                    <a:graphicData uri="http://schemas.openxmlformats.org/drawingml/2006/picture">
                      <pic:pic xmlns:pic="http://schemas.openxmlformats.org/drawingml/2006/picture">
                        <pic:nvPicPr>
                          <pic:cNvPr id="77" name="TextBox_33_SpCnt_1"/>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87" name="TextBox_1_SpCnt_9"/>
                  <wp:cNvGraphicFramePr/>
                  <a:graphic xmlns:a="http://schemas.openxmlformats.org/drawingml/2006/main">
                    <a:graphicData uri="http://schemas.openxmlformats.org/drawingml/2006/picture">
                      <pic:pic xmlns:pic="http://schemas.openxmlformats.org/drawingml/2006/picture">
                        <pic:nvPicPr>
                          <pic:cNvPr id="87" name="TextBox_1_SpCnt_9"/>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79" name="TextBox_1_SpCnt_10"/>
                  <wp:cNvGraphicFramePr/>
                  <a:graphic xmlns:a="http://schemas.openxmlformats.org/drawingml/2006/main">
                    <a:graphicData uri="http://schemas.openxmlformats.org/drawingml/2006/picture">
                      <pic:pic xmlns:pic="http://schemas.openxmlformats.org/drawingml/2006/picture">
                        <pic:nvPicPr>
                          <pic:cNvPr id="79" name="TextBox_1_SpCnt_10"/>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88" name="TextBox_30_SpCnt_2"/>
                  <wp:cNvGraphicFramePr/>
                  <a:graphic xmlns:a="http://schemas.openxmlformats.org/drawingml/2006/main">
                    <a:graphicData uri="http://schemas.openxmlformats.org/drawingml/2006/picture">
                      <pic:pic xmlns:pic="http://schemas.openxmlformats.org/drawingml/2006/picture">
                        <pic:nvPicPr>
                          <pic:cNvPr id="88" name="TextBox_30_SpCnt_2"/>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89" name="TextBox_31_SpCnt_2"/>
                  <wp:cNvGraphicFramePr/>
                  <a:graphic xmlns:a="http://schemas.openxmlformats.org/drawingml/2006/main">
                    <a:graphicData uri="http://schemas.openxmlformats.org/drawingml/2006/picture">
                      <pic:pic xmlns:pic="http://schemas.openxmlformats.org/drawingml/2006/picture">
                        <pic:nvPicPr>
                          <pic:cNvPr id="89" name="TextBox_31_SpCnt_2"/>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11" name="TextBox_36_SpCnt_2"/>
                  <wp:cNvGraphicFramePr/>
                  <a:graphic xmlns:a="http://schemas.openxmlformats.org/drawingml/2006/main">
                    <a:graphicData uri="http://schemas.openxmlformats.org/drawingml/2006/picture">
                      <pic:pic xmlns:pic="http://schemas.openxmlformats.org/drawingml/2006/picture">
                        <pic:nvPicPr>
                          <pic:cNvPr id="111" name="TextBox_36_SpCnt_2"/>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16" name="TextBox_1_SpCnt_11"/>
                  <wp:cNvGraphicFramePr/>
                  <a:graphic xmlns:a="http://schemas.openxmlformats.org/drawingml/2006/main">
                    <a:graphicData uri="http://schemas.openxmlformats.org/drawingml/2006/picture">
                      <pic:pic xmlns:pic="http://schemas.openxmlformats.org/drawingml/2006/picture">
                        <pic:nvPicPr>
                          <pic:cNvPr id="116" name="TextBox_1_SpCnt_11"/>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18" name="TextBox_34_SpCnt_2"/>
                  <wp:cNvGraphicFramePr/>
                  <a:graphic xmlns:a="http://schemas.openxmlformats.org/drawingml/2006/main">
                    <a:graphicData uri="http://schemas.openxmlformats.org/drawingml/2006/picture">
                      <pic:pic xmlns:pic="http://schemas.openxmlformats.org/drawingml/2006/picture">
                        <pic:nvPicPr>
                          <pic:cNvPr id="118" name="TextBox_34_SpCnt_2"/>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20" name="TextBox_33_SpCnt_2"/>
                  <wp:cNvGraphicFramePr/>
                  <a:graphic xmlns:a="http://schemas.openxmlformats.org/drawingml/2006/main">
                    <a:graphicData uri="http://schemas.openxmlformats.org/drawingml/2006/picture">
                      <pic:pic xmlns:pic="http://schemas.openxmlformats.org/drawingml/2006/picture">
                        <pic:nvPicPr>
                          <pic:cNvPr id="120" name="TextBox_33_SpCnt_2"/>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t>Φ800*6</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181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14" name="TextBox_25_SpCnt_3"/>
                  <wp:cNvGraphicFramePr/>
                  <a:graphic xmlns:a="http://schemas.openxmlformats.org/drawingml/2006/main">
                    <a:graphicData uri="http://schemas.openxmlformats.org/drawingml/2006/picture">
                      <pic:pic xmlns:pic="http://schemas.openxmlformats.org/drawingml/2006/picture">
                        <pic:nvPicPr>
                          <pic:cNvPr id="114" name="TextBox_25_SpCnt_3"/>
                          <pic:cNvPicPr/>
                        </pic:nvPicPr>
                        <pic:blipFill>
                          <a:blip r:embed="rId13"/>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12" name="TextBox_30_SpCnt_3"/>
                  <wp:cNvGraphicFramePr/>
                  <a:graphic xmlns:a="http://schemas.openxmlformats.org/drawingml/2006/main">
                    <a:graphicData uri="http://schemas.openxmlformats.org/drawingml/2006/picture">
                      <pic:pic xmlns:pic="http://schemas.openxmlformats.org/drawingml/2006/picture">
                        <pic:nvPicPr>
                          <pic:cNvPr id="112" name="TextBox_30_SpCnt_3"/>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19" name="TextBox_1_SpCnt_12"/>
                  <wp:cNvGraphicFramePr/>
                  <a:graphic xmlns:a="http://schemas.openxmlformats.org/drawingml/2006/main">
                    <a:graphicData uri="http://schemas.openxmlformats.org/drawingml/2006/picture">
                      <pic:pic xmlns:pic="http://schemas.openxmlformats.org/drawingml/2006/picture">
                        <pic:nvPicPr>
                          <pic:cNvPr id="119" name="TextBox_1_SpCnt_12"/>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08" name="TextBox_1_SpCnt_13"/>
                  <wp:cNvGraphicFramePr/>
                  <a:graphic xmlns:a="http://schemas.openxmlformats.org/drawingml/2006/main">
                    <a:graphicData uri="http://schemas.openxmlformats.org/drawingml/2006/picture">
                      <pic:pic xmlns:pic="http://schemas.openxmlformats.org/drawingml/2006/picture">
                        <pic:nvPicPr>
                          <pic:cNvPr id="108" name="TextBox_1_SpCnt_13"/>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13" name="TextBox_30_SpCnt_4"/>
                  <wp:cNvGraphicFramePr/>
                  <a:graphic xmlns:a="http://schemas.openxmlformats.org/drawingml/2006/main">
                    <a:graphicData uri="http://schemas.openxmlformats.org/drawingml/2006/picture">
                      <pic:pic xmlns:pic="http://schemas.openxmlformats.org/drawingml/2006/picture">
                        <pic:nvPicPr>
                          <pic:cNvPr id="113" name="TextBox_30_SpCnt_4"/>
                          <pic:cNvPicPr/>
                        </pic:nvPicPr>
                        <pic:blipFill>
                          <a:blip r:embed="rId11"/>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10" name="TextBox_33_SpCnt_3"/>
                  <wp:cNvGraphicFramePr/>
                  <a:graphic xmlns:a="http://schemas.openxmlformats.org/drawingml/2006/main">
                    <a:graphicData uri="http://schemas.openxmlformats.org/drawingml/2006/picture">
                      <pic:pic xmlns:pic="http://schemas.openxmlformats.org/drawingml/2006/picture">
                        <pic:nvPicPr>
                          <pic:cNvPr id="110" name="TextBox_33_SpCnt_3"/>
                          <pic:cNvPicPr/>
                        </pic:nvPicPr>
                        <pic:blipFill>
                          <a:blip r:embed="rId10"/>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17" name="TextBox_1_SpCnt_14"/>
                  <wp:cNvGraphicFramePr/>
                  <a:graphic xmlns:a="http://schemas.openxmlformats.org/drawingml/2006/main">
                    <a:graphicData uri="http://schemas.openxmlformats.org/drawingml/2006/picture">
                      <pic:pic xmlns:pic="http://schemas.openxmlformats.org/drawingml/2006/picture">
                        <pic:nvPicPr>
                          <pic:cNvPr id="117" name="TextBox_1_SpCnt_14"/>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09" name="TextBox_33_SpCnt_4"/>
                  <wp:cNvGraphicFramePr/>
                  <a:graphic xmlns:a="http://schemas.openxmlformats.org/drawingml/2006/main">
                    <a:graphicData uri="http://schemas.openxmlformats.org/drawingml/2006/picture">
                      <pic:pic xmlns:pic="http://schemas.openxmlformats.org/drawingml/2006/picture">
                        <pic:nvPicPr>
                          <pic:cNvPr id="109" name="TextBox_33_SpCnt_4"/>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15" name="TextBox_34_SpCnt_3"/>
                  <wp:cNvGraphicFramePr/>
                  <a:graphic xmlns:a="http://schemas.openxmlformats.org/drawingml/2006/main">
                    <a:graphicData uri="http://schemas.openxmlformats.org/drawingml/2006/picture">
                      <pic:pic xmlns:pic="http://schemas.openxmlformats.org/drawingml/2006/picture">
                        <pic:nvPicPr>
                          <pic:cNvPr id="115" name="TextBox_34_SpCnt_3"/>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73" name="TextBox_28_SpCnt_3"/>
                  <wp:cNvGraphicFramePr/>
                  <a:graphic xmlns:a="http://schemas.openxmlformats.org/drawingml/2006/main">
                    <a:graphicData uri="http://schemas.openxmlformats.org/drawingml/2006/picture">
                      <pic:pic xmlns:pic="http://schemas.openxmlformats.org/drawingml/2006/picture">
                        <pic:nvPicPr>
                          <pic:cNvPr id="73" name="TextBox_28_SpCnt_3"/>
                          <pic:cNvPicPr/>
                        </pic:nvPicPr>
                        <pic:blipFill>
                          <a:blip r:embed="rId11"/>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74" name="TextBox_1_SpCnt_15"/>
                  <wp:cNvGraphicFramePr/>
                  <a:graphic xmlns:a="http://schemas.openxmlformats.org/drawingml/2006/main">
                    <a:graphicData uri="http://schemas.openxmlformats.org/drawingml/2006/picture">
                      <pic:pic xmlns:pic="http://schemas.openxmlformats.org/drawingml/2006/picture">
                        <pic:nvPicPr>
                          <pic:cNvPr id="74" name="TextBox_1_SpCnt_15"/>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75" name="TextBox_36_SpCnt_3"/>
                  <wp:cNvGraphicFramePr/>
                  <a:graphic xmlns:a="http://schemas.openxmlformats.org/drawingml/2006/main">
                    <a:graphicData uri="http://schemas.openxmlformats.org/drawingml/2006/picture">
                      <pic:pic xmlns:pic="http://schemas.openxmlformats.org/drawingml/2006/picture">
                        <pic:nvPicPr>
                          <pic:cNvPr id="75" name="TextBox_36_SpCnt_3"/>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66" name="TextBox_27_SpCnt_3"/>
                  <wp:cNvGraphicFramePr/>
                  <a:graphic xmlns:a="http://schemas.openxmlformats.org/drawingml/2006/main">
                    <a:graphicData uri="http://schemas.openxmlformats.org/drawingml/2006/picture">
                      <pic:pic xmlns:pic="http://schemas.openxmlformats.org/drawingml/2006/picture">
                        <pic:nvPicPr>
                          <pic:cNvPr id="66" name="TextBox_27_SpCnt_3"/>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72" name="TextBox_36_SpCnt_4"/>
                  <wp:cNvGraphicFramePr/>
                  <a:graphic xmlns:a="http://schemas.openxmlformats.org/drawingml/2006/main">
                    <a:graphicData uri="http://schemas.openxmlformats.org/drawingml/2006/picture">
                      <pic:pic xmlns:pic="http://schemas.openxmlformats.org/drawingml/2006/picture">
                        <pic:nvPicPr>
                          <pic:cNvPr id="72" name="TextBox_36_SpCnt_4"/>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71" name="TextBox_1_SpCnt_16"/>
                  <wp:cNvGraphicFramePr/>
                  <a:graphic xmlns:a="http://schemas.openxmlformats.org/drawingml/2006/main">
                    <a:graphicData uri="http://schemas.openxmlformats.org/drawingml/2006/picture">
                      <pic:pic xmlns:pic="http://schemas.openxmlformats.org/drawingml/2006/picture">
                        <pic:nvPicPr>
                          <pic:cNvPr id="71" name="TextBox_1_SpCnt_16"/>
                          <pic:cNvPicPr/>
                        </pic:nvPicPr>
                        <pic:blipFill>
                          <a:blip r:embed="rId10"/>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65" name="TextBox_31_SpCnt_3"/>
                  <wp:cNvGraphicFramePr/>
                  <a:graphic xmlns:a="http://schemas.openxmlformats.org/drawingml/2006/main">
                    <a:graphicData uri="http://schemas.openxmlformats.org/drawingml/2006/picture">
                      <pic:pic xmlns:pic="http://schemas.openxmlformats.org/drawingml/2006/picture">
                        <pic:nvPicPr>
                          <pic:cNvPr id="65" name="TextBox_31_SpCnt_3"/>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67" name="TextBox_28_SpCnt_4"/>
                  <wp:cNvGraphicFramePr/>
                  <a:graphic xmlns:a="http://schemas.openxmlformats.org/drawingml/2006/main">
                    <a:graphicData uri="http://schemas.openxmlformats.org/drawingml/2006/picture">
                      <pic:pic xmlns:pic="http://schemas.openxmlformats.org/drawingml/2006/picture">
                        <pic:nvPicPr>
                          <pic:cNvPr id="67" name="TextBox_28_SpCnt_4"/>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61" name="TextBox_1_SpCnt_17"/>
                  <wp:cNvGraphicFramePr/>
                  <a:graphic xmlns:a="http://schemas.openxmlformats.org/drawingml/2006/main">
                    <a:graphicData uri="http://schemas.openxmlformats.org/drawingml/2006/picture">
                      <pic:pic xmlns:pic="http://schemas.openxmlformats.org/drawingml/2006/picture">
                        <pic:nvPicPr>
                          <pic:cNvPr id="61" name="TextBox_1_SpCnt_17"/>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68" name="TextBox_27_SpCnt_4"/>
                  <wp:cNvGraphicFramePr/>
                  <a:graphic xmlns:a="http://schemas.openxmlformats.org/drawingml/2006/main">
                    <a:graphicData uri="http://schemas.openxmlformats.org/drawingml/2006/picture">
                      <pic:pic xmlns:pic="http://schemas.openxmlformats.org/drawingml/2006/picture">
                        <pic:nvPicPr>
                          <pic:cNvPr id="68" name="TextBox_27_SpCnt_4"/>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62" name="TextBox_34_SpCnt_4"/>
                  <wp:cNvGraphicFramePr/>
                  <a:graphic xmlns:a="http://schemas.openxmlformats.org/drawingml/2006/main">
                    <a:graphicData uri="http://schemas.openxmlformats.org/drawingml/2006/picture">
                      <pic:pic xmlns:pic="http://schemas.openxmlformats.org/drawingml/2006/picture">
                        <pic:nvPicPr>
                          <pic:cNvPr id="62" name="TextBox_34_SpCnt_4"/>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63" name="TextBox_31_SpCnt_4"/>
                  <wp:cNvGraphicFramePr/>
                  <a:graphic xmlns:a="http://schemas.openxmlformats.org/drawingml/2006/main">
                    <a:graphicData uri="http://schemas.openxmlformats.org/drawingml/2006/picture">
                      <pic:pic xmlns:pic="http://schemas.openxmlformats.org/drawingml/2006/picture">
                        <pic:nvPicPr>
                          <pic:cNvPr id="63" name="TextBox_31_SpCnt_4"/>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64" name="TextBox_25_SpCnt_4"/>
                  <wp:cNvGraphicFramePr/>
                  <a:graphic xmlns:a="http://schemas.openxmlformats.org/drawingml/2006/main">
                    <a:graphicData uri="http://schemas.openxmlformats.org/drawingml/2006/picture">
                      <pic:pic xmlns:pic="http://schemas.openxmlformats.org/drawingml/2006/picture">
                        <pic:nvPicPr>
                          <pic:cNvPr id="64" name="TextBox_25_SpCnt_4"/>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70" name="TextBox_1_SpCnt_18"/>
                  <wp:cNvGraphicFramePr/>
                  <a:graphic xmlns:a="http://schemas.openxmlformats.org/drawingml/2006/main">
                    <a:graphicData uri="http://schemas.openxmlformats.org/drawingml/2006/picture">
                      <pic:pic xmlns:pic="http://schemas.openxmlformats.org/drawingml/2006/picture">
                        <pic:nvPicPr>
                          <pic:cNvPr id="70" name="TextBox_1_SpCnt_18"/>
                          <pic:cNvPicPr/>
                        </pic:nvPicPr>
                        <pic:blipFill>
                          <a:blip r:embed="rId11"/>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69" name="TextBox_1_SpCnt_19"/>
                  <wp:cNvGraphicFramePr/>
                  <a:graphic xmlns:a="http://schemas.openxmlformats.org/drawingml/2006/main">
                    <a:graphicData uri="http://schemas.openxmlformats.org/drawingml/2006/picture">
                      <pic:pic xmlns:pic="http://schemas.openxmlformats.org/drawingml/2006/picture">
                        <pic:nvPicPr>
                          <pic:cNvPr id="69" name="TextBox_1_SpCnt_19"/>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t>环境介质酸雾，材质 玻璃钢，管道一头封闭，一头配法兰DN800 PN1.0 包安装粘接</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028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215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r>
      <w:tr w14:paraId="39F42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A0F3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47F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玻璃钢弯头</w:t>
            </w:r>
          </w:p>
        </w:tc>
        <w:tc>
          <w:tcPr>
            <w:tcW w:w="2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D88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Φ800*6</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38C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环境介质酸雾 材质 玻璃钢 包安装粘接</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FD3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62C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5B9AF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717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26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玻璃钢管</w:t>
            </w:r>
          </w:p>
        </w:tc>
        <w:tc>
          <w:tcPr>
            <w:tcW w:w="2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D7E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Φ200*5</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7F2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环境介质酸雾 材质 玻璃钢 包安装粘接</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435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6CE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r>
      <w:tr w14:paraId="7954C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57F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5EB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玻璃钢弯头</w:t>
            </w:r>
          </w:p>
        </w:tc>
        <w:tc>
          <w:tcPr>
            <w:tcW w:w="2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37B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Φ200*5</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255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环境介质酸雾 材质 玻璃钢 包安装粘接</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2F7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64E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r w14:paraId="083C4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8F0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5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C0F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玻璃钢管座</w:t>
            </w:r>
          </w:p>
        </w:tc>
        <w:tc>
          <w:tcPr>
            <w:tcW w:w="2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0D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Φ800 h=300</w:t>
            </w:r>
          </w:p>
        </w:tc>
        <w:tc>
          <w:tcPr>
            <w:tcW w:w="25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BAE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工况:硫酸含量135g/L～160g/L，氟离子含量≤300mg/L，氯离子含量≤700mg/L，温度常温。 包安装粘接</w:t>
            </w:r>
          </w:p>
        </w:tc>
        <w:tc>
          <w:tcPr>
            <w:tcW w:w="12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C07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2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A12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r>
    </w:tbl>
    <w:p w14:paraId="71BF5BDB">
      <w:pPr>
        <w:numPr>
          <w:ilvl w:val="0"/>
          <w:numId w:val="0"/>
        </w:numPr>
        <w:spacing w:line="360" w:lineRule="exact"/>
        <w:rPr>
          <w:rFonts w:ascii="黑体" w:hAnsi="黑体" w:eastAsia="黑体" w:cs="宋体"/>
          <w:kern w:val="0"/>
          <w:sz w:val="28"/>
          <w:szCs w:val="28"/>
        </w:rPr>
      </w:pPr>
    </w:p>
    <w:p w14:paraId="49E56C17">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56BD8669">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29CC2E8D">
      <w:pPr>
        <w:spacing w:line="360" w:lineRule="exact"/>
        <w:rPr>
          <w:rFonts w:hint="eastAsia" w:ascii="黑体" w:hAnsi="黑体" w:eastAsia="黑体" w:cs="宋体"/>
          <w:kern w:val="0"/>
          <w:sz w:val="30"/>
          <w:szCs w:val="30"/>
        </w:rPr>
      </w:pP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rPr>
        <w:t>.交货地点：四川宏达股份有限公司什邡市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镇。</w:t>
      </w:r>
    </w:p>
    <w:p w14:paraId="2E0E31C6">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2</w:t>
      </w:r>
      <w:r>
        <w:rPr>
          <w:rFonts w:hint="eastAsia" w:ascii="黑体" w:hAnsi="黑体" w:eastAsia="黑体" w:cs="宋体"/>
          <w:kern w:val="0"/>
          <w:sz w:val="28"/>
          <w:szCs w:val="28"/>
        </w:rPr>
        <w:t>.交货期：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30</w:t>
      </w:r>
      <w:r>
        <w:rPr>
          <w:rFonts w:hint="eastAsia" w:ascii="黑体" w:hAnsi="黑体" w:eastAsia="黑体" w:cs="Times New Roman"/>
          <w:sz w:val="28"/>
          <w:szCs w:val="28"/>
        </w:rPr>
        <w:t>个自然日内</w:t>
      </w:r>
    </w:p>
    <w:p w14:paraId="087E38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3</w:t>
      </w:r>
      <w:r>
        <w:rPr>
          <w:rFonts w:hint="eastAsia" w:ascii="黑体" w:hAnsi="黑体" w:eastAsia="黑体" w:cs="宋体"/>
          <w:kern w:val="0"/>
          <w:sz w:val="28"/>
          <w:szCs w:val="28"/>
        </w:rPr>
        <w:t xml:space="preserve">.付款方式及发票： </w:t>
      </w:r>
    </w:p>
    <w:p w14:paraId="4D46F14F">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①付款方式：货到验收合格，中标方出具全额增值税专用发票，招标方入账后支付合同总金额的90%，余10%质保金12个月后支付。</w:t>
      </w:r>
    </w:p>
    <w:p w14:paraId="0BC58A4B">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②一票制，供应商开具全额增值税专用发票(税率 13 %)。</w:t>
      </w:r>
    </w:p>
    <w:p w14:paraId="39992638">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4.质保期：质保期12个月，自货物验收合格并投用之日起开始计算或货到验收合格30个自然日之日起开始计算（因买方原因未安装使用情形适用）。</w:t>
      </w:r>
    </w:p>
    <w:p w14:paraId="5BB77AE7">
      <w:pPr>
        <w:spacing w:line="36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比选文件的获取</w:t>
      </w:r>
    </w:p>
    <w:p w14:paraId="6B523283">
      <w:pPr>
        <w:spacing w:line="360" w:lineRule="exact"/>
        <w:rPr>
          <w:rFonts w:ascii="黑体" w:hAnsi="黑体" w:eastAsia="黑体" w:cs="黑体"/>
          <w:sz w:val="28"/>
          <w:szCs w:val="28"/>
        </w:rPr>
      </w:pPr>
      <w:r>
        <w:rPr>
          <w:rFonts w:hint="eastAsia" w:ascii="黑体" w:hAnsi="黑体" w:eastAsia="黑体" w:cs="宋体"/>
          <w:kern w:val="0"/>
          <w:sz w:val="28"/>
          <w:szCs w:val="28"/>
          <w:lang w:val="en-US" w:eastAsia="zh-CN"/>
        </w:rPr>
        <w:t>获取方式为：自 2026年8月10日 15时 00 分至 2026年 8月17日 12时 00 分通过四川宏达股份有限公司集采中心招投标平台(以下简称“ 宏达股份集采</w:t>
      </w:r>
      <w:r>
        <w:rPr>
          <w:rFonts w:hint="eastAsia" w:ascii="黑体" w:hAnsi="黑体" w:eastAsia="黑体" w:cs="黑体"/>
          <w:sz w:val="28"/>
          <w:szCs w:val="28"/>
        </w:rPr>
        <w:t xml:space="preserve">平台”）（http://jc.sichuanhongda.com/）进行注册并登录后参与投标并下载比选文件。 </w:t>
      </w:r>
    </w:p>
    <w:p w14:paraId="2CB8E030">
      <w:pPr>
        <w:numPr>
          <w:ilvl w:val="0"/>
          <w:numId w:val="2"/>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1BCED17E">
      <w:pPr>
        <w:spacing w:line="420" w:lineRule="exact"/>
        <w:rPr>
          <w:rFonts w:ascii="黑体" w:hAnsi="黑体" w:eastAsia="黑体" w:cs="仿宋_GB2312"/>
          <w:sz w:val="28"/>
          <w:szCs w:val="28"/>
        </w:rPr>
      </w:pPr>
      <w:r>
        <w:rPr>
          <w:rFonts w:hint="eastAsia" w:ascii="黑体" w:hAnsi="黑体" w:eastAsia="黑体" w:cs="仿宋_GB2312"/>
          <w:sz w:val="28"/>
          <w:szCs w:val="28"/>
        </w:rPr>
        <w:t>递交截止时间：202</w:t>
      </w:r>
      <w:r>
        <w:rPr>
          <w:rFonts w:hint="eastAsia" w:ascii="黑体" w:hAnsi="黑体" w:eastAsia="黑体" w:cs="仿宋_GB2312"/>
          <w:sz w:val="28"/>
          <w:szCs w:val="28"/>
          <w:lang w:val="en-US" w:eastAsia="zh-CN"/>
        </w:rPr>
        <w:t>6</w:t>
      </w:r>
      <w:r>
        <w:rPr>
          <w:rFonts w:hint="eastAsia" w:ascii="黑体" w:hAnsi="黑体" w:eastAsia="黑体" w:cs="仿宋_GB2312"/>
          <w:sz w:val="28"/>
          <w:szCs w:val="28"/>
        </w:rPr>
        <w:t>年</w:t>
      </w:r>
      <w:r>
        <w:rPr>
          <w:rFonts w:hint="eastAsia" w:ascii="黑体" w:hAnsi="黑体" w:eastAsia="黑体" w:cs="仿宋_GB2312"/>
          <w:sz w:val="28"/>
          <w:szCs w:val="28"/>
          <w:lang w:val="en-US" w:eastAsia="zh-CN"/>
        </w:rPr>
        <w:t>8</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17</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15</w:t>
      </w:r>
      <w:r>
        <w:rPr>
          <w:rFonts w:hint="eastAsia" w:ascii="黑体" w:hAnsi="黑体" w:eastAsia="黑体" w:cs="仿宋_GB2312"/>
          <w:sz w:val="28"/>
          <w:szCs w:val="28"/>
        </w:rPr>
        <w:t xml:space="preserve">时 </w:t>
      </w:r>
      <w:r>
        <w:rPr>
          <w:rFonts w:hint="eastAsia" w:ascii="黑体" w:hAnsi="黑体" w:eastAsia="黑体" w:cs="仿宋_GB2312"/>
          <w:sz w:val="28"/>
          <w:szCs w:val="28"/>
          <w:lang w:val="en-US" w:eastAsia="zh-CN"/>
        </w:rPr>
        <w:t>00</w:t>
      </w:r>
      <w:r>
        <w:rPr>
          <w:rFonts w:hint="eastAsia" w:ascii="黑体" w:hAnsi="黑体" w:eastAsia="黑体" w:cs="仿宋_GB2312"/>
          <w:sz w:val="28"/>
          <w:szCs w:val="28"/>
        </w:rPr>
        <w:t xml:space="preserve"> 分。</w:t>
      </w:r>
    </w:p>
    <w:p w14:paraId="10273F0D">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217A0807">
      <w:pPr>
        <w:spacing w:line="420" w:lineRule="exact"/>
        <w:rPr>
          <w:rFonts w:ascii="黑体" w:hAnsi="黑体" w:eastAsia="黑体" w:cs="仿宋_GB2312"/>
          <w:sz w:val="28"/>
          <w:szCs w:val="28"/>
        </w:rPr>
      </w:pPr>
      <w:r>
        <w:rPr>
          <w:rFonts w:hint="eastAsia" w:ascii="黑体" w:hAnsi="黑体" w:eastAsia="黑体" w:cs="仿宋_GB2312"/>
          <w:sz w:val="28"/>
          <w:szCs w:val="28"/>
          <w:lang w:val="en-US" w:eastAsia="zh-CN"/>
        </w:rPr>
        <w:t>6</w:t>
      </w:r>
      <w:r>
        <w:rPr>
          <w:rFonts w:hint="eastAsia" w:ascii="黑体" w:hAnsi="黑体" w:eastAsia="黑体" w:cs="仿宋_GB2312"/>
          <w:sz w:val="28"/>
          <w:szCs w:val="28"/>
        </w:rPr>
        <w:t>.响应性文件的要求</w:t>
      </w:r>
    </w:p>
    <w:p w14:paraId="59EAA9C6">
      <w:pPr>
        <w:spacing w:line="420" w:lineRule="exact"/>
        <w:rPr>
          <w:rFonts w:ascii="黑体" w:hAnsi="黑体" w:eastAsia="黑体" w:cs="仿宋_GB2312"/>
          <w:sz w:val="28"/>
          <w:szCs w:val="28"/>
        </w:rPr>
      </w:pPr>
      <w:r>
        <w:rPr>
          <w:rFonts w:hint="eastAsia" w:ascii="黑体" w:hAnsi="黑体" w:eastAsia="黑体" w:cs="仿宋_GB2312"/>
          <w:sz w:val="28"/>
          <w:szCs w:val="28"/>
        </w:rPr>
        <w:t>①比选申请人需提供</w:t>
      </w:r>
      <w:bookmarkStart w:id="0" w:name="OLE_LINK4"/>
      <w:bookmarkStart w:id="1" w:name="OLE_LINK3"/>
      <w:r>
        <w:rPr>
          <w:rFonts w:hint="eastAsia" w:ascii="黑体" w:hAnsi="黑体" w:eastAsia="黑体" w:cs="仿宋_GB2312"/>
          <w:sz w:val="28"/>
          <w:szCs w:val="28"/>
        </w:rPr>
        <w:t>营业执照（三证合一）</w:t>
      </w:r>
      <w:bookmarkEnd w:id="0"/>
      <w:bookmarkEnd w:id="1"/>
      <w:r>
        <w:rPr>
          <w:rFonts w:hint="eastAsia" w:ascii="黑体" w:hAnsi="黑体" w:eastAsia="黑体" w:cs="仿宋_GB2312"/>
          <w:sz w:val="28"/>
          <w:szCs w:val="28"/>
        </w:rPr>
        <w:t>。</w:t>
      </w:r>
    </w:p>
    <w:p w14:paraId="397CD940">
      <w:pPr>
        <w:spacing w:line="420" w:lineRule="exact"/>
        <w:rPr>
          <w:rFonts w:hint="eastAsia" w:ascii="黑体" w:hAnsi="黑体" w:eastAsia="黑体" w:cs="黑体"/>
          <w:sz w:val="28"/>
          <w:szCs w:val="28"/>
        </w:rPr>
      </w:pPr>
      <w:r>
        <w:rPr>
          <w:rFonts w:hint="eastAsia" w:ascii="黑体" w:hAnsi="黑体" w:eastAsia="黑体" w:cs="黑体"/>
          <w:sz w:val="28"/>
          <w:szCs w:val="28"/>
        </w:rPr>
        <w:t>②提供近三年（202</w:t>
      </w:r>
      <w:r>
        <w:rPr>
          <w:rFonts w:hint="eastAsia" w:ascii="黑体" w:hAnsi="黑体" w:eastAsia="黑体" w:cs="黑体"/>
          <w:sz w:val="28"/>
          <w:szCs w:val="28"/>
          <w:lang w:val="en-US" w:eastAsia="zh-CN"/>
        </w:rPr>
        <w:t>3</w:t>
      </w:r>
      <w:r>
        <w:rPr>
          <w:rFonts w:hint="eastAsia" w:ascii="黑体" w:hAnsi="黑体" w:eastAsia="黑体" w:cs="黑体"/>
          <w:sz w:val="28"/>
          <w:szCs w:val="28"/>
        </w:rPr>
        <w:t>年</w:t>
      </w:r>
      <w:r>
        <w:rPr>
          <w:rFonts w:hint="eastAsia" w:ascii="黑体" w:hAnsi="黑体" w:eastAsia="黑体" w:cs="黑体"/>
          <w:sz w:val="28"/>
          <w:szCs w:val="28"/>
          <w:lang w:val="en-US" w:eastAsia="zh-CN"/>
        </w:rPr>
        <w:t>6</w:t>
      </w:r>
      <w:r>
        <w:rPr>
          <w:rFonts w:hint="eastAsia" w:ascii="黑体" w:hAnsi="黑体" w:eastAsia="黑体" w:cs="黑体"/>
          <w:sz w:val="28"/>
          <w:szCs w:val="28"/>
        </w:rPr>
        <w:t>月-202</w:t>
      </w:r>
      <w:r>
        <w:rPr>
          <w:rFonts w:hint="eastAsia" w:ascii="黑体" w:hAnsi="黑体" w:eastAsia="黑体" w:cs="黑体"/>
          <w:sz w:val="28"/>
          <w:szCs w:val="28"/>
          <w:lang w:val="en-US" w:eastAsia="zh-CN"/>
        </w:rPr>
        <w:t>6</w:t>
      </w:r>
      <w:r>
        <w:rPr>
          <w:rFonts w:hint="eastAsia" w:ascii="黑体" w:hAnsi="黑体" w:eastAsia="黑体" w:cs="黑体"/>
          <w:sz w:val="28"/>
          <w:szCs w:val="28"/>
        </w:rPr>
        <w:t>年</w:t>
      </w:r>
      <w:r>
        <w:rPr>
          <w:rFonts w:hint="eastAsia" w:ascii="黑体" w:hAnsi="黑体" w:eastAsia="黑体" w:cs="黑体"/>
          <w:sz w:val="28"/>
          <w:szCs w:val="28"/>
          <w:lang w:val="en-US" w:eastAsia="zh-CN"/>
        </w:rPr>
        <w:t>6</w:t>
      </w:r>
      <w:r>
        <w:rPr>
          <w:rFonts w:hint="eastAsia" w:ascii="黑体" w:hAnsi="黑体" w:eastAsia="黑体" w:cs="黑体"/>
          <w:sz w:val="28"/>
          <w:szCs w:val="28"/>
        </w:rPr>
        <w:t>月）</w:t>
      </w:r>
      <w:r>
        <w:rPr>
          <w:rFonts w:hint="eastAsia" w:ascii="黑体" w:hAnsi="黑体" w:eastAsia="黑体" w:cs="黑体"/>
          <w:sz w:val="28"/>
          <w:szCs w:val="28"/>
          <w:lang w:val="en-US" w:eastAsia="zh-CN"/>
        </w:rPr>
        <w:t>玻璃钢制品销售</w:t>
      </w:r>
      <w:r>
        <w:rPr>
          <w:rFonts w:hint="eastAsia" w:ascii="黑体" w:hAnsi="黑体" w:eastAsia="黑体" w:cs="黑体"/>
          <w:sz w:val="28"/>
          <w:szCs w:val="28"/>
        </w:rPr>
        <w:t>业绩（中标通知书</w:t>
      </w:r>
      <w:r>
        <w:rPr>
          <w:rFonts w:hint="eastAsia" w:ascii="黑体" w:hAnsi="黑体" w:eastAsia="黑体" w:cs="黑体"/>
          <w:sz w:val="28"/>
          <w:szCs w:val="28"/>
          <w:lang w:eastAsia="zh-CN"/>
        </w:rPr>
        <w:t>、</w:t>
      </w:r>
      <w:r>
        <w:rPr>
          <w:rFonts w:hint="eastAsia" w:ascii="黑体" w:hAnsi="黑体" w:eastAsia="黑体" w:cs="黑体"/>
          <w:sz w:val="28"/>
          <w:szCs w:val="28"/>
          <w:lang w:val="en-US" w:eastAsia="zh-CN"/>
        </w:rPr>
        <w:t>发票</w:t>
      </w:r>
      <w:r>
        <w:rPr>
          <w:rFonts w:hint="eastAsia" w:ascii="黑体" w:hAnsi="黑体" w:eastAsia="黑体" w:cs="黑体"/>
          <w:sz w:val="28"/>
          <w:szCs w:val="28"/>
        </w:rPr>
        <w:t>或合同扫描件</w:t>
      </w:r>
      <w:r>
        <w:rPr>
          <w:rFonts w:hint="eastAsia" w:ascii="黑体" w:hAnsi="黑体" w:eastAsia="黑体" w:cs="黑体"/>
          <w:sz w:val="28"/>
          <w:szCs w:val="28"/>
          <w:lang w:val="en-US" w:eastAsia="zh-CN"/>
        </w:rPr>
        <w:t>等</w:t>
      </w:r>
      <w:r>
        <w:rPr>
          <w:rFonts w:hint="eastAsia" w:ascii="黑体" w:hAnsi="黑体" w:eastAsia="黑体" w:cs="黑体"/>
          <w:sz w:val="28"/>
          <w:szCs w:val="28"/>
        </w:rPr>
        <w:t>，中标通知书或合同包括已履约完成和正在履约均可）。</w:t>
      </w:r>
    </w:p>
    <w:p w14:paraId="58B58AEA">
      <w:pPr>
        <w:spacing w:line="420" w:lineRule="exact"/>
        <w:rPr>
          <w:rFonts w:ascii="黑体" w:hAnsi="黑体" w:eastAsia="黑体" w:cs="Times New Roman"/>
          <w:sz w:val="28"/>
          <w:szCs w:val="28"/>
        </w:rPr>
      </w:pP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.验收方式：比选人按比选文件或合同约定对标的物外观质量、规格型号、数量、技术参数、配置清单等</w:t>
      </w:r>
      <w:r>
        <w:rPr>
          <w:rFonts w:hint="eastAsia" w:ascii="黑体" w:hAnsi="黑体" w:eastAsia="黑体" w:cs="Times New Roman"/>
          <w:sz w:val="28"/>
          <w:szCs w:val="28"/>
        </w:rPr>
        <w:t>进行入库验收。</w:t>
      </w:r>
    </w:p>
    <w:p w14:paraId="61DA8AE2">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.交送报价文件前，供应商方可自愿前来我公司进行实地考查、技术交流或咨询。</w:t>
      </w:r>
    </w:p>
    <w:p w14:paraId="576983DD">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联系人：侯先生 13881082126</w:t>
      </w:r>
      <w:r>
        <w:rPr>
          <w:rFonts w:hint="eastAsia" w:ascii="黑体" w:hAnsi="黑体" w:eastAsia="黑体" w:cs="宋体"/>
          <w:kern w:val="0"/>
          <w:sz w:val="28"/>
          <w:szCs w:val="28"/>
          <w:lang w:val="en-US" w:eastAsia="zh-CN"/>
        </w:rPr>
        <w:t xml:space="preserve">   技术联系人：刘先生 13981028571</w:t>
      </w:r>
    </w:p>
    <w:p w14:paraId="2EBB6DEB">
      <w:pPr>
        <w:adjustRightInd w:val="0"/>
        <w:spacing w:line="420" w:lineRule="exact"/>
        <w:jc w:val="left"/>
        <w:rPr>
          <w:rFonts w:hint="eastAsia" w:ascii="黑体" w:hAnsi="黑体" w:eastAsia="黑体" w:cs="宋体"/>
          <w:kern w:val="0"/>
          <w:sz w:val="28"/>
          <w:szCs w:val="28"/>
        </w:rPr>
      </w:pPr>
      <w:r>
        <w:rPr>
          <w:rFonts w:hint="eastAsia" w:ascii="黑体" w:hAnsi="黑体" w:eastAsia="黑体" w:cs="宋体"/>
          <w:kern w:val="0"/>
          <w:sz w:val="28"/>
          <w:szCs w:val="28"/>
        </w:rPr>
        <w:t>地 址：四川省德阳市什邡市</w:t>
      </w:r>
      <w:r>
        <w:rPr>
          <w:rFonts w:hint="eastAsia" w:ascii="黑体" w:hAnsi="黑体" w:eastAsia="黑体" w:cs="宋体"/>
          <w:kern w:val="0"/>
          <w:sz w:val="28"/>
          <w:szCs w:val="28"/>
          <w:lang w:val="en-US" w:eastAsia="zh-CN"/>
        </w:rPr>
        <w:t>师古</w:t>
      </w:r>
      <w:r>
        <w:rPr>
          <w:rFonts w:hint="eastAsia" w:ascii="黑体" w:hAnsi="黑体" w:eastAsia="黑体" w:cs="宋体"/>
          <w:kern w:val="0"/>
          <w:sz w:val="28"/>
          <w:szCs w:val="28"/>
        </w:rPr>
        <w:t xml:space="preserve">镇          邮 编：618401           </w:t>
      </w:r>
      <w:bookmarkStart w:id="19" w:name="_GoBack"/>
      <w:bookmarkEnd w:id="19"/>
    </w:p>
    <w:p w14:paraId="6D0E7DBC">
      <w:pPr>
        <w:adjustRightInd w:val="0"/>
        <w:spacing w:line="420" w:lineRule="exact"/>
        <w:ind w:firstLine="5600" w:firstLineChars="2000"/>
        <w:jc w:val="left"/>
        <w:rPr>
          <w:rFonts w:hint="eastAsia" w:ascii="黑体" w:hAnsi="黑体" w:eastAsia="黑体" w:cs="宋体"/>
          <w:kern w:val="0"/>
          <w:sz w:val="28"/>
          <w:szCs w:val="28"/>
        </w:rPr>
      </w:pPr>
    </w:p>
    <w:p w14:paraId="7B67D798">
      <w:pPr>
        <w:adjustRightInd w:val="0"/>
        <w:spacing w:line="420" w:lineRule="exact"/>
        <w:ind w:firstLine="5600" w:firstLineChars="2000"/>
        <w:jc w:val="left"/>
        <w:rPr>
          <w:rFonts w:hint="eastAsia" w:ascii="黑体" w:hAnsi="黑体" w:eastAsia="黑体" w:cs="宋体"/>
          <w:kern w:val="0"/>
          <w:sz w:val="28"/>
          <w:szCs w:val="28"/>
        </w:rPr>
      </w:pPr>
    </w:p>
    <w:p w14:paraId="7238CB24">
      <w:pPr>
        <w:adjustRightInd w:val="0"/>
        <w:spacing w:line="420" w:lineRule="exact"/>
        <w:ind w:firstLine="5600" w:firstLineChars="200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02409504">
      <w:pPr>
        <w:spacing w:line="420" w:lineRule="exact"/>
        <w:ind w:firstLine="5880" w:firstLineChars="2100"/>
        <w:rPr>
          <w:rFonts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10</w:t>
      </w:r>
      <w:r>
        <w:rPr>
          <w:rFonts w:hint="eastAsia" w:ascii="黑体" w:hAnsi="黑体" w:eastAsia="黑体" w:cs="宋体"/>
          <w:kern w:val="0"/>
          <w:sz w:val="28"/>
          <w:szCs w:val="28"/>
        </w:rPr>
        <w:t>日</w:t>
      </w:r>
    </w:p>
    <w:p w14:paraId="5B6E0192">
      <w:pPr>
        <w:spacing w:line="420" w:lineRule="exact"/>
        <w:rPr>
          <w:rFonts w:ascii="黑体" w:hAnsi="黑体" w:eastAsia="黑体" w:cs="宋体"/>
          <w:b/>
          <w:kern w:val="0"/>
          <w:sz w:val="28"/>
          <w:szCs w:val="28"/>
        </w:rPr>
      </w:pPr>
    </w:p>
    <w:p w14:paraId="7CAAAC78">
      <w:pPr>
        <w:ind w:firstLine="3975" w:firstLineChars="1100"/>
        <w:rPr>
          <w:rFonts w:hint="eastAsia" w:ascii="宋体" w:hAnsi="宋体"/>
          <w:b/>
          <w:bCs/>
          <w:sz w:val="36"/>
          <w:szCs w:val="36"/>
        </w:rPr>
      </w:pPr>
      <w:bookmarkStart w:id="2" w:name="_Hlk155791057"/>
      <w:bookmarkStart w:id="3" w:name="_Toc303149804"/>
      <w:bookmarkStart w:id="4" w:name="_Toc269113527"/>
      <w:bookmarkStart w:id="5" w:name="_Toc274236999"/>
      <w:bookmarkStart w:id="6" w:name="_Toc238552273"/>
      <w:bookmarkStart w:id="7" w:name="_Toc275019290"/>
      <w:bookmarkStart w:id="8" w:name="_Toc318986166"/>
      <w:bookmarkStart w:id="9" w:name="_Toc268793030"/>
      <w:bookmarkStart w:id="10" w:name="_Toc275014947"/>
      <w:bookmarkStart w:id="11" w:name="_Toc275019684"/>
      <w:bookmarkStart w:id="12" w:name="_Toc274596702"/>
      <w:bookmarkStart w:id="13" w:name="_Toc275019836"/>
      <w:bookmarkStart w:id="14" w:name="_Toc16684"/>
      <w:bookmarkStart w:id="15" w:name="_Toc238797630"/>
    </w:p>
    <w:p w14:paraId="21EBA518">
      <w:pPr>
        <w:ind w:firstLine="3975" w:firstLineChars="1100"/>
        <w:rPr>
          <w:rFonts w:hint="eastAsia" w:ascii="宋体" w:hAnsi="宋体"/>
          <w:b/>
          <w:bCs/>
          <w:sz w:val="36"/>
          <w:szCs w:val="36"/>
        </w:rPr>
      </w:pPr>
    </w:p>
    <w:p w14:paraId="187C5DC3">
      <w:pPr>
        <w:spacing w:line="440" w:lineRule="exact"/>
        <w:rPr>
          <w:rFonts w:hint="eastAsia" w:ascii="黑体" w:hAnsi="黑体" w:eastAsia="黑体"/>
          <w:b/>
          <w:sz w:val="36"/>
          <w:szCs w:val="36"/>
        </w:rPr>
      </w:pPr>
    </w:p>
    <w:p w14:paraId="1A53D4AD">
      <w:pPr>
        <w:spacing w:line="440" w:lineRule="exact"/>
        <w:ind w:firstLine="4337" w:firstLineChars="1200"/>
        <w:rPr>
          <w:rFonts w:ascii="黑体" w:hAnsi="黑体" w:eastAsia="黑体"/>
          <w:b/>
          <w:sz w:val="36"/>
          <w:szCs w:val="36"/>
        </w:rPr>
      </w:pPr>
      <w:r>
        <w:rPr>
          <w:rFonts w:hint="eastAsia" w:ascii="黑体" w:hAnsi="黑体" w:eastAsia="黑体"/>
          <w:b/>
          <w:sz w:val="36"/>
          <w:szCs w:val="36"/>
        </w:rPr>
        <w:t>购销合同</w:t>
      </w:r>
    </w:p>
    <w:p w14:paraId="210AD070">
      <w:pPr>
        <w:spacing w:line="440" w:lineRule="exact"/>
        <w:jc w:val="center"/>
        <w:rPr>
          <w:rFonts w:ascii="黑体" w:hAnsi="黑体" w:eastAsia="黑体"/>
          <w:bCs/>
          <w:sz w:val="36"/>
          <w:szCs w:val="36"/>
        </w:rPr>
      </w:pPr>
    </w:p>
    <w:p w14:paraId="5972252A">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84E33DA">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35F5BD5C">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2C37800E">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val="en-US" w:eastAsia="zh-CN"/>
        </w:rPr>
        <w:t>玻璃钢制品</w:t>
      </w:r>
      <w:r>
        <w:rPr>
          <w:rFonts w:hint="eastAsia" w:cs="黑体" w:asciiTheme="minorEastAsia" w:hAnsiTheme="minorEastAsia"/>
          <w:sz w:val="24"/>
          <w:szCs w:val="24"/>
        </w:rPr>
        <w:t>事宜达成本合同，具体内容如下：</w:t>
      </w:r>
    </w:p>
    <w:p w14:paraId="3F66416D">
      <w:pPr>
        <w:pStyle w:val="50"/>
        <w:numPr>
          <w:ilvl w:val="0"/>
          <w:numId w:val="3"/>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10320" w:type="dxa"/>
        <w:tblInd w:w="-27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944"/>
        <w:gridCol w:w="864"/>
        <w:gridCol w:w="960"/>
        <w:gridCol w:w="888"/>
        <w:gridCol w:w="1056"/>
        <w:gridCol w:w="732"/>
        <w:gridCol w:w="1164"/>
        <w:gridCol w:w="1308"/>
        <w:gridCol w:w="1404"/>
      </w:tblGrid>
      <w:tr w14:paraId="15E8636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9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87A6CC">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86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051302">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96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5FAEE88">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35C7BAA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88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76CB83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0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FB8B8B1">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15332A6">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1164" w:type="dxa"/>
            <w:tcBorders>
              <w:top w:val="single" w:color="000000" w:themeColor="text1" w:sz="4" w:space="0"/>
              <w:left w:val="single" w:color="auto" w:sz="4" w:space="0"/>
              <w:bottom w:val="single" w:color="000000" w:themeColor="text1" w:sz="4" w:space="0"/>
              <w:right w:val="single" w:color="auto" w:sz="4" w:space="0"/>
            </w:tcBorders>
            <w:vAlign w:val="center"/>
          </w:tcPr>
          <w:p w14:paraId="049C490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503CD20A">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4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C714A2">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5BAAD1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94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F00CC">
            <w:pPr>
              <w:pStyle w:val="50"/>
              <w:spacing w:line="380" w:lineRule="exact"/>
              <w:ind w:left="0" w:leftChars="0" w:firstLine="0" w:firstLineChars="0"/>
              <w:rPr>
                <w:rFonts w:hint="default" w:cs="黑体" w:asciiTheme="minorEastAsia" w:hAnsiTheme="minorEastAsia" w:eastAsiaTheme="minorEastAsia"/>
                <w:sz w:val="24"/>
                <w:szCs w:val="24"/>
                <w:lang w:val="en-US" w:eastAsia="zh-CN"/>
              </w:rPr>
            </w:pPr>
            <w:r>
              <w:rPr>
                <w:rFonts w:hint="eastAsia" w:cs="黑体" w:asciiTheme="minorEastAsia" w:hAnsiTheme="minorEastAsia"/>
                <w:sz w:val="24"/>
                <w:szCs w:val="24"/>
                <w:lang w:val="en-US" w:eastAsia="zh-CN"/>
              </w:rPr>
              <w:t>玻璃钢制品</w:t>
            </w:r>
          </w:p>
        </w:tc>
        <w:tc>
          <w:tcPr>
            <w:tcW w:w="86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0921733">
            <w:pPr>
              <w:pStyle w:val="50"/>
              <w:spacing w:line="380" w:lineRule="exact"/>
              <w:ind w:firstLine="0" w:firstLineChars="0"/>
              <w:jc w:val="both"/>
              <w:rPr>
                <w:rFonts w:hint="default" w:cs="黑体" w:asciiTheme="minorEastAsia" w:hAnsiTheme="minorEastAsia" w:eastAsiaTheme="minorEastAsia"/>
                <w:sz w:val="24"/>
                <w:szCs w:val="24"/>
                <w:lang w:val="en-US" w:eastAsia="zh-CN"/>
              </w:rPr>
            </w:pPr>
          </w:p>
        </w:tc>
        <w:tc>
          <w:tcPr>
            <w:tcW w:w="96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D971C82">
            <w:pPr>
              <w:pStyle w:val="50"/>
              <w:spacing w:line="380" w:lineRule="exact"/>
              <w:ind w:firstLine="0" w:firstLineChars="0"/>
              <w:rPr>
                <w:rFonts w:hint="eastAsia" w:cs="黑体" w:asciiTheme="minorEastAsia" w:hAnsiTheme="minorEastAsia" w:eastAsiaTheme="minorEastAsia"/>
                <w:sz w:val="24"/>
                <w:szCs w:val="24"/>
                <w:lang w:eastAsia="zh-CN"/>
              </w:rPr>
            </w:pPr>
          </w:p>
        </w:tc>
        <w:tc>
          <w:tcPr>
            <w:tcW w:w="888"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E286000">
            <w:pPr>
              <w:pStyle w:val="50"/>
              <w:spacing w:line="380" w:lineRule="exact"/>
              <w:ind w:firstLine="0" w:firstLineChars="0"/>
              <w:jc w:val="center"/>
              <w:rPr>
                <w:rFonts w:hint="default" w:cs="黑体" w:asciiTheme="minorEastAsia" w:hAnsiTheme="minorEastAsia" w:eastAsiaTheme="minorEastAsia"/>
                <w:sz w:val="24"/>
                <w:szCs w:val="24"/>
                <w:lang w:val="en-US" w:eastAsia="zh-CN"/>
              </w:rPr>
            </w:pPr>
          </w:p>
        </w:tc>
        <w:tc>
          <w:tcPr>
            <w:tcW w:w="105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1CA214F">
            <w:pPr>
              <w:pStyle w:val="50"/>
              <w:spacing w:line="380" w:lineRule="exact"/>
              <w:ind w:firstLine="0" w:firstLineChars="0"/>
              <w:jc w:val="center"/>
              <w:rPr>
                <w:rFonts w:cs="黑体" w:asciiTheme="minorEastAsia" w:hAnsiTheme="minorEastAsia"/>
                <w:sz w:val="24"/>
                <w:szCs w:val="24"/>
              </w:rPr>
            </w:pPr>
          </w:p>
        </w:tc>
        <w:tc>
          <w:tcPr>
            <w:tcW w:w="73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D10F427">
            <w:pPr>
              <w:pStyle w:val="50"/>
              <w:spacing w:line="380" w:lineRule="exact"/>
              <w:ind w:firstLine="0" w:firstLineChars="0"/>
              <w:jc w:val="center"/>
              <w:rPr>
                <w:rFonts w:cs="黑体" w:asciiTheme="minorEastAsia" w:hAnsiTheme="minorEastAsia"/>
                <w:sz w:val="24"/>
                <w:szCs w:val="24"/>
              </w:rPr>
            </w:pPr>
          </w:p>
        </w:tc>
        <w:tc>
          <w:tcPr>
            <w:tcW w:w="1164" w:type="dxa"/>
            <w:tcBorders>
              <w:top w:val="single" w:color="000000" w:themeColor="text1" w:sz="4" w:space="0"/>
              <w:left w:val="single" w:color="auto" w:sz="4" w:space="0"/>
              <w:bottom w:val="single" w:color="000000" w:themeColor="text1" w:sz="4" w:space="0"/>
              <w:right w:val="single" w:color="auto" w:sz="4" w:space="0"/>
            </w:tcBorders>
            <w:vAlign w:val="center"/>
          </w:tcPr>
          <w:p w14:paraId="6D17EA5E">
            <w:pPr>
              <w:pStyle w:val="50"/>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2EB34562">
            <w:pPr>
              <w:pStyle w:val="50"/>
              <w:spacing w:line="380" w:lineRule="exact"/>
              <w:ind w:firstLine="0" w:firstLineChars="0"/>
              <w:jc w:val="center"/>
              <w:rPr>
                <w:rFonts w:cs="黑体" w:asciiTheme="minorEastAsia" w:hAnsiTheme="minorEastAsia"/>
                <w:sz w:val="24"/>
                <w:szCs w:val="24"/>
              </w:rPr>
            </w:pPr>
          </w:p>
        </w:tc>
        <w:tc>
          <w:tcPr>
            <w:tcW w:w="140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AD81AA2">
            <w:pPr>
              <w:pStyle w:val="50"/>
              <w:spacing w:line="380" w:lineRule="exact"/>
              <w:ind w:firstLine="0" w:firstLineChars="0"/>
              <w:jc w:val="center"/>
              <w:rPr>
                <w:rFonts w:cs="黑体" w:asciiTheme="minorEastAsia" w:hAnsiTheme="minorEastAsia"/>
                <w:sz w:val="24"/>
                <w:szCs w:val="24"/>
              </w:rPr>
            </w:pPr>
          </w:p>
        </w:tc>
      </w:tr>
      <w:tr w14:paraId="339FEA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32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3E36EA0">
            <w:pPr>
              <w:pStyle w:val="13"/>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42E944BB">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hint="eastAsia" w:cs="黑体" w:asciiTheme="minorEastAsia" w:hAnsiTheme="minorEastAsia"/>
          <w:color w:val="000000"/>
          <w:sz w:val="24"/>
          <w:szCs w:val="24"/>
          <w:lang w:val="en-US" w:eastAsia="zh-CN"/>
        </w:rPr>
      </w:pPr>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lang w:val="en-US" w:eastAsia="zh-CN"/>
        </w:rPr>
        <w:t>1、质量标准：</w:t>
      </w:r>
      <w:r>
        <w:rPr>
          <w:rFonts w:hint="eastAsia" w:cs="黑体" w:asciiTheme="minorEastAsia" w:hAnsiTheme="minorEastAsia"/>
          <w:color w:val="000000"/>
          <w:sz w:val="24"/>
          <w:szCs w:val="24"/>
        </w:rPr>
        <w:t>卖方严格按买方提供的图纸进行制作。</w:t>
      </w:r>
    </w:p>
    <w:p w14:paraId="04BE01E8">
      <w:pPr>
        <w:pStyle w:val="13"/>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spacing w:before="0" w:beforeAutospacing="0" w:after="0" w:afterAutospacing="0"/>
        <w:ind w:left="0" w:right="0" w:firstLine="0"/>
        <w:jc w:val="left"/>
        <w:rPr>
          <w:rFonts w:cs="黑体" w:asciiTheme="minorEastAsia" w:hAnsiTheme="minorEastAsia" w:eastAsiaTheme="minorEastAsia"/>
          <w:color w:val="000000"/>
          <w:kern w:val="2"/>
          <w:sz w:val="24"/>
          <w:szCs w:val="24"/>
          <w:lang w:val="en-US" w:eastAsia="zh-CN" w:bidi="ar-SA"/>
        </w:rPr>
      </w:pPr>
      <w:r>
        <w:rPr>
          <w:rFonts w:hint="eastAsia" w:cs="黑体" w:asciiTheme="minorEastAsia" w:hAnsiTheme="minorEastAsia"/>
          <w:color w:val="000000"/>
          <w:sz w:val="24"/>
          <w:szCs w:val="24"/>
          <w:lang w:val="en-US" w:eastAsia="zh-CN"/>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p>
    <w:p w14:paraId="6CF800F4">
      <w:pPr>
        <w:spacing w:line="420" w:lineRule="exact"/>
        <w:rPr>
          <w:rFonts w:ascii="黑体" w:hAnsi="黑体" w:eastAsia="黑体" w:cs="黑体"/>
          <w:sz w:val="24"/>
          <w:szCs w:val="24"/>
          <w:shd w:val="clear" w:color="auto" w:fill="FAFAFA"/>
        </w:rPr>
      </w:pP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w:t>
      </w:r>
      <w:r>
        <w:rPr>
          <w:rFonts w:hint="eastAsia" w:cs="黑体" w:asciiTheme="minorEastAsia" w:hAnsiTheme="minorEastAsia"/>
          <w:color w:val="000000"/>
          <w:sz w:val="24"/>
          <w:szCs w:val="24"/>
          <w:lang w:eastAsia="zh-CN"/>
        </w:rPr>
        <w:t>什</w:t>
      </w:r>
      <w:r>
        <w:rPr>
          <w:rFonts w:hint="eastAsia" w:cs="黑体" w:asciiTheme="minorEastAsia" w:hAnsiTheme="minorEastAsia"/>
          <w:color w:val="000000"/>
          <w:sz w:val="24"/>
          <w:szCs w:val="24"/>
          <w:lang w:val="en-US" w:eastAsia="zh-CN"/>
        </w:rPr>
        <w:t>邡有色金属</w:t>
      </w:r>
      <w:r>
        <w:rPr>
          <w:rFonts w:hint="eastAsia" w:cs="黑体" w:asciiTheme="minorEastAsia" w:hAnsiTheme="minorEastAsia"/>
          <w:color w:val="000000"/>
          <w:sz w:val="24"/>
          <w:szCs w:val="24"/>
        </w:rPr>
        <w:t>分公司指定地点（四川省什邡市</w:t>
      </w:r>
      <w:r>
        <w:rPr>
          <w:rFonts w:hint="eastAsia" w:cs="黑体" w:asciiTheme="minorEastAsia" w:hAnsiTheme="minorEastAsia"/>
          <w:color w:val="000000"/>
          <w:sz w:val="24"/>
          <w:szCs w:val="24"/>
          <w:lang w:val="en-US" w:eastAsia="zh-CN"/>
        </w:rPr>
        <w:t>师古</w:t>
      </w:r>
      <w:r>
        <w:rPr>
          <w:rFonts w:hint="eastAsia" w:cs="黑体" w:asciiTheme="minorEastAsia" w:hAnsiTheme="minorEastAsia"/>
          <w:color w:val="000000"/>
          <w:sz w:val="24"/>
          <w:szCs w:val="24"/>
        </w:rPr>
        <w:t>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本合同有效期自202</w:t>
      </w:r>
      <w:r>
        <w:rPr>
          <w:rFonts w:hint="eastAsia" w:cs="黑体" w:asciiTheme="minorEastAsia" w:hAnsiTheme="minorEastAsia"/>
          <w:color w:val="000000"/>
          <w:sz w:val="24"/>
          <w:szCs w:val="24"/>
          <w:lang w:val="en-US" w:eastAsia="zh-CN"/>
        </w:rPr>
        <w:t>6</w:t>
      </w:r>
      <w:r>
        <w:rPr>
          <w:rFonts w:hint="eastAsia" w:cs="黑体" w:asciiTheme="minorEastAsia" w:hAnsiTheme="minorEastAsia"/>
          <w:color w:val="000000"/>
          <w:sz w:val="24"/>
          <w:szCs w:val="24"/>
        </w:rPr>
        <w:t>年月日起至2026年月日止。合同有效期限届满本合同自动终止，若双方有意向继续合作的，由双方协商一致另行签订书面合同。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7DF1AD73">
      <w:pPr>
        <w:spacing w:line="380" w:lineRule="exact"/>
        <w:rPr>
          <w:rFonts w:hint="eastAsia"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0FC5043C">
      <w:pPr>
        <w:spacing w:line="380" w:lineRule="exact"/>
        <w:rPr>
          <w:rFonts w:cs="黑体" w:asciiTheme="minorEastAsia" w:hAnsiTheme="minorEastAsia"/>
          <w:sz w:val="24"/>
          <w:szCs w:val="24"/>
        </w:rPr>
      </w:pPr>
      <w:r>
        <w:rPr>
          <w:rFonts w:hint="eastAsia" w:cs="黑体" w:asciiTheme="minorEastAsia" w:hAnsiTheme="minorEastAsia"/>
          <w:color w:val="000000"/>
          <w:sz w:val="24"/>
          <w:szCs w:val="24"/>
          <w:lang w:eastAsia="zh-CN"/>
        </w:rPr>
        <w:t>4.</w:t>
      </w:r>
      <w:r>
        <w:rPr>
          <w:rFonts w:hint="eastAsia" w:cs="黑体" w:asciiTheme="minorEastAsia" w:hAnsiTheme="minorEastAsia" w:eastAsiaTheme="minorEastAsia"/>
          <w:color w:val="000000"/>
          <w:kern w:val="2"/>
          <w:sz w:val="24"/>
          <w:szCs w:val="24"/>
          <w:lang w:val="en-US" w:eastAsia="zh-CN" w:bidi="ar-SA"/>
        </w:rPr>
        <w:t>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p>
    <w:tbl>
      <w:tblPr>
        <w:tblStyle w:val="18"/>
        <w:tblW w:w="83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55"/>
        <w:gridCol w:w="4261"/>
      </w:tblGrid>
      <w:tr w14:paraId="61204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057" w:type="dxa"/>
            <w:tcBorders>
              <w:top w:val="single" w:color="auto" w:sz="4" w:space="0"/>
              <w:left w:val="single" w:color="auto" w:sz="4" w:space="0"/>
              <w:bottom w:val="single" w:color="auto" w:sz="4" w:space="0"/>
              <w:right w:val="single" w:color="auto" w:sz="4" w:space="0"/>
            </w:tcBorders>
          </w:tcPr>
          <w:p w14:paraId="634E4CA2">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263" w:type="dxa"/>
            <w:tcBorders>
              <w:top w:val="single" w:color="auto" w:sz="4" w:space="0"/>
              <w:left w:val="nil"/>
              <w:bottom w:val="single" w:color="auto" w:sz="4" w:space="0"/>
              <w:right w:val="single" w:color="auto" w:sz="4" w:space="0"/>
            </w:tcBorders>
          </w:tcPr>
          <w:p w14:paraId="2023C7F4">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59E2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057" w:type="dxa"/>
            <w:tcBorders>
              <w:top w:val="single" w:color="auto" w:sz="4" w:space="0"/>
              <w:left w:val="single" w:color="auto" w:sz="4" w:space="0"/>
              <w:bottom w:val="single" w:color="auto" w:sz="4" w:space="0"/>
              <w:right w:val="single" w:color="auto" w:sz="4" w:space="0"/>
            </w:tcBorders>
          </w:tcPr>
          <w:p w14:paraId="23164D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263" w:type="dxa"/>
            <w:tcBorders>
              <w:top w:val="single" w:color="auto" w:sz="4" w:space="0"/>
              <w:left w:val="nil"/>
              <w:bottom w:val="single" w:color="auto" w:sz="4" w:space="0"/>
              <w:right w:val="single" w:color="auto" w:sz="4" w:space="0"/>
            </w:tcBorders>
          </w:tcPr>
          <w:p w14:paraId="75C73069">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4A81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6485152A">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263" w:type="dxa"/>
            <w:tcBorders>
              <w:top w:val="single" w:color="auto" w:sz="4" w:space="0"/>
              <w:left w:val="nil"/>
              <w:bottom w:val="single" w:color="auto" w:sz="4" w:space="0"/>
              <w:right w:val="single" w:color="auto" w:sz="4" w:space="0"/>
            </w:tcBorders>
            <w:vAlign w:val="center"/>
          </w:tcPr>
          <w:p w14:paraId="12C4092C">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322E7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0463061">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263" w:type="dxa"/>
            <w:tcBorders>
              <w:top w:val="single" w:color="auto" w:sz="4" w:space="0"/>
              <w:left w:val="nil"/>
              <w:bottom w:val="single" w:color="auto" w:sz="4" w:space="0"/>
              <w:right w:val="single" w:color="auto" w:sz="4" w:space="0"/>
            </w:tcBorders>
            <w:vAlign w:val="center"/>
          </w:tcPr>
          <w:p w14:paraId="0170B145">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55033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36ECBA4D">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263" w:type="dxa"/>
            <w:tcBorders>
              <w:top w:val="single" w:color="auto" w:sz="4" w:space="0"/>
              <w:left w:val="nil"/>
              <w:bottom w:val="single" w:color="auto" w:sz="4" w:space="0"/>
              <w:right w:val="single" w:color="auto" w:sz="4" w:space="0"/>
            </w:tcBorders>
            <w:vAlign w:val="center"/>
          </w:tcPr>
          <w:p w14:paraId="29BE23E1">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52ECC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44CCF30B">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263" w:type="dxa"/>
            <w:tcBorders>
              <w:top w:val="single" w:color="auto" w:sz="4" w:space="0"/>
              <w:left w:val="nil"/>
              <w:bottom w:val="single" w:color="auto" w:sz="4" w:space="0"/>
              <w:right w:val="single" w:color="auto" w:sz="4" w:space="0"/>
            </w:tcBorders>
            <w:vAlign w:val="center"/>
          </w:tcPr>
          <w:p w14:paraId="0E767BA2">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0C5C9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1800188C">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263" w:type="dxa"/>
            <w:tcBorders>
              <w:top w:val="single" w:color="auto" w:sz="4" w:space="0"/>
              <w:left w:val="nil"/>
              <w:bottom w:val="single" w:color="auto" w:sz="4" w:space="0"/>
              <w:right w:val="single" w:color="auto" w:sz="4" w:space="0"/>
            </w:tcBorders>
            <w:vAlign w:val="center"/>
          </w:tcPr>
          <w:p w14:paraId="79C1FBFA">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47974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057" w:type="dxa"/>
            <w:tcBorders>
              <w:top w:val="single" w:color="auto" w:sz="4" w:space="0"/>
              <w:left w:val="single" w:color="auto" w:sz="4" w:space="0"/>
              <w:bottom w:val="single" w:color="auto" w:sz="4" w:space="0"/>
              <w:right w:val="single" w:color="auto" w:sz="4" w:space="0"/>
            </w:tcBorders>
            <w:vAlign w:val="center"/>
          </w:tcPr>
          <w:p w14:paraId="7B37E048">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263" w:type="dxa"/>
            <w:tcBorders>
              <w:top w:val="single" w:color="auto" w:sz="4" w:space="0"/>
              <w:left w:val="nil"/>
              <w:bottom w:val="single" w:color="auto" w:sz="4" w:space="0"/>
              <w:right w:val="single" w:color="auto" w:sz="4" w:space="0"/>
            </w:tcBorders>
            <w:vAlign w:val="center"/>
          </w:tcPr>
          <w:p w14:paraId="37ED9E3E">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52562799">
      <w:pPr>
        <w:spacing w:line="380" w:lineRule="exact"/>
        <w:rPr>
          <w:rFonts w:cs="黑体" w:asciiTheme="minorEastAsia" w:hAnsiTheme="minorEastAsia"/>
          <w:sz w:val="24"/>
          <w:szCs w:val="24"/>
        </w:rPr>
      </w:pPr>
    </w:p>
    <w:p w14:paraId="5DF0C180">
      <w:pPr>
        <w:pStyle w:val="36"/>
        <w:ind w:firstLine="0" w:firstLineChars="0"/>
      </w:pPr>
    </w:p>
    <w:bookmarkEnd w:id="2"/>
    <w:p w14:paraId="287EF576">
      <w:pPr>
        <w:spacing w:line="380" w:lineRule="exact"/>
        <w:rPr>
          <w:rFonts w:cs="黑体" w:asciiTheme="minorEastAsia" w:hAnsiTheme="minorEastAsia"/>
          <w:sz w:val="24"/>
          <w:szCs w:val="24"/>
        </w:rPr>
      </w:pPr>
    </w:p>
    <w:p w14:paraId="7899B721">
      <w:pPr>
        <w:snapToGrid w:val="0"/>
        <w:spacing w:line="400" w:lineRule="exact"/>
        <w:rPr>
          <w:rFonts w:hint="eastAsia"/>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p>
    <w:p w14:paraId="2D273672">
      <w:pPr>
        <w:pStyle w:val="2"/>
        <w:bidi w:val="0"/>
        <w:rPr>
          <w:rFonts w:hint="eastAsia"/>
        </w:rPr>
      </w:pPr>
    </w:p>
    <w:p w14:paraId="30D20F38">
      <w:pPr>
        <w:widowControl w:val="0"/>
        <w:numPr>
          <w:ilvl w:val="0"/>
          <w:numId w:val="0"/>
        </w:numPr>
        <w:spacing w:line="360" w:lineRule="auto"/>
        <w:jc w:val="both"/>
        <w:rPr>
          <w:rFonts w:ascii="黑体" w:hAnsi="宋体" w:eastAsia="黑体"/>
          <w:sz w:val="32"/>
          <w:szCs w:val="32"/>
        </w:rPr>
      </w:pPr>
      <w:r>
        <w:rPr>
          <w:rFonts w:hint="eastAsia"/>
          <w:lang w:val="en-US" w:eastAsia="zh-CN"/>
        </w:rPr>
        <w:t xml:space="preserve">                                            </w:t>
      </w:r>
      <w:r>
        <w:rPr>
          <w:rFonts w:hint="eastAsia" w:ascii="黑体" w:hAnsi="宋体" w:eastAsia="黑体"/>
          <w:sz w:val="32"/>
          <w:szCs w:val="32"/>
        </w:rPr>
        <w:t>第三章</w:t>
      </w:r>
    </w:p>
    <w:p w14:paraId="6CF22C28">
      <w:pPr>
        <w:ind w:firstLine="640" w:firstLineChars="200"/>
        <w:jc w:val="center"/>
        <w:rPr>
          <w:rFonts w:ascii="黑体" w:hAnsi="宋体" w:eastAsia="黑体"/>
          <w:sz w:val="32"/>
          <w:szCs w:val="32"/>
          <w:lang w:val="zh-CN"/>
        </w:rPr>
      </w:pPr>
      <w:r>
        <w:rPr>
          <w:rFonts w:hint="eastAsia" w:ascii="黑体" w:hAnsi="宋体" w:eastAsia="黑体"/>
          <w:sz w:val="32"/>
          <w:szCs w:val="32"/>
        </w:rPr>
        <w:t>报价</w:t>
      </w:r>
      <w:r>
        <w:rPr>
          <w:rFonts w:hint="eastAsia" w:ascii="黑体" w:hAnsi="宋体" w:eastAsia="黑体"/>
          <w:sz w:val="32"/>
          <w:szCs w:val="32"/>
          <w:lang w:val="zh-CN"/>
        </w:rPr>
        <w:t>文件格式</w:t>
      </w:r>
    </w:p>
    <w:p w14:paraId="5D226785">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u w:val="single"/>
        </w:rPr>
      </w:pPr>
    </w:p>
    <w:p w14:paraId="68DE3ED0">
      <w:pPr>
        <w:widowControl/>
        <w:tabs>
          <w:tab w:val="left" w:pos="2980"/>
          <w:tab w:val="left" w:pos="3828"/>
          <w:tab w:val="center" w:pos="4422"/>
        </w:tabs>
        <w:autoSpaceDE w:val="0"/>
        <w:autoSpaceDN w:val="0"/>
        <w:ind w:firstLine="800" w:firstLineChars="200"/>
        <w:jc w:val="center"/>
        <w:textAlignment w:val="bottom"/>
        <w:rPr>
          <w:rFonts w:ascii="黑体" w:hAnsi="黑体" w:eastAsia="黑体" w:cs="宋体"/>
          <w:sz w:val="40"/>
          <w:szCs w:val="40"/>
        </w:rPr>
      </w:pPr>
      <w:r>
        <w:rPr>
          <w:rFonts w:hint="eastAsia" w:ascii="黑体" w:hAnsi="黑体" w:eastAsia="黑体" w:cs="宋体"/>
          <w:sz w:val="40"/>
          <w:szCs w:val="40"/>
          <w:lang w:val="en-US" w:eastAsia="zh-CN"/>
        </w:rPr>
        <w:t>玻璃钢制品</w:t>
      </w:r>
      <w:r>
        <w:rPr>
          <w:rFonts w:hint="eastAsia" w:ascii="黑体" w:hAnsi="黑体" w:eastAsia="黑体" w:cs="宋体"/>
          <w:sz w:val="40"/>
          <w:szCs w:val="40"/>
        </w:rPr>
        <w:t>采购</w:t>
      </w:r>
    </w:p>
    <w:p w14:paraId="11CBA653">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11E6A558">
      <w:pPr>
        <w:ind w:firstLine="1680" w:firstLineChars="200"/>
        <w:jc w:val="center"/>
        <w:rPr>
          <w:rFonts w:ascii="黑体" w:eastAsia="黑体"/>
          <w:sz w:val="84"/>
          <w:szCs w:val="84"/>
        </w:rPr>
      </w:pPr>
    </w:p>
    <w:p w14:paraId="0F74BB3E">
      <w:pPr>
        <w:ind w:firstLine="1680" w:firstLineChars="200"/>
        <w:jc w:val="center"/>
        <w:rPr>
          <w:rFonts w:ascii="黑体" w:eastAsia="黑体"/>
          <w:sz w:val="84"/>
          <w:szCs w:val="84"/>
        </w:rPr>
      </w:pPr>
    </w:p>
    <w:p w14:paraId="222D064E">
      <w:pPr>
        <w:jc w:val="center"/>
        <w:rPr>
          <w:rFonts w:ascii="楷体_GB2312" w:eastAsia="楷体_GB2312"/>
          <w:sz w:val="72"/>
          <w:szCs w:val="72"/>
        </w:rPr>
      </w:pPr>
      <w:r>
        <w:rPr>
          <w:rFonts w:hint="eastAsia" w:ascii="楷体_GB2312" w:eastAsia="楷体_GB2312"/>
          <w:sz w:val="72"/>
          <w:szCs w:val="72"/>
        </w:rPr>
        <w:t>响应性文件</w:t>
      </w:r>
    </w:p>
    <w:p w14:paraId="0D733190">
      <w:pPr>
        <w:ind w:firstLine="720" w:firstLineChars="200"/>
        <w:jc w:val="center"/>
        <w:rPr>
          <w:rFonts w:ascii="黑体" w:hAnsi="宋体" w:eastAsia="黑体"/>
          <w:sz w:val="36"/>
          <w:szCs w:val="36"/>
        </w:rPr>
      </w:pPr>
    </w:p>
    <w:p w14:paraId="463C6B40">
      <w:pPr>
        <w:ind w:firstLine="720" w:firstLineChars="200"/>
        <w:rPr>
          <w:rFonts w:ascii="黑体" w:hAnsi="宋体" w:eastAsia="黑体"/>
          <w:sz w:val="36"/>
          <w:szCs w:val="36"/>
        </w:rPr>
      </w:pPr>
    </w:p>
    <w:p w14:paraId="612A4196">
      <w:pPr>
        <w:ind w:firstLine="720" w:firstLineChars="200"/>
        <w:rPr>
          <w:rFonts w:ascii="黑体" w:hAnsi="宋体" w:eastAsia="黑体"/>
          <w:sz w:val="36"/>
          <w:szCs w:val="36"/>
        </w:rPr>
      </w:pPr>
    </w:p>
    <w:p w14:paraId="05993F56">
      <w:pPr>
        <w:ind w:firstLine="720" w:firstLineChars="200"/>
        <w:rPr>
          <w:rFonts w:ascii="楷体_GB2312" w:hAnsi="宋体" w:eastAsia="楷体_GB2312"/>
          <w:sz w:val="36"/>
          <w:szCs w:val="36"/>
        </w:rPr>
      </w:pPr>
    </w:p>
    <w:p w14:paraId="0BD816B0">
      <w:pPr>
        <w:ind w:firstLine="720" w:firstLineChars="200"/>
        <w:rPr>
          <w:rFonts w:ascii="楷体_GB2312" w:hAnsi="宋体" w:eastAsia="楷体_GB2312"/>
          <w:sz w:val="36"/>
          <w:szCs w:val="36"/>
        </w:rPr>
      </w:pPr>
    </w:p>
    <w:p w14:paraId="3BB486CE">
      <w:pPr>
        <w:ind w:firstLine="720" w:firstLineChars="200"/>
        <w:rPr>
          <w:rFonts w:ascii="楷体_GB2312" w:hAnsi="宋体" w:eastAsia="楷体_GB2312"/>
          <w:sz w:val="36"/>
          <w:szCs w:val="36"/>
        </w:rPr>
      </w:pPr>
    </w:p>
    <w:p w14:paraId="3FFF1D58">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w:t>
      </w:r>
      <w:r>
        <w:rPr>
          <w:rFonts w:hint="eastAsia" w:ascii="楷体_GB2312" w:hAnsi="宋体" w:eastAsia="楷体_GB2312"/>
          <w:sz w:val="36"/>
          <w:szCs w:val="36"/>
          <w:u w:val="single"/>
        </w:rPr>
        <w:t xml:space="preserve">                    </w:t>
      </w:r>
      <w:r>
        <w:rPr>
          <w:rFonts w:hint="eastAsia" w:ascii="楷体_GB2312" w:hAnsi="宋体" w:eastAsia="楷体_GB2312"/>
          <w:sz w:val="36"/>
          <w:szCs w:val="36"/>
        </w:rPr>
        <w:t>（盖单位章）</w:t>
      </w:r>
    </w:p>
    <w:p w14:paraId="6D5C07FA">
      <w:pPr>
        <w:ind w:firstLine="720" w:firstLineChars="200"/>
        <w:rPr>
          <w:rFonts w:ascii="楷体_GB2312" w:hAnsi="宋体" w:eastAsia="楷体_GB2312"/>
          <w:sz w:val="36"/>
          <w:szCs w:val="36"/>
        </w:rPr>
      </w:pPr>
    </w:p>
    <w:p w14:paraId="60C99752">
      <w:pPr>
        <w:ind w:firstLine="1285" w:firstLineChars="400"/>
        <w:rPr>
          <w:rFonts w:ascii="新宋体" w:hAnsi="新宋体" w:eastAsia="楷体_GB2312" w:cs="新宋体"/>
          <w:b/>
          <w:sz w:val="32"/>
          <w:u w:val="single"/>
        </w:rPr>
      </w:pPr>
    </w:p>
    <w:p w14:paraId="4C52EEBD">
      <w:pPr>
        <w:ind w:firstLine="720" w:firstLineChars="200"/>
        <w:rPr>
          <w:rFonts w:ascii="楷体_GB2312" w:hAnsi="宋体" w:eastAsia="楷体_GB2312"/>
          <w:sz w:val="36"/>
          <w:szCs w:val="36"/>
        </w:rPr>
      </w:pPr>
    </w:p>
    <w:p w14:paraId="7A52957B">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6" w:name="_Toc4384"/>
      <w:bookmarkStart w:id="17" w:name="_Toc9978"/>
      <w:bookmarkStart w:id="18" w:name="_Toc3019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6"/>
      <w:bookmarkEnd w:id="17"/>
      <w:bookmarkEnd w:id="18"/>
    </w:p>
    <w:p w14:paraId="6E48D361">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 xml:space="preserve">    </w:t>
      </w:r>
      <w:r>
        <w:rPr>
          <w:rFonts w:hint="eastAsia" w:cs="宋体" w:asciiTheme="minorEastAsia" w:hAnsiTheme="minorEastAsia"/>
          <w:kern w:val="0"/>
          <w:sz w:val="24"/>
          <w:szCs w:val="24"/>
          <w:u w:val="single"/>
        </w:rPr>
        <w:t xml:space="preserve">                  </w:t>
      </w: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6D476AF9">
      <w:pPr>
        <w:pStyle w:val="53"/>
        <w:numPr>
          <w:ilvl w:val="0"/>
          <w:numId w:val="4"/>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u w:val="single"/>
        </w:rPr>
        <w:t xml:space="preserve">           </w:t>
      </w:r>
      <w:r>
        <w:rPr>
          <w:rFonts w:hint="eastAsia" w:asciiTheme="minorEastAsia" w:hAnsiTheme="minorEastAsia"/>
        </w:rPr>
        <w:t xml:space="preserve"> ) 比选文件(包括补充通知的全部内容，愿意</w:t>
      </w:r>
      <w:r>
        <w:rPr>
          <w:rFonts w:hint="eastAsia" w:cs="Arial" w:asciiTheme="minorEastAsia" w:hAnsiTheme="minorEastAsia"/>
          <w:bCs/>
          <w:szCs w:val="21"/>
        </w:rPr>
        <w:t>以含税人民币大写：</w:t>
      </w:r>
      <w:r>
        <w:rPr>
          <w:rFonts w:hint="eastAsia" w:cs="Arial" w:asciiTheme="minorEastAsia" w:hAnsiTheme="minorEastAsia"/>
          <w:bCs/>
          <w:szCs w:val="21"/>
          <w:u w:val="single"/>
        </w:rPr>
        <w:t xml:space="preserve">          </w:t>
      </w:r>
      <w:r>
        <w:rPr>
          <w:rFonts w:hint="eastAsia" w:cs="Arial" w:asciiTheme="minorEastAsia" w:hAnsiTheme="minorEastAsia"/>
          <w:bCs/>
          <w:szCs w:val="21"/>
        </w:rPr>
        <w:t>元</w:t>
      </w:r>
      <w:r>
        <w:rPr>
          <w:rFonts w:eastAsia="宋体"/>
          <w:spacing w:val="-3"/>
        </w:rPr>
        <w:t>（¥</w:t>
      </w:r>
      <w:r>
        <w:rPr>
          <w:rFonts w:hint="eastAsia" w:eastAsia="宋体"/>
          <w:spacing w:val="-3"/>
        </w:rPr>
        <w:t>：</w:t>
      </w:r>
      <w:r>
        <w:rPr>
          <w:rFonts w:eastAsia="宋体"/>
          <w:spacing w:val="-3"/>
          <w:u w:val="single"/>
        </w:rPr>
        <w:tab/>
      </w:r>
      <w:r>
        <w:rPr>
          <w:rFonts w:eastAsia="宋体"/>
          <w:spacing w:val="-3"/>
          <w:u w:val="single"/>
        </w:rPr>
        <w:t xml:space="preserve">            </w:t>
      </w:r>
      <w:r>
        <w:rPr>
          <w:rFonts w:eastAsia="宋体"/>
          <w:spacing w:val="-3"/>
        </w:rPr>
        <w:t>元</w:t>
      </w:r>
      <w:r>
        <w:rPr>
          <w:rFonts w:eastAsia="宋体"/>
          <w:spacing w:val="-13"/>
        </w:rPr>
        <w:t>）</w:t>
      </w:r>
      <w:r>
        <w:rPr>
          <w:rFonts w:hint="eastAsia" w:asciiTheme="minorEastAsia" w:hAnsiTheme="minorEastAsia"/>
          <w:bCs/>
        </w:rPr>
        <w:t>（其中增值</w:t>
      </w:r>
      <w:r>
        <w:rPr>
          <w:rFonts w:hint="eastAsia" w:asciiTheme="minorEastAsia" w:hAnsiTheme="minorEastAsia"/>
        </w:rPr>
        <w:t>税税率为</w:t>
      </w:r>
      <w:r>
        <w:rPr>
          <w:rFonts w:hint="eastAsia" w:asciiTheme="minorEastAsia" w:hAnsiTheme="minorEastAsia"/>
          <w:u w:val="single"/>
        </w:rPr>
        <w:t xml:space="preserve">     </w:t>
      </w:r>
      <w:r>
        <w:rPr>
          <w:rFonts w:hint="eastAsia" w:asciiTheme="minorEastAsia" w:hAnsiTheme="minorEastAsia"/>
        </w:rPr>
        <w:t>%）的比选总报价，交货期限：</w:t>
      </w:r>
      <w:r>
        <w:rPr>
          <w:rFonts w:hint="eastAsia" w:asciiTheme="minorEastAsia" w:hAnsiTheme="minorEastAsia"/>
          <w:u w:val="single"/>
        </w:rPr>
        <w:t xml:space="preserve">          </w:t>
      </w:r>
      <w:r>
        <w:rPr>
          <w:rFonts w:hint="eastAsia" w:asciiTheme="minorEastAsia" w:hAnsiTheme="minorEastAsia"/>
        </w:rPr>
        <w:t>，按比选文件规定的条件和要求承担合同规定的全部工作，并承担相关的责任，质量验收标准：</w:t>
      </w:r>
      <w:r>
        <w:rPr>
          <w:rFonts w:hint="eastAsia" w:asciiTheme="minorEastAsia" w:hAnsiTheme="minorEastAsia"/>
          <w:u w:val="single"/>
        </w:rPr>
        <w:t xml:space="preserve">                    </w:t>
      </w:r>
      <w:r>
        <w:rPr>
          <w:rFonts w:hint="eastAsia" w:asciiTheme="minorEastAsia" w:hAnsiTheme="minorEastAsia"/>
        </w:rPr>
        <w:t>。</w:t>
      </w:r>
    </w:p>
    <w:p w14:paraId="570EAF71">
      <w:pPr>
        <w:widowControl/>
        <w:numPr>
          <w:ilvl w:val="0"/>
          <w:numId w:val="4"/>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11475A42">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3、如我方中标，我方承诺：</w:t>
      </w:r>
    </w:p>
    <w:p w14:paraId="7ED594BD">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086456DF">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5471BF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w:t>
      </w:r>
      <w:r>
        <w:rPr>
          <w:rFonts w:hint="eastAsia" w:asciiTheme="minorEastAsia" w:hAnsiTheme="minorEastAsia"/>
          <w:sz w:val="24"/>
          <w:szCs w:val="24"/>
          <w:u w:val="single"/>
        </w:rPr>
        <w:t xml:space="preserve">                        </w:t>
      </w:r>
      <w:r>
        <w:rPr>
          <w:rFonts w:hint="eastAsia" w:asciiTheme="minorEastAsia" w:hAnsiTheme="minorEastAsia"/>
          <w:sz w:val="24"/>
          <w:szCs w:val="24"/>
        </w:rPr>
        <w:t>。（其他补充说明）。</w:t>
      </w:r>
    </w:p>
    <w:p w14:paraId="36770BC5">
      <w:pPr>
        <w:spacing w:line="560" w:lineRule="exact"/>
        <w:ind w:firstLine="420" w:firstLineChars="200"/>
        <w:rPr>
          <w:rFonts w:asciiTheme="minorEastAsia" w:hAnsiTheme="minorEastAsia"/>
          <w:szCs w:val="21"/>
        </w:rPr>
      </w:pPr>
    </w:p>
    <w:p w14:paraId="6E8E3A80">
      <w:pPr>
        <w:spacing w:line="560" w:lineRule="exact"/>
        <w:ind w:firstLine="480" w:firstLineChars="200"/>
        <w:rPr>
          <w:rFonts w:asciiTheme="minorEastAsia" w:hAnsiTheme="minorEastAsia"/>
          <w:sz w:val="24"/>
          <w:szCs w:val="24"/>
        </w:rPr>
      </w:pPr>
    </w:p>
    <w:p w14:paraId="34F106EE">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报价单位：</w:t>
      </w:r>
      <w:r>
        <w:rPr>
          <w:rFonts w:hint="eastAsia" w:asciiTheme="minorEastAsia" w:hAnsiTheme="minorEastAsia"/>
          <w:sz w:val="24"/>
          <w:szCs w:val="24"/>
          <w:u w:val="single"/>
        </w:rPr>
        <w:t xml:space="preserve">                  </w:t>
      </w:r>
      <w:r>
        <w:rPr>
          <w:rFonts w:hint="eastAsia" w:asciiTheme="minorEastAsia" w:hAnsiTheme="minorEastAsia"/>
          <w:sz w:val="24"/>
          <w:szCs w:val="24"/>
        </w:rPr>
        <w:t>（盖单位章）</w:t>
      </w:r>
    </w:p>
    <w:p w14:paraId="65D5B85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 xml:space="preserve">                              </w:t>
      </w:r>
    </w:p>
    <w:p w14:paraId="33C7D43C">
      <w:pPr>
        <w:spacing w:line="560" w:lineRule="exact"/>
        <w:ind w:firstLine="480" w:firstLineChars="200"/>
        <w:rPr>
          <w:rFonts w:asciiTheme="minorEastAsia" w:hAnsiTheme="minorEastAsia"/>
          <w:szCs w:val="21"/>
        </w:rPr>
      </w:pPr>
      <w:r>
        <w:rPr>
          <w:rFonts w:hint="eastAsia" w:asciiTheme="minorEastAsia" w:hAnsiTheme="minorEastAsia"/>
          <w:sz w:val="24"/>
          <w:szCs w:val="24"/>
        </w:rPr>
        <w:t xml:space="preserve">                                            </w:t>
      </w:r>
      <w:r>
        <w:rPr>
          <w:rFonts w:hint="eastAsia" w:asciiTheme="minorEastAsia" w:hAnsiTheme="minorEastAsia"/>
          <w:sz w:val="24"/>
          <w:szCs w:val="24"/>
          <w:u w:val="single"/>
        </w:rPr>
        <w:t xml:space="preserve">       </w:t>
      </w:r>
      <w:r>
        <w:rPr>
          <w:rFonts w:hint="eastAsia" w:asciiTheme="minorEastAsia" w:hAnsiTheme="minorEastAsia"/>
          <w:sz w:val="24"/>
          <w:szCs w:val="24"/>
        </w:rPr>
        <w:t>年</w:t>
      </w:r>
      <w:r>
        <w:rPr>
          <w:rFonts w:hint="eastAsia" w:asciiTheme="minorEastAsia" w:hAnsiTheme="minorEastAsia"/>
          <w:sz w:val="24"/>
          <w:szCs w:val="24"/>
          <w:u w:val="single"/>
        </w:rPr>
        <w:t xml:space="preserve">       </w:t>
      </w:r>
      <w:r>
        <w:rPr>
          <w:rFonts w:hint="eastAsia" w:asciiTheme="minorEastAsia" w:hAnsiTheme="minorEastAsia"/>
          <w:sz w:val="24"/>
          <w:szCs w:val="24"/>
        </w:rPr>
        <w:t>月</w:t>
      </w:r>
      <w:r>
        <w:rPr>
          <w:rFonts w:hint="eastAsia" w:asciiTheme="minorEastAsia" w:hAnsiTheme="minorEastAsia"/>
          <w:sz w:val="24"/>
          <w:szCs w:val="24"/>
          <w:u w:val="single"/>
        </w:rPr>
        <w:t xml:space="preserve">       </w:t>
      </w:r>
      <w:r>
        <w:rPr>
          <w:rFonts w:hint="eastAsia" w:asciiTheme="minorEastAsia" w:hAnsiTheme="minorEastAsia"/>
          <w:sz w:val="24"/>
          <w:szCs w:val="24"/>
        </w:rPr>
        <w:t>日</w:t>
      </w:r>
    </w:p>
    <w:p w14:paraId="26057320">
      <w:pPr>
        <w:spacing w:line="360" w:lineRule="auto"/>
        <w:ind w:firstLine="480" w:firstLineChars="200"/>
        <w:rPr>
          <w:rFonts w:ascii="宋体" w:hAnsi="宋体"/>
          <w:sz w:val="24"/>
        </w:rPr>
      </w:pPr>
    </w:p>
    <w:p w14:paraId="5315ED73">
      <w:pPr>
        <w:ind w:firstLine="562" w:firstLineChars="200"/>
        <w:jc w:val="left"/>
        <w:rPr>
          <w:rFonts w:ascii="宋体" w:hAnsi="宋体" w:cs="宋体"/>
          <w:b/>
          <w:bCs/>
          <w:sz w:val="28"/>
          <w:szCs w:val="28"/>
        </w:rPr>
      </w:pPr>
    </w:p>
    <w:p w14:paraId="397AA0F6">
      <w:pPr>
        <w:ind w:firstLine="562" w:firstLineChars="200"/>
        <w:jc w:val="left"/>
        <w:rPr>
          <w:rFonts w:ascii="宋体" w:hAnsi="宋体" w:cs="宋体"/>
          <w:b/>
          <w:bCs/>
          <w:sz w:val="28"/>
          <w:szCs w:val="28"/>
        </w:rPr>
      </w:pPr>
    </w:p>
    <w:p w14:paraId="614C3539">
      <w:pPr>
        <w:ind w:firstLine="562" w:firstLineChars="200"/>
        <w:jc w:val="left"/>
        <w:rPr>
          <w:rFonts w:ascii="宋体" w:hAnsi="宋体" w:cs="宋体"/>
          <w:b/>
          <w:bCs/>
          <w:sz w:val="28"/>
          <w:szCs w:val="28"/>
        </w:rPr>
      </w:pPr>
    </w:p>
    <w:p w14:paraId="45DD4D7C">
      <w:pPr>
        <w:ind w:firstLine="562" w:firstLineChars="200"/>
        <w:jc w:val="left"/>
        <w:rPr>
          <w:rFonts w:ascii="宋体" w:hAnsi="宋体" w:cs="宋体"/>
          <w:b/>
          <w:bCs/>
          <w:sz w:val="28"/>
          <w:szCs w:val="28"/>
        </w:rPr>
      </w:pPr>
    </w:p>
    <w:p w14:paraId="170F0540">
      <w:pPr>
        <w:ind w:firstLine="562" w:firstLineChars="200"/>
        <w:jc w:val="left"/>
        <w:rPr>
          <w:rFonts w:ascii="宋体" w:hAnsi="宋体" w:cs="宋体"/>
          <w:b/>
          <w:bCs/>
          <w:sz w:val="28"/>
          <w:szCs w:val="28"/>
        </w:rPr>
      </w:pPr>
    </w:p>
    <w:p w14:paraId="6EB22996">
      <w:pPr>
        <w:ind w:firstLine="562" w:firstLineChars="200"/>
        <w:jc w:val="left"/>
        <w:rPr>
          <w:rFonts w:ascii="宋体" w:hAnsi="宋体" w:cs="宋体"/>
          <w:b/>
          <w:bCs/>
          <w:sz w:val="28"/>
          <w:szCs w:val="28"/>
        </w:rPr>
      </w:pPr>
    </w:p>
    <w:p w14:paraId="527F0B4C">
      <w:pPr>
        <w:keepNext/>
        <w:keepLines/>
        <w:numPr>
          <w:ilvl w:val="0"/>
          <w:numId w:val="5"/>
        </w:numPr>
        <w:tabs>
          <w:tab w:val="left" w:pos="215"/>
          <w:tab w:val="center" w:pos="4535"/>
        </w:tabs>
        <w:autoSpaceDE w:val="0"/>
        <w:autoSpaceDN w:val="0"/>
        <w:adjustRightInd w:val="0"/>
        <w:spacing w:before="340" w:after="330"/>
        <w:jc w:val="center"/>
        <w:rPr>
          <w:rFonts w:hint="eastAsia" w:ascii="黑体" w:hAnsi="黑体" w:eastAsia="黑体" w:cs="Segoe UI"/>
          <w:kern w:val="0"/>
          <w:sz w:val="28"/>
          <w:szCs w:val="28"/>
          <w:u w:val="single"/>
          <w:lang w:val="en-US" w:eastAsia="zh-CN" w:bidi="ar-SA"/>
        </w:rPr>
      </w:pPr>
      <w:r>
        <w:rPr>
          <w:rFonts w:hint="eastAsia" w:ascii="黑体" w:hAnsi="黑体" w:eastAsia="黑体" w:cs="Segoe UI"/>
          <w:kern w:val="0"/>
          <w:sz w:val="28"/>
          <w:szCs w:val="28"/>
          <w:u w:val="single"/>
          <w:lang w:val="zh-CN" w:eastAsia="zh-CN" w:bidi="ar-SA"/>
        </w:rPr>
        <w:t>报价表</w:t>
      </w:r>
      <w:r>
        <w:rPr>
          <w:rFonts w:hint="eastAsia" w:ascii="黑体" w:hAnsi="黑体" w:eastAsia="黑体" w:cs="Segoe UI"/>
          <w:kern w:val="0"/>
          <w:sz w:val="28"/>
          <w:szCs w:val="28"/>
          <w:u w:val="single"/>
          <w:lang w:val="en-US" w:eastAsia="zh-CN" w:bidi="ar-SA"/>
        </w:rPr>
        <w:t xml:space="preserve">  </w:t>
      </w:r>
    </w:p>
    <w:p w14:paraId="7C2D99E0">
      <w:pPr>
        <w:keepNext/>
        <w:keepLines/>
        <w:numPr>
          <w:ilvl w:val="0"/>
          <w:numId w:val="0"/>
        </w:numPr>
        <w:tabs>
          <w:tab w:val="left" w:pos="215"/>
          <w:tab w:val="center" w:pos="4535"/>
        </w:tabs>
        <w:autoSpaceDE w:val="0"/>
        <w:autoSpaceDN w:val="0"/>
        <w:adjustRightInd w:val="0"/>
        <w:spacing w:before="340" w:after="330"/>
        <w:jc w:val="both"/>
        <w:rPr>
          <w:rFonts w:hint="eastAsia" w:ascii="黑体" w:hAnsi="黑体" w:eastAsia="黑体" w:cs="Segoe UI"/>
          <w:kern w:val="0"/>
          <w:sz w:val="28"/>
          <w:szCs w:val="28"/>
          <w:u w:val="single"/>
          <w:lang w:val="en-US" w:eastAsia="zh-CN" w:bidi="ar-SA"/>
        </w:rPr>
      </w:pPr>
      <w:r>
        <w:rPr>
          <w:rFonts w:hint="eastAsia" w:ascii="黑体" w:hAnsi="黑体" w:eastAsia="黑体" w:cs="Segoe UI"/>
          <w:kern w:val="0"/>
          <w:sz w:val="28"/>
          <w:szCs w:val="28"/>
          <w:u w:val="single"/>
          <w:lang w:val="en-US" w:eastAsia="zh-CN" w:bidi="ar-SA"/>
        </w:rPr>
        <w:t>四川宏达股份有限公司：</w:t>
      </w:r>
    </w:p>
    <w:p w14:paraId="0C99E948">
      <w:pPr>
        <w:keepNext/>
        <w:keepLines/>
        <w:numPr>
          <w:ilvl w:val="0"/>
          <w:numId w:val="0"/>
        </w:numPr>
        <w:tabs>
          <w:tab w:val="left" w:pos="215"/>
          <w:tab w:val="center" w:pos="4535"/>
        </w:tabs>
        <w:autoSpaceDE w:val="0"/>
        <w:autoSpaceDN w:val="0"/>
        <w:adjustRightInd w:val="0"/>
        <w:spacing w:before="340" w:after="330"/>
        <w:ind w:firstLine="560" w:firstLineChars="200"/>
        <w:jc w:val="both"/>
        <w:rPr>
          <w:rFonts w:hint="eastAsia" w:ascii="黑体" w:hAnsi="黑体" w:eastAsia="黑体" w:cs="Segoe UI"/>
          <w:color w:val="4E5463"/>
          <w:sz w:val="28"/>
          <w:szCs w:val="28"/>
        </w:rPr>
      </w:pPr>
      <w:r>
        <w:rPr>
          <w:rFonts w:hint="eastAsia" w:ascii="黑体" w:hAnsi="黑体" w:eastAsia="黑体" w:cs="Segoe UI"/>
          <w:kern w:val="0"/>
          <w:sz w:val="28"/>
          <w:szCs w:val="28"/>
          <w:u w:val="single"/>
          <w:lang w:val="en-US" w:eastAsia="zh-CN" w:bidi="ar-SA"/>
        </w:rPr>
        <w:t>根据贵方玻璃钢制品的招标要求，我方经研究招标有关文件，正式报价如</w:t>
      </w:r>
      <w:r>
        <w:rPr>
          <w:rFonts w:hint="eastAsia" w:ascii="黑体" w:hAnsi="黑体" w:eastAsia="黑体" w:cs="Segoe UI"/>
          <w:color w:val="4E5463"/>
          <w:sz w:val="28"/>
          <w:szCs w:val="28"/>
        </w:rPr>
        <w:t>下：</w:t>
      </w:r>
    </w:p>
    <w:tbl>
      <w:tblPr>
        <w:tblStyle w:val="18"/>
        <w:tblW w:w="979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14"/>
        <w:gridCol w:w="1272"/>
        <w:gridCol w:w="1680"/>
        <w:gridCol w:w="2023"/>
        <w:gridCol w:w="967"/>
        <w:gridCol w:w="980"/>
        <w:gridCol w:w="1030"/>
        <w:gridCol w:w="1030"/>
      </w:tblGrid>
      <w:tr w14:paraId="177CA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9" w:hRule="atLeast"/>
        </w:trPr>
        <w:tc>
          <w:tcPr>
            <w:tcW w:w="8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EED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A9A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物资品名</w:t>
            </w:r>
          </w:p>
        </w:tc>
        <w:tc>
          <w:tcPr>
            <w:tcW w:w="16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3D5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规格型号</w:t>
            </w:r>
          </w:p>
        </w:tc>
        <w:tc>
          <w:tcPr>
            <w:tcW w:w="202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7CF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技术参数</w:t>
            </w:r>
          </w:p>
        </w:tc>
        <w:tc>
          <w:tcPr>
            <w:tcW w:w="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17D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w:t>
            </w:r>
          </w:p>
        </w:tc>
        <w:tc>
          <w:tcPr>
            <w:tcW w:w="9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93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F73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10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E748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总价</w:t>
            </w:r>
          </w:p>
        </w:tc>
      </w:tr>
      <w:tr w14:paraId="5BDFB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4"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D2BF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808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玻璃钢管</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1D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35" name="TextBox_25"/>
                  <wp:cNvGraphicFramePr/>
                  <a:graphic xmlns:a="http://schemas.openxmlformats.org/drawingml/2006/main">
                    <a:graphicData uri="http://schemas.openxmlformats.org/drawingml/2006/picture">
                      <pic:pic xmlns:pic="http://schemas.openxmlformats.org/drawingml/2006/picture">
                        <pic:nvPicPr>
                          <pic:cNvPr id="135" name="TextBox_25"/>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24" name="TextBox_1"/>
                  <wp:cNvGraphicFramePr/>
                  <a:graphic xmlns:a="http://schemas.openxmlformats.org/drawingml/2006/main">
                    <a:graphicData uri="http://schemas.openxmlformats.org/drawingml/2006/picture">
                      <pic:pic xmlns:pic="http://schemas.openxmlformats.org/drawingml/2006/picture">
                        <pic:nvPicPr>
                          <pic:cNvPr id="124" name="TextBox_1"/>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25" name="TextBox_27"/>
                  <wp:cNvGraphicFramePr/>
                  <a:graphic xmlns:a="http://schemas.openxmlformats.org/drawingml/2006/main">
                    <a:graphicData uri="http://schemas.openxmlformats.org/drawingml/2006/picture">
                      <pic:pic xmlns:pic="http://schemas.openxmlformats.org/drawingml/2006/picture">
                        <pic:nvPicPr>
                          <pic:cNvPr id="125" name="TextBox_27"/>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26" name="TextBox_30"/>
                  <wp:cNvGraphicFramePr/>
                  <a:graphic xmlns:a="http://schemas.openxmlformats.org/drawingml/2006/main">
                    <a:graphicData uri="http://schemas.openxmlformats.org/drawingml/2006/picture">
                      <pic:pic xmlns:pic="http://schemas.openxmlformats.org/drawingml/2006/picture">
                        <pic:nvPicPr>
                          <pic:cNvPr id="126" name="TextBox_30"/>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36" name="TextBox_31"/>
                  <wp:cNvGraphicFramePr/>
                  <a:graphic xmlns:a="http://schemas.openxmlformats.org/drawingml/2006/main">
                    <a:graphicData uri="http://schemas.openxmlformats.org/drawingml/2006/picture">
                      <pic:pic xmlns:pic="http://schemas.openxmlformats.org/drawingml/2006/picture">
                        <pic:nvPicPr>
                          <pic:cNvPr id="136" name="TextBox_31"/>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38" name="TextBox_36"/>
                  <wp:cNvGraphicFramePr/>
                  <a:graphic xmlns:a="http://schemas.openxmlformats.org/drawingml/2006/main">
                    <a:graphicData uri="http://schemas.openxmlformats.org/drawingml/2006/picture">
                      <pic:pic xmlns:pic="http://schemas.openxmlformats.org/drawingml/2006/picture">
                        <pic:nvPicPr>
                          <pic:cNvPr id="138" name="TextBox_36"/>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27" name="TextBox_1_SpCnt_1"/>
                  <wp:cNvGraphicFramePr/>
                  <a:graphic xmlns:a="http://schemas.openxmlformats.org/drawingml/2006/main">
                    <a:graphicData uri="http://schemas.openxmlformats.org/drawingml/2006/picture">
                      <pic:pic xmlns:pic="http://schemas.openxmlformats.org/drawingml/2006/picture">
                        <pic:nvPicPr>
                          <pic:cNvPr id="127" name="TextBox_1_SpCnt_1"/>
                          <pic:cNvPicPr/>
                        </pic:nvPicPr>
                        <pic:blipFill>
                          <a:blip r:embed="rId10"/>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39" name="TextBox_34"/>
                  <wp:cNvGraphicFramePr/>
                  <a:graphic xmlns:a="http://schemas.openxmlformats.org/drawingml/2006/main">
                    <a:graphicData uri="http://schemas.openxmlformats.org/drawingml/2006/picture">
                      <pic:pic xmlns:pic="http://schemas.openxmlformats.org/drawingml/2006/picture">
                        <pic:nvPicPr>
                          <pic:cNvPr id="139" name="TextBox_34"/>
                          <pic:cNvPicPr/>
                        </pic:nvPicPr>
                        <pic:blipFill>
                          <a:blip r:embed="rId10"/>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22" name="TextBox_33"/>
                  <wp:cNvGraphicFramePr/>
                  <a:graphic xmlns:a="http://schemas.openxmlformats.org/drawingml/2006/main">
                    <a:graphicData uri="http://schemas.openxmlformats.org/drawingml/2006/picture">
                      <pic:pic xmlns:pic="http://schemas.openxmlformats.org/drawingml/2006/picture">
                        <pic:nvPicPr>
                          <pic:cNvPr id="122" name="TextBox_33"/>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23" name="TextBox_31_SpCnt_1"/>
                  <wp:cNvGraphicFramePr/>
                  <a:graphic xmlns:a="http://schemas.openxmlformats.org/drawingml/2006/main">
                    <a:graphicData uri="http://schemas.openxmlformats.org/drawingml/2006/picture">
                      <pic:pic xmlns:pic="http://schemas.openxmlformats.org/drawingml/2006/picture">
                        <pic:nvPicPr>
                          <pic:cNvPr id="123" name="TextBox_31_SpCnt_1"/>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28" name="TextBox_30_SpCnt_1"/>
                  <wp:cNvGraphicFramePr/>
                  <a:graphic xmlns:a="http://schemas.openxmlformats.org/drawingml/2006/main">
                    <a:graphicData uri="http://schemas.openxmlformats.org/drawingml/2006/picture">
                      <pic:pic xmlns:pic="http://schemas.openxmlformats.org/drawingml/2006/picture">
                        <pic:nvPicPr>
                          <pic:cNvPr id="128" name="TextBox_30_SpCnt_1"/>
                          <pic:cNvPicPr/>
                        </pic:nvPicPr>
                        <pic:blipFill>
                          <a:blip r:embed="rId11"/>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29" name="TextBox_1_SpCnt_2"/>
                  <wp:cNvGraphicFramePr/>
                  <a:graphic xmlns:a="http://schemas.openxmlformats.org/drawingml/2006/main">
                    <a:graphicData uri="http://schemas.openxmlformats.org/drawingml/2006/picture">
                      <pic:pic xmlns:pic="http://schemas.openxmlformats.org/drawingml/2006/picture">
                        <pic:nvPicPr>
                          <pic:cNvPr id="129" name="TextBox_1_SpCnt_2"/>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30" name="TextBox_28"/>
                  <wp:cNvGraphicFramePr/>
                  <a:graphic xmlns:a="http://schemas.openxmlformats.org/drawingml/2006/main">
                    <a:graphicData uri="http://schemas.openxmlformats.org/drawingml/2006/picture">
                      <pic:pic xmlns:pic="http://schemas.openxmlformats.org/drawingml/2006/picture">
                        <pic:nvPicPr>
                          <pic:cNvPr id="130" name="TextBox_28"/>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31" name="TextBox_1_SpCnt_3"/>
                  <wp:cNvGraphicFramePr/>
                  <a:graphic xmlns:a="http://schemas.openxmlformats.org/drawingml/2006/main">
                    <a:graphicData uri="http://schemas.openxmlformats.org/drawingml/2006/picture">
                      <pic:pic xmlns:pic="http://schemas.openxmlformats.org/drawingml/2006/picture">
                        <pic:nvPicPr>
                          <pic:cNvPr id="131" name="TextBox_1_SpCnt_3"/>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32" name="TextBox_27_SpCnt_1"/>
                  <wp:cNvGraphicFramePr/>
                  <a:graphic xmlns:a="http://schemas.openxmlformats.org/drawingml/2006/main">
                    <a:graphicData uri="http://schemas.openxmlformats.org/drawingml/2006/picture">
                      <pic:pic xmlns:pic="http://schemas.openxmlformats.org/drawingml/2006/picture">
                        <pic:nvPicPr>
                          <pic:cNvPr id="132" name="TextBox_27_SpCnt_1"/>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33" name="TextBox_1_SpCnt_4"/>
                  <wp:cNvGraphicFramePr/>
                  <a:graphic xmlns:a="http://schemas.openxmlformats.org/drawingml/2006/main">
                    <a:graphicData uri="http://schemas.openxmlformats.org/drawingml/2006/picture">
                      <pic:pic xmlns:pic="http://schemas.openxmlformats.org/drawingml/2006/picture">
                        <pic:nvPicPr>
                          <pic:cNvPr id="133" name="TextBox_1_SpCnt_4"/>
                          <pic:cNvPicPr/>
                        </pic:nvPicPr>
                        <pic:blipFill>
                          <a:blip r:embed="rId11"/>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37" name="TextBox_36_SpCnt_1"/>
                  <wp:cNvGraphicFramePr/>
                  <a:graphic xmlns:a="http://schemas.openxmlformats.org/drawingml/2006/main">
                    <a:graphicData uri="http://schemas.openxmlformats.org/drawingml/2006/picture">
                      <pic:pic xmlns:pic="http://schemas.openxmlformats.org/drawingml/2006/picture">
                        <pic:nvPicPr>
                          <pic:cNvPr id="137" name="TextBox_36_SpCnt_1"/>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21" name="TextBox_1_SpCnt_5"/>
                  <wp:cNvGraphicFramePr/>
                  <a:graphic xmlns:a="http://schemas.openxmlformats.org/drawingml/2006/main">
                    <a:graphicData uri="http://schemas.openxmlformats.org/drawingml/2006/picture">
                      <pic:pic xmlns:pic="http://schemas.openxmlformats.org/drawingml/2006/picture">
                        <pic:nvPicPr>
                          <pic:cNvPr id="121" name="TextBox_1_SpCnt_5"/>
                          <pic:cNvPicPr/>
                        </pic:nvPicPr>
                        <pic:blipFill>
                          <a:blip r:embed="rId12"/>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34" name="TextBox_27_SpCnt_2"/>
                  <wp:cNvGraphicFramePr/>
                  <a:graphic xmlns:a="http://schemas.openxmlformats.org/drawingml/2006/main">
                    <a:graphicData uri="http://schemas.openxmlformats.org/drawingml/2006/picture">
                      <pic:pic xmlns:pic="http://schemas.openxmlformats.org/drawingml/2006/picture">
                        <pic:nvPicPr>
                          <pic:cNvPr id="134" name="TextBox_27_SpCnt_2"/>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59" name="TextBox_28_SpCnt_1"/>
                  <wp:cNvGraphicFramePr/>
                  <a:graphic xmlns:a="http://schemas.openxmlformats.org/drawingml/2006/main">
                    <a:graphicData uri="http://schemas.openxmlformats.org/drawingml/2006/picture">
                      <pic:pic xmlns:pic="http://schemas.openxmlformats.org/drawingml/2006/picture">
                        <pic:nvPicPr>
                          <pic:cNvPr id="159" name="TextBox_28_SpCnt_1"/>
                          <pic:cNvPicPr/>
                        </pic:nvPicPr>
                        <pic:blipFill>
                          <a:blip r:embed="rId11"/>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49" name="TextBox_25_SpCnt_1"/>
                  <wp:cNvGraphicFramePr/>
                  <a:graphic xmlns:a="http://schemas.openxmlformats.org/drawingml/2006/main">
                    <a:graphicData uri="http://schemas.openxmlformats.org/drawingml/2006/picture">
                      <pic:pic xmlns:pic="http://schemas.openxmlformats.org/drawingml/2006/picture">
                        <pic:nvPicPr>
                          <pic:cNvPr id="149" name="TextBox_25_SpCnt_1"/>
                          <pic:cNvPicPr/>
                        </pic:nvPicPr>
                        <pic:blipFill>
                          <a:blip r:embed="rId12"/>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57" name="TextBox_1_SpCnt_6"/>
                  <wp:cNvGraphicFramePr/>
                  <a:graphic xmlns:a="http://schemas.openxmlformats.org/drawingml/2006/main">
                    <a:graphicData uri="http://schemas.openxmlformats.org/drawingml/2006/picture">
                      <pic:pic xmlns:pic="http://schemas.openxmlformats.org/drawingml/2006/picture">
                        <pic:nvPicPr>
                          <pic:cNvPr id="157" name="TextBox_1_SpCnt_6"/>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64" name="TextBox_25_SpCnt_2"/>
                  <wp:cNvGraphicFramePr/>
                  <a:graphic xmlns:a="http://schemas.openxmlformats.org/drawingml/2006/main">
                    <a:graphicData uri="http://schemas.openxmlformats.org/drawingml/2006/picture">
                      <pic:pic xmlns:pic="http://schemas.openxmlformats.org/drawingml/2006/picture">
                        <pic:nvPicPr>
                          <pic:cNvPr id="164" name="TextBox_25_SpCnt_2"/>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51" name="TextBox_28_SpCnt_2"/>
                  <wp:cNvGraphicFramePr/>
                  <a:graphic xmlns:a="http://schemas.openxmlformats.org/drawingml/2006/main">
                    <a:graphicData uri="http://schemas.openxmlformats.org/drawingml/2006/picture">
                      <pic:pic xmlns:pic="http://schemas.openxmlformats.org/drawingml/2006/picture">
                        <pic:nvPicPr>
                          <pic:cNvPr id="151" name="TextBox_28_SpCnt_2"/>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53" name="TextBox_1_SpCnt_7"/>
                  <wp:cNvGraphicFramePr/>
                  <a:graphic xmlns:a="http://schemas.openxmlformats.org/drawingml/2006/main">
                    <a:graphicData uri="http://schemas.openxmlformats.org/drawingml/2006/picture">
                      <pic:pic xmlns:pic="http://schemas.openxmlformats.org/drawingml/2006/picture">
                        <pic:nvPicPr>
                          <pic:cNvPr id="153" name="TextBox_1_SpCnt_7"/>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65" name="TextBox_34_SpCnt_1"/>
                  <wp:cNvGraphicFramePr/>
                  <a:graphic xmlns:a="http://schemas.openxmlformats.org/drawingml/2006/main">
                    <a:graphicData uri="http://schemas.openxmlformats.org/drawingml/2006/picture">
                      <pic:pic xmlns:pic="http://schemas.openxmlformats.org/drawingml/2006/picture">
                        <pic:nvPicPr>
                          <pic:cNvPr id="165" name="TextBox_34_SpCnt_1"/>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66" name="TextBox_1_SpCnt_8"/>
                  <wp:cNvGraphicFramePr/>
                  <a:graphic xmlns:a="http://schemas.openxmlformats.org/drawingml/2006/main">
                    <a:graphicData uri="http://schemas.openxmlformats.org/drawingml/2006/picture">
                      <pic:pic xmlns:pic="http://schemas.openxmlformats.org/drawingml/2006/picture">
                        <pic:nvPicPr>
                          <pic:cNvPr id="166" name="TextBox_1_SpCnt_8"/>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67" name="TextBox_33_SpCnt_1"/>
                  <wp:cNvGraphicFramePr/>
                  <a:graphic xmlns:a="http://schemas.openxmlformats.org/drawingml/2006/main">
                    <a:graphicData uri="http://schemas.openxmlformats.org/drawingml/2006/picture">
                      <pic:pic xmlns:pic="http://schemas.openxmlformats.org/drawingml/2006/picture">
                        <pic:nvPicPr>
                          <pic:cNvPr id="167" name="TextBox_33_SpCnt_1"/>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44" name="TextBox_1_SpCnt_9"/>
                  <wp:cNvGraphicFramePr/>
                  <a:graphic xmlns:a="http://schemas.openxmlformats.org/drawingml/2006/main">
                    <a:graphicData uri="http://schemas.openxmlformats.org/drawingml/2006/picture">
                      <pic:pic xmlns:pic="http://schemas.openxmlformats.org/drawingml/2006/picture">
                        <pic:nvPicPr>
                          <pic:cNvPr id="144" name="TextBox_1_SpCnt_9"/>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52" name="TextBox_1_SpCnt_10"/>
                  <wp:cNvGraphicFramePr/>
                  <a:graphic xmlns:a="http://schemas.openxmlformats.org/drawingml/2006/main">
                    <a:graphicData uri="http://schemas.openxmlformats.org/drawingml/2006/picture">
                      <pic:pic xmlns:pic="http://schemas.openxmlformats.org/drawingml/2006/picture">
                        <pic:nvPicPr>
                          <pic:cNvPr id="152" name="TextBox_1_SpCnt_10"/>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58" name="TextBox_30_SpCnt_2"/>
                  <wp:cNvGraphicFramePr/>
                  <a:graphic xmlns:a="http://schemas.openxmlformats.org/drawingml/2006/main">
                    <a:graphicData uri="http://schemas.openxmlformats.org/drawingml/2006/picture">
                      <pic:pic xmlns:pic="http://schemas.openxmlformats.org/drawingml/2006/picture">
                        <pic:nvPicPr>
                          <pic:cNvPr id="158" name="TextBox_30_SpCnt_2"/>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69" name="TextBox_31_SpCnt_2"/>
                  <wp:cNvGraphicFramePr/>
                  <a:graphic xmlns:a="http://schemas.openxmlformats.org/drawingml/2006/main">
                    <a:graphicData uri="http://schemas.openxmlformats.org/drawingml/2006/picture">
                      <pic:pic xmlns:pic="http://schemas.openxmlformats.org/drawingml/2006/picture">
                        <pic:nvPicPr>
                          <pic:cNvPr id="169" name="TextBox_31_SpCnt_2"/>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60" name="TextBox_36_SpCnt_2"/>
                  <wp:cNvGraphicFramePr/>
                  <a:graphic xmlns:a="http://schemas.openxmlformats.org/drawingml/2006/main">
                    <a:graphicData uri="http://schemas.openxmlformats.org/drawingml/2006/picture">
                      <pic:pic xmlns:pic="http://schemas.openxmlformats.org/drawingml/2006/picture">
                        <pic:nvPicPr>
                          <pic:cNvPr id="160" name="TextBox_36_SpCnt_2"/>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71" name="TextBox_1_SpCnt_11"/>
                  <wp:cNvGraphicFramePr/>
                  <a:graphic xmlns:a="http://schemas.openxmlformats.org/drawingml/2006/main">
                    <a:graphicData uri="http://schemas.openxmlformats.org/drawingml/2006/picture">
                      <pic:pic xmlns:pic="http://schemas.openxmlformats.org/drawingml/2006/picture">
                        <pic:nvPicPr>
                          <pic:cNvPr id="171" name="TextBox_1_SpCnt_11"/>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63" name="TextBox_34_SpCnt_2"/>
                  <wp:cNvGraphicFramePr/>
                  <a:graphic xmlns:a="http://schemas.openxmlformats.org/drawingml/2006/main">
                    <a:graphicData uri="http://schemas.openxmlformats.org/drawingml/2006/picture">
                      <pic:pic xmlns:pic="http://schemas.openxmlformats.org/drawingml/2006/picture">
                        <pic:nvPicPr>
                          <pic:cNvPr id="163" name="TextBox_34_SpCnt_2"/>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40" name="TextBox_33_SpCnt_2"/>
                  <wp:cNvGraphicFramePr/>
                  <a:graphic xmlns:a="http://schemas.openxmlformats.org/drawingml/2006/main">
                    <a:graphicData uri="http://schemas.openxmlformats.org/drawingml/2006/picture">
                      <pic:pic xmlns:pic="http://schemas.openxmlformats.org/drawingml/2006/picture">
                        <pic:nvPicPr>
                          <pic:cNvPr id="140" name="TextBox_33_SpCnt_2"/>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t>Φ800*6</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55A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54" name="TextBox_25_SpCnt_3"/>
                  <wp:cNvGraphicFramePr/>
                  <a:graphic xmlns:a="http://schemas.openxmlformats.org/drawingml/2006/main">
                    <a:graphicData uri="http://schemas.openxmlformats.org/drawingml/2006/picture">
                      <pic:pic xmlns:pic="http://schemas.openxmlformats.org/drawingml/2006/picture">
                        <pic:nvPicPr>
                          <pic:cNvPr id="154" name="TextBox_25_SpCnt_3"/>
                          <pic:cNvPicPr/>
                        </pic:nvPicPr>
                        <pic:blipFill>
                          <a:blip r:embed="rId13"/>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46" name="TextBox_30_SpCnt_3"/>
                  <wp:cNvGraphicFramePr/>
                  <a:graphic xmlns:a="http://schemas.openxmlformats.org/drawingml/2006/main">
                    <a:graphicData uri="http://schemas.openxmlformats.org/drawingml/2006/picture">
                      <pic:pic xmlns:pic="http://schemas.openxmlformats.org/drawingml/2006/picture">
                        <pic:nvPicPr>
                          <pic:cNvPr id="146" name="TextBox_30_SpCnt_3"/>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50" name="TextBox_1_SpCnt_12"/>
                  <wp:cNvGraphicFramePr/>
                  <a:graphic xmlns:a="http://schemas.openxmlformats.org/drawingml/2006/main">
                    <a:graphicData uri="http://schemas.openxmlformats.org/drawingml/2006/picture">
                      <pic:pic xmlns:pic="http://schemas.openxmlformats.org/drawingml/2006/picture">
                        <pic:nvPicPr>
                          <pic:cNvPr id="150" name="TextBox_1_SpCnt_12"/>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68" name="TextBox_1_SpCnt_13"/>
                  <wp:cNvGraphicFramePr/>
                  <a:graphic xmlns:a="http://schemas.openxmlformats.org/drawingml/2006/main">
                    <a:graphicData uri="http://schemas.openxmlformats.org/drawingml/2006/picture">
                      <pic:pic xmlns:pic="http://schemas.openxmlformats.org/drawingml/2006/picture">
                        <pic:nvPicPr>
                          <pic:cNvPr id="168" name="TextBox_1_SpCnt_13"/>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70" name="TextBox_30_SpCnt_4"/>
                  <wp:cNvGraphicFramePr/>
                  <a:graphic xmlns:a="http://schemas.openxmlformats.org/drawingml/2006/main">
                    <a:graphicData uri="http://schemas.openxmlformats.org/drawingml/2006/picture">
                      <pic:pic xmlns:pic="http://schemas.openxmlformats.org/drawingml/2006/picture">
                        <pic:nvPicPr>
                          <pic:cNvPr id="170" name="TextBox_30_SpCnt_4"/>
                          <pic:cNvPicPr/>
                        </pic:nvPicPr>
                        <pic:blipFill>
                          <a:blip r:embed="rId11"/>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55" name="TextBox_33_SpCnt_3"/>
                  <wp:cNvGraphicFramePr/>
                  <a:graphic xmlns:a="http://schemas.openxmlformats.org/drawingml/2006/main">
                    <a:graphicData uri="http://schemas.openxmlformats.org/drawingml/2006/picture">
                      <pic:pic xmlns:pic="http://schemas.openxmlformats.org/drawingml/2006/picture">
                        <pic:nvPicPr>
                          <pic:cNvPr id="155" name="TextBox_33_SpCnt_3"/>
                          <pic:cNvPicPr/>
                        </pic:nvPicPr>
                        <pic:blipFill>
                          <a:blip r:embed="rId10"/>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41" name="TextBox_1_SpCnt_14"/>
                  <wp:cNvGraphicFramePr/>
                  <a:graphic xmlns:a="http://schemas.openxmlformats.org/drawingml/2006/main">
                    <a:graphicData uri="http://schemas.openxmlformats.org/drawingml/2006/picture">
                      <pic:pic xmlns:pic="http://schemas.openxmlformats.org/drawingml/2006/picture">
                        <pic:nvPicPr>
                          <pic:cNvPr id="141" name="TextBox_1_SpCnt_14"/>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45" name="TextBox_33_SpCnt_4"/>
                  <wp:cNvGraphicFramePr/>
                  <a:graphic xmlns:a="http://schemas.openxmlformats.org/drawingml/2006/main">
                    <a:graphicData uri="http://schemas.openxmlformats.org/drawingml/2006/picture">
                      <pic:pic xmlns:pic="http://schemas.openxmlformats.org/drawingml/2006/picture">
                        <pic:nvPicPr>
                          <pic:cNvPr id="145" name="TextBox_33_SpCnt_4"/>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42" name="TextBox_34_SpCnt_3"/>
                  <wp:cNvGraphicFramePr/>
                  <a:graphic xmlns:a="http://schemas.openxmlformats.org/drawingml/2006/main">
                    <a:graphicData uri="http://schemas.openxmlformats.org/drawingml/2006/picture">
                      <pic:pic xmlns:pic="http://schemas.openxmlformats.org/drawingml/2006/picture">
                        <pic:nvPicPr>
                          <pic:cNvPr id="142" name="TextBox_34_SpCnt_3"/>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61" name="TextBox_28_SpCnt_3"/>
                  <wp:cNvGraphicFramePr/>
                  <a:graphic xmlns:a="http://schemas.openxmlformats.org/drawingml/2006/main">
                    <a:graphicData uri="http://schemas.openxmlformats.org/drawingml/2006/picture">
                      <pic:pic xmlns:pic="http://schemas.openxmlformats.org/drawingml/2006/picture">
                        <pic:nvPicPr>
                          <pic:cNvPr id="161" name="TextBox_28_SpCnt_3"/>
                          <pic:cNvPicPr/>
                        </pic:nvPicPr>
                        <pic:blipFill>
                          <a:blip r:embed="rId11"/>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56" name="TextBox_1_SpCnt_15"/>
                  <wp:cNvGraphicFramePr/>
                  <a:graphic xmlns:a="http://schemas.openxmlformats.org/drawingml/2006/main">
                    <a:graphicData uri="http://schemas.openxmlformats.org/drawingml/2006/picture">
                      <pic:pic xmlns:pic="http://schemas.openxmlformats.org/drawingml/2006/picture">
                        <pic:nvPicPr>
                          <pic:cNvPr id="156" name="TextBox_1_SpCnt_15"/>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43" name="TextBox_36_SpCnt_3"/>
                  <wp:cNvGraphicFramePr/>
                  <a:graphic xmlns:a="http://schemas.openxmlformats.org/drawingml/2006/main">
                    <a:graphicData uri="http://schemas.openxmlformats.org/drawingml/2006/picture">
                      <pic:pic xmlns:pic="http://schemas.openxmlformats.org/drawingml/2006/picture">
                        <pic:nvPicPr>
                          <pic:cNvPr id="143" name="TextBox_36_SpCnt_3"/>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47" name="TextBox_27_SpCnt_3"/>
                  <wp:cNvGraphicFramePr/>
                  <a:graphic xmlns:a="http://schemas.openxmlformats.org/drawingml/2006/main">
                    <a:graphicData uri="http://schemas.openxmlformats.org/drawingml/2006/picture">
                      <pic:pic xmlns:pic="http://schemas.openxmlformats.org/drawingml/2006/picture">
                        <pic:nvPicPr>
                          <pic:cNvPr id="147" name="TextBox_27_SpCnt_3"/>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48" name="TextBox_36_SpCnt_4"/>
                  <wp:cNvGraphicFramePr/>
                  <a:graphic xmlns:a="http://schemas.openxmlformats.org/drawingml/2006/main">
                    <a:graphicData uri="http://schemas.openxmlformats.org/drawingml/2006/picture">
                      <pic:pic xmlns:pic="http://schemas.openxmlformats.org/drawingml/2006/picture">
                        <pic:nvPicPr>
                          <pic:cNvPr id="148" name="TextBox_36_SpCnt_4"/>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62" name="TextBox_1_SpCnt_16"/>
                  <wp:cNvGraphicFramePr/>
                  <a:graphic xmlns:a="http://schemas.openxmlformats.org/drawingml/2006/main">
                    <a:graphicData uri="http://schemas.openxmlformats.org/drawingml/2006/picture">
                      <pic:pic xmlns:pic="http://schemas.openxmlformats.org/drawingml/2006/picture">
                        <pic:nvPicPr>
                          <pic:cNvPr id="162" name="TextBox_1_SpCnt_16"/>
                          <pic:cNvPicPr/>
                        </pic:nvPicPr>
                        <pic:blipFill>
                          <a:blip r:embed="rId10"/>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72" name="TextBox_31_SpCnt_3"/>
                  <wp:cNvGraphicFramePr/>
                  <a:graphic xmlns:a="http://schemas.openxmlformats.org/drawingml/2006/main">
                    <a:graphicData uri="http://schemas.openxmlformats.org/drawingml/2006/picture">
                      <pic:pic xmlns:pic="http://schemas.openxmlformats.org/drawingml/2006/picture">
                        <pic:nvPicPr>
                          <pic:cNvPr id="172" name="TextBox_31_SpCnt_3"/>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80" name="TextBox_28_SpCnt_4"/>
                  <wp:cNvGraphicFramePr/>
                  <a:graphic xmlns:a="http://schemas.openxmlformats.org/drawingml/2006/main">
                    <a:graphicData uri="http://schemas.openxmlformats.org/drawingml/2006/picture">
                      <pic:pic xmlns:pic="http://schemas.openxmlformats.org/drawingml/2006/picture">
                        <pic:nvPicPr>
                          <pic:cNvPr id="180" name="TextBox_28_SpCnt_4"/>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77" name="TextBox_1_SpCnt_17"/>
                  <wp:cNvGraphicFramePr/>
                  <a:graphic xmlns:a="http://schemas.openxmlformats.org/drawingml/2006/main">
                    <a:graphicData uri="http://schemas.openxmlformats.org/drawingml/2006/picture">
                      <pic:pic xmlns:pic="http://schemas.openxmlformats.org/drawingml/2006/picture">
                        <pic:nvPicPr>
                          <pic:cNvPr id="177" name="TextBox_1_SpCnt_17"/>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73" name="TextBox_27_SpCnt_4"/>
                  <wp:cNvGraphicFramePr/>
                  <a:graphic xmlns:a="http://schemas.openxmlformats.org/drawingml/2006/main">
                    <a:graphicData uri="http://schemas.openxmlformats.org/drawingml/2006/picture">
                      <pic:pic xmlns:pic="http://schemas.openxmlformats.org/drawingml/2006/picture">
                        <pic:nvPicPr>
                          <pic:cNvPr id="173" name="TextBox_27_SpCnt_4"/>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78" name="TextBox_34_SpCnt_4"/>
                  <wp:cNvGraphicFramePr/>
                  <a:graphic xmlns:a="http://schemas.openxmlformats.org/drawingml/2006/main">
                    <a:graphicData uri="http://schemas.openxmlformats.org/drawingml/2006/picture">
                      <pic:pic xmlns:pic="http://schemas.openxmlformats.org/drawingml/2006/picture">
                        <pic:nvPicPr>
                          <pic:cNvPr id="178" name="TextBox_34_SpCnt_4"/>
                          <pic:cNvPicPr/>
                        </pic:nvPicPr>
                        <pic:blipFill>
                          <a:blip r:embed="rId9"/>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74" name="TextBox_31_SpCnt_4"/>
                  <wp:cNvGraphicFramePr/>
                  <a:graphic xmlns:a="http://schemas.openxmlformats.org/drawingml/2006/main">
                    <a:graphicData uri="http://schemas.openxmlformats.org/drawingml/2006/picture">
                      <pic:pic xmlns:pic="http://schemas.openxmlformats.org/drawingml/2006/picture">
                        <pic:nvPicPr>
                          <pic:cNvPr id="174" name="TextBox_31_SpCnt_4"/>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79" name="TextBox_25_SpCnt_4"/>
                  <wp:cNvGraphicFramePr/>
                  <a:graphic xmlns:a="http://schemas.openxmlformats.org/drawingml/2006/main">
                    <a:graphicData uri="http://schemas.openxmlformats.org/drawingml/2006/picture">
                      <pic:pic xmlns:pic="http://schemas.openxmlformats.org/drawingml/2006/picture">
                        <pic:nvPicPr>
                          <pic:cNvPr id="179" name="TextBox_25_SpCnt_4"/>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75" name="TextBox_1_SpCnt_18"/>
                  <wp:cNvGraphicFramePr/>
                  <a:graphic xmlns:a="http://schemas.openxmlformats.org/drawingml/2006/main">
                    <a:graphicData uri="http://schemas.openxmlformats.org/drawingml/2006/picture">
                      <pic:pic xmlns:pic="http://schemas.openxmlformats.org/drawingml/2006/picture">
                        <pic:nvPicPr>
                          <pic:cNvPr id="175" name="TextBox_1_SpCnt_18"/>
                          <pic:cNvPicPr/>
                        </pic:nvPicPr>
                        <pic:blipFill>
                          <a:blip r:embed="rId11"/>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bdr w:val="single" w:color="000000" w:sz="4" w:space="0"/>
                <w:lang w:val="en-US" w:eastAsia="zh-CN" w:bidi="ar"/>
              </w:rPr>
              <w:drawing>
                <wp:anchor distT="0" distB="0" distL="114300" distR="114300" simplePos="0" relativeHeight="251659264" behindDoc="0" locked="0" layoutInCell="1" allowOverlap="1">
                  <wp:simplePos x="0" y="0"/>
                  <wp:positionH relativeFrom="column">
                    <wp:posOffset>381000</wp:posOffset>
                  </wp:positionH>
                  <wp:positionV relativeFrom="paragraph">
                    <wp:posOffset>0</wp:posOffset>
                  </wp:positionV>
                  <wp:extent cx="276225" cy="171450"/>
                  <wp:effectExtent l="0" t="0" r="0" b="0"/>
                  <wp:wrapNone/>
                  <wp:docPr id="176" name="TextBox_1_SpCnt_19"/>
                  <wp:cNvGraphicFramePr/>
                  <a:graphic xmlns:a="http://schemas.openxmlformats.org/drawingml/2006/main">
                    <a:graphicData uri="http://schemas.openxmlformats.org/drawingml/2006/picture">
                      <pic:pic xmlns:pic="http://schemas.openxmlformats.org/drawingml/2006/picture">
                        <pic:nvPicPr>
                          <pic:cNvPr id="176" name="TextBox_1_SpCnt_19"/>
                          <pic:cNvPicPr/>
                        </pic:nvPicPr>
                        <pic:blipFill>
                          <a:blip r:embed="rId8"/>
                          <a:stretch>
                            <a:fillRect/>
                          </a:stretch>
                        </pic:blipFill>
                        <pic:spPr>
                          <a:xfrm>
                            <a:off x="0" y="0"/>
                            <a:ext cx="276225" cy="171450"/>
                          </a:xfrm>
                          <a:prstGeom prst="rect">
                            <a:avLst/>
                          </a:prstGeom>
                          <a:noFill/>
                          <a:ln>
                            <a:noFill/>
                          </a:ln>
                        </pic:spPr>
                      </pic:pic>
                    </a:graphicData>
                  </a:graphic>
                </wp:anchor>
              </w:drawing>
            </w:r>
            <w:r>
              <w:rPr>
                <w:rFonts w:hint="eastAsia" w:ascii="宋体" w:hAnsi="宋体" w:eastAsia="宋体" w:cs="宋体"/>
                <w:i w:val="0"/>
                <w:iCs w:val="0"/>
                <w:color w:val="000000"/>
                <w:kern w:val="0"/>
                <w:sz w:val="20"/>
                <w:szCs w:val="20"/>
                <w:u w:val="none"/>
                <w:lang w:val="en-US" w:eastAsia="zh-CN" w:bidi="ar"/>
              </w:rPr>
              <w:t>环境介质酸雾，材质 玻璃钢，管道一头封闭，一头配法兰DN800 PN1.0 包安装粘接</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983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E16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4FC6E">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E3C92">
            <w:pPr>
              <w:jc w:val="center"/>
              <w:rPr>
                <w:rFonts w:hint="eastAsia" w:ascii="宋体" w:hAnsi="宋体" w:eastAsia="宋体" w:cs="宋体"/>
                <w:i w:val="0"/>
                <w:iCs w:val="0"/>
                <w:color w:val="000000"/>
                <w:sz w:val="22"/>
                <w:szCs w:val="22"/>
                <w:u w:val="none"/>
              </w:rPr>
            </w:pPr>
          </w:p>
        </w:tc>
      </w:tr>
      <w:tr w14:paraId="45919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492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AF9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玻璃钢弯头</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3E9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Φ800*6</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5B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环境介质酸雾 材质 玻璃钢 包安装粘接</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D0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395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610E2">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977AC">
            <w:pPr>
              <w:jc w:val="center"/>
              <w:rPr>
                <w:rFonts w:hint="eastAsia" w:ascii="宋体" w:hAnsi="宋体" w:eastAsia="宋体" w:cs="宋体"/>
                <w:i w:val="0"/>
                <w:iCs w:val="0"/>
                <w:color w:val="000000"/>
                <w:sz w:val="22"/>
                <w:szCs w:val="22"/>
                <w:u w:val="none"/>
              </w:rPr>
            </w:pPr>
          </w:p>
        </w:tc>
      </w:tr>
      <w:tr w14:paraId="2399C8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6C8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CE5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玻璃钢管</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BAD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Φ200*5</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74D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环境介质酸雾 材质 玻璃钢 包安装粘接</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118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7E1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C2215">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6FC53">
            <w:pPr>
              <w:jc w:val="center"/>
              <w:rPr>
                <w:rFonts w:hint="eastAsia" w:ascii="宋体" w:hAnsi="宋体" w:eastAsia="宋体" w:cs="宋体"/>
                <w:i w:val="0"/>
                <w:iCs w:val="0"/>
                <w:color w:val="000000"/>
                <w:sz w:val="22"/>
                <w:szCs w:val="22"/>
                <w:u w:val="none"/>
              </w:rPr>
            </w:pPr>
          </w:p>
        </w:tc>
      </w:tr>
      <w:tr w14:paraId="3CB8A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5B99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B29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玻璃钢弯头</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588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Φ200*5</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9BD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环境介质酸雾 材质 玻璃钢 包安装粘接</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2AF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8B0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980BC">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AEA0B">
            <w:pPr>
              <w:jc w:val="center"/>
              <w:rPr>
                <w:rFonts w:hint="eastAsia" w:ascii="宋体" w:hAnsi="宋体" w:eastAsia="宋体" w:cs="宋体"/>
                <w:i w:val="0"/>
                <w:iCs w:val="0"/>
                <w:color w:val="000000"/>
                <w:sz w:val="22"/>
                <w:szCs w:val="22"/>
                <w:u w:val="none"/>
              </w:rPr>
            </w:pPr>
          </w:p>
        </w:tc>
      </w:tr>
      <w:tr w14:paraId="2409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0284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27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066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玻璃钢管座</w:t>
            </w:r>
          </w:p>
        </w:tc>
        <w:tc>
          <w:tcPr>
            <w:tcW w:w="16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3C6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Φ800 h=300</w:t>
            </w:r>
          </w:p>
        </w:tc>
        <w:tc>
          <w:tcPr>
            <w:tcW w:w="202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90C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工况:硫酸含量135g/L～160g/L，氟离子含量≤300mg/L，氯离子含量≤700mg/L，温度常温。 包安装粘接</w:t>
            </w:r>
          </w:p>
        </w:tc>
        <w:tc>
          <w:tcPr>
            <w:tcW w:w="9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389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268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DF409">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3A1B1">
            <w:pPr>
              <w:jc w:val="center"/>
              <w:rPr>
                <w:rFonts w:hint="eastAsia" w:ascii="宋体" w:hAnsi="宋体" w:eastAsia="宋体" w:cs="宋体"/>
                <w:i w:val="0"/>
                <w:iCs w:val="0"/>
                <w:color w:val="000000"/>
                <w:sz w:val="22"/>
                <w:szCs w:val="22"/>
                <w:u w:val="none"/>
              </w:rPr>
            </w:pPr>
          </w:p>
        </w:tc>
      </w:tr>
    </w:tbl>
    <w:p w14:paraId="73CDE656">
      <w:pPr>
        <w:pStyle w:val="37"/>
        <w:spacing w:before="120" w:line="500" w:lineRule="exact"/>
        <w:rPr>
          <w:rFonts w:hint="eastAsia" w:ascii="黑体" w:hAnsi="黑体" w:eastAsia="黑体" w:cs="Segoe UI"/>
          <w:color w:val="4E5463"/>
          <w:sz w:val="28"/>
          <w:szCs w:val="28"/>
        </w:rPr>
      </w:pPr>
    </w:p>
    <w:p w14:paraId="5F1C1CD2">
      <w:pPr>
        <w:pStyle w:val="37"/>
        <w:spacing w:before="120" w:line="500" w:lineRule="exact"/>
        <w:rPr>
          <w:rFonts w:ascii="黑体" w:hAnsi="黑体" w:eastAsia="黑体" w:cs="Segoe UI"/>
          <w:sz w:val="28"/>
          <w:szCs w:val="28"/>
          <w:u w:val="single"/>
        </w:rPr>
      </w:pPr>
      <w:r>
        <w:rPr>
          <w:rFonts w:hint="eastAsia" w:ascii="黑体" w:hAnsi="黑体" w:eastAsia="黑体" w:cs="Segoe UI"/>
          <w:sz w:val="28"/>
          <w:szCs w:val="28"/>
        </w:rPr>
        <w:t>注：</w:t>
      </w:r>
      <w:r>
        <w:rPr>
          <w:rFonts w:hint="eastAsia" w:ascii="黑体" w:hAnsi="黑体" w:eastAsia="黑体" w:cs="Segoe UI"/>
          <w:sz w:val="28"/>
          <w:szCs w:val="28"/>
          <w:u w:val="single"/>
        </w:rPr>
        <w:t>（</w:t>
      </w:r>
      <w:r>
        <w:rPr>
          <w:rFonts w:ascii="黑体" w:hAnsi="黑体" w:eastAsia="黑体" w:cs="Segoe UI"/>
          <w:sz w:val="28"/>
          <w:szCs w:val="28"/>
          <w:u w:val="single"/>
        </w:rPr>
        <w:t>1）</w:t>
      </w:r>
      <w:r>
        <w:rPr>
          <w:rFonts w:hint="eastAsia" w:ascii="黑体" w:hAnsi="黑体" w:eastAsia="黑体" w:cs="Segoe UI"/>
          <w:sz w:val="28"/>
          <w:szCs w:val="28"/>
          <w:u w:val="single"/>
        </w:rPr>
        <w:t>上述报价包含投标单位完成本项目工作所需的一切费用，包括但不限于原材料费、</w:t>
      </w:r>
      <w:r>
        <w:rPr>
          <w:rFonts w:hint="eastAsia" w:ascii="黑体" w:hAnsi="黑体" w:eastAsia="黑体" w:cs="Segoe UI"/>
          <w:sz w:val="28"/>
          <w:szCs w:val="28"/>
          <w:u w:val="single"/>
          <w:lang w:val="en-US" w:eastAsia="zh-CN"/>
        </w:rPr>
        <w:t>模具费、</w:t>
      </w:r>
      <w:r>
        <w:rPr>
          <w:rFonts w:hint="eastAsia" w:ascii="黑体" w:hAnsi="黑体" w:eastAsia="黑体" w:cs="Segoe UI"/>
          <w:sz w:val="28"/>
          <w:szCs w:val="28"/>
          <w:u w:val="single"/>
        </w:rPr>
        <w:t>加工费、运输费、税费、管理费等。</w:t>
      </w:r>
    </w:p>
    <w:p w14:paraId="2BAFD634">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报价总金额：</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76578A81">
      <w:pPr>
        <w:pStyle w:val="37"/>
        <w:spacing w:before="120" w:line="500" w:lineRule="exact"/>
        <w:ind w:firstLine="560" w:firstLineChars="200"/>
        <w:rPr>
          <w:rFonts w:ascii="黑体" w:hAnsi="黑体" w:eastAsia="黑体" w:cs="Segoe UI"/>
          <w:sz w:val="28"/>
          <w:szCs w:val="28"/>
          <w:u w:val="single"/>
        </w:rPr>
      </w:pPr>
      <w:r>
        <w:rPr>
          <w:rFonts w:hint="eastAsia" w:ascii="黑体" w:hAnsi="黑体" w:eastAsia="黑体" w:cs="Segoe UI"/>
          <w:sz w:val="28"/>
          <w:szCs w:val="28"/>
        </w:rPr>
        <w:t>付款方式：</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0FAF23E5">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交货期：</w:t>
      </w:r>
      <w:r>
        <w:rPr>
          <w:rFonts w:ascii="黑体" w:hAnsi="黑体" w:eastAsia="黑体" w:cs="Segoe UI"/>
          <w:sz w:val="28"/>
          <w:szCs w:val="28"/>
          <w:u w:val="single"/>
        </w:rPr>
        <w:t xml:space="preserve">                                             </w:t>
      </w:r>
    </w:p>
    <w:p w14:paraId="5E7E2EDA">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质保期：</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10EF35D5">
      <w:pPr>
        <w:pStyle w:val="37"/>
        <w:spacing w:before="120" w:line="500" w:lineRule="exact"/>
        <w:ind w:firstLine="560" w:firstLineChars="200"/>
        <w:rPr>
          <w:rFonts w:ascii="黑体" w:hAnsi="黑体" w:eastAsia="黑体" w:cs="Segoe UI"/>
          <w:sz w:val="28"/>
          <w:szCs w:val="28"/>
          <w:u w:val="single"/>
        </w:rPr>
      </w:pPr>
      <w:r>
        <w:rPr>
          <w:rFonts w:ascii="黑体" w:hAnsi="黑体" w:eastAsia="黑体" w:cs="Segoe UI"/>
          <w:sz w:val="28"/>
          <w:szCs w:val="28"/>
        </w:rPr>
        <w:t>税率：</w:t>
      </w:r>
      <w:r>
        <w:rPr>
          <w:rFonts w:hint="eastAsia" w:ascii="黑体" w:hAnsi="黑体" w:eastAsia="黑体" w:cs="Segoe UI"/>
          <w:sz w:val="28"/>
          <w:szCs w:val="28"/>
          <w:u w:val="single"/>
        </w:rPr>
        <w:t xml:space="preserve"> </w:t>
      </w:r>
      <w:r>
        <w:rPr>
          <w:rFonts w:ascii="黑体" w:hAnsi="黑体" w:eastAsia="黑体" w:cs="Segoe UI"/>
          <w:sz w:val="28"/>
          <w:szCs w:val="28"/>
          <w:u w:val="single"/>
        </w:rPr>
        <w:t xml:space="preserve">                                               </w:t>
      </w:r>
    </w:p>
    <w:p w14:paraId="318899B9">
      <w:pPr>
        <w:keepNext/>
        <w:keepLines/>
        <w:numPr>
          <w:ilvl w:val="0"/>
          <w:numId w:val="0"/>
        </w:numPr>
        <w:tabs>
          <w:tab w:val="left" w:pos="215"/>
          <w:tab w:val="center" w:pos="4535"/>
        </w:tabs>
        <w:autoSpaceDE w:val="0"/>
        <w:autoSpaceDN w:val="0"/>
        <w:adjustRightInd w:val="0"/>
        <w:spacing w:before="340" w:after="330"/>
        <w:jc w:val="both"/>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1.此处所列项目应按照招标文件的配置要求，对标的物全部内容进行统计，表内项目不足，投标人可依次增减。</w:t>
      </w:r>
    </w:p>
    <w:p w14:paraId="412AEFD6">
      <w:pPr>
        <w:keepNext/>
        <w:keepLines/>
        <w:numPr>
          <w:ilvl w:val="0"/>
          <w:numId w:val="0"/>
        </w:numPr>
        <w:tabs>
          <w:tab w:val="left" w:pos="215"/>
          <w:tab w:val="center" w:pos="4535"/>
        </w:tabs>
        <w:autoSpaceDE w:val="0"/>
        <w:autoSpaceDN w:val="0"/>
        <w:adjustRightInd w:val="0"/>
        <w:spacing w:before="340" w:after="330"/>
        <w:jc w:val="both"/>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2.投标人可根据实际供货内容自行修改。</w:t>
      </w:r>
    </w:p>
    <w:p w14:paraId="2B8C8864">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3.设备及资料明细表请按类别排序，将全部供货范围按上表格式罗列。</w:t>
      </w:r>
    </w:p>
    <w:p w14:paraId="536C7B13">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w:t>
      </w:r>
    </w:p>
    <w:p w14:paraId="0AC10BC6">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w:t>
      </w:r>
    </w:p>
    <w:p w14:paraId="5132B9C9">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投标人名称（全称并加盖公章）：       </w:t>
      </w:r>
    </w:p>
    <w:p w14:paraId="6D484A01">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w:t>
      </w:r>
    </w:p>
    <w:p w14:paraId="02787575">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pPr>
      <w:r>
        <w:rPr>
          <w:rFonts w:hint="eastAsia" w:ascii="黑体" w:hAnsi="黑体" w:eastAsia="黑体" w:cs="Segoe UI"/>
          <w:kern w:val="0"/>
          <w:sz w:val="28"/>
          <w:szCs w:val="28"/>
          <w:lang w:val="en-US" w:eastAsia="zh-CN" w:bidi="ar-SA"/>
        </w:rPr>
        <w:t xml:space="preserve">                               日 期:      年    月    日   </w:t>
      </w:r>
    </w:p>
    <w:p w14:paraId="4C31E802">
      <w:pPr>
        <w:tabs>
          <w:tab w:val="left" w:pos="6120"/>
          <w:tab w:val="left" w:pos="6510"/>
          <w:tab w:val="left" w:pos="12495"/>
        </w:tabs>
        <w:spacing w:line="360" w:lineRule="auto"/>
        <w:jc w:val="left"/>
        <w:rPr>
          <w:rFonts w:hint="eastAsia" w:ascii="黑体" w:hAnsi="黑体" w:eastAsia="黑体" w:cs="Segoe UI"/>
          <w:kern w:val="0"/>
          <w:sz w:val="28"/>
          <w:szCs w:val="28"/>
          <w:lang w:val="en-US" w:eastAsia="zh-CN" w:bidi="ar-SA"/>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黑体" w:hAnsi="黑体" w:eastAsia="黑体" w:cs="Segoe UI"/>
          <w:kern w:val="0"/>
          <w:sz w:val="28"/>
          <w:szCs w:val="28"/>
          <w:lang w:val="en-US" w:eastAsia="zh-CN" w:bidi="ar-SA"/>
        </w:rPr>
        <w:t xml:space="preserve">   </w:t>
      </w:r>
    </w:p>
    <w:p w14:paraId="652392CC">
      <w:pPr>
        <w:keepNext/>
        <w:keepLines/>
        <w:tabs>
          <w:tab w:val="left" w:pos="215"/>
          <w:tab w:val="center" w:pos="4535"/>
        </w:tabs>
        <w:autoSpaceDE w:val="0"/>
        <w:autoSpaceDN w:val="0"/>
        <w:adjustRightInd w:val="0"/>
        <w:spacing w:before="340" w:after="330"/>
        <w:ind w:firstLine="3373" w:firstLineChars="1200"/>
        <w:jc w:val="both"/>
        <w:rPr>
          <w:rFonts w:cs="黑体" w:asciiTheme="minorEastAsia" w:hAnsiTheme="minorEastAsia"/>
          <w:b/>
          <w:bCs/>
          <w:kern w:val="44"/>
          <w:sz w:val="28"/>
          <w:szCs w:val="28"/>
          <w:lang w:val="zh-CN"/>
        </w:rPr>
      </w:pPr>
      <w:r>
        <w:rPr>
          <w:rFonts w:hint="eastAsia" w:cs="黑体" w:asciiTheme="minorEastAsia" w:hAnsiTheme="minorEastAsia"/>
          <w:b/>
          <w:bCs/>
          <w:kern w:val="44"/>
          <w:sz w:val="28"/>
          <w:szCs w:val="28"/>
          <w:lang w:val="zh-CN"/>
        </w:rPr>
        <w:t>（五）承 诺</w:t>
      </w:r>
    </w:p>
    <w:p w14:paraId="2CE9828B">
      <w:pPr>
        <w:keepNext/>
        <w:keepLines/>
        <w:tabs>
          <w:tab w:val="left" w:pos="215"/>
          <w:tab w:val="center" w:pos="4535"/>
        </w:tabs>
        <w:autoSpaceDE w:val="0"/>
        <w:autoSpaceDN w:val="0"/>
        <w:adjustRightInd w:val="0"/>
        <w:spacing w:before="340" w:after="330"/>
        <w:jc w:val="left"/>
        <w:rPr>
          <w:rFonts w:ascii="宋体" w:hAnsi="宋体"/>
        </w:rPr>
      </w:pPr>
      <w:r>
        <w:rPr>
          <w:rFonts w:hint="eastAsia" w:ascii="宋体" w:hAnsi="宋体"/>
        </w:rPr>
        <w:t>致：</w:t>
      </w:r>
    </w:p>
    <w:p w14:paraId="391AA16A">
      <w:pPr>
        <w:spacing w:line="360" w:lineRule="auto"/>
        <w:ind w:firstLine="420" w:firstLineChars="200"/>
        <w:rPr>
          <w:rFonts w:ascii="宋体" w:hAnsi="宋体"/>
        </w:rPr>
      </w:pPr>
      <w:r>
        <w:rPr>
          <w:rFonts w:hint="eastAsia" w:ascii="宋体" w:hAnsi="宋体"/>
        </w:rPr>
        <w:t>我公司自愿参与</w:t>
      </w:r>
      <w:r>
        <w:rPr>
          <w:rFonts w:hint="eastAsia" w:ascii="宋体" w:hAnsi="宋体"/>
          <w:u w:val="single"/>
        </w:rPr>
        <w:t xml:space="preserve">             </w:t>
      </w:r>
      <w:r>
        <w:rPr>
          <w:rFonts w:hint="eastAsia" w:ascii="宋体" w:hAnsi="宋体"/>
        </w:rPr>
        <w:t>（名称）</w:t>
      </w:r>
      <w:r>
        <w:rPr>
          <w:rFonts w:hint="eastAsia" w:ascii="宋体" w:hAnsi="宋体"/>
          <w:u w:val="single"/>
        </w:rPr>
        <w:t xml:space="preserve">            </w:t>
      </w:r>
      <w:r>
        <w:rPr>
          <w:rFonts w:hint="eastAsia" w:ascii="宋体" w:hAnsi="宋体"/>
        </w:rPr>
        <w:t>（材料名称）的投标，现郑重作出以下承诺：</w:t>
      </w:r>
    </w:p>
    <w:p w14:paraId="49483B8F">
      <w:pPr>
        <w:spacing w:line="360" w:lineRule="auto"/>
        <w:ind w:firstLine="420" w:firstLineChars="200"/>
        <w:rPr>
          <w:rFonts w:ascii="宋体" w:hAnsi="宋体"/>
        </w:rPr>
      </w:pPr>
      <w:r>
        <w:rPr>
          <w:rFonts w:hint="eastAsia" w:ascii="宋体" w:hAnsi="宋体"/>
        </w:rPr>
        <w:t>⑴我公司提供的物资质量、环保、安全符合国家要求；</w:t>
      </w:r>
    </w:p>
    <w:p w14:paraId="4FEAF1A8">
      <w:pPr>
        <w:spacing w:line="360" w:lineRule="auto"/>
        <w:ind w:left="420" w:leftChars="200"/>
        <w:rPr>
          <w:rFonts w:ascii="宋体" w:hAnsi="宋体"/>
        </w:rPr>
      </w:pPr>
      <w:r>
        <w:rPr>
          <w:rFonts w:hint="eastAsia" w:ascii="宋体" w:hAnsi="宋体"/>
        </w:rPr>
        <w:t>⑵我公司具有良好的信誉、企业处于正常生产经营状态；</w:t>
      </w:r>
    </w:p>
    <w:p w14:paraId="1CAA668D">
      <w:pPr>
        <w:spacing w:line="360" w:lineRule="auto"/>
        <w:ind w:left="420" w:leftChars="200"/>
        <w:rPr>
          <w:rFonts w:ascii="宋体" w:hAnsi="宋体"/>
        </w:rPr>
      </w:pPr>
      <w:r>
        <w:rPr>
          <w:rFonts w:hint="eastAsia" w:ascii="宋体" w:hAnsi="宋体"/>
        </w:rPr>
        <w:t>⑶我公司完全按报价文件严格执行。</w:t>
      </w:r>
    </w:p>
    <w:p w14:paraId="6ABD68F2">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59649858">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6AEFBA6">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47C5EE2E">
      <w:pPr>
        <w:spacing w:line="360" w:lineRule="auto"/>
        <w:ind w:firstLine="420" w:firstLineChars="200"/>
        <w:rPr>
          <w:rFonts w:ascii="宋体" w:hAnsi="宋体"/>
        </w:rPr>
      </w:pPr>
    </w:p>
    <w:p w14:paraId="28DBB677">
      <w:pPr>
        <w:spacing w:line="360" w:lineRule="auto"/>
        <w:ind w:left="420" w:leftChars="200"/>
        <w:rPr>
          <w:rFonts w:ascii="宋体" w:hAnsi="宋体"/>
        </w:rPr>
      </w:pPr>
    </w:p>
    <w:p w14:paraId="24E7B172">
      <w:pPr>
        <w:spacing w:line="360" w:lineRule="auto"/>
        <w:ind w:firstLine="420" w:firstLineChars="200"/>
        <w:rPr>
          <w:rFonts w:ascii="宋体" w:hAnsi="宋体"/>
        </w:rPr>
      </w:pPr>
      <w:r>
        <w:rPr>
          <w:rFonts w:hint="eastAsia" w:ascii="宋体" w:hAnsi="宋体"/>
        </w:rPr>
        <w:t xml:space="preserve">                                      </w:t>
      </w:r>
      <w:r>
        <w:rPr>
          <w:rFonts w:hint="eastAsia" w:ascii="宋体" w:hAnsi="宋体"/>
          <w:szCs w:val="21"/>
        </w:rPr>
        <w:t>供应商</w:t>
      </w:r>
      <w:r>
        <w:rPr>
          <w:rFonts w:hint="eastAsia" w:ascii="宋体" w:hAnsi="宋体"/>
        </w:rPr>
        <w:t>名称：</w:t>
      </w:r>
      <w:r>
        <w:rPr>
          <w:rFonts w:hint="eastAsia" w:ascii="宋体" w:hAnsi="宋体"/>
          <w:u w:val="single"/>
        </w:rPr>
        <w:t xml:space="preserve">              </w:t>
      </w:r>
      <w:r>
        <w:rPr>
          <w:rFonts w:hint="eastAsia" w:ascii="宋体" w:hAnsi="宋体"/>
        </w:rPr>
        <w:t>（盖单位章）</w:t>
      </w:r>
    </w:p>
    <w:p w14:paraId="5C8E6D26">
      <w:pPr>
        <w:spacing w:line="360" w:lineRule="auto"/>
        <w:ind w:firstLine="420" w:firstLineChars="200"/>
        <w:rPr>
          <w:rFonts w:ascii="宋体" w:hAnsi="宋体"/>
        </w:rPr>
      </w:pPr>
      <w:r>
        <w:rPr>
          <w:rFonts w:hint="eastAsia" w:ascii="宋体" w:hAnsi="宋体"/>
        </w:rPr>
        <w:t xml:space="preserve">                                     </w:t>
      </w:r>
    </w:p>
    <w:p w14:paraId="22B748C0">
      <w:pPr>
        <w:spacing w:line="360" w:lineRule="auto"/>
        <w:ind w:firstLine="4200" w:firstLineChars="2000"/>
        <w:rPr>
          <w:rFonts w:ascii="黑体" w:hAnsi="黑体" w:eastAsia="黑体" w:cs="宋体"/>
          <w:b/>
          <w:kern w:val="0"/>
          <w:sz w:val="28"/>
          <w:szCs w:val="28"/>
        </w:rPr>
      </w:pPr>
      <w:r>
        <w:rPr>
          <w:rFonts w:hint="eastAsia" w:ascii="宋体" w:hAnsi="宋体"/>
        </w:rPr>
        <w:t xml:space="preserve">       日  期：</w:t>
      </w:r>
      <w:r>
        <w:rPr>
          <w:rFonts w:hint="eastAsia" w:ascii="宋体" w:hAnsi="宋体"/>
          <w:u w:val="single"/>
        </w:rPr>
        <w:t xml:space="preserve">      </w:t>
      </w:r>
      <w:r>
        <w:rPr>
          <w:rFonts w:hint="eastAsia" w:ascii="宋体" w:hAnsi="宋体"/>
        </w:rPr>
        <w:t>年</w:t>
      </w:r>
      <w:r>
        <w:rPr>
          <w:rFonts w:hint="eastAsia" w:ascii="宋体" w:hAnsi="宋体"/>
          <w:u w:val="single"/>
        </w:rPr>
        <w:t xml:space="preserve">    </w:t>
      </w:r>
      <w:r>
        <w:rPr>
          <w:rFonts w:hint="eastAsia" w:ascii="宋体" w:hAnsi="宋体"/>
        </w:rPr>
        <w:t>月</w:t>
      </w:r>
      <w:r>
        <w:rPr>
          <w:rFonts w:hint="eastAsia" w:ascii="宋体" w:hAnsi="宋体"/>
          <w:u w:val="single"/>
        </w:rPr>
        <w:t xml:space="preserve">     </w:t>
      </w:r>
    </w:p>
    <w:p w14:paraId="114B973E">
      <w:pPr>
        <w:tabs>
          <w:tab w:val="left" w:pos="6120"/>
          <w:tab w:val="left" w:pos="6510"/>
          <w:tab w:val="left" w:pos="12495"/>
        </w:tabs>
        <w:spacing w:line="360" w:lineRule="auto"/>
        <w:jc w:val="left"/>
        <w:rPr>
          <w:rFonts w:hint="eastAsia" w:ascii="宋体" w:hAnsi="宋体"/>
          <w:szCs w:val="21"/>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 w:name="Segoe UI">
    <w:panose1 w:val="020B0502040204020203"/>
    <w:charset w:val="00"/>
    <w:family w:val="swiss"/>
    <w:pitch w:val="default"/>
    <w:sig w:usb0="E4002EFF" w:usb1="C000E47F" w:usb2="00000009" w:usb3="00000000" w:csb0="200001FF"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9B2A1">
    <w:pPr>
      <w:pStyle w:val="10"/>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D7479C">
    <w:pPr>
      <w:pStyle w:val="10"/>
      <w:ind w:right="360"/>
      <w:jc w:val="center"/>
    </w:pPr>
    <w:r>
      <w:fldChar w:fldCharType="begin"/>
    </w:r>
    <w:r>
      <w:rPr>
        <w:rStyle w:val="22"/>
      </w:rPr>
      <w:instrText xml:space="preserve"> PAGE </w:instrText>
    </w:r>
    <w:r>
      <w:fldChar w:fldCharType="separate"/>
    </w:r>
    <w:r>
      <w:rPr>
        <w:rStyle w:val="22"/>
      </w:rPr>
      <w:t>0</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808BEB">
    <w:pPr>
      <w:pStyle w:val="10"/>
      <w:framePr w:wrap="around" w:vAnchor="text" w:hAnchor="margin" w:xAlign="center" w:y="1"/>
      <w:rPr>
        <w:rStyle w:val="22"/>
      </w:rPr>
    </w:pPr>
    <w:r>
      <w:fldChar w:fldCharType="begin"/>
    </w:r>
    <w:r>
      <w:rPr>
        <w:rStyle w:val="22"/>
      </w:rPr>
      <w:instrText xml:space="preserve">PAGE  </w:instrText>
    </w:r>
    <w:r>
      <w:fldChar w:fldCharType="separate"/>
    </w:r>
    <w:r>
      <w:rPr>
        <w:rStyle w:val="22"/>
      </w:rPr>
      <w:t>7</w:t>
    </w:r>
    <w:r>
      <w:fldChar w:fldCharType="end"/>
    </w:r>
  </w:p>
  <w:p w14:paraId="2C8265D2">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15875">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A33513"/>
    <w:multiLevelType w:val="singleLevel"/>
    <w:tmpl w:val="3EA33513"/>
    <w:lvl w:ilvl="0" w:tentative="0">
      <w:start w:val="3"/>
      <w:numFmt w:val="chineseCounting"/>
      <w:suff w:val="nothing"/>
      <w:lvlText w:val="（%1）"/>
      <w:lvlJc w:val="left"/>
      <w:rPr>
        <w:rFonts w:hint="eastAsia"/>
      </w:rPr>
    </w:lvl>
  </w:abstractNum>
  <w:abstractNum w:abstractNumId="2">
    <w:nsid w:val="3EFFB4DD"/>
    <w:multiLevelType w:val="singleLevel"/>
    <w:tmpl w:val="3EFFB4DD"/>
    <w:lvl w:ilvl="0" w:tentative="0">
      <w:start w:val="5"/>
      <w:numFmt w:val="decimal"/>
      <w:lvlText w:val="%1."/>
      <w:lvlJc w:val="left"/>
      <w:pPr>
        <w:tabs>
          <w:tab w:val="left" w:pos="312"/>
        </w:tabs>
      </w:pPr>
    </w:lvl>
  </w:abstractNum>
  <w:abstractNum w:abstractNumId="3">
    <w:nsid w:val="45612F23"/>
    <w:multiLevelType w:val="singleLevel"/>
    <w:tmpl w:val="45612F23"/>
    <w:lvl w:ilvl="0" w:tentative="0">
      <w:start w:val="1"/>
      <w:numFmt w:val="chineseCounting"/>
      <w:suff w:val="nothing"/>
      <w:lvlText w:val="%1、"/>
      <w:lvlJc w:val="left"/>
      <w:rPr>
        <w:rFonts w:hint="eastAsia"/>
      </w:rPr>
    </w:lvl>
  </w:abstractNum>
  <w:abstractNum w:abstractNumId="4">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3"/>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jMyOGYyNzU4ZjdjOWViYjQ0ZDczZWJlNGIxYWRkMDkifQ=="/>
  </w:docVars>
  <w:rsids>
    <w:rsidRoot w:val="0065569C"/>
    <w:rsid w:val="00003FDE"/>
    <w:rsid w:val="000138D0"/>
    <w:rsid w:val="000177A2"/>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2252C"/>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536D0"/>
    <w:rsid w:val="00262E43"/>
    <w:rsid w:val="00270166"/>
    <w:rsid w:val="0027031E"/>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17EF4"/>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B7C79"/>
    <w:rsid w:val="005C0AA7"/>
    <w:rsid w:val="005C2AF9"/>
    <w:rsid w:val="005C5058"/>
    <w:rsid w:val="005C51F1"/>
    <w:rsid w:val="005C6BCB"/>
    <w:rsid w:val="005D5A4B"/>
    <w:rsid w:val="005E4B9F"/>
    <w:rsid w:val="005E51FE"/>
    <w:rsid w:val="005E6A61"/>
    <w:rsid w:val="005E6A67"/>
    <w:rsid w:val="005F62E3"/>
    <w:rsid w:val="006100B4"/>
    <w:rsid w:val="00610425"/>
    <w:rsid w:val="006245A0"/>
    <w:rsid w:val="0063138C"/>
    <w:rsid w:val="00637A3F"/>
    <w:rsid w:val="00642EC8"/>
    <w:rsid w:val="00644EEC"/>
    <w:rsid w:val="00653EE2"/>
    <w:rsid w:val="0065569C"/>
    <w:rsid w:val="0065589D"/>
    <w:rsid w:val="0067099D"/>
    <w:rsid w:val="0067265D"/>
    <w:rsid w:val="00674861"/>
    <w:rsid w:val="006757DD"/>
    <w:rsid w:val="00683C35"/>
    <w:rsid w:val="006947BA"/>
    <w:rsid w:val="006B0C12"/>
    <w:rsid w:val="006D68F2"/>
    <w:rsid w:val="006E2ACF"/>
    <w:rsid w:val="006E42DF"/>
    <w:rsid w:val="006F1B83"/>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872F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33D0F"/>
    <w:rsid w:val="00952C4B"/>
    <w:rsid w:val="00953BFF"/>
    <w:rsid w:val="00954C51"/>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15F81"/>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0C57"/>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D6938"/>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1EB5915"/>
    <w:rsid w:val="0255548F"/>
    <w:rsid w:val="02661B78"/>
    <w:rsid w:val="03443858"/>
    <w:rsid w:val="035C5045"/>
    <w:rsid w:val="038F62BE"/>
    <w:rsid w:val="03A80897"/>
    <w:rsid w:val="03BC1030"/>
    <w:rsid w:val="041E3808"/>
    <w:rsid w:val="043B2184"/>
    <w:rsid w:val="0445632C"/>
    <w:rsid w:val="0465206D"/>
    <w:rsid w:val="0475718F"/>
    <w:rsid w:val="0485137E"/>
    <w:rsid w:val="04C66C1A"/>
    <w:rsid w:val="04D1736D"/>
    <w:rsid w:val="052F2B1E"/>
    <w:rsid w:val="052F46FD"/>
    <w:rsid w:val="05573D16"/>
    <w:rsid w:val="057443B4"/>
    <w:rsid w:val="059565ED"/>
    <w:rsid w:val="05C017FD"/>
    <w:rsid w:val="05E31A55"/>
    <w:rsid w:val="0687687D"/>
    <w:rsid w:val="06F2489E"/>
    <w:rsid w:val="070268E6"/>
    <w:rsid w:val="071579E5"/>
    <w:rsid w:val="0739338B"/>
    <w:rsid w:val="07501427"/>
    <w:rsid w:val="076636BD"/>
    <w:rsid w:val="080737D2"/>
    <w:rsid w:val="094A00EB"/>
    <w:rsid w:val="094D7C7A"/>
    <w:rsid w:val="09710720"/>
    <w:rsid w:val="097507C7"/>
    <w:rsid w:val="097D22E2"/>
    <w:rsid w:val="09AD2157"/>
    <w:rsid w:val="0A3C4D43"/>
    <w:rsid w:val="0A61159A"/>
    <w:rsid w:val="0A876025"/>
    <w:rsid w:val="0AB3379D"/>
    <w:rsid w:val="0AD47C93"/>
    <w:rsid w:val="0B424B21"/>
    <w:rsid w:val="0B6C6FDB"/>
    <w:rsid w:val="0C194C76"/>
    <w:rsid w:val="0C474AE5"/>
    <w:rsid w:val="0C5F0F6E"/>
    <w:rsid w:val="0C7E7DDA"/>
    <w:rsid w:val="0C98355E"/>
    <w:rsid w:val="0CEE5D1B"/>
    <w:rsid w:val="0D004BE0"/>
    <w:rsid w:val="0D6635DC"/>
    <w:rsid w:val="0EC51CF1"/>
    <w:rsid w:val="0EFE3455"/>
    <w:rsid w:val="0F783207"/>
    <w:rsid w:val="0F797A29"/>
    <w:rsid w:val="0F8D20A8"/>
    <w:rsid w:val="0FBB34F5"/>
    <w:rsid w:val="0FFD54BA"/>
    <w:rsid w:val="10525110"/>
    <w:rsid w:val="10702130"/>
    <w:rsid w:val="10A06571"/>
    <w:rsid w:val="110E7C3C"/>
    <w:rsid w:val="112A22DF"/>
    <w:rsid w:val="11F8418B"/>
    <w:rsid w:val="120E0E09"/>
    <w:rsid w:val="120F5BA7"/>
    <w:rsid w:val="121F5BBC"/>
    <w:rsid w:val="1235718D"/>
    <w:rsid w:val="12535BA6"/>
    <w:rsid w:val="128A3A09"/>
    <w:rsid w:val="12A6008B"/>
    <w:rsid w:val="12A619A3"/>
    <w:rsid w:val="12D009A7"/>
    <w:rsid w:val="1360123B"/>
    <w:rsid w:val="138D782E"/>
    <w:rsid w:val="13AA3E8F"/>
    <w:rsid w:val="13C54541"/>
    <w:rsid w:val="143811B7"/>
    <w:rsid w:val="14676D7E"/>
    <w:rsid w:val="156C2740"/>
    <w:rsid w:val="15916DD0"/>
    <w:rsid w:val="159D08C8"/>
    <w:rsid w:val="16413351"/>
    <w:rsid w:val="164E090F"/>
    <w:rsid w:val="16691AFB"/>
    <w:rsid w:val="16937390"/>
    <w:rsid w:val="17011D34"/>
    <w:rsid w:val="172F5937"/>
    <w:rsid w:val="17660053"/>
    <w:rsid w:val="177C482D"/>
    <w:rsid w:val="17A761F4"/>
    <w:rsid w:val="17BB0135"/>
    <w:rsid w:val="190D49C0"/>
    <w:rsid w:val="190E59FE"/>
    <w:rsid w:val="192F0DDA"/>
    <w:rsid w:val="19393A07"/>
    <w:rsid w:val="1A294B27"/>
    <w:rsid w:val="1A332E19"/>
    <w:rsid w:val="1A3A17E5"/>
    <w:rsid w:val="1A683441"/>
    <w:rsid w:val="1A8A49CE"/>
    <w:rsid w:val="1AB86BAD"/>
    <w:rsid w:val="1B0C2C4E"/>
    <w:rsid w:val="1B4F4E1D"/>
    <w:rsid w:val="1B5A62AE"/>
    <w:rsid w:val="1C132191"/>
    <w:rsid w:val="1C4C57FF"/>
    <w:rsid w:val="1CC932F4"/>
    <w:rsid w:val="1D64697C"/>
    <w:rsid w:val="1DB63878"/>
    <w:rsid w:val="1DD969AB"/>
    <w:rsid w:val="1E8522FD"/>
    <w:rsid w:val="1ED14404"/>
    <w:rsid w:val="1EF74148"/>
    <w:rsid w:val="1EFB256B"/>
    <w:rsid w:val="1FA15E62"/>
    <w:rsid w:val="1FDB7383"/>
    <w:rsid w:val="203606F7"/>
    <w:rsid w:val="20A629C0"/>
    <w:rsid w:val="21196F94"/>
    <w:rsid w:val="21263865"/>
    <w:rsid w:val="213571AA"/>
    <w:rsid w:val="217D645B"/>
    <w:rsid w:val="21843C8D"/>
    <w:rsid w:val="21B62C05"/>
    <w:rsid w:val="21F13065"/>
    <w:rsid w:val="22A07CA6"/>
    <w:rsid w:val="237B37B0"/>
    <w:rsid w:val="237F15B6"/>
    <w:rsid w:val="238A6D5A"/>
    <w:rsid w:val="240E783E"/>
    <w:rsid w:val="24637B8A"/>
    <w:rsid w:val="246966F1"/>
    <w:rsid w:val="2470465E"/>
    <w:rsid w:val="24F6510A"/>
    <w:rsid w:val="24FA55ED"/>
    <w:rsid w:val="25CC5B88"/>
    <w:rsid w:val="264E2820"/>
    <w:rsid w:val="26933E36"/>
    <w:rsid w:val="26A92FA5"/>
    <w:rsid w:val="26BC19A6"/>
    <w:rsid w:val="27642706"/>
    <w:rsid w:val="279E3E6D"/>
    <w:rsid w:val="27A73E71"/>
    <w:rsid w:val="27B8643F"/>
    <w:rsid w:val="27C450B9"/>
    <w:rsid w:val="27E004A8"/>
    <w:rsid w:val="28564D7B"/>
    <w:rsid w:val="28743815"/>
    <w:rsid w:val="289607B9"/>
    <w:rsid w:val="28F11C08"/>
    <w:rsid w:val="290166AE"/>
    <w:rsid w:val="294F4252"/>
    <w:rsid w:val="2A494963"/>
    <w:rsid w:val="2A5A72A6"/>
    <w:rsid w:val="2A7A0382"/>
    <w:rsid w:val="2A7D24AE"/>
    <w:rsid w:val="2AAB5DE7"/>
    <w:rsid w:val="2ABE1FBE"/>
    <w:rsid w:val="2AC075D6"/>
    <w:rsid w:val="2B12230A"/>
    <w:rsid w:val="2B993925"/>
    <w:rsid w:val="2C0635BA"/>
    <w:rsid w:val="2C612895"/>
    <w:rsid w:val="2C672453"/>
    <w:rsid w:val="2D4B3284"/>
    <w:rsid w:val="2D5108D1"/>
    <w:rsid w:val="2D532B60"/>
    <w:rsid w:val="2D8F3600"/>
    <w:rsid w:val="2D996D18"/>
    <w:rsid w:val="2E240DE9"/>
    <w:rsid w:val="2EC03E0B"/>
    <w:rsid w:val="2EE64169"/>
    <w:rsid w:val="2F29610E"/>
    <w:rsid w:val="2F402AA0"/>
    <w:rsid w:val="300E355A"/>
    <w:rsid w:val="30337F16"/>
    <w:rsid w:val="30464A25"/>
    <w:rsid w:val="3082583C"/>
    <w:rsid w:val="316861D4"/>
    <w:rsid w:val="31A45B7D"/>
    <w:rsid w:val="31A5035D"/>
    <w:rsid w:val="31F5539B"/>
    <w:rsid w:val="320D7387"/>
    <w:rsid w:val="33980AB1"/>
    <w:rsid w:val="33CF6FEA"/>
    <w:rsid w:val="344A7D4E"/>
    <w:rsid w:val="347D19AD"/>
    <w:rsid w:val="347E631A"/>
    <w:rsid w:val="34917CC1"/>
    <w:rsid w:val="34C32719"/>
    <w:rsid w:val="34E44129"/>
    <w:rsid w:val="34E65643"/>
    <w:rsid w:val="3539753D"/>
    <w:rsid w:val="35441312"/>
    <w:rsid w:val="35771A99"/>
    <w:rsid w:val="35F11270"/>
    <w:rsid w:val="360556FD"/>
    <w:rsid w:val="361436EF"/>
    <w:rsid w:val="36177079"/>
    <w:rsid w:val="363D49D0"/>
    <w:rsid w:val="36481456"/>
    <w:rsid w:val="371A057C"/>
    <w:rsid w:val="37296A11"/>
    <w:rsid w:val="388861A3"/>
    <w:rsid w:val="38DC340E"/>
    <w:rsid w:val="38EC46E2"/>
    <w:rsid w:val="3A1F40FB"/>
    <w:rsid w:val="3A801D52"/>
    <w:rsid w:val="3A8911F8"/>
    <w:rsid w:val="3ABF1B60"/>
    <w:rsid w:val="3B091033"/>
    <w:rsid w:val="3B10121D"/>
    <w:rsid w:val="3BA23F27"/>
    <w:rsid w:val="3BB75F0B"/>
    <w:rsid w:val="3BF62074"/>
    <w:rsid w:val="3C076C8A"/>
    <w:rsid w:val="3C344037"/>
    <w:rsid w:val="3D2D4ECB"/>
    <w:rsid w:val="3D8E7046"/>
    <w:rsid w:val="3D950CBD"/>
    <w:rsid w:val="3DB1150E"/>
    <w:rsid w:val="3DD85B51"/>
    <w:rsid w:val="3E197344"/>
    <w:rsid w:val="3E583D12"/>
    <w:rsid w:val="3E83276A"/>
    <w:rsid w:val="3F213F33"/>
    <w:rsid w:val="3F2935A4"/>
    <w:rsid w:val="3FE536F1"/>
    <w:rsid w:val="40083152"/>
    <w:rsid w:val="40085CD0"/>
    <w:rsid w:val="400B3158"/>
    <w:rsid w:val="4041301D"/>
    <w:rsid w:val="41656898"/>
    <w:rsid w:val="41D22621"/>
    <w:rsid w:val="420B2761"/>
    <w:rsid w:val="42587944"/>
    <w:rsid w:val="42932E0A"/>
    <w:rsid w:val="43243278"/>
    <w:rsid w:val="434E0374"/>
    <w:rsid w:val="435B56FC"/>
    <w:rsid w:val="43884ABF"/>
    <w:rsid w:val="44307631"/>
    <w:rsid w:val="448464AF"/>
    <w:rsid w:val="44A00219"/>
    <w:rsid w:val="44CA1F8F"/>
    <w:rsid w:val="45367494"/>
    <w:rsid w:val="45877724"/>
    <w:rsid w:val="45DD0D79"/>
    <w:rsid w:val="45FC3543"/>
    <w:rsid w:val="467A2DE5"/>
    <w:rsid w:val="470A03A4"/>
    <w:rsid w:val="47595011"/>
    <w:rsid w:val="477F61D9"/>
    <w:rsid w:val="47F46EAE"/>
    <w:rsid w:val="48724017"/>
    <w:rsid w:val="48750F6C"/>
    <w:rsid w:val="48DC4B3D"/>
    <w:rsid w:val="48EB621C"/>
    <w:rsid w:val="48EF68E0"/>
    <w:rsid w:val="492B4B3C"/>
    <w:rsid w:val="4953791E"/>
    <w:rsid w:val="4A113A61"/>
    <w:rsid w:val="4A185620"/>
    <w:rsid w:val="4A6F4C2B"/>
    <w:rsid w:val="4ADF3B5F"/>
    <w:rsid w:val="4B7B4CE7"/>
    <w:rsid w:val="4B964C95"/>
    <w:rsid w:val="4BDF7931"/>
    <w:rsid w:val="4D477799"/>
    <w:rsid w:val="4DCF4AEB"/>
    <w:rsid w:val="4E0D1159"/>
    <w:rsid w:val="4E5A52AA"/>
    <w:rsid w:val="4EBF0AC0"/>
    <w:rsid w:val="4EDE7C89"/>
    <w:rsid w:val="4EE10E98"/>
    <w:rsid w:val="4EE97C85"/>
    <w:rsid w:val="4F203C16"/>
    <w:rsid w:val="4FE70DC0"/>
    <w:rsid w:val="502913D8"/>
    <w:rsid w:val="502E581F"/>
    <w:rsid w:val="506568B4"/>
    <w:rsid w:val="507C3BFE"/>
    <w:rsid w:val="50804497"/>
    <w:rsid w:val="50CC06E1"/>
    <w:rsid w:val="50F46497"/>
    <w:rsid w:val="514328A4"/>
    <w:rsid w:val="514F5FDE"/>
    <w:rsid w:val="5181771E"/>
    <w:rsid w:val="51875472"/>
    <w:rsid w:val="51F577C4"/>
    <w:rsid w:val="521340EE"/>
    <w:rsid w:val="52540351"/>
    <w:rsid w:val="526F3542"/>
    <w:rsid w:val="52884ADC"/>
    <w:rsid w:val="52A80CDA"/>
    <w:rsid w:val="52DE294E"/>
    <w:rsid w:val="52FF1C46"/>
    <w:rsid w:val="533212A1"/>
    <w:rsid w:val="534F1156"/>
    <w:rsid w:val="538D78C3"/>
    <w:rsid w:val="53C14D9C"/>
    <w:rsid w:val="53EE72C6"/>
    <w:rsid w:val="53F715C0"/>
    <w:rsid w:val="541A01EC"/>
    <w:rsid w:val="54887ACF"/>
    <w:rsid w:val="548B2661"/>
    <w:rsid w:val="54AA722A"/>
    <w:rsid w:val="5592453F"/>
    <w:rsid w:val="55BE4F5F"/>
    <w:rsid w:val="55E22755"/>
    <w:rsid w:val="565F3DA6"/>
    <w:rsid w:val="57193C9E"/>
    <w:rsid w:val="57541431"/>
    <w:rsid w:val="576C2775"/>
    <w:rsid w:val="583E375C"/>
    <w:rsid w:val="584720E0"/>
    <w:rsid w:val="586048F0"/>
    <w:rsid w:val="588549CE"/>
    <w:rsid w:val="58AE7DA1"/>
    <w:rsid w:val="58DD7D9A"/>
    <w:rsid w:val="59275FDE"/>
    <w:rsid w:val="59AD4E28"/>
    <w:rsid w:val="5B1D65E8"/>
    <w:rsid w:val="5BF13193"/>
    <w:rsid w:val="5C8C341B"/>
    <w:rsid w:val="5D2F2B1E"/>
    <w:rsid w:val="5D8B2068"/>
    <w:rsid w:val="5DEC5E11"/>
    <w:rsid w:val="5DEF5A0F"/>
    <w:rsid w:val="5DF72B16"/>
    <w:rsid w:val="5E2034D2"/>
    <w:rsid w:val="5E4A563C"/>
    <w:rsid w:val="5E832AEE"/>
    <w:rsid w:val="5ECA3D86"/>
    <w:rsid w:val="5F1D47FE"/>
    <w:rsid w:val="5F434264"/>
    <w:rsid w:val="5F4D50E3"/>
    <w:rsid w:val="5F9A2D03"/>
    <w:rsid w:val="5FC57A79"/>
    <w:rsid w:val="60303C60"/>
    <w:rsid w:val="60DE7295"/>
    <w:rsid w:val="6115578D"/>
    <w:rsid w:val="61330309"/>
    <w:rsid w:val="613A52BD"/>
    <w:rsid w:val="61E15FB7"/>
    <w:rsid w:val="61E37C50"/>
    <w:rsid w:val="626B0ACC"/>
    <w:rsid w:val="626F728B"/>
    <w:rsid w:val="62A42563"/>
    <w:rsid w:val="62CD1CDC"/>
    <w:rsid w:val="63097573"/>
    <w:rsid w:val="63210307"/>
    <w:rsid w:val="633B16F7"/>
    <w:rsid w:val="63613BBD"/>
    <w:rsid w:val="64132ACB"/>
    <w:rsid w:val="644F1AB3"/>
    <w:rsid w:val="645D1674"/>
    <w:rsid w:val="64712CA8"/>
    <w:rsid w:val="64916906"/>
    <w:rsid w:val="65960E66"/>
    <w:rsid w:val="661512EF"/>
    <w:rsid w:val="66A44FAA"/>
    <w:rsid w:val="66A77D57"/>
    <w:rsid w:val="66C75014"/>
    <w:rsid w:val="67095D94"/>
    <w:rsid w:val="672B6AD9"/>
    <w:rsid w:val="672E57FA"/>
    <w:rsid w:val="6751773B"/>
    <w:rsid w:val="67BA0B35"/>
    <w:rsid w:val="67CD5013"/>
    <w:rsid w:val="68555008"/>
    <w:rsid w:val="68E42148"/>
    <w:rsid w:val="68F9171A"/>
    <w:rsid w:val="693A47A3"/>
    <w:rsid w:val="69444545"/>
    <w:rsid w:val="69B61D6F"/>
    <w:rsid w:val="69C1618A"/>
    <w:rsid w:val="69DE3DEE"/>
    <w:rsid w:val="6A3B3D8A"/>
    <w:rsid w:val="6AB2229E"/>
    <w:rsid w:val="6ACD6419"/>
    <w:rsid w:val="6AFB2A69"/>
    <w:rsid w:val="6B3E4F40"/>
    <w:rsid w:val="6B4C26F3"/>
    <w:rsid w:val="6B73407C"/>
    <w:rsid w:val="6B8F70C7"/>
    <w:rsid w:val="6C465631"/>
    <w:rsid w:val="6C6400AB"/>
    <w:rsid w:val="6C88432A"/>
    <w:rsid w:val="6C8B590C"/>
    <w:rsid w:val="6CA5206F"/>
    <w:rsid w:val="6D343A27"/>
    <w:rsid w:val="6D9B3B3E"/>
    <w:rsid w:val="6DCF182B"/>
    <w:rsid w:val="6F712728"/>
    <w:rsid w:val="6FF06CE8"/>
    <w:rsid w:val="70BA1EAD"/>
    <w:rsid w:val="711C66C3"/>
    <w:rsid w:val="716360A0"/>
    <w:rsid w:val="71710FBA"/>
    <w:rsid w:val="71D63C28"/>
    <w:rsid w:val="72804F14"/>
    <w:rsid w:val="729478A3"/>
    <w:rsid w:val="72F9402A"/>
    <w:rsid w:val="733A4279"/>
    <w:rsid w:val="74125240"/>
    <w:rsid w:val="74AE7F19"/>
    <w:rsid w:val="74BF5CE3"/>
    <w:rsid w:val="74D06143"/>
    <w:rsid w:val="75284014"/>
    <w:rsid w:val="75934EFB"/>
    <w:rsid w:val="75D4756D"/>
    <w:rsid w:val="75E36E5B"/>
    <w:rsid w:val="768C6099"/>
    <w:rsid w:val="76F105F2"/>
    <w:rsid w:val="77091498"/>
    <w:rsid w:val="775744D2"/>
    <w:rsid w:val="77D5581E"/>
    <w:rsid w:val="77E24ED1"/>
    <w:rsid w:val="78581291"/>
    <w:rsid w:val="789E730E"/>
    <w:rsid w:val="78D12489"/>
    <w:rsid w:val="79042BD4"/>
    <w:rsid w:val="795310F0"/>
    <w:rsid w:val="79E513EC"/>
    <w:rsid w:val="79F27B08"/>
    <w:rsid w:val="7A287E87"/>
    <w:rsid w:val="7A450456"/>
    <w:rsid w:val="7A78315F"/>
    <w:rsid w:val="7AC145DF"/>
    <w:rsid w:val="7AC516D6"/>
    <w:rsid w:val="7ACA53E2"/>
    <w:rsid w:val="7BBE5F26"/>
    <w:rsid w:val="7BC6400F"/>
    <w:rsid w:val="7C6720C5"/>
    <w:rsid w:val="7D8E0074"/>
    <w:rsid w:val="7D902913"/>
    <w:rsid w:val="7DA00113"/>
    <w:rsid w:val="7E2E1EB7"/>
    <w:rsid w:val="7E6B5FAF"/>
    <w:rsid w:val="7E8D0C00"/>
    <w:rsid w:val="7EAF6DC9"/>
    <w:rsid w:val="7EC34622"/>
    <w:rsid w:val="7ED33846"/>
    <w:rsid w:val="7F632E2D"/>
    <w:rsid w:val="7FC93EBA"/>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9"/>
    <w:pPr>
      <w:keepNext/>
      <w:keepLines/>
      <w:spacing w:beforeLines="50" w:afterLines="50" w:line="520" w:lineRule="exact"/>
      <w:outlineLvl w:val="0"/>
    </w:pPr>
    <w:rPr>
      <w:b/>
      <w:bCs/>
      <w:kern w:val="44"/>
      <w:sz w:val="30"/>
      <w:szCs w:val="44"/>
    </w:rPr>
  </w:style>
  <w:style w:type="paragraph" w:styleId="3">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4">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6"/>
    <w:qFormat/>
    <w:uiPriority w:val="0"/>
    <w:pPr>
      <w:ind w:left="420" w:leftChars="200"/>
    </w:pPr>
  </w:style>
  <w:style w:type="paragraph" w:styleId="8">
    <w:name w:val="Plain Text"/>
    <w:basedOn w:val="1"/>
    <w:qFormat/>
    <w:uiPriority w:val="0"/>
    <w:rPr>
      <w:rFonts w:ascii="宋体" w:hAnsi="Courier New" w:cs="金山简魏碑"/>
      <w:szCs w:val="21"/>
    </w:rPr>
  </w:style>
  <w:style w:type="paragraph" w:styleId="9">
    <w:name w:val="Balloon Text"/>
    <w:basedOn w:val="1"/>
    <w:link w:val="42"/>
    <w:semiHidden/>
    <w:unhideWhenUsed/>
    <w:qFormat/>
    <w:uiPriority w:val="99"/>
    <w:rPr>
      <w:sz w:val="18"/>
      <w:szCs w:val="18"/>
    </w:rPr>
  </w:style>
  <w:style w:type="paragraph" w:styleId="10">
    <w:name w:val="footer"/>
    <w:basedOn w:val="1"/>
    <w:link w:val="41"/>
    <w:unhideWhenUsed/>
    <w:qFormat/>
    <w:uiPriority w:val="99"/>
    <w:pPr>
      <w:tabs>
        <w:tab w:val="center" w:pos="4153"/>
        <w:tab w:val="right" w:pos="8306"/>
      </w:tabs>
      <w:snapToGrid w:val="0"/>
      <w:jc w:val="left"/>
    </w:pPr>
    <w:rPr>
      <w:sz w:val="18"/>
      <w:szCs w:val="18"/>
    </w:rPr>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10"/>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9"/>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4"/>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41"/>
    <w:qFormat/>
    <w:uiPriority w:val="0"/>
    <w:rPr>
      <w:rFonts w:hint="eastAsia" w:ascii="宋体" w:hAnsi="宋体" w:eastAsia="宋体" w:cs="宋体"/>
      <w:color w:val="000000"/>
      <w:sz w:val="20"/>
      <w:szCs w:val="20"/>
      <w:u w:val="none"/>
    </w:rPr>
  </w:style>
  <w:style w:type="character" w:customStyle="1" w:styleId="55">
    <w:name w:val="font51"/>
    <w:basedOn w:val="20"/>
    <w:qFormat/>
    <w:uiPriority w:val="0"/>
    <w:rPr>
      <w:rFonts w:hint="eastAsia" w:ascii="宋体" w:hAnsi="宋体" w:eastAsia="宋体" w:cs="宋体"/>
      <w:color w:val="000000"/>
      <w:sz w:val="20"/>
      <w:szCs w:val="20"/>
      <w:u w:val="none"/>
      <w:vertAlign w:val="superscript"/>
    </w:rPr>
  </w:style>
  <w:style w:type="character" w:customStyle="1" w:styleId="56">
    <w:name w:val="font31"/>
    <w:basedOn w:val="20"/>
    <w:qFormat/>
    <w:uiPriority w:val="0"/>
    <w:rPr>
      <w:rFonts w:hint="eastAsia" w:ascii="宋体" w:hAnsi="宋体" w:eastAsia="宋体" w:cs="宋体"/>
      <w:color w:val="000000"/>
      <w:sz w:val="20"/>
      <w:szCs w:val="20"/>
      <w:u w:val="none"/>
    </w:rPr>
  </w:style>
  <w:style w:type="character" w:customStyle="1" w:styleId="57">
    <w:name w:val="font21"/>
    <w:basedOn w:val="20"/>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2E94E2-D4FA-45E0-BF63-1FF71ADC990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3153</Words>
  <Characters>3433</Characters>
  <Lines>48</Lines>
  <Paragraphs>13</Paragraphs>
  <TotalTime>21</TotalTime>
  <ScaleCrop>false</ScaleCrop>
  <LinksUpToDate>false</LinksUpToDate>
  <CharactersWithSpaces>3566</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草根</cp:lastModifiedBy>
  <dcterms:modified xsi:type="dcterms:W3CDTF">2026-08-10T02:54:50Z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eyJoZGlkIjoiMzEwNTM5NzYwMDRjMzkwZTVkZjY2ODkwMGIxNGU0OTUiLCJ1c2VySWQiOiI1NzU3NjI5ODAifQ==</vt:lpwstr>
  </property>
  <property fmtid="{D5CDD505-2E9C-101B-9397-08002B2CF9AE}" pid="3" name="KSOProductBuildVer">
    <vt:lpwstr>2052-12.1.0.24657</vt:lpwstr>
  </property>
  <property fmtid="{D5CDD505-2E9C-101B-9397-08002B2CF9AE}" pid="4" name="ICV">
    <vt:lpwstr>638278A91B6247A3A14F33886A0DB3EB_13</vt:lpwstr>
  </property>
</Properties>
</file>