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69585">
      <w:pPr>
        <w:pStyle w:val="10"/>
        <w:widowControl/>
        <w:spacing w:beforeAutospacing="1" w:afterAutospacing="1"/>
        <w:ind w:left="606" w:hanging="1030"/>
        <w:jc w:val="center"/>
        <w:rPr>
          <w:sz w:val="51"/>
          <w:szCs w:val="51"/>
        </w:rPr>
      </w:pPr>
      <w:r>
        <w:rPr>
          <w:rFonts w:hint="eastAsia"/>
          <w:sz w:val="51"/>
          <w:szCs w:val="51"/>
        </w:rPr>
        <w:t>四川宏达股份有限公司</w:t>
      </w:r>
    </w:p>
    <w:p w14:paraId="05A21C39">
      <w:pPr>
        <w:pStyle w:val="10"/>
        <w:widowControl/>
        <w:spacing w:beforeAutospacing="1" w:afterAutospacing="1"/>
        <w:ind w:left="606" w:hanging="1030"/>
        <w:jc w:val="center"/>
      </w:pPr>
      <w:r>
        <w:rPr>
          <w:rFonts w:hint="eastAsia"/>
          <w:sz w:val="51"/>
          <w:szCs w:val="51"/>
        </w:rPr>
        <w:t>园艺肥料品牌策划及包装设计咨询采购项目</w:t>
      </w:r>
    </w:p>
    <w:p w14:paraId="0064AFC4">
      <w:pPr>
        <w:pStyle w:val="10"/>
        <w:widowControl/>
        <w:spacing w:beforeAutospacing="1" w:afterAutospacing="1"/>
        <w:ind w:left="465" w:hanging="889"/>
        <w:jc w:val="center"/>
        <w:rPr>
          <w:sz w:val="44"/>
          <w:szCs w:val="44"/>
        </w:rPr>
      </w:pPr>
    </w:p>
    <w:p w14:paraId="27871225">
      <w:pPr>
        <w:pStyle w:val="10"/>
        <w:widowControl/>
        <w:spacing w:beforeAutospacing="1" w:afterAutospacing="1"/>
        <w:ind w:left="626" w:hanging="1050"/>
        <w:jc w:val="center"/>
        <w:rPr>
          <w:sz w:val="52"/>
          <w:szCs w:val="52"/>
        </w:rPr>
      </w:pPr>
      <w:r>
        <w:rPr>
          <w:rFonts w:hint="eastAsia"/>
          <w:sz w:val="52"/>
          <w:szCs w:val="52"/>
        </w:rPr>
        <w:t>公</w:t>
      </w:r>
    </w:p>
    <w:p w14:paraId="64B97D55">
      <w:pPr>
        <w:pStyle w:val="10"/>
        <w:widowControl/>
        <w:spacing w:beforeAutospacing="1" w:afterAutospacing="1"/>
        <w:ind w:left="626" w:hanging="1050"/>
        <w:jc w:val="center"/>
        <w:rPr>
          <w:sz w:val="52"/>
          <w:szCs w:val="52"/>
        </w:rPr>
      </w:pPr>
      <w:r>
        <w:rPr>
          <w:rFonts w:hint="eastAsia"/>
          <w:sz w:val="52"/>
          <w:szCs w:val="52"/>
        </w:rPr>
        <w:t>开</w:t>
      </w:r>
    </w:p>
    <w:p w14:paraId="7AA82C78">
      <w:pPr>
        <w:pStyle w:val="10"/>
        <w:widowControl/>
        <w:spacing w:beforeAutospacing="1" w:afterAutospacing="1"/>
        <w:ind w:left="626" w:hanging="1050"/>
        <w:jc w:val="center"/>
        <w:rPr>
          <w:sz w:val="52"/>
          <w:szCs w:val="52"/>
        </w:rPr>
      </w:pPr>
      <w:r>
        <w:rPr>
          <w:rFonts w:hint="eastAsia"/>
          <w:sz w:val="52"/>
          <w:szCs w:val="52"/>
        </w:rPr>
        <w:t>比</w:t>
      </w:r>
    </w:p>
    <w:p w14:paraId="5B5BF419">
      <w:pPr>
        <w:pStyle w:val="10"/>
        <w:widowControl/>
        <w:spacing w:beforeAutospacing="1" w:afterAutospacing="1"/>
        <w:ind w:left="626" w:hanging="1050"/>
        <w:jc w:val="center"/>
        <w:rPr>
          <w:sz w:val="52"/>
          <w:szCs w:val="52"/>
        </w:rPr>
      </w:pPr>
      <w:r>
        <w:rPr>
          <w:rFonts w:hint="eastAsia"/>
          <w:sz w:val="52"/>
          <w:szCs w:val="52"/>
        </w:rPr>
        <w:t>选</w:t>
      </w:r>
    </w:p>
    <w:p w14:paraId="0217EC96">
      <w:pPr>
        <w:pStyle w:val="10"/>
        <w:widowControl/>
        <w:spacing w:beforeAutospacing="1" w:afterAutospacing="1"/>
        <w:ind w:left="626" w:hanging="1050"/>
        <w:jc w:val="center"/>
        <w:rPr>
          <w:sz w:val="52"/>
          <w:szCs w:val="52"/>
        </w:rPr>
      </w:pPr>
      <w:r>
        <w:rPr>
          <w:sz w:val="52"/>
          <w:szCs w:val="52"/>
        </w:rPr>
        <w:t>文</w:t>
      </w:r>
    </w:p>
    <w:p w14:paraId="61BC1A11">
      <w:pPr>
        <w:pStyle w:val="10"/>
        <w:widowControl/>
        <w:spacing w:beforeAutospacing="1" w:afterAutospacing="1"/>
        <w:ind w:left="626" w:hanging="1050"/>
        <w:jc w:val="center"/>
        <w:rPr>
          <w:sz w:val="52"/>
          <w:szCs w:val="52"/>
        </w:rPr>
      </w:pPr>
      <w:r>
        <w:rPr>
          <w:sz w:val="52"/>
          <w:szCs w:val="52"/>
        </w:rPr>
        <w:t>件</w:t>
      </w:r>
    </w:p>
    <w:p w14:paraId="1B5B4820">
      <w:pPr>
        <w:pStyle w:val="10"/>
        <w:widowControl/>
        <w:spacing w:beforeAutospacing="1" w:afterAutospacing="1"/>
        <w:ind w:left="202" w:hanging="626"/>
        <w:jc w:val="center"/>
        <w:rPr>
          <w:sz w:val="31"/>
          <w:szCs w:val="31"/>
          <w:highlight w:val="red"/>
        </w:rPr>
      </w:pPr>
      <w:r>
        <w:rPr>
          <w:rFonts w:hint="eastAsia"/>
          <w:sz w:val="31"/>
          <w:szCs w:val="31"/>
        </w:rPr>
        <w:t>项目编号：</w:t>
      </w:r>
      <w:r>
        <w:rPr>
          <w:sz w:val="31"/>
          <w:szCs w:val="31"/>
        </w:rPr>
        <w:t>SFLHG-GKBX-2026-HW104</w:t>
      </w:r>
    </w:p>
    <w:p w14:paraId="54EB6FCF">
      <w:pPr>
        <w:pStyle w:val="10"/>
        <w:widowControl/>
        <w:spacing w:beforeAutospacing="1" w:afterAutospacing="1"/>
        <w:ind w:left="202" w:hanging="626"/>
        <w:jc w:val="center"/>
      </w:pPr>
      <w:r>
        <w:rPr>
          <w:rFonts w:hint="eastAsia"/>
          <w:sz w:val="31"/>
          <w:szCs w:val="31"/>
        </w:rPr>
        <w:t>比选</w:t>
      </w:r>
      <w:r>
        <w:rPr>
          <w:sz w:val="31"/>
          <w:szCs w:val="31"/>
        </w:rPr>
        <w:t>人：</w:t>
      </w:r>
      <w:r>
        <w:rPr>
          <w:rFonts w:hint="eastAsia"/>
          <w:sz w:val="31"/>
          <w:szCs w:val="31"/>
        </w:rPr>
        <w:t>四川宏达股份有限公司</w:t>
      </w:r>
    </w:p>
    <w:p w14:paraId="456B032D">
      <w:pPr>
        <w:pStyle w:val="10"/>
        <w:widowControl/>
        <w:spacing w:beforeAutospacing="1" w:afterAutospacing="1"/>
        <w:ind w:left="202" w:hanging="626"/>
        <w:jc w:val="center"/>
        <w:rPr>
          <w:rFonts w:ascii="仿宋_GB2312" w:hAnsi="仿宋_GB2312" w:eastAsia="仿宋_GB2312" w:cs="仿宋_GB2312"/>
          <w:sz w:val="32"/>
          <w:szCs w:val="32"/>
          <w:shd w:val="clear" w:color="auto" w:fill="FFFFFF"/>
        </w:rPr>
        <w:sectPr>
          <w:pgSz w:w="11906" w:h="16838"/>
          <w:pgMar w:top="1440" w:right="1800" w:bottom="1440" w:left="1800" w:header="851" w:footer="992" w:gutter="0"/>
          <w:cols w:space="425" w:num="1"/>
          <w:docGrid w:type="lines" w:linePitch="312" w:charSpace="0"/>
        </w:sectPr>
      </w:pPr>
      <w:r>
        <w:rPr>
          <w:sz w:val="31"/>
          <w:szCs w:val="31"/>
        </w:rPr>
        <w:t>二</w:t>
      </w:r>
      <w:r>
        <w:rPr>
          <w:rFonts w:hint="eastAsia"/>
          <w:sz w:val="31"/>
          <w:szCs w:val="31"/>
        </w:rPr>
        <w:t>〇二六</w:t>
      </w:r>
      <w:r>
        <w:rPr>
          <w:sz w:val="31"/>
          <w:szCs w:val="31"/>
        </w:rPr>
        <w:t>年</w:t>
      </w:r>
      <w:r>
        <w:rPr>
          <w:rFonts w:hint="eastAsia"/>
          <w:sz w:val="31"/>
          <w:szCs w:val="31"/>
        </w:rPr>
        <w:t>八月</w:t>
      </w:r>
    </w:p>
    <w:p w14:paraId="03962583">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目录：</w:t>
      </w:r>
    </w:p>
    <w:p w14:paraId="5861D9F0">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第一部分：项目内容</w:t>
      </w:r>
    </w:p>
    <w:p w14:paraId="50DEBFBF">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第二部分：比选要求</w:t>
      </w:r>
    </w:p>
    <w:p w14:paraId="3DE7ADF0">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第三部分：比选文件</w:t>
      </w:r>
    </w:p>
    <w:p w14:paraId="682917A5">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第四部分：比选申请人须知</w:t>
      </w:r>
    </w:p>
    <w:p w14:paraId="320FBEAE">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第五部分：比选程序和评审办法</w:t>
      </w:r>
    </w:p>
    <w:p w14:paraId="186ED338">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第六部分：合同谈判与签订</w:t>
      </w:r>
    </w:p>
    <w:p w14:paraId="164C9A25">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2"/>
          <w:szCs w:val="32"/>
          <w:shd w:val="clear" w:color="auto" w:fill="FFFFFF"/>
        </w:rPr>
        <w:t>第七部分：响应性文件格式</w:t>
      </w:r>
    </w:p>
    <w:p w14:paraId="6FB6BBB1">
      <w:pPr>
        <w:pStyle w:val="10"/>
        <w:widowControl/>
        <w:spacing w:before="84" w:after="36" w:line="432" w:lineRule="auto"/>
        <w:ind w:left="61" w:firstLine="480" w:firstLineChars="200"/>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为满足四川宏达股份有限公司（以下简称“比选人”或“宏达股份”）开辟园艺肥线上销售新渠道，提升园艺肥销量，解决客户在园艺肥购买时的痛点，满足客户使用价值；同时能凸显产品特性，传播宏达股份品牌价值观念，我司选聘一家具有丰富经验，专业、高水准的咨询机构进行公开比选。现将本次公开比选有关事项通知如下：</w:t>
      </w:r>
    </w:p>
    <w:p w14:paraId="7A8D6093">
      <w:pPr>
        <w:pStyle w:val="10"/>
        <w:widowControl/>
        <w:spacing w:before="84" w:after="36" w:line="432" w:lineRule="auto"/>
        <w:ind w:left="-424" w:firstLine="720" w:firstLineChars="300"/>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第一部分：项目内容</w:t>
      </w:r>
    </w:p>
    <w:p w14:paraId="34A18D83">
      <w:pPr>
        <w:pStyle w:val="10"/>
        <w:widowControl/>
        <w:spacing w:before="84" w:after="36" w:line="432" w:lineRule="auto"/>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（一）项目名称：四川宏达股份有限公司肥料品牌策划及包装设计咨询采购项目</w:t>
      </w:r>
    </w:p>
    <w:p w14:paraId="682E2650">
      <w:pPr>
        <w:pStyle w:val="10"/>
        <w:widowControl/>
        <w:spacing w:before="84" w:after="36" w:line="432" w:lineRule="auto"/>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（二）比选人名称：四川宏达股份有限公司</w:t>
      </w:r>
    </w:p>
    <w:p w14:paraId="204FF9BC">
      <w:pPr>
        <w:pStyle w:val="10"/>
        <w:widowControl/>
        <w:spacing w:before="84" w:after="36" w:line="432" w:lineRule="auto"/>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三）比选人简介：四川宏达股份有限公司为蜀道投资集团有限责任公司控股的上市公司，于2001年在上海证券交易所上市（股票代码：600331），注册资金贰拾亿叁仟贰佰万元整，是以有色金属冶炼、磷化工为主业的集多元化、多产业于一体的大型股份制企业。</w:t>
      </w:r>
    </w:p>
    <w:p w14:paraId="6551C039">
      <w:pPr>
        <w:pStyle w:val="10"/>
        <w:widowControl/>
        <w:spacing w:before="84" w:after="36" w:line="432" w:lineRule="auto"/>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（四）比选方式：公开比选</w:t>
      </w:r>
    </w:p>
    <w:p w14:paraId="4B3ED0DC">
      <w:pPr>
        <w:pStyle w:val="10"/>
        <w:widowControl/>
        <w:spacing w:before="84" w:after="36" w:line="432" w:lineRule="auto"/>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（五）项目概述：</w:t>
      </w:r>
    </w:p>
    <w:p w14:paraId="3201B97C">
      <w:pPr>
        <w:pStyle w:val="10"/>
        <w:widowControl/>
        <w:spacing w:before="84" w:after="36" w:line="432" w:lineRule="auto"/>
        <w:ind w:left="61" w:firstLine="480" w:firstLineChars="200"/>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四川宏达股份有限公司为蜀道投资集团有限责任公司控股的上市公司，旗下磷化工分公司研发园艺肥系列，准备开辟网络销售渠道，进一步打开线上市场。原有园艺肥系列商标“禾健素”在传播力和定位方面已经不适应现有互联网推广发展。现选聘专业高水准咨询服务公司，根据宏达股份需求，进行设计招标，投标预算控制价230000元。在公开比选之前，申请人须仔细阅读公开比选文件，如发现有任何疑问、冲突术问题，申请人须向比选人要求澄清。申请人应根据公开比选文件所提出的项目需求和服务要求综合考虑，自行确定方案参与比选。申请人的公开比选文件应从专业的团队、优质的服务和优惠的价格体现竞争实力。</w:t>
      </w:r>
    </w:p>
    <w:p w14:paraId="160C44E5">
      <w:pPr>
        <w:pStyle w:val="10"/>
        <w:widowControl/>
        <w:spacing w:beforeAutospacing="1" w:afterAutospacing="1"/>
        <w:ind w:left="63" w:hanging="487"/>
        <w:jc w:val="center"/>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第二部分：比选要求</w:t>
      </w:r>
    </w:p>
    <w:p w14:paraId="74E542AC">
      <w:pPr>
        <w:pStyle w:val="10"/>
        <w:widowControl/>
        <w:spacing w:beforeAutospacing="1" w:afterAutospacing="1"/>
        <w:ind w:left="-424" w:firstLine="241" w:firstLineChars="100"/>
        <w:jc w:val="both"/>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一、服务范围</w:t>
      </w:r>
    </w:p>
    <w:p w14:paraId="5DDDBC95">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 xml:space="preserve">1.1市场调研  </w:t>
      </w:r>
    </w:p>
    <w:p w14:paraId="48EB4148">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产品市场分析报告、客户需求分析报告、产品细分及定位方向建议。</w:t>
      </w:r>
    </w:p>
    <w:p w14:paraId="749A2E82">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1.2品牌和爆品策划，根据调研完成品类分析与品类命名；输出品牌定位及定位语；策划品牌名称、广告语、品牌信任状；完成爆品命名，梳理爆品核心卖点、传播尖叫点、爆品广告语。</w:t>
      </w:r>
    </w:p>
    <w:p w14:paraId="503D0679">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1.3品牌视觉落地，开展品牌视觉调研、竞品研究、品牌资产梳理、品牌符号创意；完成品牌符号、标准字体、印刷专用字体、标准色、基础要素组合规范设计。</w:t>
      </w:r>
    </w:p>
    <w:p w14:paraId="255642B5">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1.4品牌包装，开展行业调研，推导包装品牌调性；完成包装主画面创意、瓶形/袋形设计、包装系列延展规范；制作包装生产落地文件；对接第三方包装供应链，全程跟进、审核包装落地打样与生产质量。</w:t>
      </w:r>
    </w:p>
    <w:p w14:paraId="5C6A53A2">
      <w:pPr>
        <w:pStyle w:val="10"/>
        <w:widowControl/>
        <w:spacing w:beforeAutospacing="1" w:afterAutospacing="1"/>
        <w:ind w:left="63" w:hanging="487"/>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（二）</w:t>
      </w:r>
      <w:r>
        <w:rPr>
          <w:rFonts w:hint="eastAsia" w:ascii="仿宋_GB2312" w:hAnsi="仿宋_GB2312" w:eastAsia="仿宋_GB2312" w:cs="仿宋_GB2312"/>
          <w:b/>
          <w:bCs/>
          <w:color w:val="auto"/>
          <w:shd w:val="clear" w:color="auto" w:fill="FFFFFF"/>
        </w:rPr>
        <w:t>项目</w:t>
      </w:r>
      <w:r>
        <w:rPr>
          <w:rFonts w:hint="eastAsia" w:ascii="仿宋_GB2312" w:hAnsi="仿宋_GB2312" w:eastAsia="仿宋_GB2312" w:cs="仿宋_GB2312"/>
          <w:b/>
          <w:bCs/>
          <w:shd w:val="clear" w:color="auto" w:fill="FFFFFF"/>
        </w:rPr>
        <w:t>期限</w:t>
      </w:r>
    </w:p>
    <w:p w14:paraId="254CFB86">
      <w:pPr>
        <w:pStyle w:val="10"/>
        <w:widowControl/>
        <w:spacing w:beforeAutospacing="1" w:afterAutospacing="1"/>
        <w:ind w:left="-424" w:firstLine="480" w:firstLineChars="200"/>
        <w:rPr>
          <w:rFonts w:ascii="仿宋_GB2312" w:hAnsi="仿宋_GB2312" w:eastAsia="仿宋_GB2312" w:cs="仿宋_GB2312"/>
          <w:color w:val="auto"/>
          <w:shd w:val="clear" w:color="auto" w:fill="FFFFFF"/>
        </w:rPr>
      </w:pPr>
      <w:r>
        <w:rPr>
          <w:rFonts w:hint="eastAsia" w:ascii="仿宋_GB2312" w:hAnsi="仿宋_GB2312" w:eastAsia="仿宋_GB2312" w:cs="仿宋_GB2312"/>
          <w:color w:val="auto"/>
          <w:shd w:val="clear" w:color="auto" w:fill="FFFFFF"/>
        </w:rPr>
        <w:t>合同签订之日起40天内完成</w:t>
      </w:r>
    </w:p>
    <w:p w14:paraId="278FA4D3">
      <w:pPr>
        <w:pStyle w:val="10"/>
        <w:widowControl/>
        <w:spacing w:beforeAutospacing="1" w:afterAutospacing="1"/>
        <w:ind w:left="63" w:hanging="487"/>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（三）服务要求</w:t>
      </w:r>
    </w:p>
    <w:p w14:paraId="56A17B81">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2.1有品牌全案、VI、产品包装项目实操经验，最好具备农资园艺品类相关服务案例。</w:t>
      </w:r>
    </w:p>
    <w:p w14:paraId="691A5645">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2.2配备完整项目团队，包含策划、文案、视觉、包装设计、项目对接人员，保证响应时效。</w:t>
      </w:r>
    </w:p>
    <w:p w14:paraId="4E6DCA48">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2.3所有设计成果必须交付全部可编辑源文件。</w:t>
      </w:r>
    </w:p>
    <w:p w14:paraId="625DAE71">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2.4具备包装供应链对接、落地跟进审核能力。</w:t>
      </w:r>
    </w:p>
    <w:p w14:paraId="4C7C1F62">
      <w:pPr>
        <w:pStyle w:val="10"/>
        <w:widowControl/>
        <w:spacing w:beforeAutospacing="1" w:afterAutospacing="1"/>
        <w:ind w:left="63" w:hanging="487"/>
        <w:rPr>
          <w:rFonts w:ascii="仿宋_GB2312" w:hAnsi="仿宋_GB2312" w:eastAsia="仿宋_GB2312" w:cs="仿宋_GB2312"/>
          <w:b/>
          <w:bCs/>
          <w:shd w:val="clear" w:color="auto" w:fill="FFFFFF"/>
        </w:rPr>
      </w:pPr>
    </w:p>
    <w:p w14:paraId="6F9D0546">
      <w:pPr>
        <w:pStyle w:val="10"/>
        <w:widowControl/>
        <w:spacing w:beforeAutospacing="1" w:afterAutospacing="1"/>
        <w:ind w:left="63" w:hanging="487"/>
        <w:jc w:val="center"/>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第三部分：响应性文件</w:t>
      </w:r>
    </w:p>
    <w:p w14:paraId="205BD462">
      <w:pPr>
        <w:pStyle w:val="10"/>
        <w:widowControl/>
        <w:spacing w:beforeAutospacing="1" w:afterAutospacing="1"/>
        <w:ind w:left="63" w:hanging="487"/>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（一）响应性文件内容</w:t>
      </w:r>
    </w:p>
    <w:p w14:paraId="6148489F">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1.封面。</w:t>
      </w:r>
    </w:p>
    <w:p w14:paraId="3D61CCC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2.比选申请函。</w:t>
      </w:r>
    </w:p>
    <w:p w14:paraId="6A9603DA">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3.比选申请人基本情况。</w:t>
      </w:r>
    </w:p>
    <w:p w14:paraId="59F75918">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4.负责人身份证明/授权委托书。</w:t>
      </w:r>
    </w:p>
    <w:p w14:paraId="434DD9D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5.比选申请人及法定代表人或负责人、拟委任的项目负责人信誉证明材料。</w:t>
      </w:r>
    </w:p>
    <w:p w14:paraId="6672CB96">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6.比选申请人及项目负责人近三年业绩证明材料。</w:t>
      </w:r>
    </w:p>
    <w:p w14:paraId="2FDDB5CF">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7.报价函。</w:t>
      </w:r>
    </w:p>
    <w:p w14:paraId="113B795A">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8.工作方案。</w:t>
      </w:r>
    </w:p>
    <w:p w14:paraId="32BC8A4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9.团队基本情况介绍。</w:t>
      </w:r>
    </w:p>
    <w:p w14:paraId="26AACD50">
      <w:pPr>
        <w:pStyle w:val="10"/>
        <w:widowControl/>
        <w:spacing w:beforeAutospacing="1" w:afterAutospacing="1"/>
        <w:ind w:left="61" w:hanging="485"/>
        <w:rPr>
          <w:rFonts w:ascii="仿宋_GB2312" w:hAnsi="仿宋_GB2312" w:eastAsia="仿宋_GB2312" w:cs="仿宋_GB2312"/>
          <w:highlight w:val="yellow"/>
          <w:shd w:val="clear" w:color="auto" w:fill="FFFFFF"/>
        </w:rPr>
      </w:pPr>
      <w:r>
        <w:rPr>
          <w:rFonts w:hint="eastAsia" w:ascii="仿宋_GB2312" w:hAnsi="仿宋_GB2312" w:eastAsia="仿宋_GB2312" w:cs="仿宋_GB2312"/>
          <w:shd w:val="clear" w:color="auto" w:fill="FFFFFF"/>
        </w:rPr>
        <w:t>10.比选申请人认为需要提供的其他资料。</w:t>
      </w:r>
    </w:p>
    <w:p w14:paraId="1E9C0425">
      <w:pPr>
        <w:pStyle w:val="10"/>
        <w:widowControl/>
        <w:spacing w:beforeAutospacing="1" w:afterAutospacing="1"/>
        <w:ind w:left="63" w:hanging="487"/>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（二）响应性文件递交</w:t>
      </w:r>
    </w:p>
    <w:p w14:paraId="52B7B087">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1.递交响应性文件截止时间：</w:t>
      </w:r>
      <w:r>
        <w:rPr>
          <w:rFonts w:hint="eastAsia" w:ascii="仿宋_GB2312" w:hAnsi="仿宋_GB2312" w:eastAsia="仿宋_GB2312" w:cs="仿宋_GB2312"/>
          <w:color w:val="auto"/>
          <w:shd w:val="clear" w:color="auto" w:fill="FFFFFF"/>
        </w:rPr>
        <w:t>2026年8月 1</w:t>
      </w:r>
      <w:r>
        <w:rPr>
          <w:rFonts w:hint="eastAsia" w:ascii="仿宋_GB2312" w:hAnsi="仿宋_GB2312" w:eastAsia="仿宋_GB2312" w:cs="仿宋_GB2312"/>
          <w:color w:val="auto"/>
          <w:shd w:val="clear" w:color="auto" w:fill="FFFFFF"/>
          <w:lang w:val="en-US" w:eastAsia="zh-CN"/>
        </w:rPr>
        <w:t>7</w:t>
      </w:r>
      <w:r>
        <w:rPr>
          <w:rFonts w:hint="eastAsia" w:ascii="仿宋_GB2312" w:hAnsi="仿宋_GB2312" w:eastAsia="仿宋_GB2312" w:cs="仿宋_GB2312"/>
          <w:color w:val="auto"/>
          <w:shd w:val="clear" w:color="auto" w:fill="FFFFFF"/>
        </w:rPr>
        <w:t xml:space="preserve">日 </w:t>
      </w:r>
      <w:r>
        <w:rPr>
          <w:rFonts w:hint="eastAsia" w:ascii="仿宋_GB2312" w:hAnsi="仿宋_GB2312" w:eastAsia="仿宋_GB2312" w:cs="仿宋_GB2312"/>
          <w:color w:val="auto"/>
          <w:shd w:val="clear" w:color="auto" w:fill="FFFFFF"/>
          <w:lang w:val="en-US" w:eastAsia="zh-CN"/>
        </w:rPr>
        <w:t>10</w:t>
      </w:r>
      <w:r>
        <w:rPr>
          <w:rFonts w:hint="eastAsia" w:ascii="仿宋_GB2312" w:hAnsi="仿宋_GB2312" w:eastAsia="仿宋_GB2312" w:cs="仿宋_GB2312"/>
          <w:color w:val="auto"/>
          <w:shd w:val="clear" w:color="auto" w:fill="FFFFFF"/>
        </w:rPr>
        <w:t xml:space="preserve"> 时 30 分</w:t>
      </w:r>
      <w:r>
        <w:rPr>
          <w:rFonts w:hint="eastAsia" w:ascii="仿宋_GB2312" w:hAnsi="仿宋_GB2312" w:eastAsia="仿宋_GB2312" w:cs="仿宋_GB2312"/>
          <w:shd w:val="clear" w:color="auto" w:fill="FFFFFF"/>
        </w:rPr>
        <w:t>；递交地址：比选申请人按本部分响应性文件内容要求及第七部分响应性文件格式制作响应性文件，比选人需将响应性文件打印盖章后，以电子文件方式（PDF、扫描文件等）上传至宏达股份集采平台。</w:t>
      </w:r>
    </w:p>
    <w:p w14:paraId="3ADFD14C">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2.响应性文件中比选申请人法定代表人或负责人或其授权委托人须在要求签字处署名。</w:t>
      </w:r>
    </w:p>
    <w:p w14:paraId="6E2363EF">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3.比选申请人在递交响应性文件的截止时间前，可以对所递交的响应性文件进行补充、修改或者撤回，并书面通知比选人。补充、修改的内容为响应性文件的组成部分。</w:t>
      </w:r>
    </w:p>
    <w:p w14:paraId="7DFA17DA">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4.比选人在递交响应性文件的截止时间前，可以对比选文件进行修改，并以书面形式通知比选申请人，比选申请人应立即以书面形式回复确认收到修改文件。</w:t>
      </w:r>
    </w:p>
    <w:p w14:paraId="08F04DA0">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5.任何要求澄清比选文件的比选申请人，均应在响应性文件递交截止日前以书面形式通知比选人，比选人予以答复。</w:t>
      </w:r>
    </w:p>
    <w:p w14:paraId="1D4A5954">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6.不论结果如何，比选申请人均需自行承担所有与编写和递交响应性文件及所有参与过程中的全部费用。</w:t>
      </w:r>
    </w:p>
    <w:p w14:paraId="22152588">
      <w:pPr>
        <w:pStyle w:val="10"/>
        <w:widowControl/>
        <w:spacing w:beforeAutospacing="1" w:afterAutospacing="1"/>
        <w:ind w:left="61" w:hanging="485"/>
        <w:rPr>
          <w:rFonts w:ascii="仿宋_GB2312" w:hAnsi="仿宋_GB2312" w:eastAsia="仿宋_GB2312" w:cs="仿宋_GB2312"/>
          <w:shd w:val="clear" w:color="auto" w:fill="FFFFFF"/>
        </w:rPr>
      </w:pPr>
    </w:p>
    <w:p w14:paraId="1DE9A337">
      <w:pPr>
        <w:pStyle w:val="10"/>
        <w:widowControl/>
        <w:spacing w:beforeAutospacing="1" w:afterAutospacing="1"/>
        <w:ind w:left="63" w:hanging="487"/>
        <w:jc w:val="center"/>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第四部分：比选申请人须知</w:t>
      </w:r>
    </w:p>
    <w:p w14:paraId="49372FCA">
      <w:pPr>
        <w:pStyle w:val="10"/>
        <w:widowControl/>
        <w:spacing w:beforeAutospacing="1" w:afterAutospacing="1"/>
        <w:ind w:left="63" w:hanging="487"/>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（一）资格条件</w:t>
      </w:r>
    </w:p>
    <w:p w14:paraId="0632FD6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1.资质要求</w:t>
      </w:r>
    </w:p>
    <w:p w14:paraId="53C225F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1.1在中华人民共和国境内（不含港、澳、台地区）注册，具有独立法人资格、持有合法有效营业执照（（提供相关复印件）、</w:t>
      </w:r>
    </w:p>
    <w:p w14:paraId="778488AA">
      <w:pPr>
        <w:widowControl/>
        <w:spacing w:line="560" w:lineRule="exact"/>
        <w:ind w:left="61" w:hanging="485"/>
        <w:textAlignment w:val="baseline"/>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1.2承诺不存在下列情形之一：弄虚作假、恶意串通、营私舞弊等严重不诚信行为的；出具虚假或重大失实的业务报告的；违反中介服务合同约定给招标人造成重大损失的；投标日前三年内存在骗取成交或严重违规、违约问题；投标日前两年内存在违反国家有关法律法规的行为；投标人处于被责令停业、财产被冻结、接管、破产状态。（提供承诺函）</w:t>
      </w:r>
    </w:p>
    <w:p w14:paraId="5C573AD9">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2.业绩要求</w:t>
      </w:r>
    </w:p>
    <w:p w14:paraId="4393A92F">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相似服务业绩 、同类服务业绩，近三年内（证明材料：业绩证明材料并加盖公章）。</w:t>
      </w:r>
    </w:p>
    <w:p w14:paraId="71AC5C04">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3.人员要求</w:t>
      </w:r>
    </w:p>
    <w:p w14:paraId="7E877E9E">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（2）团队成员合计应不低于4人，</w:t>
      </w:r>
      <w:r>
        <w:rPr>
          <w:rFonts w:hint="eastAsia" w:ascii="仿宋_GB2312" w:hAnsi="仿宋_GB2312" w:eastAsia="仿宋_GB2312" w:cs="仿宋_GB2312"/>
          <w:color w:val="auto"/>
          <w:shd w:val="clear" w:color="auto" w:fill="FFFFFF"/>
        </w:rPr>
        <w:t>均不低于或等于3年</w:t>
      </w:r>
      <w:r>
        <w:rPr>
          <w:rFonts w:hint="eastAsia" w:ascii="仿宋_GB2312" w:hAnsi="仿宋_GB2312" w:eastAsia="仿宋_GB2312" w:cs="仿宋_GB2312"/>
          <w:shd w:val="clear" w:color="auto" w:fill="FFFFFF"/>
        </w:rPr>
        <w:t>以上</w:t>
      </w:r>
      <w:r>
        <w:rPr>
          <w:rFonts w:hint="eastAsia" w:ascii="仿宋_GB2312" w:hAnsi="仿宋_GB2312" w:eastAsia="仿宋_GB2312" w:cs="仿宋_GB2312"/>
          <w:color w:val="auto"/>
          <w:shd w:val="clear" w:color="auto" w:fill="FFFFFF"/>
        </w:rPr>
        <w:t>相关项目</w:t>
      </w:r>
      <w:r>
        <w:rPr>
          <w:rFonts w:hint="eastAsia" w:ascii="仿宋_GB2312" w:hAnsi="仿宋_GB2312" w:eastAsia="仿宋_GB2312" w:cs="仿宋_GB2312"/>
          <w:shd w:val="clear" w:color="auto" w:fill="FFFFFF"/>
        </w:rPr>
        <w:t>经验（证明材料：人员简历表并加盖公章）。</w:t>
      </w:r>
    </w:p>
    <w:p w14:paraId="71123425">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4.信誉要求</w:t>
      </w:r>
    </w:p>
    <w:p w14:paraId="4493ADA6">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（1）在国家企业信用信息公示系统（http//www.gsxt.gov.cn）中未被列入严重违法失信企业名单（证明材料：网站信用查询截图并加盖公章）。</w:t>
      </w:r>
    </w:p>
    <w:p w14:paraId="4352580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2）在“信用中国”网站（http://www.creditchina.gov.cn/）中未被列入失信被执行人名单（证明材料：通过“信用中国”查询“失信被执行人”链接“中国执行信息公开（http://zxgk.court.gov.cn/shixin/）”的结果截图并加盖公章）。</w:t>
      </w:r>
    </w:p>
    <w:p w14:paraId="30032514">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（3）机构及法定代表人或负责人、拟委任的项目负责人近3年（2023年1月1日至申请文件递交截止时间前一天，下同）均无行贿犯罪档案记录（证明材料：承诺函加盖公章）。</w:t>
      </w:r>
    </w:p>
    <w:p w14:paraId="337309A7">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5.本项目不接受联合体参与比选。</w:t>
      </w:r>
    </w:p>
    <w:p w14:paraId="48C1E5BE">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6.不允许转包或违法分包。</w:t>
      </w:r>
    </w:p>
    <w:p w14:paraId="668988AE">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7.无效比选情形</w:t>
      </w:r>
    </w:p>
    <w:p w14:paraId="019CAC52">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比选过程中出现“比选申请人单位负责人为同一人或者存在控股、管理关系的不同单位，同时参加同一项目比选”的情形时，比选无效。</w:t>
      </w:r>
    </w:p>
    <w:p w14:paraId="4E2DD57E">
      <w:pPr>
        <w:pStyle w:val="10"/>
        <w:widowControl/>
        <w:spacing w:beforeAutospacing="1" w:afterAutospacing="1"/>
        <w:ind w:left="63" w:hanging="487"/>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（三）评审方式：综合评分法</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825"/>
        <w:gridCol w:w="4923"/>
        <w:gridCol w:w="1067"/>
        <w:gridCol w:w="641"/>
      </w:tblGrid>
      <w:tr w14:paraId="3B8E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shd w:val="clear" w:color="auto" w:fill="auto"/>
            <w:noWrap/>
            <w:vAlign w:val="center"/>
          </w:tcPr>
          <w:p w14:paraId="50BD625C">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评审板块</w:t>
            </w:r>
          </w:p>
        </w:tc>
        <w:tc>
          <w:tcPr>
            <w:tcW w:w="484" w:type="pct"/>
            <w:shd w:val="clear" w:color="auto" w:fill="auto"/>
            <w:noWrap/>
            <w:vAlign w:val="center"/>
          </w:tcPr>
          <w:p w14:paraId="0C73377F">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总分</w:t>
            </w:r>
          </w:p>
        </w:tc>
        <w:tc>
          <w:tcPr>
            <w:tcW w:w="2888" w:type="pct"/>
            <w:shd w:val="clear" w:color="auto" w:fill="auto"/>
            <w:noWrap/>
            <w:vAlign w:val="center"/>
          </w:tcPr>
          <w:p w14:paraId="3B24AEF8">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细分项</w:t>
            </w:r>
          </w:p>
        </w:tc>
        <w:tc>
          <w:tcPr>
            <w:tcW w:w="626" w:type="pct"/>
            <w:shd w:val="clear" w:color="auto" w:fill="auto"/>
            <w:noWrap/>
            <w:vAlign w:val="center"/>
          </w:tcPr>
          <w:p w14:paraId="095943E7">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分项分值</w:t>
            </w:r>
          </w:p>
        </w:tc>
        <w:tc>
          <w:tcPr>
            <w:tcW w:w="376" w:type="pct"/>
            <w:shd w:val="clear" w:color="auto" w:fill="auto"/>
            <w:noWrap/>
            <w:vAlign w:val="center"/>
          </w:tcPr>
          <w:p w14:paraId="408EA64C">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得分</w:t>
            </w:r>
          </w:p>
        </w:tc>
      </w:tr>
      <w:tr w14:paraId="55643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shd w:val="clear" w:color="auto" w:fill="auto"/>
            <w:noWrap/>
            <w:vAlign w:val="center"/>
          </w:tcPr>
          <w:p w14:paraId="64D0C03C">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价格部分</w:t>
            </w:r>
          </w:p>
        </w:tc>
        <w:tc>
          <w:tcPr>
            <w:tcW w:w="484" w:type="pct"/>
            <w:shd w:val="clear" w:color="auto" w:fill="auto"/>
            <w:noWrap/>
            <w:vAlign w:val="center"/>
          </w:tcPr>
          <w:p w14:paraId="376BA7E5">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40</w:t>
            </w:r>
          </w:p>
        </w:tc>
        <w:tc>
          <w:tcPr>
            <w:tcW w:w="2888" w:type="pct"/>
            <w:shd w:val="clear" w:color="auto" w:fill="auto"/>
            <w:noWrap/>
            <w:vAlign w:val="center"/>
          </w:tcPr>
          <w:p w14:paraId="3814DDD3">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报价综合得分（基准价 = 平均价，小幅价差计分）</w:t>
            </w:r>
          </w:p>
        </w:tc>
        <w:tc>
          <w:tcPr>
            <w:tcW w:w="626" w:type="pct"/>
            <w:shd w:val="clear" w:color="auto" w:fill="auto"/>
            <w:noWrap/>
            <w:vAlign w:val="center"/>
          </w:tcPr>
          <w:p w14:paraId="138EB522">
            <w:pPr>
              <w:widowControl/>
              <w:jc w:val="righ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40</w:t>
            </w:r>
          </w:p>
        </w:tc>
        <w:tc>
          <w:tcPr>
            <w:tcW w:w="376" w:type="pct"/>
            <w:shd w:val="clear" w:color="auto" w:fill="auto"/>
            <w:noWrap/>
            <w:vAlign w:val="center"/>
          </w:tcPr>
          <w:p w14:paraId="64C785C8">
            <w:pPr>
              <w:rPr>
                <w:rFonts w:ascii="宋体" w:hAnsi="宋体" w:eastAsia="宋体" w:cs="宋体"/>
                <w:color w:val="000000"/>
                <w:sz w:val="22"/>
                <w:szCs w:val="22"/>
              </w:rPr>
            </w:pPr>
          </w:p>
        </w:tc>
      </w:tr>
      <w:tr w14:paraId="36D6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restart"/>
            <w:shd w:val="clear" w:color="auto" w:fill="auto"/>
            <w:noWrap/>
            <w:vAlign w:val="center"/>
          </w:tcPr>
          <w:p w14:paraId="01CBC19C">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技术方案</w:t>
            </w:r>
          </w:p>
        </w:tc>
        <w:tc>
          <w:tcPr>
            <w:tcW w:w="484" w:type="pct"/>
            <w:vMerge w:val="restart"/>
            <w:shd w:val="clear" w:color="auto" w:fill="auto"/>
            <w:noWrap/>
            <w:vAlign w:val="center"/>
          </w:tcPr>
          <w:p w14:paraId="00CF28AF">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25</w:t>
            </w:r>
          </w:p>
        </w:tc>
        <w:tc>
          <w:tcPr>
            <w:tcW w:w="2888" w:type="pct"/>
            <w:shd w:val="clear" w:color="auto" w:fill="auto"/>
            <w:noWrap/>
            <w:vAlign w:val="center"/>
          </w:tcPr>
          <w:p w14:paraId="26587F18">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市场调研方案</w:t>
            </w:r>
          </w:p>
        </w:tc>
        <w:tc>
          <w:tcPr>
            <w:tcW w:w="626" w:type="pct"/>
            <w:shd w:val="clear" w:color="auto" w:fill="auto"/>
            <w:noWrap/>
            <w:vAlign w:val="center"/>
          </w:tcPr>
          <w:p w14:paraId="2C108B10">
            <w:pPr>
              <w:widowControl/>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rPr>
              <w:t>5</w:t>
            </w:r>
          </w:p>
        </w:tc>
        <w:tc>
          <w:tcPr>
            <w:tcW w:w="376" w:type="pct"/>
            <w:shd w:val="clear" w:color="auto" w:fill="auto"/>
            <w:noWrap/>
            <w:vAlign w:val="center"/>
          </w:tcPr>
          <w:p w14:paraId="11B3B943">
            <w:pPr>
              <w:rPr>
                <w:rFonts w:ascii="宋体" w:hAnsi="宋体" w:eastAsia="宋体" w:cs="宋体"/>
                <w:color w:val="000000"/>
                <w:sz w:val="22"/>
                <w:szCs w:val="22"/>
              </w:rPr>
            </w:pPr>
          </w:p>
        </w:tc>
      </w:tr>
      <w:tr w14:paraId="3B9B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continue"/>
            <w:shd w:val="clear" w:color="auto" w:fill="auto"/>
            <w:noWrap/>
            <w:vAlign w:val="center"/>
          </w:tcPr>
          <w:p w14:paraId="6D81C0DD">
            <w:pPr>
              <w:rPr>
                <w:rFonts w:ascii="宋体" w:hAnsi="宋体" w:eastAsia="宋体" w:cs="宋体"/>
                <w:color w:val="000000"/>
                <w:sz w:val="22"/>
                <w:szCs w:val="22"/>
              </w:rPr>
            </w:pPr>
          </w:p>
        </w:tc>
        <w:tc>
          <w:tcPr>
            <w:tcW w:w="484" w:type="pct"/>
            <w:vMerge w:val="continue"/>
            <w:shd w:val="clear" w:color="auto" w:fill="auto"/>
            <w:noWrap/>
            <w:vAlign w:val="center"/>
          </w:tcPr>
          <w:p w14:paraId="25D0DE44">
            <w:pPr>
              <w:rPr>
                <w:rFonts w:ascii="宋体" w:hAnsi="宋体" w:eastAsia="宋体" w:cs="宋体"/>
                <w:color w:val="000000"/>
                <w:sz w:val="22"/>
                <w:szCs w:val="22"/>
              </w:rPr>
            </w:pPr>
          </w:p>
        </w:tc>
        <w:tc>
          <w:tcPr>
            <w:tcW w:w="2888" w:type="pct"/>
            <w:shd w:val="clear" w:color="auto" w:fill="auto"/>
            <w:noWrap/>
            <w:vAlign w:val="center"/>
          </w:tcPr>
          <w:p w14:paraId="58EB9378">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品牌爆品策划</w:t>
            </w:r>
          </w:p>
        </w:tc>
        <w:tc>
          <w:tcPr>
            <w:tcW w:w="626" w:type="pct"/>
            <w:shd w:val="clear" w:color="auto" w:fill="auto"/>
            <w:noWrap/>
            <w:vAlign w:val="center"/>
          </w:tcPr>
          <w:p w14:paraId="60854858">
            <w:pPr>
              <w:widowControl/>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rPr>
              <w:t>5</w:t>
            </w:r>
          </w:p>
        </w:tc>
        <w:tc>
          <w:tcPr>
            <w:tcW w:w="376" w:type="pct"/>
            <w:shd w:val="clear" w:color="auto" w:fill="auto"/>
            <w:noWrap/>
            <w:vAlign w:val="center"/>
          </w:tcPr>
          <w:p w14:paraId="74354B6E">
            <w:pPr>
              <w:rPr>
                <w:rFonts w:ascii="宋体" w:hAnsi="宋体" w:eastAsia="宋体" w:cs="宋体"/>
                <w:color w:val="000000"/>
                <w:sz w:val="22"/>
                <w:szCs w:val="22"/>
              </w:rPr>
            </w:pPr>
          </w:p>
        </w:tc>
      </w:tr>
      <w:tr w14:paraId="221D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continue"/>
            <w:shd w:val="clear" w:color="auto" w:fill="auto"/>
            <w:noWrap/>
            <w:vAlign w:val="center"/>
          </w:tcPr>
          <w:p w14:paraId="5FE0F202">
            <w:pPr>
              <w:rPr>
                <w:rFonts w:ascii="宋体" w:hAnsi="宋体" w:eastAsia="宋体" w:cs="宋体"/>
                <w:color w:val="000000"/>
                <w:sz w:val="22"/>
                <w:szCs w:val="22"/>
              </w:rPr>
            </w:pPr>
          </w:p>
        </w:tc>
        <w:tc>
          <w:tcPr>
            <w:tcW w:w="484" w:type="pct"/>
            <w:vMerge w:val="continue"/>
            <w:shd w:val="clear" w:color="auto" w:fill="auto"/>
            <w:noWrap/>
            <w:vAlign w:val="center"/>
          </w:tcPr>
          <w:p w14:paraId="53B111FD">
            <w:pPr>
              <w:rPr>
                <w:rFonts w:ascii="宋体" w:hAnsi="宋体" w:eastAsia="宋体" w:cs="宋体"/>
                <w:color w:val="000000"/>
                <w:sz w:val="22"/>
                <w:szCs w:val="22"/>
              </w:rPr>
            </w:pPr>
          </w:p>
        </w:tc>
        <w:tc>
          <w:tcPr>
            <w:tcW w:w="2888" w:type="pct"/>
            <w:shd w:val="clear" w:color="auto" w:fill="auto"/>
            <w:noWrap/>
            <w:vAlign w:val="center"/>
          </w:tcPr>
          <w:p w14:paraId="4B0BF9E4">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VI 视觉落地方案</w:t>
            </w:r>
          </w:p>
        </w:tc>
        <w:tc>
          <w:tcPr>
            <w:tcW w:w="626" w:type="pct"/>
            <w:shd w:val="clear" w:color="auto" w:fill="auto"/>
            <w:noWrap/>
            <w:vAlign w:val="center"/>
          </w:tcPr>
          <w:p w14:paraId="257E77A5">
            <w:pPr>
              <w:widowControl/>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rPr>
              <w:t>4</w:t>
            </w:r>
          </w:p>
        </w:tc>
        <w:tc>
          <w:tcPr>
            <w:tcW w:w="376" w:type="pct"/>
            <w:shd w:val="clear" w:color="auto" w:fill="auto"/>
            <w:noWrap/>
            <w:vAlign w:val="center"/>
          </w:tcPr>
          <w:p w14:paraId="7FC0CA48">
            <w:pPr>
              <w:rPr>
                <w:rFonts w:ascii="宋体" w:hAnsi="宋体" w:eastAsia="宋体" w:cs="宋体"/>
                <w:color w:val="000000"/>
                <w:sz w:val="22"/>
                <w:szCs w:val="22"/>
              </w:rPr>
            </w:pPr>
          </w:p>
        </w:tc>
      </w:tr>
      <w:tr w14:paraId="172D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continue"/>
            <w:shd w:val="clear" w:color="auto" w:fill="auto"/>
            <w:noWrap/>
            <w:vAlign w:val="center"/>
          </w:tcPr>
          <w:p w14:paraId="5397BE77">
            <w:pPr>
              <w:rPr>
                <w:rFonts w:ascii="宋体" w:hAnsi="宋体" w:eastAsia="宋体" w:cs="宋体"/>
                <w:color w:val="000000"/>
                <w:sz w:val="22"/>
                <w:szCs w:val="22"/>
              </w:rPr>
            </w:pPr>
          </w:p>
        </w:tc>
        <w:tc>
          <w:tcPr>
            <w:tcW w:w="484" w:type="pct"/>
            <w:vMerge w:val="continue"/>
            <w:shd w:val="clear" w:color="auto" w:fill="auto"/>
            <w:noWrap/>
            <w:vAlign w:val="center"/>
          </w:tcPr>
          <w:p w14:paraId="7F72B956">
            <w:pPr>
              <w:rPr>
                <w:rFonts w:ascii="宋体" w:hAnsi="宋体" w:eastAsia="宋体" w:cs="宋体"/>
                <w:color w:val="000000"/>
                <w:sz w:val="22"/>
                <w:szCs w:val="22"/>
              </w:rPr>
            </w:pPr>
          </w:p>
        </w:tc>
        <w:tc>
          <w:tcPr>
            <w:tcW w:w="2888" w:type="pct"/>
            <w:shd w:val="clear" w:color="auto" w:fill="auto"/>
            <w:noWrap/>
            <w:vAlign w:val="center"/>
          </w:tcPr>
          <w:p w14:paraId="6F3D1DD6">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包装设计及落地方案</w:t>
            </w:r>
          </w:p>
        </w:tc>
        <w:tc>
          <w:tcPr>
            <w:tcW w:w="626" w:type="pct"/>
            <w:shd w:val="clear" w:color="auto" w:fill="auto"/>
            <w:noWrap/>
            <w:vAlign w:val="center"/>
          </w:tcPr>
          <w:p w14:paraId="16AE95DA">
            <w:pPr>
              <w:widowControl/>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rPr>
              <w:t>4</w:t>
            </w:r>
          </w:p>
        </w:tc>
        <w:tc>
          <w:tcPr>
            <w:tcW w:w="376" w:type="pct"/>
            <w:shd w:val="clear" w:color="auto" w:fill="auto"/>
            <w:noWrap/>
            <w:vAlign w:val="center"/>
          </w:tcPr>
          <w:p w14:paraId="42B79075">
            <w:pPr>
              <w:rPr>
                <w:rFonts w:ascii="宋体" w:hAnsi="宋体" w:eastAsia="宋体" w:cs="宋体"/>
                <w:color w:val="000000"/>
                <w:sz w:val="22"/>
                <w:szCs w:val="22"/>
              </w:rPr>
            </w:pPr>
          </w:p>
        </w:tc>
      </w:tr>
      <w:tr w14:paraId="031B0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continue"/>
            <w:shd w:val="clear" w:color="auto" w:fill="auto"/>
            <w:noWrap/>
            <w:vAlign w:val="center"/>
          </w:tcPr>
          <w:p w14:paraId="4C1A6E6E">
            <w:pPr>
              <w:rPr>
                <w:rFonts w:ascii="宋体" w:hAnsi="宋体" w:eastAsia="宋体" w:cs="宋体"/>
                <w:color w:val="000000"/>
                <w:sz w:val="22"/>
                <w:szCs w:val="22"/>
              </w:rPr>
            </w:pPr>
          </w:p>
        </w:tc>
        <w:tc>
          <w:tcPr>
            <w:tcW w:w="484" w:type="pct"/>
            <w:vMerge w:val="continue"/>
            <w:shd w:val="clear" w:color="auto" w:fill="auto"/>
            <w:noWrap/>
            <w:vAlign w:val="center"/>
          </w:tcPr>
          <w:p w14:paraId="2D0B4761">
            <w:pPr>
              <w:rPr>
                <w:rFonts w:ascii="宋体" w:hAnsi="宋体" w:eastAsia="宋体" w:cs="宋体"/>
                <w:color w:val="000000"/>
                <w:sz w:val="22"/>
                <w:szCs w:val="22"/>
              </w:rPr>
            </w:pPr>
          </w:p>
        </w:tc>
        <w:tc>
          <w:tcPr>
            <w:tcW w:w="2888" w:type="pct"/>
            <w:shd w:val="clear" w:color="auto" w:fill="auto"/>
            <w:noWrap/>
            <w:vAlign w:val="center"/>
          </w:tcPr>
          <w:p w14:paraId="24BE30C7">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工期与响应保障</w:t>
            </w:r>
          </w:p>
        </w:tc>
        <w:tc>
          <w:tcPr>
            <w:tcW w:w="626" w:type="pct"/>
            <w:shd w:val="clear" w:color="auto" w:fill="auto"/>
            <w:noWrap/>
            <w:vAlign w:val="center"/>
          </w:tcPr>
          <w:p w14:paraId="2F620248">
            <w:pPr>
              <w:widowControl/>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rPr>
              <w:t>7</w:t>
            </w:r>
          </w:p>
        </w:tc>
        <w:tc>
          <w:tcPr>
            <w:tcW w:w="376" w:type="pct"/>
            <w:shd w:val="clear" w:color="auto" w:fill="auto"/>
            <w:noWrap/>
            <w:vAlign w:val="center"/>
          </w:tcPr>
          <w:p w14:paraId="5DFE62A4">
            <w:pPr>
              <w:rPr>
                <w:rFonts w:ascii="宋体" w:hAnsi="宋体" w:eastAsia="宋体" w:cs="宋体"/>
                <w:color w:val="000000"/>
                <w:sz w:val="22"/>
                <w:szCs w:val="22"/>
              </w:rPr>
            </w:pPr>
          </w:p>
        </w:tc>
      </w:tr>
      <w:tr w14:paraId="07A2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restart"/>
            <w:shd w:val="clear" w:color="auto" w:fill="auto"/>
            <w:noWrap/>
            <w:vAlign w:val="center"/>
          </w:tcPr>
          <w:p w14:paraId="3F40424F">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商务资信</w:t>
            </w:r>
          </w:p>
        </w:tc>
        <w:tc>
          <w:tcPr>
            <w:tcW w:w="484" w:type="pct"/>
            <w:vMerge w:val="restart"/>
            <w:shd w:val="clear" w:color="auto" w:fill="auto"/>
            <w:noWrap/>
            <w:vAlign w:val="center"/>
          </w:tcPr>
          <w:p w14:paraId="1F3CB628">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35</w:t>
            </w:r>
          </w:p>
        </w:tc>
        <w:tc>
          <w:tcPr>
            <w:tcW w:w="2888" w:type="pct"/>
            <w:shd w:val="clear" w:color="auto" w:fill="auto"/>
            <w:noWrap/>
            <w:vAlign w:val="center"/>
          </w:tcPr>
          <w:p w14:paraId="7724E4C2">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企业资质信用合规</w:t>
            </w:r>
          </w:p>
        </w:tc>
        <w:tc>
          <w:tcPr>
            <w:tcW w:w="626" w:type="pct"/>
            <w:shd w:val="clear" w:color="auto" w:fill="auto"/>
            <w:noWrap/>
            <w:vAlign w:val="center"/>
          </w:tcPr>
          <w:p w14:paraId="5D68EA93">
            <w:pPr>
              <w:widowControl/>
              <w:jc w:val="righ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6</w:t>
            </w:r>
          </w:p>
        </w:tc>
        <w:tc>
          <w:tcPr>
            <w:tcW w:w="376" w:type="pct"/>
            <w:shd w:val="clear" w:color="auto" w:fill="auto"/>
            <w:noWrap/>
            <w:vAlign w:val="center"/>
          </w:tcPr>
          <w:p w14:paraId="1CFBEC3C">
            <w:pPr>
              <w:rPr>
                <w:rFonts w:ascii="宋体" w:hAnsi="宋体" w:eastAsia="宋体" w:cs="宋体"/>
                <w:color w:val="000000"/>
                <w:sz w:val="22"/>
                <w:szCs w:val="22"/>
              </w:rPr>
            </w:pPr>
          </w:p>
        </w:tc>
      </w:tr>
      <w:tr w14:paraId="1A28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continue"/>
            <w:shd w:val="clear" w:color="auto" w:fill="auto"/>
            <w:noWrap/>
            <w:vAlign w:val="center"/>
          </w:tcPr>
          <w:p w14:paraId="00A26170">
            <w:pPr>
              <w:rPr>
                <w:rFonts w:ascii="宋体" w:hAnsi="宋体" w:eastAsia="宋体" w:cs="宋体"/>
                <w:color w:val="000000"/>
                <w:sz w:val="22"/>
                <w:szCs w:val="22"/>
              </w:rPr>
            </w:pPr>
          </w:p>
        </w:tc>
        <w:tc>
          <w:tcPr>
            <w:tcW w:w="484" w:type="pct"/>
            <w:vMerge w:val="continue"/>
            <w:shd w:val="clear" w:color="auto" w:fill="auto"/>
            <w:noWrap/>
            <w:vAlign w:val="center"/>
          </w:tcPr>
          <w:p w14:paraId="7080B424">
            <w:pPr>
              <w:rPr>
                <w:rFonts w:ascii="宋体" w:hAnsi="宋体" w:eastAsia="宋体" w:cs="宋体"/>
                <w:color w:val="000000"/>
                <w:sz w:val="22"/>
                <w:szCs w:val="22"/>
              </w:rPr>
            </w:pPr>
          </w:p>
        </w:tc>
        <w:tc>
          <w:tcPr>
            <w:tcW w:w="2888" w:type="pct"/>
            <w:shd w:val="clear" w:color="auto" w:fill="auto"/>
            <w:noWrap/>
            <w:vAlign w:val="center"/>
          </w:tcPr>
          <w:p w14:paraId="148BBA99">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项目团队配置实力</w:t>
            </w:r>
          </w:p>
        </w:tc>
        <w:tc>
          <w:tcPr>
            <w:tcW w:w="626" w:type="pct"/>
            <w:shd w:val="clear" w:color="auto" w:fill="auto"/>
            <w:noWrap/>
            <w:vAlign w:val="center"/>
          </w:tcPr>
          <w:p w14:paraId="4F8245A4">
            <w:pPr>
              <w:widowControl/>
              <w:jc w:val="righ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9</w:t>
            </w:r>
          </w:p>
        </w:tc>
        <w:tc>
          <w:tcPr>
            <w:tcW w:w="376" w:type="pct"/>
            <w:shd w:val="clear" w:color="auto" w:fill="auto"/>
            <w:noWrap/>
            <w:vAlign w:val="center"/>
          </w:tcPr>
          <w:p w14:paraId="53B6780C">
            <w:pPr>
              <w:rPr>
                <w:rFonts w:ascii="宋体" w:hAnsi="宋体" w:eastAsia="宋体" w:cs="宋体"/>
                <w:color w:val="000000"/>
                <w:sz w:val="22"/>
                <w:szCs w:val="22"/>
              </w:rPr>
            </w:pPr>
          </w:p>
        </w:tc>
      </w:tr>
      <w:tr w14:paraId="75372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continue"/>
            <w:shd w:val="clear" w:color="auto" w:fill="auto"/>
            <w:noWrap/>
            <w:vAlign w:val="center"/>
          </w:tcPr>
          <w:p w14:paraId="16E6A52F">
            <w:pPr>
              <w:rPr>
                <w:rFonts w:ascii="宋体" w:hAnsi="宋体" w:eastAsia="宋体" w:cs="宋体"/>
                <w:color w:val="000000"/>
                <w:sz w:val="22"/>
                <w:szCs w:val="22"/>
              </w:rPr>
            </w:pPr>
          </w:p>
        </w:tc>
        <w:tc>
          <w:tcPr>
            <w:tcW w:w="484" w:type="pct"/>
            <w:vMerge w:val="continue"/>
            <w:shd w:val="clear" w:color="auto" w:fill="auto"/>
            <w:noWrap/>
            <w:vAlign w:val="center"/>
          </w:tcPr>
          <w:p w14:paraId="295BAA75">
            <w:pPr>
              <w:rPr>
                <w:rFonts w:ascii="宋体" w:hAnsi="宋体" w:eastAsia="宋体" w:cs="宋体"/>
                <w:color w:val="000000"/>
                <w:sz w:val="22"/>
                <w:szCs w:val="22"/>
              </w:rPr>
            </w:pPr>
          </w:p>
        </w:tc>
        <w:tc>
          <w:tcPr>
            <w:tcW w:w="2888" w:type="pct"/>
            <w:shd w:val="clear" w:color="auto" w:fill="auto"/>
            <w:noWrap/>
            <w:vAlign w:val="center"/>
          </w:tcPr>
          <w:p w14:paraId="3CA70EB0">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近三年服务业绩（核心）</w:t>
            </w:r>
          </w:p>
        </w:tc>
        <w:tc>
          <w:tcPr>
            <w:tcW w:w="626" w:type="pct"/>
            <w:shd w:val="clear" w:color="auto" w:fill="auto"/>
            <w:noWrap/>
            <w:vAlign w:val="center"/>
          </w:tcPr>
          <w:p w14:paraId="6FEB5B03">
            <w:pPr>
              <w:widowControl/>
              <w:jc w:val="righ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20</w:t>
            </w:r>
          </w:p>
        </w:tc>
        <w:tc>
          <w:tcPr>
            <w:tcW w:w="376" w:type="pct"/>
            <w:shd w:val="clear" w:color="auto" w:fill="auto"/>
            <w:noWrap/>
            <w:vAlign w:val="center"/>
          </w:tcPr>
          <w:p w14:paraId="330F8391">
            <w:pPr>
              <w:rPr>
                <w:rFonts w:ascii="宋体" w:hAnsi="宋体" w:eastAsia="宋体" w:cs="宋体"/>
                <w:color w:val="000000"/>
                <w:sz w:val="22"/>
                <w:szCs w:val="22"/>
              </w:rPr>
            </w:pPr>
          </w:p>
        </w:tc>
      </w:tr>
      <w:tr w14:paraId="77F8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shd w:val="clear" w:color="auto" w:fill="auto"/>
            <w:noWrap/>
            <w:vAlign w:val="center"/>
          </w:tcPr>
          <w:p w14:paraId="5FD540E6">
            <w:pPr>
              <w:widowControl/>
              <w:jc w:val="left"/>
              <w:textAlignment w:val="center"/>
              <w:rPr>
                <w:rFonts w:ascii="宋体" w:hAnsi="宋体" w:eastAsia="宋体" w:cs="宋体"/>
                <w:color w:val="000000"/>
                <w:sz w:val="22"/>
                <w:szCs w:val="22"/>
                <w:highlight w:val="yellow"/>
              </w:rPr>
            </w:pPr>
            <w:r>
              <w:rPr>
                <w:rFonts w:hint="eastAsia" w:ascii="宋体" w:hAnsi="宋体" w:eastAsia="宋体" w:cs="宋体"/>
                <w:color w:val="000000"/>
                <w:kern w:val="0"/>
                <w:sz w:val="22"/>
                <w:szCs w:val="22"/>
                <w:highlight w:val="none"/>
                <w:lang w:bidi="ar"/>
              </w:rPr>
              <w:t>合计总分</w:t>
            </w:r>
          </w:p>
        </w:tc>
        <w:tc>
          <w:tcPr>
            <w:tcW w:w="484" w:type="pct"/>
            <w:shd w:val="clear" w:color="auto" w:fill="auto"/>
            <w:noWrap/>
            <w:vAlign w:val="center"/>
          </w:tcPr>
          <w:p w14:paraId="1327B284">
            <w:pPr>
              <w:widowControl/>
              <w:jc w:val="both"/>
              <w:textAlignment w:val="center"/>
              <w:rPr>
                <w:rFonts w:hint="default" w:ascii="宋体" w:hAnsi="宋体" w:eastAsia="宋体" w:cs="宋体"/>
                <w:color w:val="000000"/>
                <w:sz w:val="22"/>
                <w:szCs w:val="22"/>
                <w:highlight w:val="yellow"/>
                <w:lang w:val="en-US" w:eastAsia="zh-CN"/>
              </w:rPr>
            </w:pPr>
            <w:r>
              <w:rPr>
                <w:rFonts w:hint="eastAsia" w:ascii="宋体" w:hAnsi="宋体" w:eastAsia="宋体" w:cs="宋体"/>
                <w:color w:val="000000"/>
                <w:sz w:val="22"/>
                <w:szCs w:val="22"/>
                <w:highlight w:val="none"/>
                <w:lang w:val="en-US" w:eastAsia="zh-CN"/>
              </w:rPr>
              <w:t>101.5</w:t>
            </w:r>
          </w:p>
        </w:tc>
        <w:tc>
          <w:tcPr>
            <w:tcW w:w="2888" w:type="pct"/>
            <w:shd w:val="clear" w:color="auto" w:fill="auto"/>
            <w:noWrap/>
            <w:vAlign w:val="center"/>
          </w:tcPr>
          <w:p w14:paraId="74F82833">
            <w:pPr>
              <w:widowControl/>
              <w:jc w:val="left"/>
              <w:textAlignment w:val="center"/>
              <w:rPr>
                <w:rFonts w:ascii="宋体" w:hAnsi="宋体" w:eastAsia="宋体" w:cs="宋体"/>
                <w:color w:val="000000"/>
                <w:sz w:val="22"/>
                <w:szCs w:val="22"/>
                <w:highlight w:val="yellow"/>
              </w:rPr>
            </w:pPr>
            <w:r>
              <w:rPr>
                <w:rFonts w:hint="eastAsia" w:ascii="宋体" w:hAnsi="宋体" w:eastAsia="宋体" w:cs="宋体"/>
                <w:color w:val="000000"/>
                <w:kern w:val="0"/>
                <w:sz w:val="22"/>
                <w:szCs w:val="22"/>
                <w:highlight w:val="none"/>
                <w:lang w:bidi="ar"/>
              </w:rPr>
              <w:t>——</w:t>
            </w:r>
          </w:p>
        </w:tc>
        <w:tc>
          <w:tcPr>
            <w:tcW w:w="626" w:type="pct"/>
            <w:shd w:val="clear" w:color="auto" w:fill="auto"/>
            <w:noWrap/>
            <w:vAlign w:val="center"/>
          </w:tcPr>
          <w:p w14:paraId="6F2B19D8">
            <w:pPr>
              <w:widowControl/>
              <w:jc w:val="right"/>
              <w:textAlignment w:val="center"/>
              <w:rPr>
                <w:rFonts w:hint="default" w:ascii="宋体" w:hAnsi="宋体" w:eastAsia="宋体" w:cs="宋体"/>
                <w:color w:val="000000"/>
                <w:sz w:val="22"/>
                <w:szCs w:val="22"/>
                <w:highlight w:val="yellow"/>
                <w:lang w:val="en-US" w:eastAsia="zh-CN"/>
              </w:rPr>
            </w:pPr>
            <w:r>
              <w:rPr>
                <w:rFonts w:hint="eastAsia" w:ascii="宋体" w:hAnsi="宋体" w:eastAsia="宋体" w:cs="宋体"/>
                <w:color w:val="000000"/>
                <w:kern w:val="0"/>
                <w:sz w:val="22"/>
                <w:szCs w:val="22"/>
                <w:highlight w:val="none"/>
                <w:lang w:val="en-US" w:eastAsia="zh-CN" w:bidi="ar"/>
              </w:rPr>
              <w:t>101.5</w:t>
            </w:r>
          </w:p>
        </w:tc>
        <w:tc>
          <w:tcPr>
            <w:tcW w:w="376" w:type="pct"/>
            <w:shd w:val="clear" w:color="auto" w:fill="auto"/>
            <w:noWrap/>
            <w:vAlign w:val="center"/>
          </w:tcPr>
          <w:p w14:paraId="638B7445">
            <w:pPr>
              <w:rPr>
                <w:rFonts w:ascii="宋体" w:hAnsi="宋体" w:eastAsia="宋体" w:cs="宋体"/>
                <w:color w:val="000000"/>
                <w:sz w:val="22"/>
                <w:szCs w:val="22"/>
              </w:rPr>
            </w:pPr>
          </w:p>
        </w:tc>
      </w:tr>
    </w:tbl>
    <w:p w14:paraId="7620C6C7">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3.1.有效报价：通过资格审查、符合性审查的含税包干总价；漏项报价、后期加</w:t>
      </w:r>
    </w:p>
    <w:p w14:paraId="44700D00">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 xml:space="preserve">价、未附成本明细均为无效报价，不参与基准价计算。 </w:t>
      </w:r>
    </w:p>
    <w:p w14:paraId="58AE8527">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3.2基准价(P0)：全部有效报价算术平均值 (P0=(P1+P2+P3+…+Pn)÷n)</w:t>
      </w:r>
    </w:p>
    <w:p w14:paraId="68FAD2E0">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3.3报价说明：45 天全流程包干价，含市场调研、品牌全案策划、VI 设计、包装设计、打样对接、全量可编辑源文件、人工、差旅、税费、修改服务等全部费用，无额外增费。</w:t>
      </w:r>
    </w:p>
    <w:p w14:paraId="46C3C722">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3.4 计分规则（价格部分总分：40分）</w:t>
      </w:r>
    </w:p>
    <w:p w14:paraId="5737440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报价得分= 基准价\(P0)，得基础满分 40 分；</w:t>
      </w:r>
    </w:p>
    <w:p w14:paraId="4B71AFD7">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报价低于基准价</w:t>
      </w:r>
    </w:p>
    <w:p w14:paraId="5CA11B8F">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降幅≤10%：每低 1% 仅加 0.15 分；</w:t>
      </w:r>
    </w:p>
    <w:p w14:paraId="0218C112">
      <w:pPr>
        <w:pStyle w:val="10"/>
        <w:widowControl/>
        <w:spacing w:beforeAutospacing="1" w:afterAutospacing="1"/>
        <w:ind w:left="61" w:hanging="485"/>
        <w:rPr>
          <w:rFonts w:ascii="仿宋_GB2312" w:hAnsi="仿宋_GB2312" w:eastAsia="仿宋_GB2312" w:cs="仿宋_GB2312"/>
          <w:highlight w:val="none"/>
          <w:shd w:val="clear" w:color="auto" w:fill="FFFFFF"/>
        </w:rPr>
      </w:pPr>
      <w:r>
        <w:rPr>
          <w:rFonts w:hint="eastAsia" w:ascii="仿宋_GB2312" w:hAnsi="仿宋_GB2312" w:eastAsia="仿宋_GB2312" w:cs="仿宋_GB2312"/>
          <w:highlight w:val="none"/>
          <w:shd w:val="clear" w:color="auto" w:fill="FFFFFF"/>
        </w:rPr>
        <w:t>降幅＞10%：统一最多仅加 1.5 分，价格得分上限 41.5 分； 3）报价高于基准价</w:t>
      </w:r>
    </w:p>
    <w:p w14:paraId="034B8B44">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涨幅≤10%：每高 1% 扣 0.3 分；</w:t>
      </w:r>
    </w:p>
    <w:p w14:paraId="73A4950B">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涨幅＞10% 部分，每高 1% 扣 0.4 分； 价格得分最低 0 分，不产生负分。</w:t>
      </w:r>
    </w:p>
    <w:p w14:paraId="14DFE344">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第二部分 技术服务方案（25 分）</w:t>
      </w:r>
    </w:p>
    <w:p w14:paraId="627DD6BD">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 xml:space="preserve">1.市场调研计划（5 分） </w:t>
      </w:r>
    </w:p>
    <w:p w14:paraId="3746BBCD">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完整包含园艺肥行业竞品拆解、家庭园艺客户分层调研、消费痛点、细分赛道定位模型，逻辑完整。</w:t>
      </w:r>
    </w:p>
    <w:p w14:paraId="6EDAA07E">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 xml:space="preserve">2.品牌 + 爆品全案计划（5 分） </w:t>
      </w:r>
    </w:p>
    <w:p w14:paraId="2F5B6B1B">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 xml:space="preserve">3.VI 视觉体系设计类目计划（4分） 品牌符号、标准色字体、全套基础规范、电商线上延展、完整可编辑源文件交付清单齐全 </w:t>
      </w:r>
    </w:p>
    <w:p w14:paraId="05BBE21C">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 xml:space="preserve">4.包装设计 + 供应链落地管控计划（4 分） </w:t>
      </w:r>
    </w:p>
    <w:p w14:paraId="5EE9F20D">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四十天工期管控与响应保障计划（7分）  超过一天扣一分，最高减七分</w:t>
      </w:r>
    </w:p>
    <w:p w14:paraId="5CF330DC">
      <w:pPr>
        <w:pStyle w:val="10"/>
        <w:widowControl/>
        <w:numPr>
          <w:ilvl w:val="0"/>
          <w:numId w:val="1"/>
        </w:numPr>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商务资信（35 分）</w:t>
      </w:r>
    </w:p>
    <w:p w14:paraId="2583D4EC">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资质合规6分</w:t>
      </w:r>
    </w:p>
    <w:p w14:paraId="46CC2799">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团队配置9分</w:t>
      </w:r>
    </w:p>
    <w:p w14:paraId="3B8CADE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业绩20分，每个1.5分，肥料同类业绩3分（满分20分）</w:t>
      </w:r>
    </w:p>
    <w:p w14:paraId="1E2F3AB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 企业资质、信用合规（6 分）</w:t>
      </w:r>
    </w:p>
    <w:p w14:paraId="083D7CD0">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评审材料：营业执照、信用中国、国家企业信用公示系统无失信截图、近 3 年无行贿 / 重大违规承诺函（全部加盖公章） 1）资料齐全、经营范围含品牌策划、包装全案设计，无失信记录：6 分； 2）资料齐全但经营范围仅含单项设计服务：3 分； 3）缺失任意一项信用证明材料：0 分。</w:t>
      </w:r>
    </w:p>
    <w:p w14:paraId="0279453E">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2. 项目团队配置实力（9 分）</w:t>
      </w:r>
    </w:p>
    <w:p w14:paraId="4C1939AE">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要求团队总人数≥3 人，全员 3 年以上品牌设计相关经验，附完整简历佐证 1）项目负责人 5 年以上农资 / 快消包装全案经验；配齐策划、文案、视觉、包装落地专员，全员经验达标：9 分； 2）负责人 3-5 年经验，岗位缺一类或单人经验不足 3 年：4-6 分； 3）团队总人数不足 3 人，半数以上人员无 3 年经验：0 分。</w:t>
      </w:r>
    </w:p>
    <w:p w14:paraId="1615DDF2">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 近三年服务业绩（20 分，商务核心高分项，2023.1.1 至今，需合同关键页盖章佐证）</w:t>
      </w:r>
    </w:p>
    <w:p w14:paraId="2618EA9B">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（1）同类标杆业绩：农资/农资/ 园艺肥 / 花卉营养液 / 缓释肥「品牌策划 + VI + 系列包装一体化项目」每 1 份有效完整合同得 3分</w:t>
      </w:r>
    </w:p>
    <w:p w14:paraId="70A5C06C">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（3）普通单项业绩：每份 1.5 分</w:t>
      </w:r>
    </w:p>
    <w:p w14:paraId="03B10886">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扣分规则：</w:t>
      </w:r>
    </w:p>
    <w:p w14:paraId="23E9143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无任何有效业绩证明，本大项 20 分直接 0 分；仅合同封面、无服务范围页不予计分。</w:t>
      </w:r>
    </w:p>
    <w:p w14:paraId="61C00EFA">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第四部分 总分排序规则</w:t>
      </w:r>
    </w:p>
    <w:p w14:paraId="4CD0F7D7">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总分 = 价格得分 + 技术得分 + 商务得分，所有评委独立打分，最终得分取算术平均值，保留 2 位小数；</w:t>
      </w:r>
    </w:p>
    <w:p w14:paraId="32A112A0">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总分相同依次排序：商务得分（优先看同类业绩）→技术得分→价格得分；</w:t>
      </w:r>
    </w:p>
    <w:p w14:paraId="5A3295FA">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查实提供虚假合同、信用截图、人员简历，直接取消参选资格，全部得分计 0 分。</w:t>
      </w:r>
    </w:p>
    <w:p w14:paraId="7AA5AAFA">
      <w:pPr>
        <w:pStyle w:val="10"/>
        <w:widowControl/>
        <w:spacing w:beforeAutospacing="1" w:afterAutospacing="1"/>
        <w:ind w:left="61" w:hanging="485"/>
        <w:rPr>
          <w:rFonts w:ascii="仿宋_GB2312" w:hAnsi="仿宋_GB2312" w:eastAsia="仿宋_GB2312" w:cs="仿宋_GB2312"/>
          <w:shd w:val="clear" w:color="auto" w:fill="FFFFFF"/>
        </w:rPr>
      </w:pPr>
    </w:p>
    <w:p w14:paraId="697ACFEC">
      <w:pPr>
        <w:pStyle w:val="10"/>
        <w:widowControl/>
        <w:spacing w:beforeAutospacing="1" w:afterAutospacing="1"/>
        <w:ind w:left="61" w:hanging="485"/>
        <w:rPr>
          <w:rFonts w:ascii="仿宋_GB2312" w:hAnsi="仿宋_GB2312" w:eastAsia="仿宋_GB2312" w:cs="仿宋_GB2312"/>
          <w:shd w:val="clear" w:color="auto" w:fill="FFFFFF"/>
        </w:rPr>
      </w:pPr>
    </w:p>
    <w:p w14:paraId="5E0BC2EC">
      <w:pPr>
        <w:pStyle w:val="10"/>
        <w:widowControl/>
        <w:spacing w:beforeAutospacing="1" w:afterAutospacing="1"/>
        <w:ind w:left="63" w:hanging="487"/>
        <w:rPr>
          <w:rFonts w:ascii="仿宋_GB2312" w:hAnsi="仿宋_GB2312" w:eastAsia="仿宋_GB2312" w:cs="仿宋_GB2312"/>
          <w:b/>
          <w:bCs/>
          <w:shd w:val="clear" w:color="auto" w:fill="FFFFFF"/>
        </w:rPr>
      </w:pPr>
    </w:p>
    <w:p w14:paraId="45A458ED">
      <w:pPr>
        <w:pStyle w:val="10"/>
        <w:widowControl/>
        <w:spacing w:beforeAutospacing="1" w:afterAutospacing="1"/>
        <w:ind w:left="61" w:hanging="485"/>
        <w:rPr>
          <w:rFonts w:ascii="仿宋_GB2312" w:hAnsi="仿宋_GB2312" w:eastAsia="仿宋_GB2312" w:cs="仿宋_GB2312"/>
          <w:shd w:val="clear" w:color="auto" w:fill="FFFFFF"/>
          <w:lang w:bidi="ar"/>
        </w:rPr>
      </w:pPr>
    </w:p>
    <w:p w14:paraId="0A3D22DC">
      <w:pPr>
        <w:pStyle w:val="10"/>
        <w:widowControl/>
        <w:spacing w:beforeAutospacing="1" w:afterAutospacing="1"/>
        <w:ind w:left="63" w:hanging="487"/>
        <w:jc w:val="center"/>
        <w:rPr>
          <w:rFonts w:ascii="仿宋_GB2312" w:hAnsi="仿宋_GB2312" w:eastAsia="仿宋_GB2312" w:cs="仿宋_GB2312"/>
          <w:b/>
          <w:bCs/>
          <w:shd w:val="clear" w:color="auto" w:fill="FFFFFF"/>
        </w:rPr>
      </w:pPr>
    </w:p>
    <w:p w14:paraId="5C76B03E">
      <w:pPr>
        <w:widowControl/>
        <w:spacing w:beforeAutospacing="1" w:afterAutospacing="1"/>
        <w:ind w:left="2" w:hanging="426"/>
        <w:jc w:val="center"/>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br w:type="page"/>
      </w:r>
    </w:p>
    <w:p w14:paraId="12832A1E">
      <w:pPr>
        <w:pStyle w:val="10"/>
        <w:widowControl/>
        <w:spacing w:beforeAutospacing="1" w:afterAutospacing="1"/>
        <w:ind w:left="63" w:hanging="487"/>
        <w:jc w:val="center"/>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第六部分：合同谈判与签订</w:t>
      </w:r>
    </w:p>
    <w:p w14:paraId="2A66397A">
      <w:pPr>
        <w:pStyle w:val="10"/>
        <w:widowControl/>
        <w:spacing w:beforeAutospacing="1" w:afterAutospacing="1"/>
        <w:ind w:left="-424" w:firstLine="480" w:firstLineChars="200"/>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比选人确定中选单位后，向其发出中选通知书，确定合同签订的时间和地点。中选单位在接到比选人通知书后，必须在规定的时间内派代表与比选人进行合同谈判和签署工作。</w:t>
      </w:r>
    </w:p>
    <w:p w14:paraId="31578E2F">
      <w:pPr>
        <w:ind w:left="2" w:hanging="426"/>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br w:type="page"/>
      </w:r>
    </w:p>
    <w:p w14:paraId="6C8E7CD4">
      <w:pPr>
        <w:pStyle w:val="10"/>
        <w:widowControl/>
        <w:spacing w:beforeAutospacing="1" w:afterAutospacing="1"/>
        <w:ind w:left="63" w:hanging="487"/>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b/>
          <w:bCs/>
          <w:shd w:val="clear" w:color="auto" w:fill="FFFFFF"/>
        </w:rPr>
        <w:t>第七部分：响应性文件格式</w:t>
      </w:r>
    </w:p>
    <w:p w14:paraId="5BA43BC8">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封面格式：</w:t>
      </w:r>
    </w:p>
    <w:p w14:paraId="4D72511D">
      <w:pPr>
        <w:pStyle w:val="10"/>
        <w:widowControl/>
        <w:spacing w:beforeAutospacing="1" w:afterAutospacing="1"/>
        <w:ind w:left="142" w:hanging="566"/>
        <w:jc w:val="center"/>
        <w:rPr>
          <w:rFonts w:ascii="仿宋" w:hAnsi="仿宋" w:eastAsia="仿宋" w:cs="仿宋"/>
          <w:sz w:val="28"/>
          <w:szCs w:val="28"/>
          <w:shd w:val="clear" w:color="auto" w:fill="FFFFFF"/>
        </w:rPr>
      </w:pPr>
    </w:p>
    <w:p w14:paraId="56C8BCFD">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四川宏达股份有限公司</w:t>
      </w:r>
    </w:p>
    <w:p w14:paraId="61EF9852">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四川宏达股份有限公司肥料品牌策划及包装设计咨询采购项目</w:t>
      </w:r>
    </w:p>
    <w:p w14:paraId="4AFE024F">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响应性文件</w:t>
      </w:r>
    </w:p>
    <w:p w14:paraId="0E76A9B7">
      <w:pPr>
        <w:pStyle w:val="10"/>
        <w:widowControl/>
        <w:spacing w:beforeAutospacing="1" w:afterAutospacing="1"/>
        <w:ind w:left="142" w:hanging="566"/>
        <w:jc w:val="center"/>
        <w:rPr>
          <w:rFonts w:ascii="仿宋" w:hAnsi="仿宋" w:eastAsia="仿宋" w:cs="仿宋"/>
          <w:sz w:val="28"/>
          <w:szCs w:val="28"/>
          <w:shd w:val="clear" w:color="auto" w:fill="FFFFFF"/>
        </w:rPr>
      </w:pPr>
    </w:p>
    <w:p w14:paraId="2B9BBBE2">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项目编号：</w:t>
      </w:r>
      <w:r>
        <w:rPr>
          <w:rFonts w:ascii="仿宋" w:hAnsi="仿宋" w:eastAsia="仿宋" w:cs="仿宋"/>
          <w:sz w:val="28"/>
          <w:szCs w:val="28"/>
          <w:shd w:val="clear" w:color="auto" w:fill="FFFFFF"/>
        </w:rPr>
        <w:t>SFLHG-GKBX-2026-HW104</w:t>
      </w:r>
    </w:p>
    <w:p w14:paraId="7B2F4A4C">
      <w:pPr>
        <w:pStyle w:val="10"/>
        <w:widowControl/>
        <w:spacing w:beforeAutospacing="1" w:afterAutospacing="1"/>
        <w:ind w:left="142" w:hanging="566"/>
        <w:jc w:val="center"/>
        <w:rPr>
          <w:rFonts w:ascii="仿宋" w:hAnsi="仿宋" w:eastAsia="仿宋" w:cs="仿宋"/>
          <w:sz w:val="28"/>
          <w:szCs w:val="28"/>
          <w:shd w:val="clear" w:color="auto" w:fill="FFFFFF"/>
        </w:rPr>
      </w:pPr>
    </w:p>
    <w:p w14:paraId="3EDE5FB6">
      <w:pPr>
        <w:pStyle w:val="10"/>
        <w:widowControl/>
        <w:spacing w:beforeAutospacing="1" w:afterAutospacing="1"/>
        <w:ind w:left="142" w:hanging="566"/>
        <w:jc w:val="center"/>
        <w:rPr>
          <w:rFonts w:ascii="仿宋" w:hAnsi="仿宋" w:eastAsia="仿宋" w:cs="仿宋"/>
          <w:sz w:val="28"/>
          <w:szCs w:val="28"/>
          <w:shd w:val="clear" w:color="auto" w:fill="FFFFFF"/>
        </w:rPr>
      </w:pPr>
    </w:p>
    <w:p w14:paraId="17407B45">
      <w:pPr>
        <w:pStyle w:val="10"/>
        <w:widowControl/>
        <w:spacing w:beforeAutospacing="1" w:afterAutospacing="1"/>
        <w:ind w:left="142" w:hanging="566"/>
        <w:jc w:val="center"/>
        <w:rPr>
          <w:rFonts w:ascii="仿宋" w:hAnsi="仿宋" w:eastAsia="仿宋" w:cs="仿宋"/>
          <w:sz w:val="28"/>
          <w:szCs w:val="28"/>
          <w:shd w:val="clear" w:color="auto" w:fill="FFFFFF"/>
        </w:rPr>
      </w:pPr>
    </w:p>
    <w:p w14:paraId="7FF84135">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比选申请人名称（公章）：</w:t>
      </w:r>
    </w:p>
    <w:p w14:paraId="27D1B419">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比选申请人地址：</w:t>
      </w:r>
    </w:p>
    <w:p w14:paraId="46BAF815">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负责人/授权委托人签名：</w:t>
      </w:r>
    </w:p>
    <w:p w14:paraId="6B70292A">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联系电话：</w:t>
      </w:r>
    </w:p>
    <w:p w14:paraId="18BAD3C9">
      <w:pPr>
        <w:pStyle w:val="10"/>
        <w:widowControl/>
        <w:spacing w:beforeAutospacing="1" w:afterAutospacing="1"/>
        <w:ind w:left="142" w:hanging="566"/>
        <w:jc w:val="center"/>
        <w:rPr>
          <w:rFonts w:ascii="仿宋_GB2312" w:hAnsi="仿宋_GB2312" w:eastAsia="仿宋_GB2312" w:cs="仿宋_GB2312"/>
          <w:sz w:val="28"/>
          <w:szCs w:val="28"/>
          <w:shd w:val="clear" w:color="auto" w:fill="FFFFFF"/>
        </w:rPr>
      </w:pPr>
      <w:r>
        <w:rPr>
          <w:rFonts w:hint="eastAsia" w:ascii="仿宋" w:hAnsi="仿宋" w:eastAsia="仿宋" w:cs="仿宋"/>
          <w:sz w:val="28"/>
          <w:szCs w:val="28"/>
          <w:shd w:val="clear" w:color="auto" w:fill="FFFFFF"/>
        </w:rPr>
        <w:t xml:space="preserve">  时间：    年     月     日</w:t>
      </w:r>
    </w:p>
    <w:p w14:paraId="0FD36BAC">
      <w:pPr>
        <w:pStyle w:val="10"/>
        <w:widowControl/>
        <w:spacing w:beforeAutospacing="1" w:afterAutospacing="1"/>
        <w:ind w:left="142" w:hanging="566"/>
        <w:jc w:val="center"/>
        <w:rPr>
          <w:rFonts w:ascii="仿宋_GB2312" w:hAnsi="仿宋_GB2312" w:eastAsia="仿宋_GB2312" w:cs="仿宋_GB2312"/>
          <w:sz w:val="28"/>
          <w:szCs w:val="28"/>
          <w:shd w:val="clear" w:color="auto" w:fill="FFFFFF"/>
        </w:rPr>
        <w:sectPr>
          <w:pgSz w:w="11906" w:h="16838"/>
          <w:pgMar w:top="1440" w:right="1800" w:bottom="1440" w:left="1800" w:header="851" w:footer="992" w:gutter="0"/>
          <w:cols w:space="425" w:num="1"/>
          <w:docGrid w:type="lines" w:linePitch="312" w:charSpace="0"/>
        </w:sectPr>
      </w:pPr>
    </w:p>
    <w:p w14:paraId="3A84956A">
      <w:pPr>
        <w:pStyle w:val="10"/>
        <w:widowControl/>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目录：</w:t>
      </w:r>
    </w:p>
    <w:p w14:paraId="295008BE">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比选申请函</w:t>
      </w:r>
    </w:p>
    <w:p w14:paraId="19629362">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比选申请人基本情况负责人身份证明</w:t>
      </w:r>
    </w:p>
    <w:p w14:paraId="5B43773E">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负责人身份证明/授权委托书</w:t>
      </w:r>
    </w:p>
    <w:p w14:paraId="0D7CCCB7">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比选申请人及法定代表人或负责人、拟委任的项目负责人信誉证明</w:t>
      </w:r>
      <w:r>
        <w:rPr>
          <w:rFonts w:hint="eastAsia" w:ascii="仿宋" w:hAnsi="仿宋" w:eastAsia="仿宋" w:cs="仿宋"/>
          <w:sz w:val="28"/>
          <w:szCs w:val="28"/>
          <w:shd w:val="clear" w:color="auto" w:fill="FFFFFF"/>
        </w:rPr>
        <w:tab/>
      </w:r>
    </w:p>
    <w:p w14:paraId="328F2881">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比选申请人近三年业绩证明，须提供合同文件等佐证材料</w:t>
      </w:r>
      <w:r>
        <w:rPr>
          <w:rFonts w:hint="eastAsia" w:ascii="仿宋" w:hAnsi="仿宋" w:eastAsia="仿宋" w:cs="仿宋"/>
          <w:sz w:val="28"/>
          <w:szCs w:val="28"/>
          <w:shd w:val="clear" w:color="auto" w:fill="FFFFFF"/>
        </w:rPr>
        <w:tab/>
      </w:r>
    </w:p>
    <w:p w14:paraId="737187DF">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项目负责人近三年业绩证明，须提供合同文件等佐证材料</w:t>
      </w:r>
      <w:r>
        <w:rPr>
          <w:rFonts w:hint="eastAsia" w:ascii="仿宋" w:hAnsi="仿宋" w:eastAsia="仿宋" w:cs="仿宋"/>
          <w:sz w:val="28"/>
          <w:szCs w:val="28"/>
          <w:shd w:val="clear" w:color="auto" w:fill="FFFFFF"/>
        </w:rPr>
        <w:tab/>
      </w:r>
    </w:p>
    <w:p w14:paraId="6848116C">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报价函</w:t>
      </w:r>
    </w:p>
    <w:p w14:paraId="59F89070">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工作方案</w:t>
      </w:r>
    </w:p>
    <w:p w14:paraId="14D1D5B9">
      <w:pPr>
        <w:pStyle w:val="10"/>
        <w:widowControl/>
        <w:numPr>
          <w:ilvl w:val="0"/>
          <w:numId w:val="2"/>
        </w:numPr>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团队简介</w:t>
      </w:r>
    </w:p>
    <w:p w14:paraId="214C5665">
      <w:pPr>
        <w:pStyle w:val="10"/>
        <w:widowControl/>
        <w:numPr>
          <w:ilvl w:val="0"/>
          <w:numId w:val="2"/>
        </w:numPr>
        <w:ind w:left="142" w:leftChars="0" w:hanging="566" w:firstLineChars="0"/>
        <w:rPr>
          <w:rFonts w:ascii="仿宋" w:hAnsi="仿宋" w:eastAsia="仿宋" w:cs="仿宋"/>
          <w:sz w:val="28"/>
          <w:szCs w:val="28"/>
          <w:shd w:val="clear" w:color="auto" w:fill="FFFFFF"/>
        </w:rPr>
      </w:pPr>
      <w:bookmarkStart w:id="33" w:name="_GoBack"/>
      <w:bookmarkEnd w:id="33"/>
      <w:r>
        <w:rPr>
          <w:rFonts w:hint="eastAsia" w:ascii="仿宋" w:hAnsi="仿宋" w:eastAsia="仿宋" w:cs="仿宋"/>
          <w:sz w:val="28"/>
          <w:szCs w:val="28"/>
          <w:shd w:val="clear" w:color="auto" w:fill="FFFFFF"/>
        </w:rPr>
        <w:t>其他资料</w:t>
      </w:r>
    </w:p>
    <w:p w14:paraId="2796D181">
      <w:pPr>
        <w:pStyle w:val="10"/>
        <w:widowControl/>
        <w:spacing w:beforeAutospacing="1" w:afterAutospacing="1"/>
        <w:ind w:left="225" w:hanging="649"/>
        <w:jc w:val="center"/>
        <w:rPr>
          <w:rFonts w:ascii="仿宋" w:hAnsi="仿宋" w:eastAsia="仿宋" w:cs="仿宋"/>
          <w:b/>
          <w:bCs/>
          <w:sz w:val="32"/>
          <w:szCs w:val="32"/>
          <w:shd w:val="clear" w:color="auto" w:fill="FFFFFF"/>
        </w:rPr>
      </w:pPr>
    </w:p>
    <w:p w14:paraId="640A83FD">
      <w:pPr>
        <w:pStyle w:val="10"/>
        <w:widowControl/>
        <w:spacing w:beforeAutospacing="1" w:afterAutospacing="1"/>
        <w:ind w:left="225" w:hanging="649"/>
        <w:jc w:val="center"/>
        <w:rPr>
          <w:rFonts w:ascii="仿宋" w:hAnsi="仿宋" w:eastAsia="仿宋" w:cs="仿宋"/>
          <w:b/>
          <w:bCs/>
          <w:sz w:val="32"/>
          <w:szCs w:val="32"/>
          <w:shd w:val="clear" w:color="auto" w:fill="FFFFFF"/>
        </w:rPr>
      </w:pPr>
    </w:p>
    <w:p w14:paraId="7E204971">
      <w:pPr>
        <w:pStyle w:val="10"/>
        <w:widowControl/>
        <w:spacing w:beforeAutospacing="1" w:afterAutospacing="1"/>
        <w:ind w:left="225" w:hanging="649"/>
        <w:jc w:val="center"/>
        <w:rPr>
          <w:rFonts w:ascii="仿宋" w:hAnsi="仿宋" w:eastAsia="仿宋" w:cs="仿宋"/>
          <w:b/>
          <w:bCs/>
          <w:sz w:val="32"/>
          <w:szCs w:val="32"/>
          <w:shd w:val="clear" w:color="auto" w:fill="FFFFFF"/>
        </w:rPr>
      </w:pPr>
    </w:p>
    <w:p w14:paraId="45FDD97F">
      <w:pPr>
        <w:pStyle w:val="10"/>
        <w:widowControl/>
        <w:spacing w:beforeAutospacing="1" w:afterAutospacing="1"/>
        <w:ind w:left="225" w:hanging="649"/>
        <w:jc w:val="center"/>
        <w:rPr>
          <w:rFonts w:ascii="仿宋" w:hAnsi="仿宋" w:eastAsia="仿宋" w:cs="仿宋"/>
          <w:b/>
          <w:bCs/>
          <w:sz w:val="32"/>
          <w:szCs w:val="32"/>
          <w:shd w:val="clear" w:color="auto" w:fill="FFFFFF"/>
        </w:rPr>
      </w:pPr>
    </w:p>
    <w:p w14:paraId="2C2E826B">
      <w:pPr>
        <w:pStyle w:val="10"/>
        <w:widowControl/>
        <w:spacing w:beforeAutospacing="1" w:afterAutospacing="1"/>
        <w:ind w:left="225" w:hanging="649"/>
        <w:jc w:val="center"/>
        <w:rPr>
          <w:rFonts w:ascii="仿宋" w:hAnsi="仿宋" w:eastAsia="仿宋" w:cs="仿宋"/>
          <w:b/>
          <w:bCs/>
          <w:sz w:val="32"/>
          <w:szCs w:val="32"/>
          <w:shd w:val="clear" w:color="auto" w:fill="FFFFFF"/>
        </w:rPr>
      </w:pPr>
    </w:p>
    <w:p w14:paraId="7D07A56B">
      <w:pPr>
        <w:pStyle w:val="10"/>
        <w:widowControl/>
        <w:spacing w:beforeAutospacing="1" w:afterAutospacing="1"/>
        <w:ind w:left="225" w:hanging="649"/>
        <w:jc w:val="center"/>
        <w:rPr>
          <w:rFonts w:ascii="仿宋" w:hAnsi="仿宋" w:eastAsia="仿宋" w:cs="仿宋"/>
          <w:b/>
          <w:bCs/>
          <w:sz w:val="32"/>
          <w:szCs w:val="32"/>
          <w:shd w:val="clear" w:color="auto" w:fill="FFFFFF"/>
        </w:rPr>
      </w:pPr>
    </w:p>
    <w:p w14:paraId="4A5FFEC3">
      <w:pPr>
        <w:pStyle w:val="10"/>
        <w:widowControl/>
        <w:spacing w:beforeAutospacing="1" w:afterAutospacing="1"/>
        <w:ind w:left="225" w:hanging="649"/>
        <w:jc w:val="center"/>
        <w:rPr>
          <w:rFonts w:ascii="仿宋" w:hAnsi="仿宋" w:eastAsia="仿宋" w:cs="仿宋"/>
          <w:b/>
          <w:bCs/>
          <w:sz w:val="32"/>
          <w:szCs w:val="32"/>
          <w:shd w:val="clear" w:color="auto" w:fill="FFFFFF"/>
        </w:rPr>
      </w:pPr>
      <w:r>
        <w:rPr>
          <w:rFonts w:hint="eastAsia" w:ascii="仿宋" w:hAnsi="仿宋" w:eastAsia="仿宋" w:cs="仿宋"/>
          <w:b/>
          <w:bCs/>
          <w:sz w:val="32"/>
          <w:szCs w:val="32"/>
          <w:shd w:val="clear" w:color="auto" w:fill="FFFFFF"/>
        </w:rPr>
        <w:t>1、比选申请函</w:t>
      </w:r>
    </w:p>
    <w:p w14:paraId="5C8524D1">
      <w:pPr>
        <w:pStyle w:val="10"/>
        <w:widowControl/>
        <w:spacing w:beforeAutospacing="1" w:afterAutospacing="1" w:line="360" w:lineRule="auto"/>
        <w:ind w:left="61" w:hanging="485"/>
        <w:rPr>
          <w:rFonts w:ascii="仿宋" w:hAnsi="仿宋" w:eastAsia="仿宋" w:cs="仿宋"/>
          <w:shd w:val="clear" w:color="auto" w:fill="FFFFFF"/>
        </w:rPr>
      </w:pPr>
      <w:r>
        <w:rPr>
          <w:rFonts w:hint="eastAsia" w:ascii="仿宋" w:hAnsi="仿宋" w:eastAsia="仿宋" w:cs="仿宋"/>
          <w:shd w:val="clear" w:color="auto" w:fill="FFFFFF"/>
        </w:rPr>
        <w:t>致：四川宏达股份有限公司</w:t>
      </w:r>
    </w:p>
    <w:p w14:paraId="020DCC3A">
      <w:pPr>
        <w:pStyle w:val="10"/>
        <w:widowControl/>
        <w:spacing w:before="84" w:after="36" w:line="432" w:lineRule="auto"/>
        <w:ind w:left="61" w:hanging="485"/>
        <w:rPr>
          <w:rFonts w:ascii="仿宋_GB2312" w:hAnsi="仿宋_GB2312" w:eastAsia="仿宋_GB2312" w:cs="仿宋_GB2312"/>
          <w:shd w:val="clear" w:color="auto" w:fill="FFFFFF"/>
        </w:rPr>
      </w:pPr>
      <w:r>
        <w:rPr>
          <w:rFonts w:hint="eastAsia" w:ascii="仿宋" w:hAnsi="仿宋" w:eastAsia="仿宋" w:cs="仿宋"/>
          <w:shd w:val="clear" w:color="auto" w:fill="FFFFFF"/>
        </w:rPr>
        <w:t>根据贵方</w:t>
      </w:r>
      <w:r>
        <w:rPr>
          <w:rFonts w:hint="eastAsia" w:ascii="仿宋_GB2312" w:hAnsi="仿宋_GB2312" w:eastAsia="仿宋_GB2312" w:cs="仿宋_GB2312"/>
          <w:shd w:val="clear" w:color="auto" w:fill="FFFFFF"/>
        </w:rPr>
        <w:t>四川宏达股份有限公司肥料品牌策划及包装设计服务咨询采购项目的比选文件，我方正式授权 (姓名和职务)代表（比选申请人名称），提交响应性文件。</w:t>
      </w:r>
    </w:p>
    <w:p w14:paraId="14D28847">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据此函，我方承诺如下：</w:t>
      </w:r>
    </w:p>
    <w:p w14:paraId="6AFBD201">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1、我方将完全响应比选文件，并按照比选文件的规定履行合同责任和义务。</w:t>
      </w:r>
    </w:p>
    <w:p w14:paraId="2B6DEEE2">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2、我方同意提供贵方可能要求的与本次比选有关的任何资料。</w:t>
      </w:r>
    </w:p>
    <w:p w14:paraId="76904AB2">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3、一旦中选，我方将根据比选文件的规定和我方的承诺严格履行合同。</w:t>
      </w:r>
    </w:p>
    <w:p w14:paraId="723D719E">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4、我方决不提供虚假材料谋取中选，决不采取不正当手段诋毁、排挤其他比选申请人，决不与比选人或其它比选申请人恶意串通，决不向比选人工作人员进行商业贿赂，决不拒绝有关部门监督检查或提供虚假情况，如有违反，无条件接受贵方的责任追究及相关管理部门的处罚。                       </w:t>
      </w:r>
    </w:p>
    <w:p w14:paraId="0C0EFE82">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比选申请人名称（盖章）：                                     </w:t>
      </w:r>
    </w:p>
    <w:p w14:paraId="7C446001">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比选申请人负责人/授权委托人（签字）：  </w:t>
      </w:r>
    </w:p>
    <w:p w14:paraId="4D6F7C01">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地 址：                          </w:t>
      </w:r>
    </w:p>
    <w:p w14:paraId="2FD3B6FB">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电 话：              </w:t>
      </w:r>
    </w:p>
    <w:p w14:paraId="1564C9EB">
      <w:pPr>
        <w:pStyle w:val="10"/>
        <w:widowControl/>
        <w:spacing w:beforeAutospacing="1" w:afterAutospacing="1" w:line="360" w:lineRule="auto"/>
        <w:ind w:left="-424" w:firstLine="480" w:firstLineChars="200"/>
        <w:rPr>
          <w:rFonts w:ascii="仿宋" w:hAnsi="仿宋" w:eastAsia="仿宋" w:cs="仿宋"/>
          <w:shd w:val="clear" w:color="auto" w:fill="FFFFFF"/>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hd w:val="clear" w:color="auto" w:fill="FFFFFF"/>
        </w:rPr>
        <w:t>日 期：     年    月    日</w:t>
      </w:r>
    </w:p>
    <w:p w14:paraId="07C747E6">
      <w:pPr>
        <w:pStyle w:val="10"/>
        <w:widowControl/>
        <w:spacing w:beforeAutospacing="1" w:afterAutospacing="1"/>
        <w:ind w:left="225" w:hanging="649"/>
        <w:jc w:val="center"/>
        <w:rPr>
          <w:rFonts w:ascii="仿宋" w:hAnsi="仿宋" w:eastAsia="仿宋" w:cs="仿宋"/>
          <w:b/>
          <w:bCs/>
          <w:sz w:val="32"/>
          <w:szCs w:val="32"/>
          <w:shd w:val="clear" w:color="auto" w:fill="FFFFFF"/>
        </w:rPr>
      </w:pPr>
      <w:r>
        <w:rPr>
          <w:rFonts w:hint="eastAsia" w:ascii="仿宋" w:hAnsi="仿宋" w:eastAsia="仿宋" w:cs="仿宋"/>
          <w:b/>
          <w:bCs/>
          <w:sz w:val="32"/>
          <w:szCs w:val="32"/>
          <w:shd w:val="clear" w:color="auto" w:fill="FFFFFF"/>
        </w:rPr>
        <w:t>2、负责人身份证明</w:t>
      </w:r>
    </w:p>
    <w:p w14:paraId="7EA0FF52">
      <w:pPr>
        <w:pStyle w:val="10"/>
        <w:widowControl/>
        <w:spacing w:beforeAutospacing="1" w:afterAutospacing="1" w:line="360" w:lineRule="auto"/>
        <w:ind w:left="-424" w:firstLine="2160" w:firstLineChars="900"/>
        <w:rPr>
          <w:rFonts w:ascii="仿宋" w:hAnsi="仿宋" w:eastAsia="仿宋" w:cs="仿宋"/>
          <w:shd w:val="clear" w:color="auto" w:fill="FFFFFF"/>
        </w:rPr>
      </w:pPr>
      <w:r>
        <w:rPr>
          <w:rFonts w:hint="eastAsia" w:ascii="仿宋" w:hAnsi="仿宋" w:eastAsia="仿宋" w:cs="仿宋"/>
          <w:shd w:val="clear" w:color="auto" w:fill="FFFFFF"/>
        </w:rPr>
        <w:t>（负责人参加比选，须出示此证明）</w:t>
      </w:r>
    </w:p>
    <w:p w14:paraId="5DA6F816">
      <w:pPr>
        <w:pStyle w:val="10"/>
        <w:widowControl/>
        <w:spacing w:beforeAutospacing="1" w:afterAutospacing="1" w:line="360" w:lineRule="auto"/>
        <w:ind w:left="61" w:hanging="485"/>
        <w:rPr>
          <w:rFonts w:ascii="仿宋" w:hAnsi="仿宋" w:eastAsia="仿宋" w:cs="仿宋"/>
          <w:shd w:val="clear" w:color="auto" w:fill="FFFFFF"/>
        </w:rPr>
      </w:pPr>
      <w:r>
        <w:rPr>
          <w:rFonts w:hint="eastAsia" w:ascii="仿宋" w:hAnsi="仿宋" w:eastAsia="仿宋" w:cs="仿宋"/>
          <w:shd w:val="clear" w:color="auto" w:fill="FFFFFF"/>
        </w:rPr>
        <w:t>四川宏达股份有限公司：</w:t>
      </w:r>
    </w:p>
    <w:p w14:paraId="5B75A559">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我单位负责人</w:t>
      </w:r>
      <w:r>
        <w:rPr>
          <w:rFonts w:hint="eastAsia" w:ascii="仿宋" w:hAnsi="仿宋" w:eastAsia="仿宋" w:cs="仿宋"/>
          <w:u w:val="single"/>
          <w:shd w:val="clear" w:color="auto" w:fill="FFFFFF"/>
        </w:rPr>
        <w:t xml:space="preserve">    　　   </w:t>
      </w:r>
      <w:r>
        <w:rPr>
          <w:rFonts w:hint="eastAsia" w:ascii="仿宋" w:hAnsi="仿宋" w:eastAsia="仿宋" w:cs="仿宋"/>
          <w:shd w:val="clear" w:color="auto" w:fill="FFFFFF"/>
        </w:rPr>
        <w:t>参加贵单位组织的           服务单位选聘的比选活动，全权代表我单位处理参加比选的有关事宜。</w:t>
      </w:r>
    </w:p>
    <w:p w14:paraId="1C3A4A9D">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附负责人情况及身份证复印件（正反面）：</w:t>
      </w:r>
    </w:p>
    <w:p w14:paraId="1EBCD52B">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姓名：           性别：     年龄：       职务：</w:t>
      </w:r>
    </w:p>
    <w:p w14:paraId="650071D5">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身份证号码：</w:t>
      </w:r>
    </w:p>
    <w:p w14:paraId="7C98DADF">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地址：</w:t>
      </w:r>
    </w:p>
    <w:p w14:paraId="1062669B">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电话&amp;邮箱：          </w:t>
      </w:r>
    </w:p>
    <w:p w14:paraId="118BBE6D">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单位名称（公章）：</w:t>
      </w:r>
    </w:p>
    <w:p w14:paraId="4E4FBD42">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负责人（签字或盖章）</w:t>
      </w:r>
    </w:p>
    <w:p w14:paraId="5AC58E5E">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日期：     年    月    日</w:t>
      </w:r>
    </w:p>
    <w:p w14:paraId="3117CAD6">
      <w:pPr>
        <w:pStyle w:val="10"/>
        <w:widowControl/>
        <w:spacing w:beforeAutospacing="1" w:afterAutospacing="1" w:line="360" w:lineRule="auto"/>
        <w:ind w:left="-424" w:firstLine="480" w:firstLineChars="200"/>
        <w:rPr>
          <w:rFonts w:ascii="仿宋" w:hAnsi="仿宋" w:eastAsia="仿宋" w:cs="仿宋"/>
          <w:shd w:val="clear" w:color="auto" w:fill="FFFFFF"/>
        </w:rPr>
      </w:pPr>
    </w:p>
    <w:p w14:paraId="76D8546B">
      <w:pPr>
        <w:pStyle w:val="10"/>
        <w:widowControl/>
        <w:spacing w:beforeAutospacing="1" w:afterAutospacing="1" w:line="360" w:lineRule="auto"/>
        <w:ind w:left="-424" w:firstLine="480" w:firstLineChars="200"/>
        <w:rPr>
          <w:rFonts w:ascii="仿宋" w:hAnsi="仿宋" w:eastAsia="仿宋" w:cs="仿宋"/>
          <w:shd w:val="clear" w:color="auto" w:fill="FFFFFF"/>
        </w:rPr>
        <w:sectPr>
          <w:pgSz w:w="11906" w:h="16838"/>
          <w:pgMar w:top="1440" w:right="1800" w:bottom="1440" w:left="1800" w:header="851" w:footer="992" w:gutter="0"/>
          <w:cols w:space="425" w:num="1"/>
          <w:docGrid w:type="lines" w:linePitch="312" w:charSpace="0"/>
        </w:sectPr>
      </w:pPr>
    </w:p>
    <w:p w14:paraId="1BFAF80F">
      <w:pPr>
        <w:pStyle w:val="10"/>
        <w:widowControl/>
        <w:spacing w:beforeAutospacing="1" w:afterAutospacing="1"/>
        <w:ind w:left="225" w:hanging="649"/>
        <w:jc w:val="center"/>
        <w:rPr>
          <w:rFonts w:ascii="仿宋" w:hAnsi="仿宋" w:eastAsia="仿宋" w:cs="仿宋"/>
          <w:b/>
          <w:bCs/>
          <w:sz w:val="32"/>
          <w:szCs w:val="32"/>
          <w:shd w:val="clear" w:color="auto" w:fill="FFFFFF"/>
        </w:rPr>
      </w:pPr>
      <w:r>
        <w:rPr>
          <w:rFonts w:hint="eastAsia" w:ascii="仿宋" w:hAnsi="仿宋" w:eastAsia="仿宋" w:cs="仿宋"/>
          <w:b/>
          <w:bCs/>
          <w:sz w:val="32"/>
          <w:szCs w:val="32"/>
          <w:shd w:val="clear" w:color="auto" w:fill="FFFFFF"/>
        </w:rPr>
        <w:t>3、授权委托书</w:t>
      </w:r>
    </w:p>
    <w:p w14:paraId="698335DA">
      <w:pPr>
        <w:pStyle w:val="10"/>
        <w:widowControl/>
        <w:spacing w:beforeAutospacing="1" w:afterAutospacing="1" w:line="360" w:lineRule="auto"/>
        <w:ind w:left="-424" w:firstLine="480" w:firstLineChars="200"/>
        <w:jc w:val="center"/>
        <w:rPr>
          <w:rFonts w:ascii="仿宋" w:hAnsi="仿宋" w:eastAsia="仿宋" w:cs="仿宋"/>
          <w:shd w:val="clear" w:color="auto" w:fill="FFFFFF"/>
        </w:rPr>
      </w:pPr>
      <w:r>
        <w:rPr>
          <w:rFonts w:hint="eastAsia" w:ascii="仿宋" w:hAnsi="仿宋" w:eastAsia="仿宋" w:cs="仿宋"/>
          <w:shd w:val="clear" w:color="auto" w:fill="FFFFFF"/>
        </w:rPr>
        <w:t>（授权委托人参加比选，须出示此证明）</w:t>
      </w:r>
    </w:p>
    <w:p w14:paraId="58058A97">
      <w:pPr>
        <w:pStyle w:val="10"/>
        <w:widowControl/>
        <w:spacing w:beforeAutospacing="1" w:afterAutospacing="1" w:line="360" w:lineRule="auto"/>
        <w:ind w:left="61" w:hanging="485"/>
        <w:rPr>
          <w:rFonts w:ascii="仿宋" w:hAnsi="仿宋" w:eastAsia="仿宋" w:cs="仿宋"/>
          <w:shd w:val="clear" w:color="auto" w:fill="FFFFFF"/>
        </w:rPr>
      </w:pPr>
      <w:r>
        <w:rPr>
          <w:rFonts w:hint="eastAsia" w:ascii="仿宋" w:hAnsi="仿宋" w:eastAsia="仿宋" w:cs="仿宋"/>
          <w:shd w:val="clear" w:color="auto" w:fill="FFFFFF"/>
        </w:rPr>
        <w:t>四川宏达股份有限公司：</w:t>
      </w:r>
    </w:p>
    <w:p w14:paraId="31D76D41">
      <w:pPr>
        <w:pStyle w:val="10"/>
        <w:widowControl/>
        <w:spacing w:before="84" w:after="36" w:line="432" w:lineRule="auto"/>
        <w:ind w:left="61" w:hanging="485"/>
        <w:rPr>
          <w:rFonts w:ascii="仿宋" w:hAnsi="仿宋" w:eastAsia="仿宋" w:cs="仿宋"/>
          <w:shd w:val="clear" w:color="auto" w:fill="FFFFFF"/>
        </w:rPr>
      </w:pPr>
      <w:r>
        <w:rPr>
          <w:rFonts w:hint="eastAsia" w:ascii="仿宋" w:hAnsi="仿宋" w:eastAsia="仿宋" w:cs="仿宋"/>
          <w:shd w:val="clear" w:color="auto" w:fill="FFFFFF"/>
        </w:rPr>
        <w:t>兹委托</w:t>
      </w:r>
      <w:r>
        <w:rPr>
          <w:rFonts w:hint="eastAsia" w:ascii="仿宋" w:hAnsi="仿宋" w:eastAsia="仿宋" w:cs="仿宋"/>
          <w:u w:val="single"/>
          <w:shd w:val="clear" w:color="auto" w:fill="FFFFFF"/>
        </w:rPr>
        <w:t xml:space="preserve">     　　　   </w:t>
      </w:r>
      <w:r>
        <w:rPr>
          <w:rFonts w:hint="eastAsia" w:ascii="仿宋" w:hAnsi="仿宋" w:eastAsia="仿宋" w:cs="仿宋"/>
          <w:shd w:val="clear" w:color="auto" w:fill="FFFFFF"/>
        </w:rPr>
        <w:t>参加贵单位组织的</w:t>
      </w:r>
      <w:r>
        <w:rPr>
          <w:rFonts w:hint="eastAsia" w:ascii="仿宋_GB2312" w:hAnsi="仿宋_GB2312" w:eastAsia="仿宋_GB2312" w:cs="仿宋_GB2312"/>
          <w:shd w:val="clear" w:color="auto" w:fill="FFFFFF"/>
        </w:rPr>
        <w:t>四川宏达股份有限公司肥料品牌策划及包装设计咨询采购项目</w:t>
      </w:r>
      <w:r>
        <w:rPr>
          <w:rFonts w:hint="eastAsia" w:ascii="仿宋" w:hAnsi="仿宋" w:eastAsia="仿宋" w:cs="仿宋"/>
          <w:shd w:val="clear" w:color="auto" w:fill="FFFFFF"/>
        </w:rPr>
        <w:t>比选活动，全权代表我单位处理参加比选的有关事宜。</w:t>
      </w:r>
    </w:p>
    <w:p w14:paraId="500584EF">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授权委托人情况及身份证复印件（正反面）：</w:t>
      </w:r>
    </w:p>
    <w:p w14:paraId="7C46C3C6">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姓名：          性别：     年龄：       职务：           </w:t>
      </w:r>
    </w:p>
    <w:p w14:paraId="12BD8BDA">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身份证号码：                                             </w:t>
      </w:r>
    </w:p>
    <w:p w14:paraId="735D8472">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详细通讯地址：                                           </w:t>
      </w:r>
    </w:p>
    <w:p w14:paraId="524E9AFF">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电话&amp;邮箱：                             </w:t>
      </w:r>
    </w:p>
    <w:p w14:paraId="6BCB7027">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单位名称（公章）：                                        </w:t>
      </w:r>
    </w:p>
    <w:p w14:paraId="4411DC4A">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负责人（签字或盖章）：                                </w:t>
      </w:r>
    </w:p>
    <w:p w14:paraId="56163D8F">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日期：     年    月    日   </w:t>
      </w:r>
      <w:bookmarkStart w:id="0" w:name="_Toc7623"/>
      <w:bookmarkStart w:id="1" w:name="_Toc4861"/>
      <w:bookmarkStart w:id="2" w:name="_Toc17978"/>
      <w:bookmarkStart w:id="3" w:name="_Toc5592"/>
      <w:bookmarkStart w:id="4" w:name="_Toc8389"/>
      <w:bookmarkStart w:id="5" w:name="_Toc8859"/>
    </w:p>
    <w:p w14:paraId="226EEA56">
      <w:pPr>
        <w:rPr>
          <w:rFonts w:ascii="仿宋" w:hAnsi="仿宋" w:eastAsia="仿宋" w:cs="仿宋"/>
          <w:shd w:val="clear" w:color="auto" w:fill="FFFFFF"/>
        </w:rPr>
      </w:pPr>
      <w:r>
        <w:rPr>
          <w:rFonts w:hint="eastAsia" w:ascii="仿宋" w:hAnsi="仿宋" w:eastAsia="仿宋" w:cs="仿宋"/>
          <w:shd w:val="clear" w:color="auto" w:fill="FFFFFF"/>
        </w:rPr>
        <w:br w:type="page"/>
      </w:r>
    </w:p>
    <w:p w14:paraId="5B47F03F">
      <w:pPr>
        <w:pStyle w:val="10"/>
        <w:widowControl/>
        <w:spacing w:beforeAutospacing="1" w:afterAutospacing="1" w:line="360" w:lineRule="auto"/>
        <w:ind w:left="225" w:hanging="649"/>
        <w:jc w:val="center"/>
        <w:rPr>
          <w:rFonts w:ascii="仿宋" w:hAnsi="仿宋" w:eastAsia="仿宋" w:cs="仿宋"/>
          <w:sz w:val="28"/>
          <w:szCs w:val="28"/>
        </w:rPr>
      </w:pPr>
      <w:r>
        <w:rPr>
          <w:rStyle w:val="22"/>
          <w:rFonts w:hint="eastAsia" w:ascii="仿宋" w:hAnsi="仿宋" w:eastAsia="仿宋" w:cs="仿宋"/>
        </w:rPr>
        <w:t>4、比选申请人及法定代表人或负责人、拟委任的项目负责人信誉证明</w:t>
      </w:r>
      <w:bookmarkEnd w:id="0"/>
      <w:bookmarkEnd w:id="1"/>
      <w:bookmarkEnd w:id="2"/>
      <w:bookmarkEnd w:id="3"/>
      <w:bookmarkEnd w:id="4"/>
      <w:bookmarkEnd w:id="5"/>
    </w:p>
    <w:p w14:paraId="789C1C0A">
      <w:pPr>
        <w:topLinePunct/>
        <w:adjustRightInd w:val="0"/>
        <w:snapToGrid w:val="0"/>
        <w:spacing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4.1比选申请人在国家企业信用信息公示系统（http//www.gsxt.gov.cn）中未被列入严重违法失信企业名单（证明材料：网站信用查询截图并加盖公章）。</w:t>
      </w:r>
    </w:p>
    <w:p w14:paraId="2FFE60A3">
      <w:pPr>
        <w:topLinePunct/>
        <w:adjustRightInd w:val="0"/>
        <w:snapToGrid w:val="0"/>
        <w:spacing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4.2 比选申请人在“信用中国”网站（http://www.creditchina.gov.cn/）中未被列入失信被执行人名单（证明材料：通过“信用中国”查询“失信被执行人 ” 链接 “中国执行信息公开（http://zxgk.court.gov.cn/shixin/）”的结果截图并加盖公章）。</w:t>
      </w:r>
    </w:p>
    <w:p w14:paraId="1FB07C3E">
      <w:pPr>
        <w:topLinePunct/>
        <w:adjustRightInd w:val="0"/>
        <w:snapToGrid w:val="0"/>
        <w:spacing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4.3 比选申请人及法定代表人或负责人、拟委任的项目负责人近三年（2023年1月1日至申请文件递交截止时间前一天，下同）均无行贿犯罪档案记录（证明材料：承诺函加盖公章）。</w:t>
      </w:r>
    </w:p>
    <w:p w14:paraId="507D7739">
      <w:pPr>
        <w:topLinePunct/>
        <w:adjustRightInd w:val="0"/>
        <w:snapToGrid w:val="0"/>
        <w:spacing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4.4.比选申请人近三年提供的中介服务未因重大执业质量等问题受到行业协会的严重处罚或省国资委通告或通报（证明材料：承诺函加盖公章）。</w:t>
      </w:r>
    </w:p>
    <w:p w14:paraId="2000FD95">
      <w:pPr>
        <w:topLinePunct/>
        <w:adjustRightInd w:val="0"/>
        <w:snapToGrid w:val="0"/>
        <w:spacing w:after="156" w:afterLines="50"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4.5 比选申请人及项目成员近三年（2023年-2025年）所获市级以上监管部门或行业协会荣誉统计表（加盖公章）。</w:t>
      </w:r>
    </w:p>
    <w:tbl>
      <w:tblPr>
        <w:tblStyle w:val="12"/>
        <w:tblW w:w="85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2002"/>
        <w:gridCol w:w="2962"/>
        <w:gridCol w:w="2522"/>
      </w:tblGrid>
      <w:tr w14:paraId="61DC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3" w:type="dxa"/>
            <w:noWrap/>
            <w:vAlign w:val="center"/>
          </w:tcPr>
          <w:p w14:paraId="483BAF50">
            <w:pPr>
              <w:widowControl/>
              <w:adjustRightInd w:val="0"/>
              <w:snapToGrid w:val="0"/>
              <w:spacing w:line="460" w:lineRule="exact"/>
              <w:ind w:left="2" w:hanging="426"/>
              <w:jc w:val="center"/>
              <w:rPr>
                <w:rFonts w:ascii="仿宋" w:hAnsi="仿宋" w:eastAsia="仿宋" w:cs="仿宋"/>
                <w:b/>
                <w:bCs/>
                <w:color w:val="000000"/>
                <w:szCs w:val="21"/>
              </w:rPr>
            </w:pPr>
            <w:r>
              <w:rPr>
                <w:rFonts w:hint="eastAsia" w:ascii="仿宋" w:hAnsi="仿宋" w:eastAsia="仿宋" w:cs="仿宋"/>
                <w:b/>
                <w:bCs/>
                <w:color w:val="000000"/>
                <w:szCs w:val="21"/>
              </w:rPr>
              <w:t>序号</w:t>
            </w:r>
          </w:p>
        </w:tc>
        <w:tc>
          <w:tcPr>
            <w:tcW w:w="2002" w:type="dxa"/>
            <w:noWrap/>
            <w:vAlign w:val="center"/>
          </w:tcPr>
          <w:p w14:paraId="6627AFD8">
            <w:pPr>
              <w:widowControl/>
              <w:adjustRightInd w:val="0"/>
              <w:snapToGrid w:val="0"/>
              <w:spacing w:line="460" w:lineRule="exact"/>
              <w:ind w:left="2" w:hanging="426"/>
              <w:jc w:val="center"/>
              <w:rPr>
                <w:rFonts w:ascii="仿宋" w:hAnsi="仿宋" w:eastAsia="仿宋" w:cs="仿宋"/>
                <w:b/>
                <w:bCs/>
                <w:color w:val="000000"/>
                <w:szCs w:val="21"/>
              </w:rPr>
            </w:pPr>
            <w:r>
              <w:rPr>
                <w:rFonts w:hint="eastAsia" w:ascii="仿宋" w:hAnsi="仿宋" w:eastAsia="仿宋" w:cs="仿宋"/>
                <w:b/>
                <w:bCs/>
                <w:color w:val="000000"/>
                <w:szCs w:val="21"/>
              </w:rPr>
              <w:t>时间</w:t>
            </w:r>
          </w:p>
        </w:tc>
        <w:tc>
          <w:tcPr>
            <w:tcW w:w="2962" w:type="dxa"/>
            <w:noWrap/>
            <w:vAlign w:val="center"/>
          </w:tcPr>
          <w:p w14:paraId="16DBF5F3">
            <w:pPr>
              <w:widowControl/>
              <w:adjustRightInd w:val="0"/>
              <w:snapToGrid w:val="0"/>
              <w:spacing w:line="460" w:lineRule="exact"/>
              <w:ind w:left="2" w:hanging="426"/>
              <w:jc w:val="center"/>
              <w:rPr>
                <w:rFonts w:ascii="仿宋" w:hAnsi="仿宋" w:eastAsia="仿宋" w:cs="仿宋"/>
                <w:b/>
                <w:bCs/>
                <w:color w:val="000000"/>
                <w:szCs w:val="21"/>
              </w:rPr>
            </w:pPr>
            <w:r>
              <w:rPr>
                <w:rFonts w:hint="eastAsia" w:ascii="仿宋" w:hAnsi="仿宋" w:eastAsia="仿宋" w:cs="仿宋"/>
                <w:b/>
                <w:bCs/>
                <w:color w:val="000000"/>
                <w:szCs w:val="21"/>
              </w:rPr>
              <w:t>荣誉称号</w:t>
            </w:r>
          </w:p>
        </w:tc>
        <w:tc>
          <w:tcPr>
            <w:tcW w:w="2522" w:type="dxa"/>
            <w:noWrap/>
            <w:vAlign w:val="center"/>
          </w:tcPr>
          <w:p w14:paraId="15051457">
            <w:pPr>
              <w:widowControl/>
              <w:adjustRightInd w:val="0"/>
              <w:snapToGrid w:val="0"/>
              <w:spacing w:line="460" w:lineRule="exact"/>
              <w:ind w:left="2" w:hanging="426"/>
              <w:jc w:val="center"/>
              <w:rPr>
                <w:rFonts w:ascii="仿宋" w:hAnsi="仿宋" w:eastAsia="仿宋" w:cs="仿宋"/>
                <w:b/>
                <w:bCs/>
                <w:color w:val="000000"/>
                <w:szCs w:val="21"/>
              </w:rPr>
            </w:pPr>
            <w:r>
              <w:rPr>
                <w:rFonts w:hint="eastAsia" w:ascii="仿宋" w:hAnsi="仿宋" w:eastAsia="仿宋" w:cs="仿宋"/>
                <w:b/>
                <w:bCs/>
                <w:color w:val="000000"/>
                <w:szCs w:val="21"/>
              </w:rPr>
              <w:t>颁发机构</w:t>
            </w:r>
          </w:p>
        </w:tc>
      </w:tr>
      <w:tr w14:paraId="2509F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103" w:type="dxa"/>
            <w:noWrap/>
            <w:vAlign w:val="center"/>
          </w:tcPr>
          <w:p w14:paraId="0301DA5D">
            <w:pPr>
              <w:adjustRightInd w:val="0"/>
              <w:snapToGrid w:val="0"/>
              <w:spacing w:line="460" w:lineRule="exact"/>
              <w:jc w:val="center"/>
              <w:rPr>
                <w:rFonts w:ascii="仿宋" w:hAnsi="仿宋" w:eastAsia="仿宋" w:cs="仿宋"/>
                <w:color w:val="000000"/>
                <w:szCs w:val="21"/>
              </w:rPr>
            </w:pPr>
            <w:r>
              <w:rPr>
                <w:rFonts w:hint="eastAsia" w:ascii="仿宋" w:hAnsi="仿宋" w:eastAsia="仿宋" w:cs="仿宋"/>
                <w:color w:val="000000"/>
                <w:szCs w:val="21"/>
              </w:rPr>
              <w:t>1</w:t>
            </w:r>
          </w:p>
        </w:tc>
        <w:tc>
          <w:tcPr>
            <w:tcW w:w="2002" w:type="dxa"/>
            <w:noWrap/>
            <w:vAlign w:val="center"/>
          </w:tcPr>
          <w:p w14:paraId="5605D0D4">
            <w:pPr>
              <w:adjustRightInd w:val="0"/>
              <w:snapToGrid w:val="0"/>
              <w:spacing w:after="120" w:line="460" w:lineRule="exact"/>
              <w:jc w:val="center"/>
              <w:rPr>
                <w:rFonts w:ascii="仿宋" w:hAnsi="仿宋" w:eastAsia="仿宋" w:cs="仿宋"/>
                <w:color w:val="000000"/>
                <w:szCs w:val="21"/>
              </w:rPr>
            </w:pPr>
          </w:p>
        </w:tc>
        <w:tc>
          <w:tcPr>
            <w:tcW w:w="2962" w:type="dxa"/>
            <w:noWrap/>
            <w:vAlign w:val="center"/>
          </w:tcPr>
          <w:p w14:paraId="5CBC1F7C">
            <w:pPr>
              <w:adjustRightInd w:val="0"/>
              <w:snapToGrid w:val="0"/>
              <w:spacing w:after="120" w:line="460" w:lineRule="exact"/>
              <w:jc w:val="center"/>
              <w:rPr>
                <w:rFonts w:ascii="仿宋" w:hAnsi="仿宋" w:eastAsia="仿宋" w:cs="仿宋"/>
                <w:color w:val="000000"/>
                <w:szCs w:val="21"/>
              </w:rPr>
            </w:pPr>
          </w:p>
        </w:tc>
        <w:tc>
          <w:tcPr>
            <w:tcW w:w="2522" w:type="dxa"/>
            <w:noWrap/>
            <w:vAlign w:val="center"/>
          </w:tcPr>
          <w:p w14:paraId="624C2B91">
            <w:pPr>
              <w:adjustRightInd w:val="0"/>
              <w:snapToGrid w:val="0"/>
              <w:spacing w:after="120" w:line="460" w:lineRule="exact"/>
              <w:jc w:val="center"/>
              <w:rPr>
                <w:rFonts w:ascii="仿宋" w:hAnsi="仿宋" w:eastAsia="仿宋" w:cs="仿宋"/>
                <w:color w:val="000000"/>
                <w:szCs w:val="21"/>
              </w:rPr>
            </w:pPr>
          </w:p>
        </w:tc>
      </w:tr>
      <w:tr w14:paraId="250A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3" w:type="dxa"/>
            <w:noWrap/>
            <w:vAlign w:val="center"/>
          </w:tcPr>
          <w:p w14:paraId="2A7EC7DE">
            <w:pPr>
              <w:adjustRightInd w:val="0"/>
              <w:snapToGrid w:val="0"/>
              <w:spacing w:line="460" w:lineRule="exact"/>
              <w:jc w:val="center"/>
              <w:rPr>
                <w:rFonts w:ascii="仿宋" w:hAnsi="仿宋" w:eastAsia="仿宋" w:cs="仿宋"/>
                <w:color w:val="000000"/>
                <w:szCs w:val="21"/>
              </w:rPr>
            </w:pPr>
            <w:r>
              <w:rPr>
                <w:rFonts w:hint="eastAsia" w:ascii="仿宋" w:hAnsi="仿宋" w:eastAsia="仿宋" w:cs="仿宋"/>
                <w:color w:val="000000"/>
                <w:szCs w:val="21"/>
              </w:rPr>
              <w:t>2</w:t>
            </w:r>
          </w:p>
        </w:tc>
        <w:tc>
          <w:tcPr>
            <w:tcW w:w="2002" w:type="dxa"/>
            <w:noWrap/>
            <w:vAlign w:val="center"/>
          </w:tcPr>
          <w:p w14:paraId="43698467">
            <w:pPr>
              <w:adjustRightInd w:val="0"/>
              <w:snapToGrid w:val="0"/>
              <w:spacing w:after="120" w:line="460" w:lineRule="exact"/>
              <w:jc w:val="center"/>
              <w:rPr>
                <w:rFonts w:ascii="仿宋" w:hAnsi="仿宋" w:eastAsia="仿宋" w:cs="仿宋"/>
                <w:color w:val="000000"/>
                <w:szCs w:val="21"/>
              </w:rPr>
            </w:pPr>
          </w:p>
        </w:tc>
        <w:tc>
          <w:tcPr>
            <w:tcW w:w="2962" w:type="dxa"/>
            <w:noWrap/>
            <w:vAlign w:val="center"/>
          </w:tcPr>
          <w:p w14:paraId="5F95873E">
            <w:pPr>
              <w:adjustRightInd w:val="0"/>
              <w:snapToGrid w:val="0"/>
              <w:spacing w:after="120" w:line="460" w:lineRule="exact"/>
              <w:jc w:val="center"/>
              <w:rPr>
                <w:rFonts w:ascii="仿宋" w:hAnsi="仿宋" w:eastAsia="仿宋" w:cs="仿宋"/>
                <w:color w:val="000000"/>
                <w:szCs w:val="21"/>
              </w:rPr>
            </w:pPr>
          </w:p>
        </w:tc>
        <w:tc>
          <w:tcPr>
            <w:tcW w:w="2522" w:type="dxa"/>
            <w:noWrap/>
            <w:vAlign w:val="center"/>
          </w:tcPr>
          <w:p w14:paraId="6B0DC725">
            <w:pPr>
              <w:adjustRightInd w:val="0"/>
              <w:snapToGrid w:val="0"/>
              <w:spacing w:after="120" w:line="460" w:lineRule="exact"/>
              <w:jc w:val="center"/>
              <w:rPr>
                <w:rFonts w:ascii="仿宋" w:hAnsi="仿宋" w:eastAsia="仿宋" w:cs="仿宋"/>
                <w:color w:val="000000"/>
                <w:szCs w:val="21"/>
              </w:rPr>
            </w:pPr>
          </w:p>
        </w:tc>
      </w:tr>
      <w:tr w14:paraId="349E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3" w:type="dxa"/>
            <w:noWrap/>
            <w:vAlign w:val="center"/>
          </w:tcPr>
          <w:p w14:paraId="6E35BA8C">
            <w:pPr>
              <w:adjustRightInd w:val="0"/>
              <w:snapToGrid w:val="0"/>
              <w:spacing w:line="460" w:lineRule="exact"/>
              <w:jc w:val="center"/>
              <w:rPr>
                <w:rFonts w:ascii="仿宋" w:hAnsi="仿宋" w:eastAsia="仿宋" w:cs="仿宋"/>
                <w:color w:val="000000"/>
                <w:szCs w:val="21"/>
              </w:rPr>
            </w:pPr>
            <w:r>
              <w:rPr>
                <w:rFonts w:hint="eastAsia" w:ascii="仿宋" w:hAnsi="仿宋" w:eastAsia="仿宋" w:cs="仿宋"/>
                <w:color w:val="000000"/>
                <w:szCs w:val="21"/>
              </w:rPr>
              <w:t>3</w:t>
            </w:r>
          </w:p>
        </w:tc>
        <w:tc>
          <w:tcPr>
            <w:tcW w:w="2002" w:type="dxa"/>
            <w:noWrap/>
            <w:vAlign w:val="center"/>
          </w:tcPr>
          <w:p w14:paraId="088D4B85">
            <w:pPr>
              <w:adjustRightInd w:val="0"/>
              <w:snapToGrid w:val="0"/>
              <w:spacing w:after="120" w:line="460" w:lineRule="exact"/>
              <w:jc w:val="center"/>
              <w:rPr>
                <w:rFonts w:ascii="仿宋" w:hAnsi="仿宋" w:eastAsia="仿宋" w:cs="仿宋"/>
                <w:color w:val="000000"/>
                <w:szCs w:val="21"/>
              </w:rPr>
            </w:pPr>
          </w:p>
        </w:tc>
        <w:tc>
          <w:tcPr>
            <w:tcW w:w="2962" w:type="dxa"/>
            <w:noWrap/>
            <w:vAlign w:val="center"/>
          </w:tcPr>
          <w:p w14:paraId="447B207C">
            <w:pPr>
              <w:adjustRightInd w:val="0"/>
              <w:snapToGrid w:val="0"/>
              <w:spacing w:after="120" w:line="460" w:lineRule="exact"/>
              <w:jc w:val="center"/>
              <w:rPr>
                <w:rFonts w:ascii="仿宋" w:hAnsi="仿宋" w:eastAsia="仿宋" w:cs="仿宋"/>
                <w:color w:val="000000"/>
                <w:szCs w:val="21"/>
              </w:rPr>
            </w:pPr>
          </w:p>
        </w:tc>
        <w:tc>
          <w:tcPr>
            <w:tcW w:w="2522" w:type="dxa"/>
            <w:noWrap/>
            <w:vAlign w:val="center"/>
          </w:tcPr>
          <w:p w14:paraId="50361D58">
            <w:pPr>
              <w:adjustRightInd w:val="0"/>
              <w:snapToGrid w:val="0"/>
              <w:spacing w:after="120" w:line="460" w:lineRule="exact"/>
              <w:jc w:val="center"/>
              <w:rPr>
                <w:rFonts w:ascii="仿宋" w:hAnsi="仿宋" w:eastAsia="仿宋" w:cs="仿宋"/>
                <w:color w:val="000000"/>
                <w:szCs w:val="21"/>
              </w:rPr>
            </w:pPr>
          </w:p>
        </w:tc>
      </w:tr>
      <w:tr w14:paraId="60E6F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3" w:type="dxa"/>
            <w:noWrap/>
            <w:vAlign w:val="center"/>
          </w:tcPr>
          <w:p w14:paraId="1ED8F6D6">
            <w:pPr>
              <w:adjustRightInd w:val="0"/>
              <w:snapToGrid w:val="0"/>
              <w:spacing w:line="460" w:lineRule="exact"/>
              <w:jc w:val="center"/>
              <w:rPr>
                <w:rFonts w:ascii="仿宋" w:hAnsi="仿宋" w:eastAsia="仿宋" w:cs="仿宋"/>
                <w:color w:val="000000"/>
                <w:szCs w:val="21"/>
              </w:rPr>
            </w:pPr>
            <w:r>
              <w:rPr>
                <w:rFonts w:hint="eastAsia" w:ascii="仿宋" w:hAnsi="仿宋" w:eastAsia="仿宋" w:cs="仿宋"/>
                <w:color w:val="000000"/>
                <w:szCs w:val="21"/>
              </w:rPr>
              <w:t>4</w:t>
            </w:r>
          </w:p>
        </w:tc>
        <w:tc>
          <w:tcPr>
            <w:tcW w:w="2002" w:type="dxa"/>
            <w:noWrap/>
            <w:vAlign w:val="center"/>
          </w:tcPr>
          <w:p w14:paraId="7E0179DD">
            <w:pPr>
              <w:adjustRightInd w:val="0"/>
              <w:snapToGrid w:val="0"/>
              <w:spacing w:after="120" w:line="460" w:lineRule="exact"/>
              <w:jc w:val="center"/>
              <w:rPr>
                <w:rFonts w:ascii="仿宋" w:hAnsi="仿宋" w:eastAsia="仿宋" w:cs="仿宋"/>
                <w:color w:val="000000"/>
                <w:szCs w:val="21"/>
              </w:rPr>
            </w:pPr>
          </w:p>
        </w:tc>
        <w:tc>
          <w:tcPr>
            <w:tcW w:w="2962" w:type="dxa"/>
            <w:noWrap/>
            <w:vAlign w:val="center"/>
          </w:tcPr>
          <w:p w14:paraId="27214F72">
            <w:pPr>
              <w:adjustRightInd w:val="0"/>
              <w:snapToGrid w:val="0"/>
              <w:spacing w:after="120" w:line="460" w:lineRule="exact"/>
              <w:jc w:val="center"/>
              <w:rPr>
                <w:rFonts w:ascii="仿宋" w:hAnsi="仿宋" w:eastAsia="仿宋" w:cs="仿宋"/>
                <w:color w:val="000000"/>
                <w:szCs w:val="21"/>
              </w:rPr>
            </w:pPr>
          </w:p>
        </w:tc>
        <w:tc>
          <w:tcPr>
            <w:tcW w:w="2522" w:type="dxa"/>
            <w:noWrap/>
            <w:vAlign w:val="center"/>
          </w:tcPr>
          <w:p w14:paraId="5E353BDD">
            <w:pPr>
              <w:adjustRightInd w:val="0"/>
              <w:snapToGrid w:val="0"/>
              <w:spacing w:after="120" w:line="460" w:lineRule="exact"/>
              <w:jc w:val="center"/>
              <w:rPr>
                <w:rFonts w:ascii="仿宋" w:hAnsi="仿宋" w:eastAsia="仿宋" w:cs="仿宋"/>
                <w:color w:val="000000"/>
                <w:szCs w:val="21"/>
              </w:rPr>
            </w:pPr>
          </w:p>
        </w:tc>
      </w:tr>
      <w:tr w14:paraId="478C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3" w:type="dxa"/>
            <w:noWrap/>
            <w:vAlign w:val="center"/>
          </w:tcPr>
          <w:p w14:paraId="14C20154">
            <w:pPr>
              <w:adjustRightInd w:val="0"/>
              <w:snapToGrid w:val="0"/>
              <w:spacing w:line="460" w:lineRule="exact"/>
              <w:jc w:val="center"/>
              <w:rPr>
                <w:rFonts w:ascii="仿宋" w:hAnsi="仿宋" w:eastAsia="仿宋" w:cs="仿宋"/>
                <w:color w:val="000000"/>
                <w:szCs w:val="21"/>
              </w:rPr>
            </w:pPr>
            <w:r>
              <w:rPr>
                <w:rFonts w:hint="eastAsia" w:ascii="仿宋" w:hAnsi="仿宋" w:eastAsia="仿宋" w:cs="仿宋"/>
                <w:color w:val="000000"/>
                <w:szCs w:val="21"/>
              </w:rPr>
              <w:t>5</w:t>
            </w:r>
          </w:p>
        </w:tc>
        <w:tc>
          <w:tcPr>
            <w:tcW w:w="2002" w:type="dxa"/>
            <w:noWrap/>
            <w:vAlign w:val="center"/>
          </w:tcPr>
          <w:p w14:paraId="7807EF6D">
            <w:pPr>
              <w:adjustRightInd w:val="0"/>
              <w:snapToGrid w:val="0"/>
              <w:spacing w:after="120" w:line="460" w:lineRule="exact"/>
              <w:jc w:val="center"/>
              <w:rPr>
                <w:rFonts w:ascii="仿宋" w:hAnsi="仿宋" w:eastAsia="仿宋" w:cs="仿宋"/>
                <w:color w:val="000000"/>
                <w:szCs w:val="21"/>
              </w:rPr>
            </w:pPr>
          </w:p>
        </w:tc>
        <w:tc>
          <w:tcPr>
            <w:tcW w:w="2962" w:type="dxa"/>
            <w:noWrap/>
            <w:vAlign w:val="center"/>
          </w:tcPr>
          <w:p w14:paraId="362B0D9A">
            <w:pPr>
              <w:adjustRightInd w:val="0"/>
              <w:snapToGrid w:val="0"/>
              <w:spacing w:after="120" w:line="460" w:lineRule="exact"/>
              <w:jc w:val="center"/>
              <w:rPr>
                <w:rFonts w:ascii="仿宋" w:hAnsi="仿宋" w:eastAsia="仿宋" w:cs="仿宋"/>
                <w:color w:val="000000"/>
                <w:szCs w:val="21"/>
              </w:rPr>
            </w:pPr>
          </w:p>
        </w:tc>
        <w:tc>
          <w:tcPr>
            <w:tcW w:w="2522" w:type="dxa"/>
            <w:noWrap/>
            <w:vAlign w:val="center"/>
          </w:tcPr>
          <w:p w14:paraId="5D206639">
            <w:pPr>
              <w:adjustRightInd w:val="0"/>
              <w:snapToGrid w:val="0"/>
              <w:spacing w:after="120" w:line="460" w:lineRule="exact"/>
              <w:jc w:val="center"/>
              <w:rPr>
                <w:rFonts w:ascii="仿宋" w:hAnsi="仿宋" w:eastAsia="仿宋" w:cs="仿宋"/>
                <w:color w:val="000000"/>
                <w:szCs w:val="21"/>
              </w:rPr>
            </w:pPr>
          </w:p>
        </w:tc>
      </w:tr>
      <w:tr w14:paraId="4D4D7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3" w:type="dxa"/>
            <w:noWrap/>
            <w:vAlign w:val="center"/>
          </w:tcPr>
          <w:p w14:paraId="75B4A02B">
            <w:pPr>
              <w:adjustRightInd w:val="0"/>
              <w:snapToGrid w:val="0"/>
              <w:spacing w:after="120" w:line="460" w:lineRule="exact"/>
              <w:jc w:val="center"/>
              <w:rPr>
                <w:rFonts w:ascii="仿宋" w:hAnsi="仿宋" w:eastAsia="仿宋" w:cs="仿宋"/>
                <w:color w:val="000000"/>
                <w:szCs w:val="21"/>
              </w:rPr>
            </w:pPr>
            <w:r>
              <w:rPr>
                <w:rFonts w:hint="eastAsia" w:ascii="仿宋" w:hAnsi="仿宋" w:eastAsia="仿宋" w:cs="仿宋"/>
                <w:color w:val="000000"/>
                <w:szCs w:val="21"/>
              </w:rPr>
              <w:t>……</w:t>
            </w:r>
          </w:p>
        </w:tc>
        <w:tc>
          <w:tcPr>
            <w:tcW w:w="2002" w:type="dxa"/>
            <w:noWrap/>
          </w:tcPr>
          <w:p w14:paraId="6DA77FFE">
            <w:pPr>
              <w:adjustRightInd w:val="0"/>
              <w:snapToGrid w:val="0"/>
              <w:spacing w:after="120" w:line="460" w:lineRule="exact"/>
              <w:jc w:val="center"/>
              <w:rPr>
                <w:rFonts w:ascii="仿宋" w:hAnsi="仿宋" w:eastAsia="仿宋" w:cs="仿宋"/>
                <w:color w:val="000000"/>
                <w:szCs w:val="21"/>
              </w:rPr>
            </w:pPr>
          </w:p>
        </w:tc>
        <w:tc>
          <w:tcPr>
            <w:tcW w:w="2962" w:type="dxa"/>
            <w:noWrap/>
            <w:vAlign w:val="center"/>
          </w:tcPr>
          <w:p w14:paraId="38ACD307">
            <w:pPr>
              <w:adjustRightInd w:val="0"/>
              <w:snapToGrid w:val="0"/>
              <w:spacing w:after="120" w:line="460" w:lineRule="exact"/>
              <w:jc w:val="center"/>
              <w:rPr>
                <w:rFonts w:ascii="仿宋" w:hAnsi="仿宋" w:eastAsia="仿宋" w:cs="仿宋"/>
                <w:color w:val="000000"/>
                <w:szCs w:val="21"/>
              </w:rPr>
            </w:pPr>
          </w:p>
        </w:tc>
        <w:tc>
          <w:tcPr>
            <w:tcW w:w="2522" w:type="dxa"/>
            <w:noWrap/>
            <w:vAlign w:val="center"/>
          </w:tcPr>
          <w:p w14:paraId="17538BEF">
            <w:pPr>
              <w:adjustRightInd w:val="0"/>
              <w:snapToGrid w:val="0"/>
              <w:spacing w:after="120" w:line="460" w:lineRule="exact"/>
              <w:jc w:val="center"/>
              <w:rPr>
                <w:rFonts w:ascii="仿宋" w:hAnsi="仿宋" w:eastAsia="仿宋" w:cs="仿宋"/>
                <w:color w:val="000000"/>
                <w:szCs w:val="21"/>
              </w:rPr>
            </w:pPr>
          </w:p>
        </w:tc>
      </w:tr>
    </w:tbl>
    <w:p w14:paraId="18F6B365">
      <w:pPr>
        <w:topLinePunct/>
        <w:adjustRightInd w:val="0"/>
        <w:snapToGrid w:val="0"/>
        <w:spacing w:after="156" w:afterLines="50" w:line="460" w:lineRule="exact"/>
        <w:ind w:left="-424" w:firstLine="480" w:firstLineChars="200"/>
        <w:jc w:val="left"/>
        <w:rPr>
          <w:rFonts w:ascii="仿宋" w:hAnsi="仿宋" w:eastAsia="仿宋" w:cs="仿宋"/>
          <w:color w:val="000000"/>
          <w:sz w:val="24"/>
          <w:szCs w:val="32"/>
        </w:rPr>
      </w:pPr>
      <w:r>
        <w:rPr>
          <w:rFonts w:hint="eastAsia" w:ascii="仿宋" w:hAnsi="仿宋" w:eastAsia="仿宋" w:cs="仿宋"/>
          <w:color w:val="000000"/>
          <w:sz w:val="24"/>
          <w:szCs w:val="32"/>
        </w:rPr>
        <w:t>请</w:t>
      </w:r>
      <w:r>
        <w:rPr>
          <w:rFonts w:hint="eastAsia" w:ascii="仿宋" w:hAnsi="仿宋" w:eastAsia="仿宋" w:cs="仿宋"/>
          <w:sz w:val="24"/>
          <w:szCs w:val="32"/>
        </w:rPr>
        <w:t>按表格内容提供相关荣誉证书</w:t>
      </w:r>
      <w:r>
        <w:rPr>
          <w:rFonts w:hint="eastAsia" w:ascii="仿宋" w:hAnsi="仿宋" w:eastAsia="仿宋" w:cs="仿宋"/>
          <w:color w:val="000000"/>
          <w:sz w:val="24"/>
          <w:szCs w:val="32"/>
        </w:rPr>
        <w:t>复印件。</w:t>
      </w:r>
    </w:p>
    <w:p w14:paraId="63EC15E3">
      <w:pPr>
        <w:pStyle w:val="2"/>
        <w:adjustRightInd w:val="0"/>
        <w:snapToGrid w:val="0"/>
        <w:spacing w:line="460" w:lineRule="exact"/>
        <w:ind w:left="225" w:hanging="649"/>
        <w:jc w:val="center"/>
        <w:rPr>
          <w:rStyle w:val="22"/>
          <w:rFonts w:ascii="仿宋" w:hAnsi="仿宋" w:eastAsia="仿宋" w:cs="仿宋"/>
          <w:b/>
          <w:bCs/>
        </w:rPr>
      </w:pPr>
      <w:bookmarkStart w:id="6" w:name="_Toc30908"/>
      <w:bookmarkStart w:id="7" w:name="_Toc8690"/>
      <w:bookmarkStart w:id="8" w:name="_Toc21261"/>
      <w:bookmarkStart w:id="9" w:name="_Toc15808"/>
      <w:bookmarkStart w:id="10" w:name="_Toc30789"/>
      <w:bookmarkStart w:id="11" w:name="_Toc9248"/>
    </w:p>
    <w:p w14:paraId="7FA49956">
      <w:pPr>
        <w:pStyle w:val="2"/>
        <w:adjustRightInd w:val="0"/>
        <w:snapToGrid w:val="0"/>
        <w:spacing w:line="460" w:lineRule="exact"/>
        <w:ind w:left="225" w:hanging="649"/>
        <w:jc w:val="center"/>
        <w:rPr>
          <w:rStyle w:val="22"/>
          <w:rFonts w:ascii="仿宋" w:hAnsi="仿宋" w:eastAsia="仿宋" w:cs="仿宋"/>
          <w:b/>
          <w:bCs/>
        </w:rPr>
      </w:pPr>
      <w:r>
        <w:rPr>
          <w:rStyle w:val="22"/>
          <w:rFonts w:hint="eastAsia" w:ascii="仿宋" w:hAnsi="仿宋" w:eastAsia="仿宋" w:cs="仿宋"/>
          <w:b/>
          <w:bCs/>
        </w:rPr>
        <w:t>5、比选申请人近三年业绩证明</w:t>
      </w:r>
      <w:bookmarkEnd w:id="6"/>
      <w:bookmarkEnd w:id="7"/>
      <w:bookmarkEnd w:id="8"/>
      <w:bookmarkEnd w:id="9"/>
      <w:bookmarkEnd w:id="10"/>
      <w:bookmarkEnd w:id="11"/>
    </w:p>
    <w:tbl>
      <w:tblPr>
        <w:tblStyle w:val="12"/>
        <w:tblW w:w="9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4"/>
        <w:gridCol w:w="3136"/>
        <w:gridCol w:w="3368"/>
        <w:gridCol w:w="1642"/>
      </w:tblGrid>
      <w:tr w14:paraId="2C78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49F3D4DB">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sz w:val="24"/>
              </w:rPr>
              <w:t>序号</w:t>
            </w:r>
          </w:p>
        </w:tc>
        <w:tc>
          <w:tcPr>
            <w:tcW w:w="3136" w:type="dxa"/>
            <w:noWrap/>
            <w:tcMar>
              <w:top w:w="15" w:type="dxa"/>
              <w:left w:w="15" w:type="dxa"/>
              <w:right w:w="15" w:type="dxa"/>
            </w:tcMar>
            <w:vAlign w:val="center"/>
          </w:tcPr>
          <w:p w14:paraId="7A879550">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kern w:val="0"/>
                <w:sz w:val="24"/>
              </w:rPr>
              <w:t>服务时间</w:t>
            </w:r>
          </w:p>
        </w:tc>
        <w:tc>
          <w:tcPr>
            <w:tcW w:w="3368" w:type="dxa"/>
            <w:noWrap/>
            <w:tcMar>
              <w:top w:w="15" w:type="dxa"/>
              <w:left w:w="15" w:type="dxa"/>
              <w:right w:w="15" w:type="dxa"/>
            </w:tcMar>
            <w:vAlign w:val="center"/>
          </w:tcPr>
          <w:p w14:paraId="6F9A893F">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kern w:val="0"/>
                <w:sz w:val="24"/>
              </w:rPr>
              <w:t>服务单位名称</w:t>
            </w:r>
          </w:p>
        </w:tc>
        <w:tc>
          <w:tcPr>
            <w:tcW w:w="1642" w:type="dxa"/>
            <w:noWrap/>
            <w:tcMar>
              <w:top w:w="15" w:type="dxa"/>
              <w:left w:w="15" w:type="dxa"/>
              <w:right w:w="15" w:type="dxa"/>
            </w:tcMar>
            <w:vAlign w:val="center"/>
          </w:tcPr>
          <w:p w14:paraId="443399F1">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kern w:val="0"/>
                <w:sz w:val="24"/>
              </w:rPr>
              <w:t>备注</w:t>
            </w:r>
          </w:p>
        </w:tc>
      </w:tr>
      <w:tr w14:paraId="337AC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0D196A9B">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1</w:t>
            </w:r>
          </w:p>
        </w:tc>
        <w:tc>
          <w:tcPr>
            <w:tcW w:w="3136" w:type="dxa"/>
            <w:noWrap/>
            <w:tcMar>
              <w:top w:w="15" w:type="dxa"/>
              <w:left w:w="15" w:type="dxa"/>
              <w:right w:w="15" w:type="dxa"/>
            </w:tcMar>
            <w:vAlign w:val="center"/>
          </w:tcPr>
          <w:p w14:paraId="3D287CAD">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7A1C58C5">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51525BE2">
            <w:pPr>
              <w:adjustRightInd w:val="0"/>
              <w:snapToGrid w:val="0"/>
              <w:spacing w:line="460" w:lineRule="exact"/>
              <w:ind w:left="61" w:hanging="485"/>
              <w:jc w:val="center"/>
              <w:rPr>
                <w:rFonts w:ascii="仿宋" w:hAnsi="仿宋" w:eastAsia="仿宋" w:cs="仿宋"/>
                <w:color w:val="000000"/>
                <w:sz w:val="24"/>
              </w:rPr>
            </w:pPr>
          </w:p>
        </w:tc>
      </w:tr>
      <w:tr w14:paraId="2C598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3E4B4C67">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2</w:t>
            </w:r>
          </w:p>
        </w:tc>
        <w:tc>
          <w:tcPr>
            <w:tcW w:w="3136" w:type="dxa"/>
            <w:noWrap/>
            <w:tcMar>
              <w:top w:w="15" w:type="dxa"/>
              <w:left w:w="15" w:type="dxa"/>
              <w:right w:w="15" w:type="dxa"/>
            </w:tcMar>
            <w:vAlign w:val="center"/>
          </w:tcPr>
          <w:p w14:paraId="6855FC40">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63C0F240">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508B9726">
            <w:pPr>
              <w:adjustRightInd w:val="0"/>
              <w:snapToGrid w:val="0"/>
              <w:spacing w:line="460" w:lineRule="exact"/>
              <w:ind w:left="61" w:hanging="485"/>
              <w:jc w:val="center"/>
              <w:rPr>
                <w:rFonts w:ascii="仿宋" w:hAnsi="仿宋" w:eastAsia="仿宋" w:cs="仿宋"/>
                <w:color w:val="000000"/>
                <w:sz w:val="24"/>
              </w:rPr>
            </w:pPr>
          </w:p>
        </w:tc>
      </w:tr>
      <w:tr w14:paraId="6284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55595965">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3</w:t>
            </w:r>
          </w:p>
        </w:tc>
        <w:tc>
          <w:tcPr>
            <w:tcW w:w="3136" w:type="dxa"/>
            <w:noWrap/>
            <w:tcMar>
              <w:top w:w="15" w:type="dxa"/>
              <w:left w:w="15" w:type="dxa"/>
              <w:right w:w="15" w:type="dxa"/>
            </w:tcMar>
            <w:vAlign w:val="center"/>
          </w:tcPr>
          <w:p w14:paraId="1C8696EA">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65C5530A">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7609994F">
            <w:pPr>
              <w:adjustRightInd w:val="0"/>
              <w:snapToGrid w:val="0"/>
              <w:spacing w:line="460" w:lineRule="exact"/>
              <w:ind w:left="61" w:hanging="485"/>
              <w:jc w:val="center"/>
              <w:rPr>
                <w:rFonts w:ascii="仿宋" w:hAnsi="仿宋" w:eastAsia="仿宋" w:cs="仿宋"/>
                <w:color w:val="000000"/>
                <w:sz w:val="24"/>
              </w:rPr>
            </w:pPr>
          </w:p>
        </w:tc>
      </w:tr>
      <w:tr w14:paraId="4B241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4A18EC83">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w:t>
            </w:r>
          </w:p>
        </w:tc>
        <w:tc>
          <w:tcPr>
            <w:tcW w:w="3136" w:type="dxa"/>
            <w:noWrap/>
            <w:tcMar>
              <w:top w:w="15" w:type="dxa"/>
              <w:left w:w="15" w:type="dxa"/>
              <w:right w:w="15" w:type="dxa"/>
            </w:tcMar>
            <w:vAlign w:val="center"/>
          </w:tcPr>
          <w:p w14:paraId="21BCDBD1">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53E7F175">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4419F750">
            <w:pPr>
              <w:adjustRightInd w:val="0"/>
              <w:snapToGrid w:val="0"/>
              <w:spacing w:line="460" w:lineRule="exact"/>
              <w:ind w:left="61" w:hanging="485"/>
              <w:jc w:val="center"/>
              <w:rPr>
                <w:rFonts w:ascii="仿宋" w:hAnsi="仿宋" w:eastAsia="仿宋" w:cs="仿宋"/>
                <w:color w:val="000000"/>
                <w:sz w:val="24"/>
              </w:rPr>
            </w:pPr>
          </w:p>
        </w:tc>
      </w:tr>
    </w:tbl>
    <w:p w14:paraId="44A18DEC">
      <w:pPr>
        <w:topLinePunct/>
        <w:adjustRightInd w:val="0"/>
        <w:snapToGrid w:val="0"/>
        <w:spacing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注：1.请填写表格并提供相关业绩证明含合同文件等佐证材料复印件。</w:t>
      </w:r>
    </w:p>
    <w:p w14:paraId="6EFB453A">
      <w:pPr>
        <w:topLinePunct/>
        <w:adjustRightInd w:val="0"/>
        <w:snapToGrid w:val="0"/>
        <w:spacing w:line="460" w:lineRule="exact"/>
        <w:ind w:left="-424" w:firstLine="960" w:firstLineChars="400"/>
        <w:jc w:val="left"/>
        <w:rPr>
          <w:rFonts w:ascii="仿宋" w:hAnsi="仿宋" w:eastAsia="仿宋" w:cs="仿宋"/>
          <w:sz w:val="24"/>
          <w:szCs w:val="32"/>
        </w:rPr>
      </w:pPr>
      <w:r>
        <w:rPr>
          <w:rFonts w:hint="eastAsia" w:ascii="仿宋" w:hAnsi="仿宋" w:eastAsia="仿宋" w:cs="仿宋"/>
          <w:sz w:val="24"/>
          <w:szCs w:val="32"/>
        </w:rPr>
        <w:t>2.表格及业绩证明材料均需加盖公章。</w:t>
      </w:r>
    </w:p>
    <w:p w14:paraId="429D8FCB">
      <w:pPr>
        <w:ind w:left="61" w:hanging="485"/>
        <w:rPr>
          <w:rFonts w:ascii="仿宋" w:hAnsi="仿宋" w:eastAsia="仿宋" w:cs="仿宋"/>
          <w:sz w:val="24"/>
          <w:szCs w:val="32"/>
        </w:rPr>
      </w:pPr>
      <w:r>
        <w:rPr>
          <w:rFonts w:hint="eastAsia" w:ascii="仿宋" w:hAnsi="仿宋" w:eastAsia="仿宋" w:cs="仿宋"/>
          <w:sz w:val="24"/>
          <w:szCs w:val="32"/>
        </w:rPr>
        <w:br w:type="page"/>
      </w:r>
    </w:p>
    <w:p w14:paraId="30007699">
      <w:pPr>
        <w:pStyle w:val="8"/>
        <w:ind w:left="-60" w:hanging="364"/>
        <w:sectPr>
          <w:pgSz w:w="11906" w:h="16838"/>
          <w:pgMar w:top="1440" w:right="1800" w:bottom="1440" w:left="1800" w:header="851" w:footer="992" w:gutter="0"/>
          <w:cols w:space="425" w:num="1"/>
          <w:docGrid w:type="lines" w:linePitch="312" w:charSpace="0"/>
        </w:sectPr>
      </w:pPr>
    </w:p>
    <w:p w14:paraId="202AE00B">
      <w:pPr>
        <w:pStyle w:val="2"/>
        <w:adjustRightInd w:val="0"/>
        <w:snapToGrid w:val="0"/>
        <w:spacing w:line="460" w:lineRule="exact"/>
        <w:ind w:left="225" w:hanging="649"/>
        <w:jc w:val="center"/>
        <w:rPr>
          <w:rStyle w:val="22"/>
          <w:rFonts w:ascii="仿宋" w:hAnsi="仿宋" w:eastAsia="仿宋" w:cs="仿宋"/>
          <w:b/>
          <w:bCs/>
        </w:rPr>
      </w:pPr>
      <w:bookmarkStart w:id="12" w:name="_Toc11605"/>
      <w:bookmarkStart w:id="13" w:name="_Toc30759"/>
      <w:bookmarkStart w:id="14" w:name="_Toc20926"/>
      <w:bookmarkStart w:id="15" w:name="_Toc3191"/>
      <w:bookmarkStart w:id="16" w:name="_Toc13100"/>
      <w:bookmarkStart w:id="17" w:name="_Toc27396"/>
      <w:r>
        <w:rPr>
          <w:rStyle w:val="22"/>
          <w:rFonts w:hint="eastAsia" w:ascii="仿宋" w:hAnsi="仿宋" w:eastAsia="仿宋" w:cs="仿宋"/>
          <w:b/>
          <w:bCs/>
        </w:rPr>
        <w:t>6、项目负责人近三年业绩证明</w:t>
      </w:r>
    </w:p>
    <w:tbl>
      <w:tblPr>
        <w:tblStyle w:val="12"/>
        <w:tblW w:w="9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4"/>
        <w:gridCol w:w="3136"/>
        <w:gridCol w:w="3368"/>
        <w:gridCol w:w="1642"/>
      </w:tblGrid>
      <w:tr w14:paraId="24F8D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618C25F8">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sz w:val="24"/>
              </w:rPr>
              <w:t>序号</w:t>
            </w:r>
          </w:p>
        </w:tc>
        <w:tc>
          <w:tcPr>
            <w:tcW w:w="3136" w:type="dxa"/>
            <w:noWrap/>
            <w:tcMar>
              <w:top w:w="15" w:type="dxa"/>
              <w:left w:w="15" w:type="dxa"/>
              <w:right w:w="15" w:type="dxa"/>
            </w:tcMar>
            <w:vAlign w:val="center"/>
          </w:tcPr>
          <w:p w14:paraId="1631EA91">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kern w:val="0"/>
                <w:sz w:val="24"/>
              </w:rPr>
              <w:t>服务时间</w:t>
            </w:r>
          </w:p>
        </w:tc>
        <w:tc>
          <w:tcPr>
            <w:tcW w:w="3368" w:type="dxa"/>
            <w:noWrap/>
            <w:tcMar>
              <w:top w:w="15" w:type="dxa"/>
              <w:left w:w="15" w:type="dxa"/>
              <w:right w:w="15" w:type="dxa"/>
            </w:tcMar>
            <w:vAlign w:val="center"/>
          </w:tcPr>
          <w:p w14:paraId="7098EFB2">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kern w:val="0"/>
                <w:sz w:val="24"/>
              </w:rPr>
              <w:t>服务单位名称</w:t>
            </w:r>
          </w:p>
        </w:tc>
        <w:tc>
          <w:tcPr>
            <w:tcW w:w="1642" w:type="dxa"/>
            <w:noWrap/>
            <w:tcMar>
              <w:top w:w="15" w:type="dxa"/>
              <w:left w:w="15" w:type="dxa"/>
              <w:right w:w="15" w:type="dxa"/>
            </w:tcMar>
            <w:vAlign w:val="center"/>
          </w:tcPr>
          <w:p w14:paraId="49EAB119">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kern w:val="0"/>
                <w:sz w:val="24"/>
              </w:rPr>
              <w:t>备注</w:t>
            </w:r>
          </w:p>
        </w:tc>
      </w:tr>
      <w:tr w14:paraId="1877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1ADA47E1">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1</w:t>
            </w:r>
          </w:p>
        </w:tc>
        <w:tc>
          <w:tcPr>
            <w:tcW w:w="3136" w:type="dxa"/>
            <w:noWrap/>
            <w:tcMar>
              <w:top w:w="15" w:type="dxa"/>
              <w:left w:w="15" w:type="dxa"/>
              <w:right w:w="15" w:type="dxa"/>
            </w:tcMar>
            <w:vAlign w:val="center"/>
          </w:tcPr>
          <w:p w14:paraId="703FAEB2">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3CEEB6F4">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3399BD3E">
            <w:pPr>
              <w:adjustRightInd w:val="0"/>
              <w:snapToGrid w:val="0"/>
              <w:spacing w:line="460" w:lineRule="exact"/>
              <w:ind w:left="61" w:hanging="485"/>
              <w:jc w:val="center"/>
              <w:rPr>
                <w:rFonts w:ascii="仿宋" w:hAnsi="仿宋" w:eastAsia="仿宋" w:cs="仿宋"/>
                <w:color w:val="000000"/>
                <w:sz w:val="24"/>
              </w:rPr>
            </w:pPr>
          </w:p>
        </w:tc>
      </w:tr>
      <w:tr w14:paraId="51BA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3D428B07">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2</w:t>
            </w:r>
          </w:p>
        </w:tc>
        <w:tc>
          <w:tcPr>
            <w:tcW w:w="3136" w:type="dxa"/>
            <w:noWrap/>
            <w:tcMar>
              <w:top w:w="15" w:type="dxa"/>
              <w:left w:w="15" w:type="dxa"/>
              <w:right w:w="15" w:type="dxa"/>
            </w:tcMar>
            <w:vAlign w:val="center"/>
          </w:tcPr>
          <w:p w14:paraId="5BFCB26F">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566E8721">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1C1A7D7B">
            <w:pPr>
              <w:adjustRightInd w:val="0"/>
              <w:snapToGrid w:val="0"/>
              <w:spacing w:line="460" w:lineRule="exact"/>
              <w:ind w:left="61" w:hanging="485"/>
              <w:jc w:val="center"/>
              <w:rPr>
                <w:rFonts w:ascii="仿宋" w:hAnsi="仿宋" w:eastAsia="仿宋" w:cs="仿宋"/>
                <w:color w:val="000000"/>
                <w:sz w:val="24"/>
              </w:rPr>
            </w:pPr>
          </w:p>
        </w:tc>
      </w:tr>
      <w:tr w14:paraId="2536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76A75F6F">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3</w:t>
            </w:r>
          </w:p>
        </w:tc>
        <w:tc>
          <w:tcPr>
            <w:tcW w:w="3136" w:type="dxa"/>
            <w:noWrap/>
            <w:tcMar>
              <w:top w:w="15" w:type="dxa"/>
              <w:left w:w="15" w:type="dxa"/>
              <w:right w:w="15" w:type="dxa"/>
            </w:tcMar>
            <w:vAlign w:val="center"/>
          </w:tcPr>
          <w:p w14:paraId="6AFC55CC">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7050E541">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35CED882">
            <w:pPr>
              <w:adjustRightInd w:val="0"/>
              <w:snapToGrid w:val="0"/>
              <w:spacing w:line="460" w:lineRule="exact"/>
              <w:ind w:left="61" w:hanging="485"/>
              <w:jc w:val="center"/>
              <w:rPr>
                <w:rFonts w:ascii="仿宋" w:hAnsi="仿宋" w:eastAsia="仿宋" w:cs="仿宋"/>
                <w:color w:val="000000"/>
                <w:sz w:val="24"/>
              </w:rPr>
            </w:pPr>
          </w:p>
        </w:tc>
      </w:tr>
      <w:tr w14:paraId="7172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449FE6FF">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w:t>
            </w:r>
          </w:p>
        </w:tc>
        <w:tc>
          <w:tcPr>
            <w:tcW w:w="3136" w:type="dxa"/>
            <w:noWrap/>
            <w:tcMar>
              <w:top w:w="15" w:type="dxa"/>
              <w:left w:w="15" w:type="dxa"/>
              <w:right w:w="15" w:type="dxa"/>
            </w:tcMar>
            <w:vAlign w:val="center"/>
          </w:tcPr>
          <w:p w14:paraId="0AE50B0A">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433E0C5A">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30ECC6F7">
            <w:pPr>
              <w:adjustRightInd w:val="0"/>
              <w:snapToGrid w:val="0"/>
              <w:spacing w:line="460" w:lineRule="exact"/>
              <w:ind w:left="61" w:hanging="485"/>
              <w:jc w:val="center"/>
              <w:rPr>
                <w:rFonts w:ascii="仿宋" w:hAnsi="仿宋" w:eastAsia="仿宋" w:cs="仿宋"/>
                <w:color w:val="000000"/>
                <w:sz w:val="24"/>
              </w:rPr>
            </w:pPr>
          </w:p>
        </w:tc>
      </w:tr>
    </w:tbl>
    <w:p w14:paraId="396AB312">
      <w:pPr>
        <w:topLinePunct/>
        <w:adjustRightInd w:val="0"/>
        <w:snapToGrid w:val="0"/>
        <w:spacing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注：1.请填写表格并提供相关业绩证明含合同文件等佐证材料复印件。</w:t>
      </w:r>
    </w:p>
    <w:p w14:paraId="25A20469">
      <w:pPr>
        <w:topLinePunct/>
        <w:adjustRightInd w:val="0"/>
        <w:snapToGrid w:val="0"/>
        <w:spacing w:line="460" w:lineRule="exact"/>
        <w:ind w:left="-424" w:firstLine="960" w:firstLineChars="400"/>
        <w:jc w:val="left"/>
        <w:rPr>
          <w:rFonts w:ascii="仿宋" w:hAnsi="仿宋" w:eastAsia="仿宋" w:cs="仿宋"/>
          <w:sz w:val="24"/>
          <w:szCs w:val="32"/>
        </w:rPr>
      </w:pPr>
      <w:r>
        <w:rPr>
          <w:rFonts w:hint="eastAsia" w:ascii="仿宋" w:hAnsi="仿宋" w:eastAsia="仿宋" w:cs="仿宋"/>
          <w:sz w:val="24"/>
          <w:szCs w:val="32"/>
        </w:rPr>
        <w:t>2.表格及业绩证明材料均需加盖公章。</w:t>
      </w:r>
    </w:p>
    <w:p w14:paraId="677B97F8">
      <w:pPr>
        <w:ind w:left="225" w:hanging="649"/>
        <w:rPr>
          <w:rStyle w:val="22"/>
          <w:rFonts w:ascii="仿宋" w:hAnsi="仿宋" w:eastAsia="仿宋" w:cs="仿宋"/>
        </w:rPr>
      </w:pPr>
      <w:r>
        <w:rPr>
          <w:rStyle w:val="22"/>
          <w:rFonts w:hint="eastAsia" w:ascii="仿宋" w:hAnsi="仿宋" w:eastAsia="仿宋" w:cs="仿宋"/>
        </w:rPr>
        <w:br w:type="page"/>
      </w:r>
    </w:p>
    <w:bookmarkEnd w:id="12"/>
    <w:bookmarkEnd w:id="13"/>
    <w:bookmarkEnd w:id="14"/>
    <w:bookmarkEnd w:id="15"/>
    <w:bookmarkEnd w:id="16"/>
    <w:bookmarkEnd w:id="17"/>
    <w:p w14:paraId="13E16634">
      <w:pPr>
        <w:pStyle w:val="10"/>
        <w:widowControl/>
        <w:spacing w:beforeAutospacing="1" w:afterAutospacing="1"/>
        <w:ind w:left="222" w:hanging="646"/>
        <w:rPr>
          <w:rFonts w:ascii="仿宋" w:hAnsi="仿宋" w:eastAsia="仿宋" w:cs="仿宋"/>
          <w:sz w:val="32"/>
          <w:szCs w:val="32"/>
          <w:shd w:val="clear" w:color="auto" w:fill="FFFFFF"/>
        </w:rPr>
        <w:sectPr>
          <w:pgSz w:w="11906" w:h="16838"/>
          <w:pgMar w:top="1440" w:right="1800" w:bottom="1440" w:left="1800" w:header="851" w:footer="992" w:gutter="0"/>
          <w:cols w:space="425" w:num="1"/>
          <w:docGrid w:type="lines" w:linePitch="312" w:charSpace="0"/>
        </w:sectPr>
      </w:pPr>
    </w:p>
    <w:p w14:paraId="2463C590">
      <w:pPr>
        <w:pStyle w:val="10"/>
        <w:widowControl/>
        <w:spacing w:beforeAutospacing="1" w:afterAutospacing="1"/>
        <w:jc w:val="center"/>
        <w:rPr>
          <w:rFonts w:ascii="仿宋" w:hAnsi="仿宋" w:eastAsia="仿宋" w:cs="仿宋"/>
          <w:b/>
          <w:bCs/>
          <w:sz w:val="32"/>
          <w:szCs w:val="32"/>
          <w:shd w:val="clear" w:color="auto" w:fill="FFFFFF"/>
        </w:rPr>
      </w:pPr>
      <w:r>
        <w:rPr>
          <w:rFonts w:hint="eastAsia" w:ascii="仿宋" w:hAnsi="仿宋" w:eastAsia="仿宋" w:cs="仿宋"/>
          <w:b/>
          <w:bCs/>
          <w:sz w:val="32"/>
          <w:szCs w:val="32"/>
          <w:shd w:val="clear" w:color="auto" w:fill="FFFFFF"/>
        </w:rPr>
        <w:t>7、报价函</w:t>
      </w:r>
    </w:p>
    <w:tbl>
      <w:tblPr>
        <w:tblStyle w:val="12"/>
        <w:tblW w:w="9596"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4"/>
        <w:gridCol w:w="5352"/>
      </w:tblGrid>
      <w:tr w14:paraId="5BB2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4244" w:type="dxa"/>
            <w:noWrap/>
            <w:vAlign w:val="center"/>
          </w:tcPr>
          <w:p w14:paraId="28008011">
            <w:pPr>
              <w:ind w:left="61" w:hanging="485"/>
              <w:jc w:val="center"/>
              <w:rPr>
                <w:rFonts w:ascii="仿宋" w:hAnsi="仿宋" w:eastAsia="仿宋" w:cs="仿宋"/>
                <w:color w:val="000000"/>
                <w:sz w:val="24"/>
                <w:lang w:val="zh-CN"/>
              </w:rPr>
            </w:pPr>
            <w:r>
              <w:rPr>
                <w:rFonts w:hint="eastAsia" w:ascii="仿宋" w:hAnsi="仿宋" w:eastAsia="仿宋" w:cs="仿宋"/>
                <w:color w:val="000000"/>
                <w:sz w:val="24"/>
                <w:lang w:val="zh-CN"/>
              </w:rPr>
              <w:t>比选申请人名称</w:t>
            </w:r>
          </w:p>
        </w:tc>
        <w:tc>
          <w:tcPr>
            <w:tcW w:w="5352" w:type="dxa"/>
            <w:noWrap/>
            <w:vAlign w:val="center"/>
          </w:tcPr>
          <w:p w14:paraId="28001E4E">
            <w:pPr>
              <w:ind w:left="61" w:hanging="485"/>
              <w:jc w:val="center"/>
              <w:rPr>
                <w:rFonts w:ascii="仿宋" w:hAnsi="仿宋" w:eastAsia="仿宋" w:cs="仿宋"/>
                <w:color w:val="000000"/>
                <w:sz w:val="32"/>
                <w:szCs w:val="32"/>
              </w:rPr>
            </w:pPr>
            <w:r>
              <w:rPr>
                <w:rFonts w:hint="eastAsia" w:ascii="仿宋" w:hAnsi="仿宋" w:eastAsia="仿宋" w:cs="仿宋"/>
                <w:color w:val="000000"/>
                <w:sz w:val="24"/>
                <w:lang w:val="zh-CN"/>
              </w:rPr>
              <w:t>（加盖公章）</w:t>
            </w:r>
          </w:p>
        </w:tc>
      </w:tr>
      <w:tr w14:paraId="15A1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3" w:hRule="atLeast"/>
        </w:trPr>
        <w:tc>
          <w:tcPr>
            <w:tcW w:w="4140" w:type="dxa"/>
            <w:tcBorders>
              <w:bottom w:val="single" w:color="auto" w:sz="4" w:space="0"/>
            </w:tcBorders>
            <w:noWrap/>
            <w:vAlign w:val="center"/>
          </w:tcPr>
          <w:p w14:paraId="39F3A3EF">
            <w:pPr>
              <w:pStyle w:val="6"/>
              <w:ind w:left="-20" w:hanging="404"/>
              <w:jc w:val="center"/>
              <w:rPr>
                <w:rFonts w:eastAsia="仿宋"/>
              </w:rPr>
            </w:pPr>
          </w:p>
        </w:tc>
        <w:tc>
          <w:tcPr>
            <w:tcW w:w="5220" w:type="dxa"/>
            <w:noWrap/>
            <w:vAlign w:val="center"/>
          </w:tcPr>
          <w:p w14:paraId="58E2DEBB">
            <w:pPr>
              <w:jc w:val="center"/>
              <w:rPr>
                <w:rFonts w:ascii="仿宋" w:hAnsi="仿宋" w:eastAsia="仿宋" w:cs="仿宋"/>
                <w:color w:val="000000"/>
                <w:sz w:val="32"/>
                <w:szCs w:val="32"/>
              </w:rPr>
            </w:pPr>
            <w:r>
              <w:rPr>
                <w:rFonts w:hint="eastAsia" w:ascii="仿宋" w:hAnsi="仿宋" w:eastAsia="仿宋" w:cs="仿宋"/>
                <w:u w:val="single"/>
                <w:shd w:val="clear" w:color="auto" w:fill="FFFFFF"/>
              </w:rPr>
              <w:t xml:space="preserve">      　</w:t>
            </w:r>
            <w:r>
              <w:rPr>
                <w:rFonts w:hint="eastAsia" w:ascii="仿宋" w:hAnsi="仿宋" w:eastAsia="仿宋" w:cs="仿宋"/>
                <w:color w:val="000000"/>
                <w:kern w:val="0"/>
                <w:sz w:val="24"/>
              </w:rPr>
              <w:t>元</w:t>
            </w:r>
          </w:p>
        </w:tc>
      </w:tr>
      <w:tr w14:paraId="65BC2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trPr>
        <w:tc>
          <w:tcPr>
            <w:tcW w:w="9596" w:type="dxa"/>
            <w:gridSpan w:val="2"/>
            <w:tcBorders>
              <w:bottom w:val="single" w:color="auto" w:sz="4" w:space="0"/>
            </w:tcBorders>
            <w:noWrap/>
            <w:vAlign w:val="center"/>
          </w:tcPr>
          <w:p w14:paraId="413A4C5B">
            <w:pPr>
              <w:ind w:left="61" w:hanging="485"/>
              <w:jc w:val="left"/>
              <w:rPr>
                <w:rFonts w:ascii="仿宋" w:hAnsi="仿宋" w:eastAsia="仿宋" w:cs="仿宋"/>
                <w:color w:val="000000"/>
                <w:sz w:val="32"/>
                <w:szCs w:val="32"/>
                <w:lang w:val="zh-CN"/>
              </w:rPr>
            </w:pPr>
            <w:r>
              <w:rPr>
                <w:rFonts w:hint="eastAsia" w:ascii="仿宋" w:hAnsi="仿宋" w:eastAsia="仿宋" w:cs="仿宋"/>
                <w:color w:val="000000"/>
                <w:sz w:val="24"/>
                <w:lang w:val="zh-CN"/>
              </w:rPr>
              <w:t>备注：</w:t>
            </w:r>
          </w:p>
        </w:tc>
      </w:tr>
    </w:tbl>
    <w:p w14:paraId="3E777F31">
      <w:pPr>
        <w:pStyle w:val="10"/>
        <w:widowControl/>
        <w:spacing w:beforeAutospacing="1" w:afterAutospacing="1"/>
        <w:ind w:left="61" w:hanging="485"/>
        <w:rPr>
          <w:rFonts w:ascii="仿宋" w:hAnsi="仿宋" w:eastAsia="仿宋" w:cs="仿宋"/>
          <w:shd w:val="clear" w:color="auto" w:fill="FFFFFF"/>
        </w:rPr>
      </w:pPr>
      <w:r>
        <w:rPr>
          <w:rFonts w:hint="eastAsia" w:ascii="仿宋" w:hAnsi="仿宋" w:eastAsia="仿宋" w:cs="仿宋"/>
          <w:shd w:val="clear" w:color="auto" w:fill="FFFFFF"/>
        </w:rPr>
        <w:t xml:space="preserve">负责人/授权委托人签字：                          </w:t>
      </w:r>
    </w:p>
    <w:p w14:paraId="3CC62170">
      <w:pPr>
        <w:pStyle w:val="10"/>
        <w:widowControl/>
        <w:spacing w:beforeAutospacing="1" w:afterAutospacing="1"/>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注：此表在不改变基本内容的情况下，可自行制作详细的表格或文件。</w:t>
      </w:r>
    </w:p>
    <w:p w14:paraId="4CBD49C5">
      <w:pPr>
        <w:pStyle w:val="10"/>
        <w:widowControl/>
        <w:spacing w:beforeAutospacing="1" w:afterAutospacing="1"/>
        <w:ind w:left="222" w:hanging="646"/>
        <w:jc w:val="center"/>
        <w:rPr>
          <w:rFonts w:ascii="仿宋" w:hAnsi="仿宋" w:eastAsia="仿宋" w:cs="仿宋"/>
          <w:sz w:val="32"/>
          <w:szCs w:val="32"/>
          <w:shd w:val="clear" w:color="auto" w:fill="FFFFFF"/>
        </w:rPr>
      </w:pPr>
    </w:p>
    <w:p w14:paraId="0E3712C6">
      <w:pPr>
        <w:pStyle w:val="10"/>
        <w:widowControl/>
        <w:spacing w:beforeAutospacing="1" w:afterAutospacing="1"/>
        <w:ind w:left="222" w:hanging="646"/>
        <w:jc w:val="center"/>
        <w:rPr>
          <w:rFonts w:ascii="仿宋" w:hAnsi="仿宋" w:eastAsia="仿宋" w:cs="仿宋"/>
          <w:sz w:val="32"/>
          <w:szCs w:val="32"/>
          <w:shd w:val="clear" w:color="auto" w:fill="FFFFFF"/>
        </w:rPr>
      </w:pPr>
    </w:p>
    <w:p w14:paraId="37741B3D">
      <w:pPr>
        <w:pStyle w:val="10"/>
        <w:widowControl/>
        <w:spacing w:beforeAutospacing="1" w:afterAutospacing="1"/>
        <w:ind w:left="222" w:hanging="646"/>
        <w:jc w:val="center"/>
        <w:rPr>
          <w:rFonts w:ascii="仿宋" w:hAnsi="仿宋" w:eastAsia="仿宋" w:cs="仿宋"/>
          <w:sz w:val="32"/>
          <w:szCs w:val="32"/>
          <w:shd w:val="clear" w:color="auto" w:fill="FFFFFF"/>
        </w:rPr>
      </w:pPr>
    </w:p>
    <w:p w14:paraId="5508F73A">
      <w:pPr>
        <w:pStyle w:val="10"/>
        <w:widowControl/>
        <w:spacing w:beforeAutospacing="1" w:afterAutospacing="1"/>
        <w:ind w:left="222" w:hanging="646"/>
        <w:rPr>
          <w:rFonts w:ascii="仿宋" w:hAnsi="仿宋" w:eastAsia="仿宋" w:cs="仿宋"/>
          <w:sz w:val="32"/>
          <w:szCs w:val="32"/>
          <w:shd w:val="clear" w:color="auto" w:fill="FFFFFF"/>
        </w:rPr>
        <w:sectPr>
          <w:pgSz w:w="11906" w:h="16838"/>
          <w:pgMar w:top="1440" w:right="1800" w:bottom="1440" w:left="1800" w:header="851" w:footer="992" w:gutter="0"/>
          <w:cols w:space="425" w:num="1"/>
          <w:docGrid w:type="lines" w:linePitch="312" w:charSpace="0"/>
        </w:sectPr>
      </w:pPr>
    </w:p>
    <w:p w14:paraId="63D837A9">
      <w:pPr>
        <w:adjustRightInd w:val="0"/>
        <w:snapToGrid w:val="0"/>
        <w:spacing w:after="156" w:afterLines="50" w:line="460" w:lineRule="exact"/>
        <w:ind w:left="225" w:hanging="649"/>
        <w:jc w:val="center"/>
        <w:outlineLvl w:val="1"/>
        <w:rPr>
          <w:rFonts w:ascii="仿宋" w:hAnsi="仿宋" w:eastAsia="仿宋" w:cs="仿宋"/>
          <w:b/>
          <w:sz w:val="28"/>
          <w:szCs w:val="28"/>
        </w:rPr>
      </w:pPr>
      <w:bookmarkStart w:id="18" w:name="_Toc31120"/>
      <w:bookmarkStart w:id="19" w:name="_Toc17027"/>
      <w:bookmarkStart w:id="20" w:name="_Toc1460"/>
      <w:bookmarkStart w:id="21" w:name="_Toc32312"/>
      <w:bookmarkStart w:id="22" w:name="_Toc3457"/>
      <w:bookmarkStart w:id="23" w:name="_Toc7495"/>
      <w:r>
        <w:rPr>
          <w:rStyle w:val="22"/>
          <w:rFonts w:hint="eastAsia" w:ascii="仿宋" w:hAnsi="仿宋" w:eastAsia="仿宋" w:cs="仿宋"/>
        </w:rPr>
        <w:t>8、工作服务方案</w:t>
      </w:r>
      <w:bookmarkEnd w:id="18"/>
      <w:bookmarkEnd w:id="19"/>
      <w:bookmarkEnd w:id="20"/>
      <w:bookmarkEnd w:id="21"/>
      <w:bookmarkEnd w:id="22"/>
      <w:bookmarkEnd w:id="23"/>
    </w:p>
    <w:p w14:paraId="487F20E8">
      <w:pPr>
        <w:adjustRightInd w:val="0"/>
        <w:snapToGrid w:val="0"/>
        <w:spacing w:line="460" w:lineRule="exact"/>
        <w:ind w:left="-424" w:firstLine="480" w:firstLineChars="200"/>
        <w:rPr>
          <w:rFonts w:ascii="仿宋" w:hAnsi="仿宋" w:eastAsia="仿宋" w:cs="仿宋"/>
          <w:sz w:val="24"/>
          <w:szCs w:val="32"/>
        </w:rPr>
      </w:pPr>
      <w:r>
        <w:rPr>
          <w:rFonts w:hint="eastAsia" w:ascii="仿宋" w:hAnsi="仿宋" w:eastAsia="仿宋" w:cs="仿宋"/>
          <w:sz w:val="24"/>
          <w:szCs w:val="32"/>
        </w:rPr>
        <w:t>比选申请人根据比选文件要求提供</w:t>
      </w:r>
      <w:bookmarkStart w:id="24" w:name="_Toc504661670"/>
      <w:bookmarkStart w:id="25" w:name="_Toc504660549"/>
      <w:bookmarkStart w:id="26" w:name="_Toc504658491"/>
      <w:r>
        <w:rPr>
          <w:rFonts w:hint="eastAsia" w:ascii="仿宋" w:hAnsi="仿宋" w:eastAsia="仿宋" w:cs="仿宋"/>
          <w:sz w:val="24"/>
          <w:szCs w:val="32"/>
        </w:rPr>
        <w:t>。</w:t>
      </w:r>
    </w:p>
    <w:p w14:paraId="4E921CE4">
      <w:pPr>
        <w:topLinePunct/>
        <w:adjustRightInd w:val="0"/>
        <w:snapToGrid w:val="0"/>
        <w:spacing w:line="460" w:lineRule="exact"/>
        <w:ind w:left="-424" w:firstLine="480" w:firstLineChars="200"/>
        <w:jc w:val="left"/>
        <w:rPr>
          <w:rFonts w:ascii="仿宋" w:hAnsi="仿宋" w:eastAsia="仿宋" w:cs="仿宋"/>
          <w:sz w:val="24"/>
          <w:szCs w:val="32"/>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24"/>
          <w:szCs w:val="32"/>
        </w:rPr>
        <w:t>注：需加盖公章。</w:t>
      </w:r>
    </w:p>
    <w:bookmarkEnd w:id="24"/>
    <w:bookmarkEnd w:id="25"/>
    <w:bookmarkEnd w:id="26"/>
    <w:p w14:paraId="51E3E42F">
      <w:pPr>
        <w:pStyle w:val="2"/>
        <w:adjustRightInd w:val="0"/>
        <w:snapToGrid w:val="0"/>
        <w:spacing w:before="156" w:beforeLines="50" w:after="156" w:afterLines="50" w:line="460" w:lineRule="exact"/>
        <w:ind w:left="225" w:hanging="649"/>
        <w:jc w:val="center"/>
        <w:rPr>
          <w:rFonts w:ascii="仿宋" w:hAnsi="仿宋" w:eastAsia="仿宋" w:cs="仿宋"/>
        </w:rPr>
      </w:pPr>
      <w:bookmarkStart w:id="27" w:name="_Toc15715"/>
      <w:bookmarkStart w:id="28" w:name="_Toc24904"/>
      <w:bookmarkStart w:id="29" w:name="_Toc29709"/>
      <w:bookmarkStart w:id="30" w:name="_Toc31551"/>
      <w:bookmarkStart w:id="31" w:name="_Toc17332"/>
      <w:bookmarkStart w:id="32" w:name="_Toc27659"/>
      <w:r>
        <w:rPr>
          <w:rFonts w:hint="eastAsia" w:ascii="仿宋" w:hAnsi="仿宋" w:eastAsia="仿宋" w:cs="仿宋"/>
        </w:rPr>
        <w:t>9、团队简介</w:t>
      </w:r>
      <w:bookmarkEnd w:id="27"/>
      <w:bookmarkEnd w:id="28"/>
      <w:bookmarkEnd w:id="29"/>
      <w:bookmarkEnd w:id="30"/>
      <w:bookmarkEnd w:id="31"/>
      <w:bookmarkEnd w:id="32"/>
    </w:p>
    <w:p w14:paraId="089B5CD8">
      <w:pPr>
        <w:topLinePunct/>
        <w:adjustRightInd w:val="0"/>
        <w:snapToGrid w:val="0"/>
        <w:spacing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注：应附人员简历表等资料并需加盖公章。</w:t>
      </w:r>
    </w:p>
    <w:p w14:paraId="1F2F0E2C">
      <w:pPr>
        <w:pStyle w:val="6"/>
        <w:ind w:left="61" w:hanging="485"/>
        <w:rPr>
          <w:rFonts w:ascii="仿宋" w:hAnsi="仿宋" w:eastAsia="仿宋" w:cs="仿宋"/>
          <w:sz w:val="24"/>
          <w:szCs w:val="32"/>
        </w:rPr>
      </w:pPr>
    </w:p>
    <w:p w14:paraId="56C39FB9">
      <w:pPr>
        <w:pStyle w:val="6"/>
        <w:ind w:left="61" w:hanging="485"/>
        <w:rPr>
          <w:rFonts w:ascii="仿宋" w:hAnsi="仿宋" w:eastAsia="仿宋" w:cs="仿宋"/>
          <w:sz w:val="24"/>
          <w:szCs w:val="32"/>
        </w:rPr>
      </w:pPr>
    </w:p>
    <w:p w14:paraId="50B47032">
      <w:pPr>
        <w:pStyle w:val="6"/>
        <w:ind w:left="61" w:hanging="485"/>
        <w:rPr>
          <w:rFonts w:ascii="仿宋" w:hAnsi="仿宋" w:eastAsia="仿宋" w:cs="仿宋"/>
          <w:sz w:val="24"/>
          <w:szCs w:val="32"/>
        </w:rPr>
      </w:pPr>
    </w:p>
    <w:p w14:paraId="60A1421B">
      <w:pPr>
        <w:pStyle w:val="6"/>
        <w:ind w:left="61" w:hanging="485"/>
        <w:rPr>
          <w:rFonts w:ascii="仿宋" w:hAnsi="仿宋" w:eastAsia="仿宋" w:cs="仿宋"/>
          <w:sz w:val="24"/>
          <w:szCs w:val="32"/>
        </w:rPr>
      </w:pPr>
    </w:p>
    <w:p w14:paraId="0A027A08">
      <w:pPr>
        <w:pStyle w:val="6"/>
        <w:ind w:left="61" w:hanging="485"/>
        <w:rPr>
          <w:rFonts w:ascii="仿宋" w:hAnsi="仿宋" w:eastAsia="仿宋" w:cs="仿宋"/>
          <w:sz w:val="24"/>
          <w:szCs w:val="32"/>
        </w:rPr>
      </w:pPr>
    </w:p>
    <w:p w14:paraId="139E8817">
      <w:pPr>
        <w:pStyle w:val="6"/>
        <w:ind w:left="61" w:hanging="485"/>
        <w:rPr>
          <w:rFonts w:ascii="仿宋" w:hAnsi="仿宋" w:eastAsia="仿宋" w:cs="仿宋"/>
          <w:sz w:val="24"/>
          <w:szCs w:val="32"/>
        </w:rPr>
      </w:pPr>
    </w:p>
    <w:p w14:paraId="4FD5DF90">
      <w:pPr>
        <w:pStyle w:val="6"/>
        <w:ind w:left="61" w:hanging="485"/>
        <w:rPr>
          <w:rFonts w:ascii="仿宋" w:hAnsi="仿宋" w:eastAsia="仿宋" w:cs="仿宋"/>
          <w:sz w:val="24"/>
          <w:szCs w:val="32"/>
        </w:rPr>
      </w:pPr>
    </w:p>
    <w:p w14:paraId="3A40A72B">
      <w:pPr>
        <w:pStyle w:val="6"/>
        <w:ind w:left="61" w:hanging="485"/>
        <w:rPr>
          <w:rFonts w:ascii="仿宋" w:hAnsi="仿宋" w:eastAsia="仿宋" w:cs="仿宋"/>
          <w:sz w:val="24"/>
          <w:szCs w:val="32"/>
        </w:rPr>
      </w:pPr>
    </w:p>
    <w:p w14:paraId="61EAE849">
      <w:pPr>
        <w:pStyle w:val="6"/>
        <w:ind w:left="61" w:hanging="485"/>
        <w:rPr>
          <w:rFonts w:ascii="仿宋" w:hAnsi="仿宋" w:eastAsia="仿宋" w:cs="仿宋"/>
          <w:sz w:val="24"/>
          <w:szCs w:val="32"/>
        </w:rPr>
      </w:pPr>
    </w:p>
    <w:p w14:paraId="0C904BD9">
      <w:pPr>
        <w:pStyle w:val="6"/>
        <w:ind w:left="61" w:hanging="485"/>
        <w:rPr>
          <w:rFonts w:ascii="仿宋" w:hAnsi="仿宋" w:eastAsia="仿宋" w:cs="仿宋"/>
          <w:sz w:val="24"/>
          <w:szCs w:val="32"/>
        </w:rPr>
      </w:pPr>
    </w:p>
    <w:p w14:paraId="00A81018">
      <w:pPr>
        <w:pStyle w:val="6"/>
        <w:ind w:left="61" w:hanging="485"/>
        <w:rPr>
          <w:rFonts w:ascii="仿宋" w:hAnsi="仿宋" w:eastAsia="仿宋" w:cs="仿宋"/>
          <w:sz w:val="24"/>
          <w:szCs w:val="32"/>
        </w:rPr>
      </w:pPr>
    </w:p>
    <w:p w14:paraId="74AF48D2">
      <w:pPr>
        <w:pStyle w:val="6"/>
        <w:ind w:left="61" w:hanging="485"/>
        <w:rPr>
          <w:rFonts w:ascii="仿宋" w:hAnsi="仿宋" w:eastAsia="仿宋" w:cs="仿宋"/>
          <w:sz w:val="24"/>
          <w:szCs w:val="32"/>
        </w:rPr>
      </w:pPr>
    </w:p>
    <w:p w14:paraId="620EDB2C">
      <w:pPr>
        <w:ind w:left="225" w:hanging="649"/>
        <w:rPr>
          <w:rFonts w:ascii="仿宋" w:hAnsi="仿宋" w:eastAsia="仿宋" w:cs="仿宋"/>
          <w:b/>
          <w:bCs/>
          <w:sz w:val="32"/>
          <w:szCs w:val="32"/>
        </w:rPr>
      </w:pPr>
      <w:r>
        <w:rPr>
          <w:rFonts w:hint="eastAsia" w:ascii="仿宋" w:hAnsi="仿宋" w:eastAsia="仿宋" w:cs="仿宋"/>
          <w:b/>
          <w:bCs/>
          <w:sz w:val="32"/>
          <w:szCs w:val="32"/>
        </w:rPr>
        <w:br w:type="page"/>
      </w:r>
    </w:p>
    <w:p w14:paraId="0B7A2ADC">
      <w:pPr>
        <w:pStyle w:val="6"/>
        <w:ind w:left="225" w:hanging="649"/>
        <w:jc w:val="center"/>
        <w:rPr>
          <w:rFonts w:ascii="仿宋" w:hAnsi="仿宋" w:eastAsia="仿宋" w:cs="仿宋"/>
          <w:b/>
          <w:bCs/>
          <w:kern w:val="2"/>
          <w:sz w:val="32"/>
          <w:szCs w:val="32"/>
        </w:rPr>
      </w:pPr>
      <w:r>
        <w:rPr>
          <w:rFonts w:hint="eastAsia" w:ascii="仿宋" w:hAnsi="仿宋" w:eastAsia="仿宋" w:cs="仿宋"/>
          <w:b/>
          <w:bCs/>
          <w:kern w:val="2"/>
          <w:sz w:val="32"/>
          <w:szCs w:val="32"/>
        </w:rPr>
        <w:t>10、其他资料</w:t>
      </w:r>
    </w:p>
    <w:p w14:paraId="2A2A40C3">
      <w:pPr>
        <w:pStyle w:val="6"/>
        <w:ind w:left="61" w:hanging="485"/>
        <w:rPr>
          <w:rFonts w:ascii="仿宋" w:hAnsi="仿宋" w:eastAsia="仿宋" w:cs="仿宋"/>
          <w:sz w:val="24"/>
          <w:szCs w:val="32"/>
        </w:rPr>
      </w:pPr>
    </w:p>
    <w:p w14:paraId="16F747D0">
      <w:pPr>
        <w:pStyle w:val="6"/>
        <w:ind w:left="61" w:hanging="485"/>
        <w:rPr>
          <w:rFonts w:ascii="仿宋" w:hAnsi="仿宋" w:eastAsia="仿宋" w:cs="仿宋"/>
          <w:sz w:val="24"/>
          <w:szCs w:val="32"/>
        </w:rPr>
      </w:pPr>
    </w:p>
    <w:p w14:paraId="30D09779">
      <w:pPr>
        <w:pStyle w:val="6"/>
        <w:ind w:left="61" w:hanging="485"/>
        <w:rPr>
          <w:rFonts w:ascii="仿宋" w:hAnsi="仿宋" w:eastAsia="仿宋" w:cs="仿宋"/>
          <w:sz w:val="24"/>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1CFC8F"/>
    <w:multiLevelType w:val="singleLevel"/>
    <w:tmpl w:val="8D1CFC8F"/>
    <w:lvl w:ilvl="0" w:tentative="0">
      <w:start w:val="1"/>
      <w:numFmt w:val="decimal"/>
      <w:lvlText w:val="%1."/>
      <w:lvlJc w:val="left"/>
      <w:pPr>
        <w:ind w:left="425" w:hanging="425"/>
      </w:pPr>
      <w:rPr>
        <w:rFonts w:hint="default"/>
      </w:rPr>
    </w:lvl>
  </w:abstractNum>
  <w:abstractNum w:abstractNumId="1">
    <w:nsid w:val="B05CA3AF"/>
    <w:multiLevelType w:val="singleLevel"/>
    <w:tmpl w:val="B05CA3AF"/>
    <w:lvl w:ilvl="0" w:tentative="0">
      <w:start w:val="3"/>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0ZjczZDg1ZWQ2MTBkMmI0NGY0ZDliM2RhYmNiYmEifQ=="/>
  </w:docVars>
  <w:rsids>
    <w:rsidRoot w:val="00E0293E"/>
    <w:rsid w:val="00002641"/>
    <w:rsid w:val="00017EEC"/>
    <w:rsid w:val="0005359D"/>
    <w:rsid w:val="00066B56"/>
    <w:rsid w:val="00076791"/>
    <w:rsid w:val="000A5BD9"/>
    <w:rsid w:val="000E6678"/>
    <w:rsid w:val="00100A51"/>
    <w:rsid w:val="00117443"/>
    <w:rsid w:val="001C696E"/>
    <w:rsid w:val="001D3CD7"/>
    <w:rsid w:val="001E4859"/>
    <w:rsid w:val="0021076D"/>
    <w:rsid w:val="002F57A5"/>
    <w:rsid w:val="00304CAA"/>
    <w:rsid w:val="00407284"/>
    <w:rsid w:val="00415570"/>
    <w:rsid w:val="00432CC0"/>
    <w:rsid w:val="004D1F85"/>
    <w:rsid w:val="004E4C93"/>
    <w:rsid w:val="005967A9"/>
    <w:rsid w:val="00607737"/>
    <w:rsid w:val="00637FF0"/>
    <w:rsid w:val="006D2A98"/>
    <w:rsid w:val="00766CFF"/>
    <w:rsid w:val="007A6F63"/>
    <w:rsid w:val="007B4E12"/>
    <w:rsid w:val="007E5E92"/>
    <w:rsid w:val="00824C7D"/>
    <w:rsid w:val="00867F06"/>
    <w:rsid w:val="009E5A59"/>
    <w:rsid w:val="00B95CDD"/>
    <w:rsid w:val="00BB4C67"/>
    <w:rsid w:val="00D106B2"/>
    <w:rsid w:val="00DA01E3"/>
    <w:rsid w:val="00DF53B0"/>
    <w:rsid w:val="00E0293E"/>
    <w:rsid w:val="00EA2AA0"/>
    <w:rsid w:val="00EF16FF"/>
    <w:rsid w:val="00F267FA"/>
    <w:rsid w:val="00FC3DDB"/>
    <w:rsid w:val="01262531"/>
    <w:rsid w:val="01415CD2"/>
    <w:rsid w:val="016814B1"/>
    <w:rsid w:val="0179746B"/>
    <w:rsid w:val="017D0A7A"/>
    <w:rsid w:val="01830099"/>
    <w:rsid w:val="019978BC"/>
    <w:rsid w:val="01E46D89"/>
    <w:rsid w:val="022D5C9B"/>
    <w:rsid w:val="022E44A8"/>
    <w:rsid w:val="02477318"/>
    <w:rsid w:val="026F1C63"/>
    <w:rsid w:val="027345B1"/>
    <w:rsid w:val="02796F83"/>
    <w:rsid w:val="027C5214"/>
    <w:rsid w:val="027D0F8C"/>
    <w:rsid w:val="0281282A"/>
    <w:rsid w:val="02881E0B"/>
    <w:rsid w:val="02ED7EC0"/>
    <w:rsid w:val="030A23FA"/>
    <w:rsid w:val="03836A76"/>
    <w:rsid w:val="03B24C65"/>
    <w:rsid w:val="03B31CCE"/>
    <w:rsid w:val="03E2554B"/>
    <w:rsid w:val="04243DB5"/>
    <w:rsid w:val="04245B63"/>
    <w:rsid w:val="04270811"/>
    <w:rsid w:val="04277401"/>
    <w:rsid w:val="0444488F"/>
    <w:rsid w:val="04651CD8"/>
    <w:rsid w:val="046643CE"/>
    <w:rsid w:val="048B5043"/>
    <w:rsid w:val="048C54B6"/>
    <w:rsid w:val="049A7BD3"/>
    <w:rsid w:val="04F33787"/>
    <w:rsid w:val="05281683"/>
    <w:rsid w:val="0539563E"/>
    <w:rsid w:val="056326BB"/>
    <w:rsid w:val="056854BA"/>
    <w:rsid w:val="056B4D2E"/>
    <w:rsid w:val="058368B9"/>
    <w:rsid w:val="059C797B"/>
    <w:rsid w:val="05A131E3"/>
    <w:rsid w:val="060379FA"/>
    <w:rsid w:val="060974FB"/>
    <w:rsid w:val="0616772D"/>
    <w:rsid w:val="06467A53"/>
    <w:rsid w:val="067F3525"/>
    <w:rsid w:val="06914DA2"/>
    <w:rsid w:val="06986394"/>
    <w:rsid w:val="06AA3F5D"/>
    <w:rsid w:val="06B00F72"/>
    <w:rsid w:val="06EB2968"/>
    <w:rsid w:val="073065CD"/>
    <w:rsid w:val="073562D9"/>
    <w:rsid w:val="073D0CEA"/>
    <w:rsid w:val="07750484"/>
    <w:rsid w:val="07A34FF1"/>
    <w:rsid w:val="07B0770E"/>
    <w:rsid w:val="07B70A9C"/>
    <w:rsid w:val="07D478A0"/>
    <w:rsid w:val="083B16CD"/>
    <w:rsid w:val="08B868F9"/>
    <w:rsid w:val="08D77648"/>
    <w:rsid w:val="08E104C7"/>
    <w:rsid w:val="08F0070A"/>
    <w:rsid w:val="08FD6983"/>
    <w:rsid w:val="090B1683"/>
    <w:rsid w:val="092959CA"/>
    <w:rsid w:val="09523172"/>
    <w:rsid w:val="097E7AC3"/>
    <w:rsid w:val="09864BCA"/>
    <w:rsid w:val="09AB2BEE"/>
    <w:rsid w:val="09E518F1"/>
    <w:rsid w:val="09F14739"/>
    <w:rsid w:val="09F204B1"/>
    <w:rsid w:val="0A216B85"/>
    <w:rsid w:val="0A2A5592"/>
    <w:rsid w:val="0A3B59B5"/>
    <w:rsid w:val="0A9F4195"/>
    <w:rsid w:val="0AA673A5"/>
    <w:rsid w:val="0AB16F4F"/>
    <w:rsid w:val="0AC97464"/>
    <w:rsid w:val="0ADB7197"/>
    <w:rsid w:val="0AEE007C"/>
    <w:rsid w:val="0B00275A"/>
    <w:rsid w:val="0B3B3792"/>
    <w:rsid w:val="0B641361"/>
    <w:rsid w:val="0B9C06D5"/>
    <w:rsid w:val="0BA47589"/>
    <w:rsid w:val="0BB73761"/>
    <w:rsid w:val="0BF551A6"/>
    <w:rsid w:val="0C093C99"/>
    <w:rsid w:val="0C243AB5"/>
    <w:rsid w:val="0C281F69"/>
    <w:rsid w:val="0C5D60B6"/>
    <w:rsid w:val="0C85560D"/>
    <w:rsid w:val="0C913FB2"/>
    <w:rsid w:val="0CD15FCE"/>
    <w:rsid w:val="0CE077FD"/>
    <w:rsid w:val="0DB00467"/>
    <w:rsid w:val="0DDE3227"/>
    <w:rsid w:val="0DED2780"/>
    <w:rsid w:val="0E0802A4"/>
    <w:rsid w:val="0E0F33E0"/>
    <w:rsid w:val="0E4868F2"/>
    <w:rsid w:val="0E560F97"/>
    <w:rsid w:val="0E8536A2"/>
    <w:rsid w:val="0EDD0DD3"/>
    <w:rsid w:val="0F1401B8"/>
    <w:rsid w:val="0F1669F0"/>
    <w:rsid w:val="0F226B49"/>
    <w:rsid w:val="0F281170"/>
    <w:rsid w:val="0F9D2C6D"/>
    <w:rsid w:val="0FB57FB7"/>
    <w:rsid w:val="0FF30ADF"/>
    <w:rsid w:val="0FF94348"/>
    <w:rsid w:val="0FFC3E38"/>
    <w:rsid w:val="10244DB0"/>
    <w:rsid w:val="103A04BC"/>
    <w:rsid w:val="105C0433"/>
    <w:rsid w:val="107B4D5D"/>
    <w:rsid w:val="10953945"/>
    <w:rsid w:val="10C5422A"/>
    <w:rsid w:val="10D10E21"/>
    <w:rsid w:val="10E24DDC"/>
    <w:rsid w:val="10E76B2F"/>
    <w:rsid w:val="10F7015B"/>
    <w:rsid w:val="11001902"/>
    <w:rsid w:val="110C7B4D"/>
    <w:rsid w:val="111725AC"/>
    <w:rsid w:val="113F222E"/>
    <w:rsid w:val="115F467E"/>
    <w:rsid w:val="11774CDC"/>
    <w:rsid w:val="117D68B3"/>
    <w:rsid w:val="118F0EAE"/>
    <w:rsid w:val="119D51A7"/>
    <w:rsid w:val="11EC413C"/>
    <w:rsid w:val="11ED6954"/>
    <w:rsid w:val="11F0177A"/>
    <w:rsid w:val="12103BCB"/>
    <w:rsid w:val="121E178F"/>
    <w:rsid w:val="122E2DDE"/>
    <w:rsid w:val="123954DB"/>
    <w:rsid w:val="123D6042"/>
    <w:rsid w:val="124B4F4B"/>
    <w:rsid w:val="124D2729"/>
    <w:rsid w:val="12812FB7"/>
    <w:rsid w:val="12883761"/>
    <w:rsid w:val="12C92D7C"/>
    <w:rsid w:val="12CB18A0"/>
    <w:rsid w:val="12F157AA"/>
    <w:rsid w:val="132E6920"/>
    <w:rsid w:val="13442EB6"/>
    <w:rsid w:val="13C94031"/>
    <w:rsid w:val="13D7569A"/>
    <w:rsid w:val="13E62E35"/>
    <w:rsid w:val="13E9022F"/>
    <w:rsid w:val="13F84916"/>
    <w:rsid w:val="141D612B"/>
    <w:rsid w:val="14691370"/>
    <w:rsid w:val="14795A57"/>
    <w:rsid w:val="14A43005"/>
    <w:rsid w:val="14A574B6"/>
    <w:rsid w:val="14C90F20"/>
    <w:rsid w:val="15001CD4"/>
    <w:rsid w:val="15086DDB"/>
    <w:rsid w:val="152E4912"/>
    <w:rsid w:val="15673B02"/>
    <w:rsid w:val="156A35F2"/>
    <w:rsid w:val="15836462"/>
    <w:rsid w:val="159851F4"/>
    <w:rsid w:val="15A07014"/>
    <w:rsid w:val="15E17C0F"/>
    <w:rsid w:val="161C0D90"/>
    <w:rsid w:val="162E71AF"/>
    <w:rsid w:val="16452E96"/>
    <w:rsid w:val="16504558"/>
    <w:rsid w:val="16551BAC"/>
    <w:rsid w:val="16610551"/>
    <w:rsid w:val="16660238"/>
    <w:rsid w:val="16846935"/>
    <w:rsid w:val="16873D30"/>
    <w:rsid w:val="168C1346"/>
    <w:rsid w:val="168E7FC5"/>
    <w:rsid w:val="169052DA"/>
    <w:rsid w:val="16A2521C"/>
    <w:rsid w:val="16CE195E"/>
    <w:rsid w:val="16CF5E02"/>
    <w:rsid w:val="16D74CB7"/>
    <w:rsid w:val="16ED44DA"/>
    <w:rsid w:val="16F51E76"/>
    <w:rsid w:val="16FF5E45"/>
    <w:rsid w:val="17716EB9"/>
    <w:rsid w:val="17AC02EB"/>
    <w:rsid w:val="17C50FB3"/>
    <w:rsid w:val="181C50A1"/>
    <w:rsid w:val="183121A5"/>
    <w:rsid w:val="1843666E"/>
    <w:rsid w:val="18455C50"/>
    <w:rsid w:val="187C12F9"/>
    <w:rsid w:val="1881312C"/>
    <w:rsid w:val="188744BB"/>
    <w:rsid w:val="18B84674"/>
    <w:rsid w:val="18E44752"/>
    <w:rsid w:val="19061883"/>
    <w:rsid w:val="1931799B"/>
    <w:rsid w:val="194128BC"/>
    <w:rsid w:val="195645B9"/>
    <w:rsid w:val="19632832"/>
    <w:rsid w:val="1968609A"/>
    <w:rsid w:val="198A63E6"/>
    <w:rsid w:val="1997072D"/>
    <w:rsid w:val="19C37774"/>
    <w:rsid w:val="19E54F54"/>
    <w:rsid w:val="19EA4928"/>
    <w:rsid w:val="19F856C2"/>
    <w:rsid w:val="1A5516C7"/>
    <w:rsid w:val="1A5B5C36"/>
    <w:rsid w:val="1A5D3725"/>
    <w:rsid w:val="1A626F8D"/>
    <w:rsid w:val="1A8F15F1"/>
    <w:rsid w:val="1AA92CF1"/>
    <w:rsid w:val="1AB175CD"/>
    <w:rsid w:val="1ABA46D4"/>
    <w:rsid w:val="1AFF2A2E"/>
    <w:rsid w:val="1B5E3E72"/>
    <w:rsid w:val="1B7A3E63"/>
    <w:rsid w:val="1B970EB9"/>
    <w:rsid w:val="1BB13D28"/>
    <w:rsid w:val="1BC953AA"/>
    <w:rsid w:val="1BD44240"/>
    <w:rsid w:val="1BE842D1"/>
    <w:rsid w:val="1C4053E4"/>
    <w:rsid w:val="1C6060EF"/>
    <w:rsid w:val="1CA66928"/>
    <w:rsid w:val="1CAE0268"/>
    <w:rsid w:val="1CB6464F"/>
    <w:rsid w:val="1CBC4548"/>
    <w:rsid w:val="1CE17917"/>
    <w:rsid w:val="1D0E6EE9"/>
    <w:rsid w:val="1D1A76AB"/>
    <w:rsid w:val="1D3C371B"/>
    <w:rsid w:val="1D4B24DF"/>
    <w:rsid w:val="1D5A0C8E"/>
    <w:rsid w:val="1D772EB6"/>
    <w:rsid w:val="1D8F62F3"/>
    <w:rsid w:val="1D954F84"/>
    <w:rsid w:val="1DF75C3F"/>
    <w:rsid w:val="1E1917E8"/>
    <w:rsid w:val="1E210712"/>
    <w:rsid w:val="1E8331CB"/>
    <w:rsid w:val="1EB31B66"/>
    <w:rsid w:val="1EC43D73"/>
    <w:rsid w:val="1F357D02"/>
    <w:rsid w:val="1F433768"/>
    <w:rsid w:val="1F4F6F91"/>
    <w:rsid w:val="1F745799"/>
    <w:rsid w:val="1F8B5AF7"/>
    <w:rsid w:val="1F907D4C"/>
    <w:rsid w:val="1FC102B2"/>
    <w:rsid w:val="1FDE0E64"/>
    <w:rsid w:val="1FEB532F"/>
    <w:rsid w:val="1FEF0D01"/>
    <w:rsid w:val="1FF561AE"/>
    <w:rsid w:val="20084133"/>
    <w:rsid w:val="20511636"/>
    <w:rsid w:val="20B16037"/>
    <w:rsid w:val="210466A8"/>
    <w:rsid w:val="21110DC5"/>
    <w:rsid w:val="2130749E"/>
    <w:rsid w:val="214379C5"/>
    <w:rsid w:val="21C422DC"/>
    <w:rsid w:val="21E93AF0"/>
    <w:rsid w:val="21F26E49"/>
    <w:rsid w:val="22275768"/>
    <w:rsid w:val="22462CF1"/>
    <w:rsid w:val="225E628C"/>
    <w:rsid w:val="228D6B72"/>
    <w:rsid w:val="22943A5C"/>
    <w:rsid w:val="229D6DB5"/>
    <w:rsid w:val="22A7378F"/>
    <w:rsid w:val="22A939AB"/>
    <w:rsid w:val="22EA5D72"/>
    <w:rsid w:val="232E56F6"/>
    <w:rsid w:val="23692B1C"/>
    <w:rsid w:val="23B36A01"/>
    <w:rsid w:val="23BC2032"/>
    <w:rsid w:val="23E40A9E"/>
    <w:rsid w:val="23F70746"/>
    <w:rsid w:val="23FD0D72"/>
    <w:rsid w:val="243B4AD7"/>
    <w:rsid w:val="243D6584"/>
    <w:rsid w:val="246C1AD7"/>
    <w:rsid w:val="246F4781"/>
    <w:rsid w:val="248B685A"/>
    <w:rsid w:val="24973CD7"/>
    <w:rsid w:val="249C309C"/>
    <w:rsid w:val="24AE3BF5"/>
    <w:rsid w:val="24B30B11"/>
    <w:rsid w:val="24C233A5"/>
    <w:rsid w:val="24C30629"/>
    <w:rsid w:val="24EC4023"/>
    <w:rsid w:val="251B66B7"/>
    <w:rsid w:val="2524556B"/>
    <w:rsid w:val="252F3F10"/>
    <w:rsid w:val="254774AC"/>
    <w:rsid w:val="25DA3E7C"/>
    <w:rsid w:val="2613738E"/>
    <w:rsid w:val="26243349"/>
    <w:rsid w:val="26395046"/>
    <w:rsid w:val="26451C3D"/>
    <w:rsid w:val="26597496"/>
    <w:rsid w:val="265E685B"/>
    <w:rsid w:val="266B32E1"/>
    <w:rsid w:val="266D6A9E"/>
    <w:rsid w:val="268F4C66"/>
    <w:rsid w:val="26A602F2"/>
    <w:rsid w:val="26E8081A"/>
    <w:rsid w:val="26F92A28"/>
    <w:rsid w:val="271138CD"/>
    <w:rsid w:val="271B474C"/>
    <w:rsid w:val="27204FD0"/>
    <w:rsid w:val="27344754"/>
    <w:rsid w:val="27364EE3"/>
    <w:rsid w:val="276F4A98"/>
    <w:rsid w:val="27B40B36"/>
    <w:rsid w:val="28163210"/>
    <w:rsid w:val="28173FD7"/>
    <w:rsid w:val="282B09BF"/>
    <w:rsid w:val="282D47F6"/>
    <w:rsid w:val="28357A8F"/>
    <w:rsid w:val="28395E4A"/>
    <w:rsid w:val="2859377E"/>
    <w:rsid w:val="288307FB"/>
    <w:rsid w:val="288F53F1"/>
    <w:rsid w:val="28922995"/>
    <w:rsid w:val="28996270"/>
    <w:rsid w:val="28BE5CD7"/>
    <w:rsid w:val="28F00167"/>
    <w:rsid w:val="290336EA"/>
    <w:rsid w:val="292673D8"/>
    <w:rsid w:val="294D4EF6"/>
    <w:rsid w:val="2996455E"/>
    <w:rsid w:val="299A36FA"/>
    <w:rsid w:val="29AC1FD3"/>
    <w:rsid w:val="29BE7C8E"/>
    <w:rsid w:val="29C15105"/>
    <w:rsid w:val="29EC23D0"/>
    <w:rsid w:val="29FF0355"/>
    <w:rsid w:val="2A0F2112"/>
    <w:rsid w:val="2A3A313B"/>
    <w:rsid w:val="2A635EA8"/>
    <w:rsid w:val="2AAF3F6D"/>
    <w:rsid w:val="2B485D2C"/>
    <w:rsid w:val="2B7408CF"/>
    <w:rsid w:val="2BB51143"/>
    <w:rsid w:val="2BD664CD"/>
    <w:rsid w:val="2BE55328"/>
    <w:rsid w:val="2BEF61A7"/>
    <w:rsid w:val="2BF10171"/>
    <w:rsid w:val="2C2E6664"/>
    <w:rsid w:val="2C4B08B1"/>
    <w:rsid w:val="2C730B86"/>
    <w:rsid w:val="2C844B41"/>
    <w:rsid w:val="2C994A91"/>
    <w:rsid w:val="2CB35427"/>
    <w:rsid w:val="2D4542D1"/>
    <w:rsid w:val="2D720D75"/>
    <w:rsid w:val="2D7B4216"/>
    <w:rsid w:val="2D7B5F44"/>
    <w:rsid w:val="2D825525"/>
    <w:rsid w:val="2DA059AB"/>
    <w:rsid w:val="2E33681F"/>
    <w:rsid w:val="2E3A6F5E"/>
    <w:rsid w:val="2E4805E5"/>
    <w:rsid w:val="2E497DF1"/>
    <w:rsid w:val="2E7E0CEA"/>
    <w:rsid w:val="2E8250B1"/>
    <w:rsid w:val="2ED95618"/>
    <w:rsid w:val="2EDE73CC"/>
    <w:rsid w:val="2EED4C20"/>
    <w:rsid w:val="2F1F0B51"/>
    <w:rsid w:val="2F5922B5"/>
    <w:rsid w:val="2F5C636E"/>
    <w:rsid w:val="2F5E1FFF"/>
    <w:rsid w:val="2F6A001E"/>
    <w:rsid w:val="2F6F7D2B"/>
    <w:rsid w:val="2F7A4178"/>
    <w:rsid w:val="2F90493A"/>
    <w:rsid w:val="2FCF2113"/>
    <w:rsid w:val="2FD44032"/>
    <w:rsid w:val="2FD60EF4"/>
    <w:rsid w:val="2FDB53C0"/>
    <w:rsid w:val="2FF80DC6"/>
    <w:rsid w:val="300F6A54"/>
    <w:rsid w:val="30204B81"/>
    <w:rsid w:val="30224D9D"/>
    <w:rsid w:val="302F3016"/>
    <w:rsid w:val="303643A5"/>
    <w:rsid w:val="303D3985"/>
    <w:rsid w:val="30444D13"/>
    <w:rsid w:val="3058256D"/>
    <w:rsid w:val="30590093"/>
    <w:rsid w:val="307A07BE"/>
    <w:rsid w:val="30913CD1"/>
    <w:rsid w:val="30E971C8"/>
    <w:rsid w:val="31001E36"/>
    <w:rsid w:val="3115045E"/>
    <w:rsid w:val="313F54DB"/>
    <w:rsid w:val="31523460"/>
    <w:rsid w:val="315A0567"/>
    <w:rsid w:val="317B7B77"/>
    <w:rsid w:val="319E0453"/>
    <w:rsid w:val="31AC0DC2"/>
    <w:rsid w:val="31CB34FB"/>
    <w:rsid w:val="31D811CF"/>
    <w:rsid w:val="31DD71CE"/>
    <w:rsid w:val="31E63BA8"/>
    <w:rsid w:val="31F6028F"/>
    <w:rsid w:val="31F77B64"/>
    <w:rsid w:val="32382656"/>
    <w:rsid w:val="323D4DDE"/>
    <w:rsid w:val="32425283"/>
    <w:rsid w:val="32546D64"/>
    <w:rsid w:val="32755658"/>
    <w:rsid w:val="329A50BF"/>
    <w:rsid w:val="32B13D93"/>
    <w:rsid w:val="32BB5035"/>
    <w:rsid w:val="32C4213C"/>
    <w:rsid w:val="32C56948"/>
    <w:rsid w:val="32DD5306"/>
    <w:rsid w:val="33062754"/>
    <w:rsid w:val="330E1609"/>
    <w:rsid w:val="336E20A7"/>
    <w:rsid w:val="337771AE"/>
    <w:rsid w:val="33A61841"/>
    <w:rsid w:val="33BC72B7"/>
    <w:rsid w:val="33CD3272"/>
    <w:rsid w:val="33E16D1D"/>
    <w:rsid w:val="33EF0B08"/>
    <w:rsid w:val="343706EB"/>
    <w:rsid w:val="343D21A6"/>
    <w:rsid w:val="346F257B"/>
    <w:rsid w:val="347F27BE"/>
    <w:rsid w:val="348A709A"/>
    <w:rsid w:val="349B6ECC"/>
    <w:rsid w:val="34B61205"/>
    <w:rsid w:val="34B85CD0"/>
    <w:rsid w:val="34C5219B"/>
    <w:rsid w:val="34C93A39"/>
    <w:rsid w:val="34F424BD"/>
    <w:rsid w:val="34F9077B"/>
    <w:rsid w:val="35213875"/>
    <w:rsid w:val="35447564"/>
    <w:rsid w:val="354B6B44"/>
    <w:rsid w:val="35775243"/>
    <w:rsid w:val="35992D4F"/>
    <w:rsid w:val="35A26038"/>
    <w:rsid w:val="35B5220F"/>
    <w:rsid w:val="35CD7559"/>
    <w:rsid w:val="35D24B6F"/>
    <w:rsid w:val="35DF15F3"/>
    <w:rsid w:val="35E623C9"/>
    <w:rsid w:val="35F20D6E"/>
    <w:rsid w:val="360016DD"/>
    <w:rsid w:val="363C784E"/>
    <w:rsid w:val="3659703F"/>
    <w:rsid w:val="365D6B2F"/>
    <w:rsid w:val="369C2C78"/>
    <w:rsid w:val="36DD557A"/>
    <w:rsid w:val="36EF52AD"/>
    <w:rsid w:val="36F45D80"/>
    <w:rsid w:val="374215EF"/>
    <w:rsid w:val="374B2660"/>
    <w:rsid w:val="37515F68"/>
    <w:rsid w:val="375E5AE6"/>
    <w:rsid w:val="37643EED"/>
    <w:rsid w:val="37647A49"/>
    <w:rsid w:val="37753A04"/>
    <w:rsid w:val="377C1237"/>
    <w:rsid w:val="37920A5A"/>
    <w:rsid w:val="37977C07"/>
    <w:rsid w:val="37A97B52"/>
    <w:rsid w:val="37C16C20"/>
    <w:rsid w:val="37D44BCF"/>
    <w:rsid w:val="37FC7D13"/>
    <w:rsid w:val="380E2899"/>
    <w:rsid w:val="38196A86"/>
    <w:rsid w:val="383E64EC"/>
    <w:rsid w:val="38404012"/>
    <w:rsid w:val="38703BC9"/>
    <w:rsid w:val="38BD1B07"/>
    <w:rsid w:val="38C65DC2"/>
    <w:rsid w:val="38DF7CCF"/>
    <w:rsid w:val="38E2331B"/>
    <w:rsid w:val="391F631E"/>
    <w:rsid w:val="39365415"/>
    <w:rsid w:val="3951224F"/>
    <w:rsid w:val="39537D75"/>
    <w:rsid w:val="396A50BF"/>
    <w:rsid w:val="39760182"/>
    <w:rsid w:val="399F120C"/>
    <w:rsid w:val="39B77EFC"/>
    <w:rsid w:val="39BD78E5"/>
    <w:rsid w:val="39CF08FE"/>
    <w:rsid w:val="39EB371B"/>
    <w:rsid w:val="39F70102"/>
    <w:rsid w:val="3A241712"/>
    <w:rsid w:val="3A557B1D"/>
    <w:rsid w:val="3A560E6F"/>
    <w:rsid w:val="3A90009E"/>
    <w:rsid w:val="3AAD595B"/>
    <w:rsid w:val="3AC11561"/>
    <w:rsid w:val="3AE113B1"/>
    <w:rsid w:val="3AE6417F"/>
    <w:rsid w:val="3B0A6B5A"/>
    <w:rsid w:val="3B2025B9"/>
    <w:rsid w:val="3B247C1B"/>
    <w:rsid w:val="3B304812"/>
    <w:rsid w:val="3B307320"/>
    <w:rsid w:val="3B3A743F"/>
    <w:rsid w:val="3B3F79CF"/>
    <w:rsid w:val="3B400575"/>
    <w:rsid w:val="3B451940"/>
    <w:rsid w:val="3B9528C7"/>
    <w:rsid w:val="3BAC7C11"/>
    <w:rsid w:val="3BBD3BCC"/>
    <w:rsid w:val="3BD829C8"/>
    <w:rsid w:val="3BD86C58"/>
    <w:rsid w:val="3BE9676F"/>
    <w:rsid w:val="3BF05D4F"/>
    <w:rsid w:val="3BF970FB"/>
    <w:rsid w:val="3BFE66BE"/>
    <w:rsid w:val="3C0637C5"/>
    <w:rsid w:val="3C3F6963"/>
    <w:rsid w:val="3C667DC0"/>
    <w:rsid w:val="3C800022"/>
    <w:rsid w:val="3C926E07"/>
    <w:rsid w:val="3C9C1A33"/>
    <w:rsid w:val="3CA37266"/>
    <w:rsid w:val="3CCA2A44"/>
    <w:rsid w:val="3CD63197"/>
    <w:rsid w:val="3CF950D8"/>
    <w:rsid w:val="3D4E5423"/>
    <w:rsid w:val="3D70061B"/>
    <w:rsid w:val="3D7D7AB7"/>
    <w:rsid w:val="3D8B21D4"/>
    <w:rsid w:val="3DBB413B"/>
    <w:rsid w:val="3DDC2199"/>
    <w:rsid w:val="3DFD4754"/>
    <w:rsid w:val="3E0A77DE"/>
    <w:rsid w:val="3E0B0C1F"/>
    <w:rsid w:val="3E261EFC"/>
    <w:rsid w:val="3E295549"/>
    <w:rsid w:val="3E413A3A"/>
    <w:rsid w:val="3E42660A"/>
    <w:rsid w:val="3E6100DA"/>
    <w:rsid w:val="3E88226F"/>
    <w:rsid w:val="3EA352FB"/>
    <w:rsid w:val="3EB412B6"/>
    <w:rsid w:val="3EE020AB"/>
    <w:rsid w:val="3EE31B9B"/>
    <w:rsid w:val="3EFA6CD5"/>
    <w:rsid w:val="3F3865CE"/>
    <w:rsid w:val="3F3B0FCC"/>
    <w:rsid w:val="3F542D7F"/>
    <w:rsid w:val="3F577E93"/>
    <w:rsid w:val="3F680A8C"/>
    <w:rsid w:val="3FC64C3E"/>
    <w:rsid w:val="3FCF0BD4"/>
    <w:rsid w:val="3FF134E9"/>
    <w:rsid w:val="40192BB8"/>
    <w:rsid w:val="401E0DE1"/>
    <w:rsid w:val="40251D40"/>
    <w:rsid w:val="40275AB8"/>
    <w:rsid w:val="404448BC"/>
    <w:rsid w:val="404B5C4A"/>
    <w:rsid w:val="407244F4"/>
    <w:rsid w:val="40BC26A4"/>
    <w:rsid w:val="40D45C40"/>
    <w:rsid w:val="40E1210B"/>
    <w:rsid w:val="40F63E08"/>
    <w:rsid w:val="411029F0"/>
    <w:rsid w:val="41233F97"/>
    <w:rsid w:val="412344D1"/>
    <w:rsid w:val="41946EEC"/>
    <w:rsid w:val="41C906B7"/>
    <w:rsid w:val="41EE4ADF"/>
    <w:rsid w:val="42022339"/>
    <w:rsid w:val="422B17FD"/>
    <w:rsid w:val="4246491B"/>
    <w:rsid w:val="4264030A"/>
    <w:rsid w:val="426B0680"/>
    <w:rsid w:val="426D00FA"/>
    <w:rsid w:val="42B37AD7"/>
    <w:rsid w:val="42CD6DEA"/>
    <w:rsid w:val="43036368"/>
    <w:rsid w:val="43050073"/>
    <w:rsid w:val="430D71E7"/>
    <w:rsid w:val="4344054C"/>
    <w:rsid w:val="434A21E9"/>
    <w:rsid w:val="43911BC6"/>
    <w:rsid w:val="43CF26EE"/>
    <w:rsid w:val="43EA39CC"/>
    <w:rsid w:val="43EE526A"/>
    <w:rsid w:val="440F762E"/>
    <w:rsid w:val="442E38B9"/>
    <w:rsid w:val="44550B05"/>
    <w:rsid w:val="447D31D0"/>
    <w:rsid w:val="44871A95"/>
    <w:rsid w:val="44B30262"/>
    <w:rsid w:val="44BA514C"/>
    <w:rsid w:val="44D3216C"/>
    <w:rsid w:val="44D97CC8"/>
    <w:rsid w:val="44F7591F"/>
    <w:rsid w:val="45263757"/>
    <w:rsid w:val="452F5B3A"/>
    <w:rsid w:val="453058C7"/>
    <w:rsid w:val="454315E6"/>
    <w:rsid w:val="454465AE"/>
    <w:rsid w:val="454F3AE7"/>
    <w:rsid w:val="4578057D"/>
    <w:rsid w:val="45877724"/>
    <w:rsid w:val="458A122B"/>
    <w:rsid w:val="45912351"/>
    <w:rsid w:val="45A57BAB"/>
    <w:rsid w:val="45AD2F03"/>
    <w:rsid w:val="45BE048D"/>
    <w:rsid w:val="45E01F31"/>
    <w:rsid w:val="46162856"/>
    <w:rsid w:val="461E170B"/>
    <w:rsid w:val="46A14CB1"/>
    <w:rsid w:val="46A75BA4"/>
    <w:rsid w:val="46AD21B0"/>
    <w:rsid w:val="46C66CEF"/>
    <w:rsid w:val="470B7EE1"/>
    <w:rsid w:val="4723347D"/>
    <w:rsid w:val="47262F6D"/>
    <w:rsid w:val="47523D62"/>
    <w:rsid w:val="47633879"/>
    <w:rsid w:val="47895178"/>
    <w:rsid w:val="478D08F6"/>
    <w:rsid w:val="479C694B"/>
    <w:rsid w:val="479E0D55"/>
    <w:rsid w:val="47C167F2"/>
    <w:rsid w:val="47CA56A6"/>
    <w:rsid w:val="480C3F11"/>
    <w:rsid w:val="482C03DF"/>
    <w:rsid w:val="48313DAE"/>
    <w:rsid w:val="485756B9"/>
    <w:rsid w:val="48623B31"/>
    <w:rsid w:val="488A3088"/>
    <w:rsid w:val="48A04659"/>
    <w:rsid w:val="48B620CF"/>
    <w:rsid w:val="48F7696F"/>
    <w:rsid w:val="48FB5D34"/>
    <w:rsid w:val="49227764"/>
    <w:rsid w:val="4930226B"/>
    <w:rsid w:val="49470F79"/>
    <w:rsid w:val="49573886"/>
    <w:rsid w:val="49817AF7"/>
    <w:rsid w:val="499A379E"/>
    <w:rsid w:val="49BF6D61"/>
    <w:rsid w:val="49BF7FE4"/>
    <w:rsid w:val="49F509D5"/>
    <w:rsid w:val="49F97F58"/>
    <w:rsid w:val="4A146C33"/>
    <w:rsid w:val="4A2C7FE7"/>
    <w:rsid w:val="4A4A2ACF"/>
    <w:rsid w:val="4A7D10F6"/>
    <w:rsid w:val="4AB43F3D"/>
    <w:rsid w:val="4ABC47B2"/>
    <w:rsid w:val="4B1F1247"/>
    <w:rsid w:val="4B4614E8"/>
    <w:rsid w:val="4B49722A"/>
    <w:rsid w:val="4B523B63"/>
    <w:rsid w:val="4B5D2CD5"/>
    <w:rsid w:val="4B7C315C"/>
    <w:rsid w:val="4BC845F3"/>
    <w:rsid w:val="4BD25472"/>
    <w:rsid w:val="4BD46E91"/>
    <w:rsid w:val="4BD5286C"/>
    <w:rsid w:val="4BF03B4A"/>
    <w:rsid w:val="4BF54F6F"/>
    <w:rsid w:val="4BFC12DA"/>
    <w:rsid w:val="4C577725"/>
    <w:rsid w:val="4C5C2F8D"/>
    <w:rsid w:val="4CA62AF5"/>
    <w:rsid w:val="4CD82614"/>
    <w:rsid w:val="4D467EC5"/>
    <w:rsid w:val="4D695962"/>
    <w:rsid w:val="4D873DAB"/>
    <w:rsid w:val="4D924EB8"/>
    <w:rsid w:val="4DC62DB4"/>
    <w:rsid w:val="4DD0778F"/>
    <w:rsid w:val="4E30647F"/>
    <w:rsid w:val="4E4A12EF"/>
    <w:rsid w:val="4E4F6905"/>
    <w:rsid w:val="4EC9682E"/>
    <w:rsid w:val="4ECF7A46"/>
    <w:rsid w:val="4EE31744"/>
    <w:rsid w:val="4EF83441"/>
    <w:rsid w:val="4F1B2C8C"/>
    <w:rsid w:val="4F2424E1"/>
    <w:rsid w:val="4F3B38D2"/>
    <w:rsid w:val="4F6050C6"/>
    <w:rsid w:val="4F7540FA"/>
    <w:rsid w:val="4F7D56F4"/>
    <w:rsid w:val="4F813A17"/>
    <w:rsid w:val="4FBE25B3"/>
    <w:rsid w:val="4FE45773"/>
    <w:rsid w:val="5005554C"/>
    <w:rsid w:val="500C02B4"/>
    <w:rsid w:val="508C3C9A"/>
    <w:rsid w:val="509E5922"/>
    <w:rsid w:val="50D47596"/>
    <w:rsid w:val="51122EE9"/>
    <w:rsid w:val="51452242"/>
    <w:rsid w:val="51D65A93"/>
    <w:rsid w:val="51E23F34"/>
    <w:rsid w:val="523227C6"/>
    <w:rsid w:val="52842CE9"/>
    <w:rsid w:val="52AA4A52"/>
    <w:rsid w:val="52CF270B"/>
    <w:rsid w:val="52D4387D"/>
    <w:rsid w:val="52FE1CBE"/>
    <w:rsid w:val="53105470"/>
    <w:rsid w:val="532F2BF1"/>
    <w:rsid w:val="533267F6"/>
    <w:rsid w:val="533B1B4E"/>
    <w:rsid w:val="535844AE"/>
    <w:rsid w:val="537506AF"/>
    <w:rsid w:val="53896DC7"/>
    <w:rsid w:val="53AE0572"/>
    <w:rsid w:val="53DE22B2"/>
    <w:rsid w:val="5405297F"/>
    <w:rsid w:val="540F4AC1"/>
    <w:rsid w:val="5415414D"/>
    <w:rsid w:val="54307D8B"/>
    <w:rsid w:val="545E6B84"/>
    <w:rsid w:val="54613364"/>
    <w:rsid w:val="54694499"/>
    <w:rsid w:val="549E2395"/>
    <w:rsid w:val="54C31DFB"/>
    <w:rsid w:val="54CA3E3C"/>
    <w:rsid w:val="54E44363"/>
    <w:rsid w:val="54F2448F"/>
    <w:rsid w:val="5503669C"/>
    <w:rsid w:val="55153294"/>
    <w:rsid w:val="559A2A8E"/>
    <w:rsid w:val="55E738C7"/>
    <w:rsid w:val="55EA33B8"/>
    <w:rsid w:val="55F0720D"/>
    <w:rsid w:val="56333137"/>
    <w:rsid w:val="56A170D8"/>
    <w:rsid w:val="56DF2AD4"/>
    <w:rsid w:val="56EF3877"/>
    <w:rsid w:val="570D4A7E"/>
    <w:rsid w:val="574B7E86"/>
    <w:rsid w:val="5778511F"/>
    <w:rsid w:val="577C3E75"/>
    <w:rsid w:val="577E025B"/>
    <w:rsid w:val="57C06AC6"/>
    <w:rsid w:val="580544D9"/>
    <w:rsid w:val="58097022"/>
    <w:rsid w:val="58421289"/>
    <w:rsid w:val="5898359F"/>
    <w:rsid w:val="58E32A6C"/>
    <w:rsid w:val="590B1FC3"/>
    <w:rsid w:val="590F07DC"/>
    <w:rsid w:val="5919648E"/>
    <w:rsid w:val="59396B30"/>
    <w:rsid w:val="593C217C"/>
    <w:rsid w:val="59965D30"/>
    <w:rsid w:val="59AD6BD6"/>
    <w:rsid w:val="59C7413C"/>
    <w:rsid w:val="59E00D5A"/>
    <w:rsid w:val="5A1E1882"/>
    <w:rsid w:val="5A696FA1"/>
    <w:rsid w:val="5AA71877"/>
    <w:rsid w:val="5AB346C0"/>
    <w:rsid w:val="5AB959AF"/>
    <w:rsid w:val="5ABA15AB"/>
    <w:rsid w:val="5AD00DCE"/>
    <w:rsid w:val="5ADD173D"/>
    <w:rsid w:val="5AF47185"/>
    <w:rsid w:val="5AFA5E4B"/>
    <w:rsid w:val="5AFE3B8D"/>
    <w:rsid w:val="5B7976B8"/>
    <w:rsid w:val="5B7E7C0D"/>
    <w:rsid w:val="5B8540F6"/>
    <w:rsid w:val="5B977B3E"/>
    <w:rsid w:val="5BBB1A7E"/>
    <w:rsid w:val="5BBB7CD0"/>
    <w:rsid w:val="5BE54D4D"/>
    <w:rsid w:val="5BEF1728"/>
    <w:rsid w:val="5C0351D3"/>
    <w:rsid w:val="5C0827EA"/>
    <w:rsid w:val="5C0C4088"/>
    <w:rsid w:val="5C207B33"/>
    <w:rsid w:val="5C24423B"/>
    <w:rsid w:val="5C5F38DF"/>
    <w:rsid w:val="5C7F0CFE"/>
    <w:rsid w:val="5C98591B"/>
    <w:rsid w:val="5CCC3817"/>
    <w:rsid w:val="5CCD109B"/>
    <w:rsid w:val="5D094A6B"/>
    <w:rsid w:val="5D0E4B4C"/>
    <w:rsid w:val="5D2B2C34"/>
    <w:rsid w:val="5D59154F"/>
    <w:rsid w:val="5D7C6FEB"/>
    <w:rsid w:val="5D9A0136"/>
    <w:rsid w:val="5DBA1048"/>
    <w:rsid w:val="5E162F9C"/>
    <w:rsid w:val="5E1C51EC"/>
    <w:rsid w:val="5E2E59CF"/>
    <w:rsid w:val="5E5835B4"/>
    <w:rsid w:val="5E59557E"/>
    <w:rsid w:val="5E68756F"/>
    <w:rsid w:val="5E9B7945"/>
    <w:rsid w:val="5ECA1FD8"/>
    <w:rsid w:val="5ED03A93"/>
    <w:rsid w:val="5ED74EF6"/>
    <w:rsid w:val="5F105C3D"/>
    <w:rsid w:val="5F132D32"/>
    <w:rsid w:val="5F2D4A41"/>
    <w:rsid w:val="5F3960AE"/>
    <w:rsid w:val="5F4A37BA"/>
    <w:rsid w:val="5F542102"/>
    <w:rsid w:val="5F773F0E"/>
    <w:rsid w:val="5F944AC0"/>
    <w:rsid w:val="5FBA204D"/>
    <w:rsid w:val="5FBB29B7"/>
    <w:rsid w:val="5FC937C5"/>
    <w:rsid w:val="602D0A71"/>
    <w:rsid w:val="604069F6"/>
    <w:rsid w:val="604638E0"/>
    <w:rsid w:val="6071095D"/>
    <w:rsid w:val="608B18EE"/>
    <w:rsid w:val="60B618D9"/>
    <w:rsid w:val="60C211B9"/>
    <w:rsid w:val="610E1017"/>
    <w:rsid w:val="612B4FB0"/>
    <w:rsid w:val="613D2F35"/>
    <w:rsid w:val="614222FA"/>
    <w:rsid w:val="61447A63"/>
    <w:rsid w:val="61666AF7"/>
    <w:rsid w:val="618D7A19"/>
    <w:rsid w:val="619A2610"/>
    <w:rsid w:val="61AE52F7"/>
    <w:rsid w:val="61B34FA6"/>
    <w:rsid w:val="61D76EE6"/>
    <w:rsid w:val="61DC44FC"/>
    <w:rsid w:val="61E136A3"/>
    <w:rsid w:val="62285994"/>
    <w:rsid w:val="624D0F56"/>
    <w:rsid w:val="62A52B40"/>
    <w:rsid w:val="62BB2364"/>
    <w:rsid w:val="62E66672"/>
    <w:rsid w:val="62EA49F7"/>
    <w:rsid w:val="62F30C76"/>
    <w:rsid w:val="63195090"/>
    <w:rsid w:val="631E256E"/>
    <w:rsid w:val="63687C33"/>
    <w:rsid w:val="639C03E7"/>
    <w:rsid w:val="63E43B3C"/>
    <w:rsid w:val="63E45201"/>
    <w:rsid w:val="64055F8C"/>
    <w:rsid w:val="641E704E"/>
    <w:rsid w:val="644545DB"/>
    <w:rsid w:val="64517F53"/>
    <w:rsid w:val="647629E6"/>
    <w:rsid w:val="647E7AED"/>
    <w:rsid w:val="64915A72"/>
    <w:rsid w:val="64D032C0"/>
    <w:rsid w:val="65044496"/>
    <w:rsid w:val="652401BE"/>
    <w:rsid w:val="652A32A7"/>
    <w:rsid w:val="654C1999"/>
    <w:rsid w:val="657809E0"/>
    <w:rsid w:val="659770B8"/>
    <w:rsid w:val="65984BDE"/>
    <w:rsid w:val="65C14135"/>
    <w:rsid w:val="65C23A09"/>
    <w:rsid w:val="65FA7647"/>
    <w:rsid w:val="66067D9A"/>
    <w:rsid w:val="661F017C"/>
    <w:rsid w:val="66320B8F"/>
    <w:rsid w:val="663B4C6B"/>
    <w:rsid w:val="6649784C"/>
    <w:rsid w:val="668533B4"/>
    <w:rsid w:val="669A226B"/>
    <w:rsid w:val="66B27F22"/>
    <w:rsid w:val="66E31E89"/>
    <w:rsid w:val="66E50A88"/>
    <w:rsid w:val="675B2367"/>
    <w:rsid w:val="677B2819"/>
    <w:rsid w:val="678E44EB"/>
    <w:rsid w:val="67AE70DE"/>
    <w:rsid w:val="67BA708E"/>
    <w:rsid w:val="67DB0DB2"/>
    <w:rsid w:val="67FC76A6"/>
    <w:rsid w:val="68000819"/>
    <w:rsid w:val="68246BFD"/>
    <w:rsid w:val="684E6454"/>
    <w:rsid w:val="689773CF"/>
    <w:rsid w:val="68AC7B5E"/>
    <w:rsid w:val="68C06926"/>
    <w:rsid w:val="68CB5B7B"/>
    <w:rsid w:val="68E343C2"/>
    <w:rsid w:val="68F4037D"/>
    <w:rsid w:val="69083E29"/>
    <w:rsid w:val="693D49CA"/>
    <w:rsid w:val="694E2184"/>
    <w:rsid w:val="69586B5E"/>
    <w:rsid w:val="6967621D"/>
    <w:rsid w:val="6A0455E5"/>
    <w:rsid w:val="6A3A2708"/>
    <w:rsid w:val="6A4F2E84"/>
    <w:rsid w:val="6A6D488B"/>
    <w:rsid w:val="6A7A48B2"/>
    <w:rsid w:val="6A7F45BF"/>
    <w:rsid w:val="6AA95198"/>
    <w:rsid w:val="6AAF6C52"/>
    <w:rsid w:val="6AB97AD1"/>
    <w:rsid w:val="6ABC642B"/>
    <w:rsid w:val="6ACA583A"/>
    <w:rsid w:val="6ACB15B2"/>
    <w:rsid w:val="6B07083C"/>
    <w:rsid w:val="6B284868"/>
    <w:rsid w:val="6B3E1D84"/>
    <w:rsid w:val="6B581098"/>
    <w:rsid w:val="6B5C045C"/>
    <w:rsid w:val="6B777044"/>
    <w:rsid w:val="6B80239C"/>
    <w:rsid w:val="6BB95CD9"/>
    <w:rsid w:val="6C2947E2"/>
    <w:rsid w:val="6CB06CB1"/>
    <w:rsid w:val="6CD471F0"/>
    <w:rsid w:val="6CE452D6"/>
    <w:rsid w:val="6CEA7E0D"/>
    <w:rsid w:val="6D0E0EC3"/>
    <w:rsid w:val="6D2356D5"/>
    <w:rsid w:val="6D325918"/>
    <w:rsid w:val="6D4B0788"/>
    <w:rsid w:val="6D4C4C2C"/>
    <w:rsid w:val="6D6A6E60"/>
    <w:rsid w:val="6DAC1227"/>
    <w:rsid w:val="6DB45779"/>
    <w:rsid w:val="6DCC18C9"/>
    <w:rsid w:val="6E184B0E"/>
    <w:rsid w:val="6E4A5713"/>
    <w:rsid w:val="6E974610"/>
    <w:rsid w:val="6EB72579"/>
    <w:rsid w:val="6ECC157B"/>
    <w:rsid w:val="6ED30A35"/>
    <w:rsid w:val="6ED74E66"/>
    <w:rsid w:val="6EE90259"/>
    <w:rsid w:val="6F045092"/>
    <w:rsid w:val="6F0B72DE"/>
    <w:rsid w:val="6F152705"/>
    <w:rsid w:val="6F683873"/>
    <w:rsid w:val="6F9A0CD2"/>
    <w:rsid w:val="6F9A449D"/>
    <w:rsid w:val="6FD959B8"/>
    <w:rsid w:val="6FF13869"/>
    <w:rsid w:val="6FF251F8"/>
    <w:rsid w:val="6FFD41A8"/>
    <w:rsid w:val="702C0448"/>
    <w:rsid w:val="70545BA6"/>
    <w:rsid w:val="7072444A"/>
    <w:rsid w:val="70785D38"/>
    <w:rsid w:val="707A1AB0"/>
    <w:rsid w:val="707B4812"/>
    <w:rsid w:val="708244C1"/>
    <w:rsid w:val="709C34A3"/>
    <w:rsid w:val="70A100BF"/>
    <w:rsid w:val="70BA1EAD"/>
    <w:rsid w:val="70C1323B"/>
    <w:rsid w:val="70D80585"/>
    <w:rsid w:val="70E25794"/>
    <w:rsid w:val="70E707C8"/>
    <w:rsid w:val="712B6906"/>
    <w:rsid w:val="713752AB"/>
    <w:rsid w:val="717C1858"/>
    <w:rsid w:val="71AD06B9"/>
    <w:rsid w:val="71B47B1D"/>
    <w:rsid w:val="71D15700"/>
    <w:rsid w:val="71D376CA"/>
    <w:rsid w:val="72194AA4"/>
    <w:rsid w:val="723914F7"/>
    <w:rsid w:val="72473C14"/>
    <w:rsid w:val="724D0D96"/>
    <w:rsid w:val="7275482B"/>
    <w:rsid w:val="729A3D44"/>
    <w:rsid w:val="729D55E2"/>
    <w:rsid w:val="72A746B3"/>
    <w:rsid w:val="72FA0C86"/>
    <w:rsid w:val="730E5FBE"/>
    <w:rsid w:val="735A16C0"/>
    <w:rsid w:val="73702CF6"/>
    <w:rsid w:val="738A566B"/>
    <w:rsid w:val="73997EF2"/>
    <w:rsid w:val="73B9469D"/>
    <w:rsid w:val="73DE5EB2"/>
    <w:rsid w:val="74033B6B"/>
    <w:rsid w:val="741D2E7E"/>
    <w:rsid w:val="74455F31"/>
    <w:rsid w:val="74457ABF"/>
    <w:rsid w:val="744E7235"/>
    <w:rsid w:val="74510D7A"/>
    <w:rsid w:val="748A428C"/>
    <w:rsid w:val="74AC5FB0"/>
    <w:rsid w:val="74FF4332"/>
    <w:rsid w:val="752B3379"/>
    <w:rsid w:val="75412B9C"/>
    <w:rsid w:val="75623A32"/>
    <w:rsid w:val="758B206A"/>
    <w:rsid w:val="75A13617"/>
    <w:rsid w:val="75A5137D"/>
    <w:rsid w:val="75ED062E"/>
    <w:rsid w:val="76726D86"/>
    <w:rsid w:val="769B452E"/>
    <w:rsid w:val="76DE441B"/>
    <w:rsid w:val="76EC46EF"/>
    <w:rsid w:val="76F31C74"/>
    <w:rsid w:val="76FB257A"/>
    <w:rsid w:val="772B3B04"/>
    <w:rsid w:val="7739094B"/>
    <w:rsid w:val="77471FC0"/>
    <w:rsid w:val="775841CD"/>
    <w:rsid w:val="775A7F45"/>
    <w:rsid w:val="777F4A4A"/>
    <w:rsid w:val="77976768"/>
    <w:rsid w:val="77A75F9E"/>
    <w:rsid w:val="77B533CE"/>
    <w:rsid w:val="77CF26E1"/>
    <w:rsid w:val="77D5581E"/>
    <w:rsid w:val="77DA2E34"/>
    <w:rsid w:val="781C169F"/>
    <w:rsid w:val="784F3822"/>
    <w:rsid w:val="787776B2"/>
    <w:rsid w:val="787B1EAF"/>
    <w:rsid w:val="788042AC"/>
    <w:rsid w:val="78866B18"/>
    <w:rsid w:val="78995758"/>
    <w:rsid w:val="78A7540C"/>
    <w:rsid w:val="78BE4504"/>
    <w:rsid w:val="78FA1B75"/>
    <w:rsid w:val="79060273"/>
    <w:rsid w:val="79075EAB"/>
    <w:rsid w:val="79123ACF"/>
    <w:rsid w:val="791A48BC"/>
    <w:rsid w:val="79272501"/>
    <w:rsid w:val="792A3948"/>
    <w:rsid w:val="79312F28"/>
    <w:rsid w:val="79507852"/>
    <w:rsid w:val="79C8563A"/>
    <w:rsid w:val="79DA35C0"/>
    <w:rsid w:val="79FF1C1C"/>
    <w:rsid w:val="7A0C5CA4"/>
    <w:rsid w:val="7A3727C0"/>
    <w:rsid w:val="7A3D028B"/>
    <w:rsid w:val="7A602C06"/>
    <w:rsid w:val="7A6F5AB6"/>
    <w:rsid w:val="7A8677C0"/>
    <w:rsid w:val="7A8B3E21"/>
    <w:rsid w:val="7A97500D"/>
    <w:rsid w:val="7AA02113"/>
    <w:rsid w:val="7B034450"/>
    <w:rsid w:val="7B445194"/>
    <w:rsid w:val="7B6203CA"/>
    <w:rsid w:val="7B8732D3"/>
    <w:rsid w:val="7BDA3403"/>
    <w:rsid w:val="7BFD431A"/>
    <w:rsid w:val="7C0861C2"/>
    <w:rsid w:val="7C1510B8"/>
    <w:rsid w:val="7C201BD3"/>
    <w:rsid w:val="7C2C7989"/>
    <w:rsid w:val="7C323663"/>
    <w:rsid w:val="7C415967"/>
    <w:rsid w:val="7C5645E3"/>
    <w:rsid w:val="7C701FB9"/>
    <w:rsid w:val="7C75312C"/>
    <w:rsid w:val="7CA13F21"/>
    <w:rsid w:val="7CC540B3"/>
    <w:rsid w:val="7CE24C65"/>
    <w:rsid w:val="7D252DA4"/>
    <w:rsid w:val="7D586CD5"/>
    <w:rsid w:val="7DBD739F"/>
    <w:rsid w:val="7DC93C6B"/>
    <w:rsid w:val="7DE71E07"/>
    <w:rsid w:val="7E2C3CBE"/>
    <w:rsid w:val="7E3F60E7"/>
    <w:rsid w:val="7E5971A9"/>
    <w:rsid w:val="7E635932"/>
    <w:rsid w:val="7E6F5FE6"/>
    <w:rsid w:val="7E741123"/>
    <w:rsid w:val="7E7713DD"/>
    <w:rsid w:val="7E941F8F"/>
    <w:rsid w:val="7E996A44"/>
    <w:rsid w:val="7EB13CA8"/>
    <w:rsid w:val="7EDA196C"/>
    <w:rsid w:val="7EE30820"/>
    <w:rsid w:val="7EF23477"/>
    <w:rsid w:val="7F1B445E"/>
    <w:rsid w:val="7F34107C"/>
    <w:rsid w:val="7F3E1EFB"/>
    <w:rsid w:val="7F806259"/>
    <w:rsid w:val="7F965547"/>
    <w:rsid w:val="7F9F508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22"/>
    <w:autoRedefine/>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4">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autoRedefine/>
    <w:qFormat/>
    <w:uiPriority w:val="0"/>
    <w:pPr>
      <w:spacing w:after="120"/>
    </w:pPr>
    <w:rPr>
      <w:kern w:val="0"/>
      <w:sz w:val="20"/>
    </w:rPr>
  </w:style>
  <w:style w:type="paragraph" w:styleId="7">
    <w:name w:val="Balloon Text"/>
    <w:basedOn w:val="1"/>
    <w:link w:val="25"/>
    <w:autoRedefine/>
    <w:qFormat/>
    <w:uiPriority w:val="0"/>
    <w:rPr>
      <w:sz w:val="18"/>
      <w:szCs w:val="18"/>
    </w:rPr>
  </w:style>
  <w:style w:type="paragraph" w:styleId="8">
    <w:name w:val="footer"/>
    <w:basedOn w:val="1"/>
    <w:link w:val="24"/>
    <w:autoRedefine/>
    <w:qFormat/>
    <w:uiPriority w:val="0"/>
    <w:pPr>
      <w:tabs>
        <w:tab w:val="center" w:pos="4153"/>
        <w:tab w:val="right" w:pos="8306"/>
      </w:tabs>
      <w:snapToGrid w:val="0"/>
      <w:jc w:val="left"/>
    </w:pPr>
    <w:rPr>
      <w:sz w:val="18"/>
      <w:szCs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qFormat/>
    <w:uiPriority w:val="0"/>
    <w:pPr>
      <w:jc w:val="left"/>
    </w:pPr>
    <w:rPr>
      <w:rFonts w:cs="Times New Roman"/>
      <w:kern w:val="0"/>
      <w:sz w:val="24"/>
    </w:rPr>
  </w:style>
  <w:style w:type="paragraph" w:styleId="11">
    <w:name w:val="Title"/>
    <w:qFormat/>
    <w:uiPriority w:val="0"/>
    <w:pPr>
      <w:spacing w:before="240" w:after="240"/>
      <w:jc w:val="center"/>
    </w:pPr>
    <w:rPr>
      <w:rFonts w:ascii="Times New Roman" w:hAnsi="Times New Roman" w:eastAsia="宋体" w:cs="Times New Roman"/>
      <w:b/>
      <w:sz w:val="32"/>
      <w:lang w:val="en-US" w:eastAsia="zh-CN" w:bidi="ar-SA"/>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autoRedefine/>
    <w:qFormat/>
    <w:uiPriority w:val="0"/>
    <w:rPr>
      <w:b/>
    </w:rPr>
  </w:style>
  <w:style w:type="character" w:styleId="16">
    <w:name w:val="FollowedHyperlink"/>
    <w:basedOn w:val="14"/>
    <w:qFormat/>
    <w:uiPriority w:val="0"/>
    <w:rPr>
      <w:color w:val="800080"/>
      <w:u w:val="none"/>
    </w:rPr>
  </w:style>
  <w:style w:type="character" w:styleId="17">
    <w:name w:val="HTML Definition"/>
    <w:basedOn w:val="14"/>
    <w:qFormat/>
    <w:uiPriority w:val="0"/>
  </w:style>
  <w:style w:type="character" w:styleId="18">
    <w:name w:val="HTML Variable"/>
    <w:basedOn w:val="14"/>
    <w:qFormat/>
    <w:uiPriority w:val="0"/>
  </w:style>
  <w:style w:type="character" w:styleId="19">
    <w:name w:val="Hyperlink"/>
    <w:basedOn w:val="14"/>
    <w:qFormat/>
    <w:uiPriority w:val="0"/>
    <w:rPr>
      <w:color w:val="0000FF"/>
      <w:u w:val="none"/>
    </w:rPr>
  </w:style>
  <w:style w:type="character" w:styleId="20">
    <w:name w:val="HTML Code"/>
    <w:basedOn w:val="14"/>
    <w:qFormat/>
    <w:uiPriority w:val="0"/>
    <w:rPr>
      <w:rFonts w:ascii="Courier New" w:hAnsi="Courier New"/>
      <w:sz w:val="20"/>
    </w:rPr>
  </w:style>
  <w:style w:type="character" w:styleId="21">
    <w:name w:val="HTML Cite"/>
    <w:basedOn w:val="14"/>
    <w:qFormat/>
    <w:uiPriority w:val="0"/>
  </w:style>
  <w:style w:type="character" w:customStyle="1" w:styleId="22">
    <w:name w:val="标题 2 Char"/>
    <w:link w:val="2"/>
    <w:autoRedefine/>
    <w:semiHidden/>
    <w:qFormat/>
    <w:uiPriority w:val="0"/>
    <w:rPr>
      <w:rFonts w:ascii="Cambria" w:hAnsi="Cambria" w:eastAsia="宋体" w:cs="Times New Roman"/>
      <w:b/>
      <w:bCs/>
      <w:sz w:val="32"/>
      <w:szCs w:val="32"/>
    </w:rPr>
  </w:style>
  <w:style w:type="character" w:customStyle="1" w:styleId="23">
    <w:name w:val="页眉 Char"/>
    <w:basedOn w:val="14"/>
    <w:link w:val="9"/>
    <w:autoRedefine/>
    <w:qFormat/>
    <w:uiPriority w:val="0"/>
    <w:rPr>
      <w:rFonts w:asciiTheme="minorHAnsi" w:hAnsiTheme="minorHAnsi" w:eastAsiaTheme="minorEastAsia" w:cstheme="minorBidi"/>
      <w:kern w:val="2"/>
      <w:sz w:val="18"/>
      <w:szCs w:val="18"/>
    </w:rPr>
  </w:style>
  <w:style w:type="character" w:customStyle="1" w:styleId="24">
    <w:name w:val="页脚 Char"/>
    <w:basedOn w:val="14"/>
    <w:link w:val="8"/>
    <w:autoRedefine/>
    <w:qFormat/>
    <w:uiPriority w:val="0"/>
    <w:rPr>
      <w:rFonts w:asciiTheme="minorHAnsi" w:hAnsiTheme="minorHAnsi" w:eastAsiaTheme="minorEastAsia" w:cstheme="minorBidi"/>
      <w:kern w:val="2"/>
      <w:sz w:val="18"/>
      <w:szCs w:val="18"/>
    </w:rPr>
  </w:style>
  <w:style w:type="character" w:customStyle="1" w:styleId="25">
    <w:name w:val="批注框文本 Char"/>
    <w:basedOn w:val="14"/>
    <w:link w:val="7"/>
    <w:autoRedefine/>
    <w:qFormat/>
    <w:uiPriority w:val="0"/>
    <w:rPr>
      <w:rFonts w:asciiTheme="minorHAnsi" w:hAnsiTheme="minorHAnsi" w:eastAsiaTheme="minorEastAsia" w:cstheme="minorBidi"/>
      <w:kern w:val="2"/>
      <w:sz w:val="18"/>
      <w:szCs w:val="18"/>
    </w:rPr>
  </w:style>
  <w:style w:type="character" w:customStyle="1" w:styleId="26">
    <w:name w:val="biggerthanmax"/>
    <w:basedOn w:val="14"/>
    <w:qFormat/>
    <w:uiPriority w:val="0"/>
    <w:rPr>
      <w:shd w:val="clear" w:color="auto" w:fill="FFFF00"/>
    </w:rPr>
  </w:style>
  <w:style w:type="character" w:customStyle="1" w:styleId="27">
    <w:name w:val="edit_class"/>
    <w:basedOn w:val="14"/>
    <w:qFormat/>
    <w:uiPriority w:val="0"/>
  </w:style>
  <w:style w:type="character" w:customStyle="1" w:styleId="28">
    <w:name w:val="xdrichtextbox2"/>
    <w:basedOn w:val="14"/>
    <w:qFormat/>
    <w:uiPriority w:val="0"/>
  </w:style>
  <w:style w:type="character" w:customStyle="1" w:styleId="29">
    <w:name w:val="design_class"/>
    <w:basedOn w:val="14"/>
    <w:qFormat/>
    <w:uiPriority w:val="0"/>
  </w:style>
  <w:style w:type="character" w:customStyle="1" w:styleId="30">
    <w:name w:val="active"/>
    <w:basedOn w:val="14"/>
    <w:qFormat/>
    <w:uiPriority w:val="0"/>
    <w:rPr>
      <w:shd w:val="clear" w:color="auto" w:fill="EC3535"/>
    </w:rPr>
  </w:style>
  <w:style w:type="paragraph" w:customStyle="1" w:styleId="31">
    <w:name w:val="强调标题"/>
    <w:next w:val="1"/>
    <w:qFormat/>
    <w:uiPriority w:val="0"/>
    <w:pPr>
      <w:spacing w:after="120" w:line="360" w:lineRule="auto"/>
      <w:ind w:firstLine="420" w:firstLineChars="200"/>
      <w:outlineLvl w:val="0"/>
    </w:pPr>
    <w:rPr>
      <w:rFonts w:ascii="Calibri" w:hAnsi="Calibri" w:eastAsia="宋体" w:cs="Times New Roman"/>
      <w:b/>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22</Pages>
  <Words>5317</Words>
  <Characters>5716</Characters>
  <Lines>47</Lines>
  <Paragraphs>13</Paragraphs>
  <TotalTime>418</TotalTime>
  <ScaleCrop>false</ScaleCrop>
  <LinksUpToDate>false</LinksUpToDate>
  <CharactersWithSpaces>6333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2022-10-21T08:53:00Z</dcterms:created>
  <dc:creator>Administrator</dc:creator>
  <cp:lastModifiedBy>Russ</cp:lastModifiedBy>
  <cp:lastPrinted>2023-04-11T02:42:00Z</cp:lastPrinted>
  <dcterms:modified xsi:type="dcterms:W3CDTF">2026-08-10T02:03:45Z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A4F3BEE7EEC343BB99E977DFB848BF0B_13</vt:lpwstr>
  </property>
  <property fmtid="{D5CDD505-2E9C-101B-9397-08002B2CF9AE}" pid="4" name="KSOTemplateDocerSaveRecord">
    <vt:lpwstr>eyJoZGlkIjoiN2JjODQxZTM1MmEwZjc3NzJiNjM2OWM0ZjgyNDVkMmYiLCJ1c2VySWQiOiIyMDk4OTEwNjMifQ==</vt:lpwstr>
  </property>
</Properties>
</file>