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B98020">
      <w:pPr>
        <w:autoSpaceDE w:val="0"/>
        <w:autoSpaceDN w:val="0"/>
        <w:adjustRightInd w:val="0"/>
        <w:spacing w:before="100" w:after="100"/>
        <w:jc w:val="center"/>
        <w:rPr>
          <w:rFonts w:ascii="宋体" w:hAnsi="宋体" w:cs="宋体"/>
          <w:b/>
          <w:bCs/>
          <w:sz w:val="48"/>
          <w:szCs w:val="48"/>
        </w:rPr>
      </w:pPr>
      <w:bookmarkStart w:id="0" w:name="OLE_LINK12"/>
      <w:r>
        <w:rPr>
          <w:rFonts w:hint="eastAsia" w:ascii="宋体" w:hAnsi="宋体" w:cs="宋体"/>
          <w:b/>
          <w:bCs/>
          <w:sz w:val="48"/>
          <w:szCs w:val="48"/>
        </w:rPr>
        <w:t>四川宏达股份有限公司</w:t>
      </w:r>
    </w:p>
    <w:p w14:paraId="3E5A19FE">
      <w:pPr>
        <w:autoSpaceDE w:val="0"/>
        <w:autoSpaceDN w:val="0"/>
        <w:adjustRightInd w:val="0"/>
        <w:spacing w:before="100" w:after="100"/>
        <w:jc w:val="center"/>
        <w:rPr>
          <w:rFonts w:cs="黑体" w:asciiTheme="minorEastAsia" w:hAnsiTheme="minorEastAsia"/>
          <w:sz w:val="84"/>
          <w:szCs w:val="84"/>
          <w:lang w:val="zh-CN"/>
        </w:rPr>
      </w:pPr>
      <w:r>
        <w:rPr>
          <w:rFonts w:hint="eastAsia" w:ascii="宋体" w:hAnsi="宋体" w:cs="宋体"/>
          <w:b/>
          <w:bCs/>
          <w:sz w:val="48"/>
          <w:szCs w:val="48"/>
        </w:rPr>
        <w:t>输送带</w:t>
      </w:r>
      <w:r>
        <w:rPr>
          <w:rFonts w:hint="eastAsia" w:ascii="宋体" w:hAnsi="宋体" w:eastAsia="宋体" w:cs="宋体"/>
          <w:b/>
          <w:bCs/>
          <w:sz w:val="48"/>
          <w:szCs w:val="48"/>
        </w:rPr>
        <w:t>采购</w:t>
      </w:r>
    </w:p>
    <w:bookmarkEnd w:id="0"/>
    <w:p w14:paraId="1FAE45D5">
      <w:pPr>
        <w:widowControl/>
        <w:rPr>
          <w:rFonts w:asciiTheme="minorEastAsia" w:hAnsiTheme="minorEastAsia"/>
          <w:b/>
          <w:kern w:val="0"/>
          <w:sz w:val="72"/>
          <w:szCs w:val="72"/>
        </w:rPr>
      </w:pPr>
    </w:p>
    <w:p w14:paraId="538E90AF">
      <w:pPr>
        <w:pStyle w:val="5"/>
        <w:ind w:firstLine="1446"/>
        <w:rPr>
          <w:rFonts w:asciiTheme="minorEastAsia" w:hAnsiTheme="minorEastAsia"/>
          <w:b/>
          <w:kern w:val="0"/>
          <w:sz w:val="72"/>
          <w:szCs w:val="72"/>
        </w:rPr>
      </w:pPr>
    </w:p>
    <w:p w14:paraId="33D068A5">
      <w:pPr>
        <w:pStyle w:val="11"/>
        <w:rPr>
          <w:rFonts w:asciiTheme="minorEastAsia" w:hAnsiTheme="minorEastAsia"/>
          <w:b/>
          <w:kern w:val="0"/>
          <w:sz w:val="72"/>
          <w:szCs w:val="72"/>
        </w:rPr>
      </w:pPr>
    </w:p>
    <w:p w14:paraId="44917994"/>
    <w:p w14:paraId="7C29320C">
      <w:pPr>
        <w:pStyle w:val="11"/>
      </w:pPr>
    </w:p>
    <w:p w14:paraId="789A982C">
      <w:pPr>
        <w:widowControl/>
        <w:jc w:val="center"/>
        <w:rPr>
          <w:rFonts w:asciiTheme="minorEastAsia" w:hAnsiTheme="minorEastAsia"/>
          <w:b/>
          <w:kern w:val="0"/>
          <w:sz w:val="72"/>
          <w:szCs w:val="72"/>
        </w:rPr>
      </w:pPr>
      <w:r>
        <w:rPr>
          <w:rFonts w:hint="eastAsia" w:asciiTheme="minorEastAsia" w:hAnsiTheme="minorEastAsia"/>
          <w:b/>
          <w:kern w:val="0"/>
          <w:sz w:val="72"/>
          <w:szCs w:val="72"/>
        </w:rPr>
        <w:t>比选文件</w:t>
      </w:r>
    </w:p>
    <w:p w14:paraId="6A3A4420">
      <w:pPr>
        <w:pStyle w:val="5"/>
        <w:ind w:firstLine="643"/>
        <w:jc w:val="center"/>
        <w:rPr>
          <w:rFonts w:ascii="黑体" w:hAnsi="黑体" w:eastAsia="黑体" w:cs="宋体"/>
          <w:b/>
          <w:kern w:val="0"/>
          <w:sz w:val="32"/>
          <w:szCs w:val="32"/>
        </w:rPr>
      </w:pPr>
    </w:p>
    <w:p w14:paraId="4C7901ED">
      <w:pPr>
        <w:pStyle w:val="5"/>
        <w:ind w:firstLine="643"/>
        <w:jc w:val="center"/>
        <w:rPr>
          <w:rFonts w:hint="default" w:eastAsia="黑体"/>
          <w:lang w:val="en-US" w:eastAsia="zh-CN"/>
        </w:rPr>
      </w:pPr>
      <w:r>
        <w:rPr>
          <w:rFonts w:hint="eastAsia" w:ascii="黑体" w:hAnsi="黑体" w:eastAsia="黑体" w:cs="宋体"/>
          <w:b/>
          <w:kern w:val="0"/>
          <w:sz w:val="32"/>
          <w:szCs w:val="32"/>
        </w:rPr>
        <w:t>编号：</w:t>
      </w:r>
      <w:r>
        <w:rPr>
          <w:rFonts w:ascii="黑体" w:hAnsi="黑体" w:eastAsia="黑体" w:cs="宋体"/>
          <w:b/>
          <w:kern w:val="0"/>
          <w:sz w:val="32"/>
          <w:szCs w:val="32"/>
        </w:rPr>
        <w:t xml:space="preserve"> </w:t>
      </w:r>
      <w:r>
        <w:rPr>
          <w:rFonts w:hint="eastAsia" w:ascii="黑体" w:hAnsi="黑体" w:eastAsia="黑体" w:cs="宋体"/>
          <w:b/>
          <w:kern w:val="0"/>
          <w:sz w:val="32"/>
          <w:szCs w:val="32"/>
        </w:rPr>
        <w:t>SFLHG-GKBX-2026-HW</w:t>
      </w:r>
      <w:r>
        <w:rPr>
          <w:rFonts w:hint="eastAsia" w:ascii="黑体" w:hAnsi="黑体" w:eastAsia="黑体" w:cs="宋体"/>
          <w:b/>
          <w:kern w:val="0"/>
          <w:sz w:val="32"/>
          <w:szCs w:val="32"/>
          <w:lang w:val="en-US" w:eastAsia="zh-CN"/>
        </w:rPr>
        <w:t>95</w:t>
      </w:r>
    </w:p>
    <w:p w14:paraId="28B86A66">
      <w:pPr>
        <w:autoSpaceDE w:val="0"/>
        <w:autoSpaceDN w:val="0"/>
        <w:adjustRightInd w:val="0"/>
        <w:spacing w:line="360" w:lineRule="auto"/>
        <w:jc w:val="center"/>
        <w:rPr>
          <w:rFonts w:asciiTheme="minorEastAsia" w:hAnsiTheme="minorEastAsia"/>
          <w:sz w:val="48"/>
          <w:szCs w:val="48"/>
          <w:lang w:val="zh-CN"/>
        </w:rPr>
      </w:pPr>
    </w:p>
    <w:p w14:paraId="21DDDD66">
      <w:pPr>
        <w:autoSpaceDE w:val="0"/>
        <w:autoSpaceDN w:val="0"/>
        <w:adjustRightInd w:val="0"/>
        <w:spacing w:line="360" w:lineRule="auto"/>
        <w:rPr>
          <w:rFonts w:cs="黑体" w:asciiTheme="minorEastAsia" w:hAnsiTheme="minorEastAsia"/>
          <w:lang w:val="zh-CN"/>
        </w:rPr>
      </w:pPr>
    </w:p>
    <w:p w14:paraId="43784FA0">
      <w:pPr>
        <w:jc w:val="center"/>
        <w:rPr>
          <w:rFonts w:cs="黑体" w:asciiTheme="minorEastAsia" w:hAnsiTheme="minorEastAsia"/>
          <w:lang w:val="zh-CN"/>
        </w:rPr>
      </w:pPr>
    </w:p>
    <w:p w14:paraId="205AB8C1">
      <w:pPr>
        <w:jc w:val="center"/>
        <w:rPr>
          <w:rFonts w:cs="黑体" w:asciiTheme="minorEastAsia" w:hAnsiTheme="minorEastAsia"/>
          <w:lang w:val="zh-CN"/>
        </w:rPr>
      </w:pPr>
    </w:p>
    <w:p w14:paraId="6D5AE92C">
      <w:pPr>
        <w:jc w:val="center"/>
        <w:rPr>
          <w:rFonts w:cs="黑体" w:asciiTheme="minorEastAsia" w:hAnsiTheme="minorEastAsia"/>
          <w:lang w:val="zh-CN"/>
        </w:rPr>
      </w:pPr>
    </w:p>
    <w:p w14:paraId="0AD65B3A">
      <w:pPr>
        <w:jc w:val="center"/>
        <w:rPr>
          <w:rFonts w:cs="黑体" w:asciiTheme="minorEastAsia" w:hAnsiTheme="minorEastAsia"/>
          <w:lang w:val="zh-CN"/>
        </w:rPr>
      </w:pPr>
    </w:p>
    <w:p w14:paraId="40735AE9">
      <w:pPr>
        <w:jc w:val="center"/>
        <w:rPr>
          <w:rFonts w:cs="黑体" w:asciiTheme="minorEastAsia" w:hAnsiTheme="minorEastAsia"/>
          <w:lang w:val="zh-CN"/>
        </w:rPr>
      </w:pPr>
    </w:p>
    <w:p w14:paraId="39575830">
      <w:pPr>
        <w:spacing w:line="600" w:lineRule="auto"/>
        <w:ind w:firstLine="2127" w:firstLineChars="709"/>
        <w:rPr>
          <w:rFonts w:asciiTheme="minorEastAsia" w:hAnsiTheme="minorEastAsia"/>
          <w:sz w:val="30"/>
          <w:szCs w:val="30"/>
        </w:rPr>
      </w:pPr>
    </w:p>
    <w:p w14:paraId="709DC411">
      <w:pPr>
        <w:spacing w:line="480" w:lineRule="auto"/>
        <w:ind w:left="1050" w:leftChars="500" w:right="1050" w:rightChars="500"/>
        <w:jc w:val="center"/>
        <w:rPr>
          <w:rFonts w:asciiTheme="minorEastAsia" w:hAnsiTheme="minorEastAsia"/>
          <w:b/>
          <w:bCs/>
          <w:sz w:val="30"/>
          <w:szCs w:val="30"/>
          <w:u w:val="single"/>
        </w:rPr>
      </w:pPr>
      <w:r>
        <w:rPr>
          <w:rFonts w:hint="eastAsia" w:asciiTheme="minorEastAsia" w:hAnsiTheme="minorEastAsia"/>
          <w:b/>
          <w:bCs/>
          <w:sz w:val="30"/>
          <w:szCs w:val="30"/>
        </w:rPr>
        <w:t>比选人：</w:t>
      </w:r>
      <w:r>
        <w:rPr>
          <w:rFonts w:hint="eastAsia" w:asciiTheme="minorEastAsia" w:hAnsiTheme="minorEastAsia"/>
          <w:b/>
          <w:bCs/>
          <w:sz w:val="30"/>
          <w:szCs w:val="30"/>
          <w:u w:val="single"/>
        </w:rPr>
        <w:t>四川宏达股份有限公司</w:t>
      </w:r>
    </w:p>
    <w:p w14:paraId="68FB60FA">
      <w:pPr>
        <w:autoSpaceDE w:val="0"/>
        <w:autoSpaceDN w:val="0"/>
        <w:adjustRightInd w:val="0"/>
        <w:spacing w:line="480" w:lineRule="auto"/>
        <w:jc w:val="center"/>
        <w:rPr>
          <w:rFonts w:asciiTheme="minorEastAsia" w:hAnsiTheme="minorEastAsia"/>
          <w:b/>
          <w:sz w:val="30"/>
          <w:szCs w:val="30"/>
        </w:rPr>
        <w:sectPr>
          <w:footerReference r:id="rId5" w:type="first"/>
          <w:headerReference r:id="rId3" w:type="default"/>
          <w:footerReference r:id="rId4" w:type="default"/>
          <w:pgSz w:w="11906" w:h="16838"/>
          <w:pgMar w:top="1361" w:right="1134" w:bottom="1361" w:left="1134" w:header="851" w:footer="992" w:gutter="0"/>
          <w:cols w:space="720" w:num="1"/>
          <w:docGrid w:linePitch="312" w:charSpace="0"/>
        </w:sectPr>
      </w:pPr>
      <w:r>
        <w:rPr>
          <w:rFonts w:hint="eastAsia" w:cs="黑体" w:asciiTheme="minorEastAsia" w:hAnsiTheme="minorEastAsia"/>
          <w:b/>
          <w:bCs/>
          <w:sz w:val="30"/>
          <w:szCs w:val="30"/>
          <w:lang w:val="zh-CN"/>
        </w:rPr>
        <w:t>20</w:t>
      </w:r>
      <w:r>
        <w:rPr>
          <w:rFonts w:hint="eastAsia" w:cs="黑体" w:asciiTheme="minorEastAsia" w:hAnsiTheme="minorEastAsia"/>
          <w:b/>
          <w:bCs/>
          <w:sz w:val="30"/>
          <w:szCs w:val="30"/>
        </w:rPr>
        <w:t>2</w:t>
      </w:r>
      <w:r>
        <w:rPr>
          <w:rFonts w:hint="eastAsia" w:cs="黑体" w:asciiTheme="minorEastAsia" w:hAnsiTheme="minorEastAsia"/>
          <w:b/>
          <w:bCs/>
          <w:sz w:val="30"/>
          <w:szCs w:val="30"/>
          <w:lang w:val="en-US" w:eastAsia="zh-CN"/>
        </w:rPr>
        <w:t>6</w:t>
      </w:r>
      <w:r>
        <w:rPr>
          <w:rFonts w:hint="eastAsia" w:cs="黑体" w:asciiTheme="minorEastAsia" w:hAnsiTheme="minorEastAsia"/>
          <w:b/>
          <w:bCs/>
          <w:sz w:val="30"/>
          <w:szCs w:val="30"/>
        </w:rPr>
        <w:t>年</w:t>
      </w:r>
      <w:r>
        <w:rPr>
          <w:rFonts w:hint="eastAsia" w:cs="黑体" w:asciiTheme="minorEastAsia" w:hAnsiTheme="minorEastAsia"/>
          <w:b/>
          <w:bCs/>
          <w:sz w:val="30"/>
          <w:szCs w:val="30"/>
          <w:lang w:val="en-US" w:eastAsia="zh-CN"/>
        </w:rPr>
        <w:t>8</w:t>
      </w:r>
      <w:r>
        <w:rPr>
          <w:rFonts w:hint="eastAsia" w:cs="黑体" w:asciiTheme="minorEastAsia" w:hAnsiTheme="minorEastAsia"/>
          <w:b/>
          <w:bCs/>
          <w:sz w:val="30"/>
          <w:szCs w:val="30"/>
        </w:rPr>
        <w:t>月</w:t>
      </w:r>
      <w:r>
        <w:rPr>
          <w:rFonts w:hint="eastAsia" w:cs="黑体" w:asciiTheme="minorEastAsia" w:hAnsiTheme="minorEastAsia"/>
          <w:b/>
          <w:bCs/>
          <w:sz w:val="30"/>
          <w:szCs w:val="30"/>
          <w:lang w:val="en-US" w:eastAsia="zh-CN"/>
        </w:rPr>
        <w:t>3</w:t>
      </w:r>
      <w:r>
        <w:rPr>
          <w:rFonts w:hint="eastAsia" w:cs="黑体" w:asciiTheme="minorEastAsia" w:hAnsiTheme="minorEastAsia"/>
          <w:b/>
          <w:bCs/>
          <w:sz w:val="30"/>
          <w:szCs w:val="30"/>
        </w:rPr>
        <w:t>日</w:t>
      </w:r>
    </w:p>
    <w:p w14:paraId="2E01371C">
      <w:pPr>
        <w:widowControl/>
        <w:shd w:val="clear" w:color="auto" w:fill="FFFFFF"/>
        <w:spacing w:line="400" w:lineRule="exact"/>
        <w:ind w:firstLine="371"/>
        <w:jc w:val="center"/>
        <w:rPr>
          <w:rFonts w:ascii="黑体" w:hAnsi="黑体" w:eastAsia="黑体" w:cs="宋体"/>
          <w:b/>
          <w:color w:val="333333"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</w:rPr>
        <w:t>四川宏达股份有限公司</w:t>
      </w:r>
    </w:p>
    <w:p w14:paraId="3C2905FA">
      <w:pPr>
        <w:jc w:val="center"/>
        <w:rPr>
          <w:rFonts w:ascii="黑体" w:hAnsi="黑体" w:eastAsia="黑体" w:cs="宋体"/>
          <w:b/>
          <w:color w:val="333333"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</w:rPr>
        <w:t xml:space="preserve">   输送带比选文件</w:t>
      </w:r>
    </w:p>
    <w:p w14:paraId="48C25735">
      <w:pPr>
        <w:pStyle w:val="5"/>
        <w:ind w:firstLine="643"/>
        <w:jc w:val="center"/>
        <w:rPr>
          <w:rFonts w:hint="default" w:ascii="黑体" w:hAnsi="黑体" w:eastAsia="黑体" w:cs="宋体"/>
          <w:b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宋体"/>
          <w:b/>
          <w:kern w:val="0"/>
          <w:sz w:val="32"/>
          <w:szCs w:val="32"/>
        </w:rPr>
        <w:t xml:space="preserve">                    编号：SFLHG-GKBX-2026-HW</w:t>
      </w:r>
      <w:r>
        <w:rPr>
          <w:rFonts w:hint="eastAsia" w:ascii="黑体" w:hAnsi="黑体" w:eastAsia="黑体" w:cs="宋体"/>
          <w:b/>
          <w:kern w:val="0"/>
          <w:sz w:val="32"/>
          <w:szCs w:val="32"/>
          <w:lang w:val="en-US" w:eastAsia="zh-CN"/>
        </w:rPr>
        <w:t>95</w:t>
      </w:r>
    </w:p>
    <w:p w14:paraId="23CFBEF3">
      <w:pPr>
        <w:spacing w:line="360" w:lineRule="exact"/>
        <w:rPr>
          <w:rFonts w:ascii="黑体" w:hAnsi="黑体" w:eastAsia="黑体" w:cs="Times New Roman"/>
          <w:b/>
          <w:sz w:val="28"/>
          <w:szCs w:val="28"/>
        </w:rPr>
      </w:pPr>
      <w:r>
        <w:rPr>
          <w:rFonts w:hint="eastAsia" w:ascii="黑体" w:hAnsi="黑体" w:eastAsia="黑体" w:cs="Times New Roman"/>
          <w:b/>
          <w:sz w:val="28"/>
          <w:szCs w:val="28"/>
        </w:rPr>
        <w:t>各单位：</w:t>
      </w:r>
    </w:p>
    <w:p w14:paraId="7A46ECDF">
      <w:pPr>
        <w:spacing w:line="360" w:lineRule="exact"/>
        <w:ind w:firstLine="560" w:firstLineChars="200"/>
        <w:rPr>
          <w:rFonts w:ascii="黑体" w:hAnsi="黑体" w:eastAsia="黑体" w:cs="宋体"/>
          <w:kern w:val="0"/>
          <w:sz w:val="28"/>
          <w:szCs w:val="28"/>
        </w:rPr>
      </w:pPr>
      <w:bookmarkStart w:id="1" w:name="OLE_LINK5"/>
      <w:bookmarkStart w:id="2" w:name="OLE_LINK1"/>
      <w:bookmarkStart w:id="3" w:name="OLE_LINK2"/>
      <w:r>
        <w:rPr>
          <w:rFonts w:hint="eastAsia" w:ascii="黑体" w:hAnsi="黑体" w:eastAsia="黑体" w:cs="宋体"/>
          <w:kern w:val="0"/>
          <w:sz w:val="28"/>
          <w:szCs w:val="28"/>
        </w:rPr>
        <w:t>四川宏达股份有限公司需采购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一批耐酸</w:t>
      </w:r>
      <w:r>
        <w:rPr>
          <w:rFonts w:hint="eastAsia" w:ascii="黑体" w:hAnsi="黑体" w:eastAsia="黑体" w:cs="宋体"/>
          <w:kern w:val="0"/>
          <w:sz w:val="28"/>
          <w:szCs w:val="28"/>
        </w:rPr>
        <w:t>输送带</w:t>
      </w:r>
      <w:bookmarkEnd w:id="1"/>
      <w:bookmarkEnd w:id="2"/>
      <w:bookmarkEnd w:id="3"/>
      <w:r>
        <w:rPr>
          <w:rFonts w:hint="eastAsia" w:ascii="黑体" w:hAnsi="黑体" w:eastAsia="黑体" w:cs="宋体"/>
          <w:kern w:val="0"/>
          <w:sz w:val="28"/>
          <w:szCs w:val="28"/>
        </w:rPr>
        <w:t>，本着“公开、公平、公正”的原则，现对该次输送带进行公开比选。欢迎贵公司前来报价，现将相关事项公告如下：</w:t>
      </w:r>
    </w:p>
    <w:p w14:paraId="3C4DF528">
      <w:pPr>
        <w:numPr>
          <w:ilvl w:val="0"/>
          <w:numId w:val="1"/>
        </w:numPr>
        <w:spacing w:line="36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标的物：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耐酸</w:t>
      </w:r>
      <w:r>
        <w:rPr>
          <w:rFonts w:hint="eastAsia" w:ascii="黑体" w:hAnsi="黑体" w:eastAsia="黑体" w:cs="宋体"/>
          <w:kern w:val="0"/>
          <w:sz w:val="28"/>
          <w:szCs w:val="28"/>
        </w:rPr>
        <w:t>输送带</w:t>
      </w:r>
    </w:p>
    <w:p w14:paraId="3189E225">
      <w:pPr>
        <w:spacing w:line="36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 xml:space="preserve">二、比选人：四川宏达股份有限公司  </w:t>
      </w:r>
    </w:p>
    <w:p w14:paraId="67EB3B3D">
      <w:pPr>
        <w:spacing w:line="36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三、具体内容及要求：</w:t>
      </w:r>
    </w:p>
    <w:p w14:paraId="78BA9BEF">
      <w:pPr>
        <w:pStyle w:val="13"/>
        <w:spacing w:before="0" w:beforeAutospacing="0" w:after="0" w:afterAutospacing="0" w:line="400" w:lineRule="exact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1.</w:t>
      </w:r>
      <w:r>
        <w:rPr>
          <w:rFonts w:hint="eastAsia" w:ascii="黑体" w:hAnsi="黑体" w:eastAsia="黑体" w:cs="黑体"/>
          <w:sz w:val="28"/>
          <w:szCs w:val="28"/>
        </w:rPr>
        <w:t>标的物要求：</w:t>
      </w:r>
    </w:p>
    <w:p w14:paraId="438CC69B">
      <w:pPr>
        <w:spacing w:line="400" w:lineRule="exact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1.1工艺条件</w:t>
      </w:r>
    </w:p>
    <w:tbl>
      <w:tblPr>
        <w:tblStyle w:val="17"/>
        <w:tblW w:w="93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3"/>
        <w:gridCol w:w="5245"/>
        <w:gridCol w:w="1984"/>
      </w:tblGrid>
      <w:tr w14:paraId="07894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093" w:type="dxa"/>
            <w:noWrap/>
          </w:tcPr>
          <w:p w14:paraId="631E4B05">
            <w:pPr>
              <w:snapToGrid w:val="0"/>
              <w:spacing w:line="400" w:lineRule="exact"/>
              <w:rPr>
                <w:rFonts w:ascii="黑体" w:hAnsi="黑体" w:eastAsia="黑体" w:cs="黑体"/>
                <w:sz w:val="28"/>
                <w:szCs w:val="28"/>
              </w:rPr>
            </w:pPr>
            <w:bookmarkStart w:id="4" w:name="_Hlk208324771"/>
            <w:r>
              <w:rPr>
                <w:rFonts w:hint="eastAsia" w:ascii="黑体" w:hAnsi="黑体" w:eastAsia="黑体" w:cs="黑体"/>
                <w:sz w:val="28"/>
                <w:szCs w:val="28"/>
              </w:rPr>
              <w:t>材料名称</w:t>
            </w:r>
          </w:p>
        </w:tc>
        <w:tc>
          <w:tcPr>
            <w:tcW w:w="5245" w:type="dxa"/>
            <w:noWrap/>
          </w:tcPr>
          <w:p w14:paraId="505621DD">
            <w:pPr>
              <w:snapToGrid w:val="0"/>
              <w:spacing w:line="40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规格型号</w:t>
            </w:r>
          </w:p>
        </w:tc>
        <w:tc>
          <w:tcPr>
            <w:tcW w:w="1984" w:type="dxa"/>
          </w:tcPr>
          <w:p w14:paraId="0CA8AC4C">
            <w:pPr>
              <w:snapToGrid w:val="0"/>
              <w:spacing w:line="40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z w:val="28"/>
                <w:szCs w:val="28"/>
              </w:rPr>
              <w:t>数量（米）</w:t>
            </w:r>
          </w:p>
        </w:tc>
      </w:tr>
      <w:tr w14:paraId="6A90B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  <w:noWrap/>
          </w:tcPr>
          <w:p w14:paraId="2D9CAE59">
            <w:pPr>
              <w:snapToGrid w:val="0"/>
              <w:spacing w:line="400" w:lineRule="exact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耐酸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>输送带</w:t>
            </w:r>
          </w:p>
        </w:tc>
        <w:tc>
          <w:tcPr>
            <w:tcW w:w="5245" w:type="dxa"/>
            <w:noWrap/>
          </w:tcPr>
          <w:p w14:paraId="34E9D99B">
            <w:pPr>
              <w:snapToGrid w:val="0"/>
              <w:spacing w:line="400" w:lineRule="exact"/>
              <w:jc w:val="center"/>
              <w:rPr>
                <w:rFonts w:hint="default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B=1000*8（6+3</w:t>
            </w: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)</w:t>
            </w: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EP200</w:t>
            </w:r>
          </w:p>
        </w:tc>
        <w:tc>
          <w:tcPr>
            <w:tcW w:w="1984" w:type="dxa"/>
          </w:tcPr>
          <w:p w14:paraId="5732E198">
            <w:pPr>
              <w:snapToGrid w:val="0"/>
              <w:spacing w:line="400" w:lineRule="exact"/>
              <w:jc w:val="center"/>
              <w:rPr>
                <w:rFonts w:hint="default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306</w:t>
            </w:r>
          </w:p>
        </w:tc>
      </w:tr>
      <w:tr w14:paraId="573491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  <w:noWrap/>
          </w:tcPr>
          <w:p w14:paraId="147DD3D4">
            <w:pPr>
              <w:snapToGrid w:val="0"/>
              <w:spacing w:line="400" w:lineRule="exact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耐磨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>输送带</w:t>
            </w:r>
          </w:p>
        </w:tc>
        <w:tc>
          <w:tcPr>
            <w:tcW w:w="5245" w:type="dxa"/>
            <w:noWrap/>
          </w:tcPr>
          <w:p w14:paraId="5C23851A">
            <w:pPr>
              <w:snapToGrid w:val="0"/>
              <w:spacing w:line="400" w:lineRule="exact"/>
              <w:jc w:val="center"/>
              <w:rPr>
                <w:rFonts w:hint="default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B=800</w:t>
            </w: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*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>6（6+3）</w:t>
            </w: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NN200</w:t>
            </w:r>
          </w:p>
        </w:tc>
        <w:tc>
          <w:tcPr>
            <w:tcW w:w="1984" w:type="dxa"/>
          </w:tcPr>
          <w:p w14:paraId="2E48E397">
            <w:pPr>
              <w:snapToGrid w:val="0"/>
              <w:spacing w:line="400" w:lineRule="exact"/>
              <w:jc w:val="center"/>
              <w:rPr>
                <w:rFonts w:hint="default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107</w:t>
            </w:r>
          </w:p>
        </w:tc>
      </w:tr>
      <w:tr w14:paraId="4B31F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  <w:noWrap/>
          </w:tcPr>
          <w:p w14:paraId="3E47A48B">
            <w:pPr>
              <w:snapToGrid w:val="0"/>
              <w:spacing w:line="400" w:lineRule="exact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耐酸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>输送带</w:t>
            </w:r>
          </w:p>
        </w:tc>
        <w:tc>
          <w:tcPr>
            <w:tcW w:w="5245" w:type="dxa"/>
            <w:noWrap/>
          </w:tcPr>
          <w:p w14:paraId="692A934A">
            <w:pPr>
              <w:snapToGrid w:val="0"/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B=800*5（4.5+1.5）</w:t>
            </w: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EP200</w:t>
            </w:r>
          </w:p>
        </w:tc>
        <w:tc>
          <w:tcPr>
            <w:tcW w:w="1984" w:type="dxa"/>
          </w:tcPr>
          <w:p w14:paraId="3D35A291">
            <w:pPr>
              <w:snapToGrid w:val="0"/>
              <w:spacing w:line="400" w:lineRule="exact"/>
              <w:jc w:val="center"/>
              <w:rPr>
                <w:rFonts w:hint="default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270</w:t>
            </w:r>
          </w:p>
        </w:tc>
      </w:tr>
      <w:tr w14:paraId="2EC32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  <w:noWrap/>
          </w:tcPr>
          <w:p w14:paraId="44EB19D5">
            <w:pPr>
              <w:snapToGrid w:val="0"/>
              <w:spacing w:line="400" w:lineRule="exact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耐酸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>输送带</w:t>
            </w:r>
          </w:p>
        </w:tc>
        <w:tc>
          <w:tcPr>
            <w:tcW w:w="5245" w:type="dxa"/>
            <w:noWrap/>
          </w:tcPr>
          <w:p w14:paraId="4D9FF3CC">
            <w:pPr>
              <w:snapToGrid w:val="0"/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B=1000*6（4.5+1.6）</w:t>
            </w: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EP200</w:t>
            </w:r>
          </w:p>
        </w:tc>
        <w:tc>
          <w:tcPr>
            <w:tcW w:w="1984" w:type="dxa"/>
          </w:tcPr>
          <w:p w14:paraId="0B6DCD08">
            <w:pPr>
              <w:snapToGrid w:val="0"/>
              <w:spacing w:line="400" w:lineRule="exact"/>
              <w:jc w:val="center"/>
              <w:rPr>
                <w:rFonts w:hint="default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45</w:t>
            </w:r>
          </w:p>
        </w:tc>
      </w:tr>
      <w:tr w14:paraId="119377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3" w:type="dxa"/>
            <w:noWrap/>
          </w:tcPr>
          <w:p w14:paraId="19FDACB3">
            <w:pPr>
              <w:snapToGrid w:val="0"/>
              <w:spacing w:line="400" w:lineRule="exact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防静电裙边皮带</w:t>
            </w:r>
          </w:p>
        </w:tc>
        <w:tc>
          <w:tcPr>
            <w:tcW w:w="5245" w:type="dxa"/>
            <w:noWrap/>
          </w:tcPr>
          <w:p w14:paraId="3409FB0A">
            <w:pPr>
              <w:snapToGrid w:val="0"/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 xml:space="preserve"> 650*5（4.5+1.5）有效宽度390，挡边高度120。隔板高度110，间距240 耐硫抗静电阻燃</w:t>
            </w:r>
          </w:p>
        </w:tc>
        <w:tc>
          <w:tcPr>
            <w:tcW w:w="1984" w:type="dxa"/>
          </w:tcPr>
          <w:p w14:paraId="3D0221C4">
            <w:pPr>
              <w:snapToGrid w:val="0"/>
              <w:spacing w:line="400" w:lineRule="exact"/>
              <w:jc w:val="center"/>
              <w:rPr>
                <w:rFonts w:hint="default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90</w:t>
            </w:r>
          </w:p>
        </w:tc>
      </w:tr>
      <w:bookmarkEnd w:id="4"/>
    </w:tbl>
    <w:p w14:paraId="1B0A084D">
      <w:pPr>
        <w:spacing w:line="400" w:lineRule="exact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备注：</w:t>
      </w:r>
    </w:p>
    <w:p w14:paraId="7BADFB5D">
      <w:pPr>
        <w:spacing w:line="360" w:lineRule="exac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1.2技术要求：</w:t>
      </w:r>
      <w:bookmarkStart w:id="5" w:name="OLE_LINK14"/>
      <w:bookmarkStart w:id="6" w:name="OLE_LINK13"/>
    </w:p>
    <w:p w14:paraId="205B72B5">
      <w:pPr>
        <w:numPr>
          <w:ilvl w:val="0"/>
          <w:numId w:val="2"/>
        </w:numPr>
        <w:spacing w:line="360" w:lineRule="exac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符合国家输送带标准</w:t>
      </w:r>
      <w:bookmarkEnd w:id="5"/>
      <w:bookmarkEnd w:id="6"/>
      <w:r>
        <w:rPr>
          <w:rFonts w:hint="eastAsia" w:ascii="黑体" w:hAnsi="黑体" w:eastAsia="黑体" w:cs="黑体"/>
          <w:sz w:val="28"/>
          <w:szCs w:val="28"/>
        </w:rPr>
        <w:t>。</w:t>
      </w:r>
    </w:p>
    <w:p w14:paraId="13394D27">
      <w:pPr>
        <w:numPr>
          <w:ilvl w:val="0"/>
          <w:numId w:val="2"/>
        </w:numPr>
        <w:spacing w:line="360" w:lineRule="exact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耐酸皮带，介质:磷石膏，温度40℃-50℃，呈弱酸性，有腐蚀。</w:t>
      </w:r>
    </w:p>
    <w:p w14:paraId="3F715728">
      <w:pPr>
        <w:numPr>
          <w:ilvl w:val="0"/>
          <w:numId w:val="2"/>
        </w:numPr>
        <w:spacing w:line="360" w:lineRule="exact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耐磨皮带，介质:磷矿石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（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粉矿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）</w:t>
      </w:r>
      <w:r>
        <w:rPr>
          <w:rFonts w:hint="eastAsia" w:ascii="黑体" w:hAnsi="黑体" w:eastAsia="黑体" w:cs="黑体"/>
          <w:sz w:val="28"/>
          <w:szCs w:val="28"/>
        </w:rPr>
        <w:t>，温度常温，无腐蚀。</w:t>
      </w:r>
    </w:p>
    <w:p w14:paraId="0D6293CC">
      <w:pPr>
        <w:numPr>
          <w:ilvl w:val="0"/>
          <w:numId w:val="2"/>
        </w:numPr>
        <w:spacing w:line="360" w:lineRule="exact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防静电裙边皮带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，</w:t>
      </w:r>
      <w:r>
        <w:rPr>
          <w:rFonts w:hint="eastAsia" w:ascii="黑体" w:hAnsi="黑体" w:eastAsia="黑体" w:cs="黑体"/>
          <w:sz w:val="28"/>
          <w:szCs w:val="28"/>
        </w:rPr>
        <w:t>介质: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固体硫磺。</w:t>
      </w:r>
    </w:p>
    <w:p w14:paraId="00932954">
      <w:pPr>
        <w:numPr>
          <w:ilvl w:val="0"/>
          <w:numId w:val="3"/>
        </w:numPr>
        <w:spacing w:line="36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交货地点：四川宏达股份有限公司什邡磷化工分公司（什邡市洛水镇）</w:t>
      </w:r>
    </w:p>
    <w:p w14:paraId="65D426B4">
      <w:pPr>
        <w:spacing w:line="4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3.交货期：</w:t>
      </w:r>
      <w:r>
        <w:rPr>
          <w:rFonts w:hint="eastAsia" w:ascii="黑体" w:hAnsi="黑体" w:eastAsia="黑体" w:cs="Times New Roman"/>
          <w:sz w:val="28"/>
          <w:szCs w:val="28"/>
        </w:rPr>
        <w:t>合同生效之日起</w:t>
      </w:r>
      <w:r>
        <w:rPr>
          <w:rFonts w:hint="eastAsia" w:ascii="黑体" w:hAnsi="黑体" w:eastAsia="黑体" w:cs="Times New Roman"/>
          <w:sz w:val="28"/>
          <w:szCs w:val="28"/>
          <w:lang w:val="en-US" w:eastAsia="zh-CN"/>
        </w:rPr>
        <w:t>30</w:t>
      </w:r>
      <w:r>
        <w:rPr>
          <w:rFonts w:hint="eastAsia" w:ascii="黑体" w:hAnsi="黑体" w:eastAsia="黑体" w:cs="Times New Roman"/>
          <w:sz w:val="28"/>
          <w:szCs w:val="28"/>
        </w:rPr>
        <w:t>个自然日内</w:t>
      </w:r>
      <w:r>
        <w:rPr>
          <w:rFonts w:hint="eastAsia" w:ascii="黑体" w:hAnsi="黑体" w:eastAsia="黑体" w:cs="宋体"/>
          <w:kern w:val="1"/>
          <w:sz w:val="28"/>
          <w:szCs w:val="28"/>
        </w:rPr>
        <w:t>。</w:t>
      </w:r>
    </w:p>
    <w:p w14:paraId="318C942C">
      <w:pPr>
        <w:spacing w:line="4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 xml:space="preserve">4.付款方式及发票： </w:t>
      </w:r>
    </w:p>
    <w:p w14:paraId="506037F6">
      <w:pPr>
        <w:widowControl/>
        <w:shd w:val="clear" w:color="auto" w:fill="FFFFFF"/>
        <w:spacing w:line="400" w:lineRule="exact"/>
        <w:jc w:val="left"/>
        <w:rPr>
          <w:rFonts w:ascii="黑体" w:hAnsi="黑体" w:eastAsia="黑体"/>
          <w:bCs/>
          <w:sz w:val="28"/>
          <w:szCs w:val="28"/>
        </w:rPr>
      </w:pPr>
      <w:r>
        <w:rPr>
          <w:rFonts w:hint="eastAsia" w:ascii="黑体" w:hAnsi="黑体" w:eastAsia="黑体" w:cs="黑体"/>
          <w:kern w:val="0"/>
          <w:sz w:val="28"/>
          <w:szCs w:val="28"/>
        </w:rPr>
        <w:t>①</w:t>
      </w:r>
      <w:r>
        <w:rPr>
          <w:rFonts w:hint="eastAsia" w:ascii="黑体" w:hAnsi="黑体" w:eastAsia="黑体" w:cs="Segoe UI"/>
          <w:kern w:val="0"/>
          <w:sz w:val="28"/>
          <w:szCs w:val="28"/>
        </w:rPr>
        <w:t>付款方式：先货后款，使用6个月合格后</w:t>
      </w:r>
      <w:r>
        <w:rPr>
          <w:rFonts w:hint="eastAsia" w:ascii="黑体" w:hAnsi="黑体" w:eastAsia="黑体" w:cs="Segoe UI"/>
          <w:kern w:val="0"/>
          <w:sz w:val="28"/>
          <w:szCs w:val="28"/>
          <w:lang w:val="en-US" w:eastAsia="zh-CN"/>
        </w:rPr>
        <w:t>一次性</w:t>
      </w:r>
      <w:r>
        <w:rPr>
          <w:rFonts w:hint="eastAsia" w:ascii="黑体" w:hAnsi="黑体" w:eastAsia="黑体" w:cs="Segoe UI"/>
          <w:kern w:val="0"/>
          <w:sz w:val="28"/>
          <w:szCs w:val="28"/>
        </w:rPr>
        <w:t>付清。</w:t>
      </w:r>
    </w:p>
    <w:p w14:paraId="24A08032">
      <w:pPr>
        <w:spacing w:line="420" w:lineRule="exact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kern w:val="0"/>
          <w:sz w:val="28"/>
          <w:szCs w:val="28"/>
        </w:rPr>
        <w:t>②</w:t>
      </w:r>
      <w:r>
        <w:rPr>
          <w:rFonts w:hint="eastAsia" w:ascii="黑体" w:hAnsi="黑体" w:eastAsia="黑体" w:cs="宋体"/>
          <w:kern w:val="0"/>
          <w:sz w:val="28"/>
          <w:szCs w:val="28"/>
        </w:rPr>
        <w:t>一票制，供应商开具全额增值税专用发票，税率1</w:t>
      </w:r>
      <w:r>
        <w:rPr>
          <w:rFonts w:ascii="黑体" w:hAnsi="黑体" w:eastAsia="黑体" w:cs="宋体"/>
          <w:kern w:val="0"/>
          <w:sz w:val="28"/>
          <w:szCs w:val="28"/>
        </w:rPr>
        <w:t>3%</w:t>
      </w:r>
      <w:r>
        <w:rPr>
          <w:rFonts w:hint="eastAsia" w:ascii="黑体" w:hAnsi="黑体" w:eastAsia="黑体" w:cs="宋体"/>
          <w:kern w:val="0"/>
          <w:sz w:val="28"/>
          <w:szCs w:val="28"/>
        </w:rPr>
        <w:t>。</w:t>
      </w:r>
    </w:p>
    <w:p w14:paraId="6F201807">
      <w:pPr>
        <w:numPr>
          <w:ilvl w:val="0"/>
          <w:numId w:val="4"/>
        </w:numPr>
        <w:spacing w:line="420" w:lineRule="exact"/>
        <w:outlineLvl w:val="0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比选文件的获取</w:t>
      </w:r>
    </w:p>
    <w:p w14:paraId="2AE6E591">
      <w:pPr>
        <w:spacing w:line="420" w:lineRule="exact"/>
        <w:outlineLvl w:val="0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获取方式为：自 202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6</w:t>
      </w:r>
      <w:r>
        <w:rPr>
          <w:rFonts w:hint="eastAsia" w:ascii="黑体" w:hAnsi="黑体" w:eastAsia="黑体" w:cs="黑体"/>
          <w:sz w:val="28"/>
          <w:szCs w:val="28"/>
        </w:rPr>
        <w:t xml:space="preserve">年 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8</w:t>
      </w:r>
      <w:r>
        <w:rPr>
          <w:rFonts w:hint="eastAsia" w:ascii="黑体" w:hAnsi="黑体" w:eastAsia="黑体" w:cs="黑体"/>
          <w:sz w:val="28"/>
          <w:szCs w:val="28"/>
        </w:rPr>
        <w:t xml:space="preserve">月 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5</w:t>
      </w:r>
      <w:r>
        <w:rPr>
          <w:rFonts w:hint="eastAsia" w:ascii="黑体" w:hAnsi="黑体" w:eastAsia="黑体" w:cs="黑体"/>
          <w:sz w:val="28"/>
          <w:szCs w:val="28"/>
        </w:rPr>
        <w:t>日 00 时 00 分至 202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6</w:t>
      </w:r>
      <w:r>
        <w:rPr>
          <w:rFonts w:hint="eastAsia" w:ascii="黑体" w:hAnsi="黑体" w:eastAsia="黑体" w:cs="黑体"/>
          <w:sz w:val="28"/>
          <w:szCs w:val="28"/>
        </w:rPr>
        <w:t xml:space="preserve">年 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8</w:t>
      </w:r>
      <w:r>
        <w:rPr>
          <w:rFonts w:hint="eastAsia" w:ascii="黑体" w:hAnsi="黑体" w:eastAsia="黑体" w:cs="黑体"/>
          <w:sz w:val="28"/>
          <w:szCs w:val="28"/>
        </w:rPr>
        <w:t xml:space="preserve">月 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14</w:t>
      </w:r>
      <w:r>
        <w:rPr>
          <w:rFonts w:hint="eastAsia" w:ascii="黑体" w:hAnsi="黑体" w:eastAsia="黑体" w:cs="黑体"/>
          <w:sz w:val="28"/>
          <w:szCs w:val="28"/>
        </w:rPr>
        <w:t>日 1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0</w:t>
      </w:r>
      <w:r>
        <w:rPr>
          <w:rFonts w:hint="eastAsia" w:ascii="黑体" w:hAnsi="黑体" w:eastAsia="黑体" w:cs="黑体"/>
          <w:sz w:val="28"/>
          <w:szCs w:val="28"/>
        </w:rPr>
        <w:t xml:space="preserve">时 0分通过四川宏达股份有限公司集采中心招投标平台(以下简称“ 宏达股份集采平台”）（http://jc.sichuanhongda.com/）进行注册并登录后参与投标并下载比选文件。 </w:t>
      </w:r>
    </w:p>
    <w:p w14:paraId="504767B0">
      <w:pPr>
        <w:numPr>
          <w:ilvl w:val="0"/>
          <w:numId w:val="4"/>
        </w:numPr>
        <w:spacing w:line="420" w:lineRule="exact"/>
        <w:rPr>
          <w:rFonts w:ascii="黑体" w:hAnsi="黑体" w:eastAsia="黑体" w:cs="仿宋_GB2312"/>
          <w:sz w:val="28"/>
          <w:szCs w:val="28"/>
        </w:rPr>
      </w:pPr>
      <w:r>
        <w:rPr>
          <w:rFonts w:hint="eastAsia" w:ascii="黑体" w:hAnsi="黑体" w:eastAsia="黑体" w:cs="仿宋_GB2312"/>
          <w:sz w:val="28"/>
          <w:szCs w:val="28"/>
        </w:rPr>
        <w:t>响应性文件的递交</w:t>
      </w:r>
    </w:p>
    <w:p w14:paraId="03D00619">
      <w:pPr>
        <w:spacing w:line="420" w:lineRule="exact"/>
        <w:rPr>
          <w:rFonts w:ascii="黑体" w:hAnsi="黑体" w:eastAsia="黑体" w:cs="仿宋_GB2312"/>
          <w:sz w:val="28"/>
          <w:szCs w:val="28"/>
        </w:rPr>
      </w:pPr>
      <w:r>
        <w:rPr>
          <w:rFonts w:hint="eastAsia" w:ascii="黑体" w:hAnsi="黑体" w:eastAsia="黑体" w:cs="仿宋_GB2312"/>
          <w:sz w:val="28"/>
          <w:szCs w:val="28"/>
        </w:rPr>
        <w:t>递交截止时间：202</w:t>
      </w:r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6</w:t>
      </w:r>
      <w:r>
        <w:rPr>
          <w:rFonts w:hint="eastAsia" w:ascii="黑体" w:hAnsi="黑体" w:eastAsia="黑体" w:cs="仿宋_GB2312"/>
          <w:sz w:val="28"/>
          <w:szCs w:val="28"/>
        </w:rPr>
        <w:t xml:space="preserve">年 </w:t>
      </w:r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8</w:t>
      </w:r>
      <w:r>
        <w:rPr>
          <w:rFonts w:hint="eastAsia" w:ascii="黑体" w:hAnsi="黑体" w:eastAsia="黑体" w:cs="仿宋_GB2312"/>
          <w:sz w:val="28"/>
          <w:szCs w:val="28"/>
        </w:rPr>
        <w:t xml:space="preserve">月 </w:t>
      </w:r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14</w:t>
      </w:r>
      <w:r>
        <w:rPr>
          <w:rFonts w:hint="eastAsia" w:ascii="黑体" w:hAnsi="黑体" w:eastAsia="黑体" w:cs="仿宋_GB2312"/>
          <w:sz w:val="28"/>
          <w:szCs w:val="28"/>
        </w:rPr>
        <w:t>日 1</w:t>
      </w:r>
      <w:r>
        <w:rPr>
          <w:rFonts w:ascii="黑体" w:hAnsi="黑体" w:eastAsia="黑体" w:cs="仿宋_GB2312"/>
          <w:sz w:val="28"/>
          <w:szCs w:val="28"/>
        </w:rPr>
        <w:t>2</w:t>
      </w:r>
      <w:r>
        <w:rPr>
          <w:rFonts w:hint="eastAsia" w:ascii="黑体" w:hAnsi="黑体" w:eastAsia="黑体" w:cs="仿宋_GB2312"/>
          <w:sz w:val="28"/>
          <w:szCs w:val="28"/>
        </w:rPr>
        <w:t xml:space="preserve"> 时 0</w:t>
      </w:r>
      <w:r>
        <w:rPr>
          <w:rFonts w:hint="eastAsia" w:ascii="黑体" w:hAnsi="黑体" w:eastAsia="黑体" w:cs="仿宋_GB2312"/>
          <w:sz w:val="28"/>
          <w:szCs w:val="28"/>
          <w:lang w:val="en-US" w:eastAsia="zh-CN"/>
        </w:rPr>
        <w:t>0</w:t>
      </w:r>
      <w:r>
        <w:rPr>
          <w:rFonts w:hint="eastAsia" w:ascii="黑体" w:hAnsi="黑体" w:eastAsia="黑体" w:cs="仿宋_GB2312"/>
          <w:sz w:val="28"/>
          <w:szCs w:val="28"/>
        </w:rPr>
        <w:t>分。</w:t>
      </w:r>
    </w:p>
    <w:p w14:paraId="0E7C9B66">
      <w:pPr>
        <w:spacing w:line="420" w:lineRule="exact"/>
        <w:rPr>
          <w:rFonts w:ascii="黑体" w:hAnsi="黑体" w:eastAsia="黑体" w:cs="仿宋_GB2312"/>
          <w:sz w:val="28"/>
          <w:szCs w:val="28"/>
        </w:rPr>
      </w:pPr>
      <w:r>
        <w:rPr>
          <w:rFonts w:hint="eastAsia" w:ascii="黑体" w:hAnsi="黑体" w:eastAsia="黑体" w:cs="黑体"/>
          <w:kern w:val="0"/>
          <w:sz w:val="28"/>
          <w:szCs w:val="28"/>
        </w:rPr>
        <w:t>比选申请人按本比选文件第</w:t>
      </w:r>
      <w:r>
        <w:rPr>
          <w:rFonts w:hint="eastAsia" w:ascii="黑体" w:hAnsi="黑体" w:eastAsia="黑体" w:cs="黑体"/>
          <w:kern w:val="0"/>
          <w:sz w:val="28"/>
          <w:szCs w:val="28"/>
          <w:lang w:val="en-US" w:eastAsia="zh-CN"/>
        </w:rPr>
        <w:t>二</w:t>
      </w:r>
      <w:r>
        <w:rPr>
          <w:rFonts w:hint="eastAsia" w:ascii="黑体" w:hAnsi="黑体" w:eastAsia="黑体" w:cs="黑体"/>
          <w:kern w:val="0"/>
          <w:sz w:val="28"/>
          <w:szCs w:val="28"/>
        </w:rPr>
        <w:t>章响应性文件格式制作报价文件，</w:t>
      </w:r>
      <w:r>
        <w:rPr>
          <w:rFonts w:hint="eastAsia" w:ascii="黑体" w:hAnsi="黑体" w:eastAsia="黑体" w:cs="黑体"/>
          <w:sz w:val="28"/>
          <w:szCs w:val="28"/>
        </w:rPr>
        <w:t>注明</w:t>
      </w:r>
      <w:r>
        <w:rPr>
          <w:rFonts w:hint="eastAsia" w:ascii="黑体" w:hAnsi="黑体" w:eastAsia="黑体" w:cs="黑体"/>
          <w:kern w:val="0"/>
          <w:sz w:val="28"/>
          <w:szCs w:val="28"/>
        </w:rPr>
        <w:t>标的物名称、</w:t>
      </w:r>
      <w:r>
        <w:rPr>
          <w:rFonts w:hint="eastAsia" w:ascii="黑体" w:hAnsi="黑体" w:eastAsia="黑体" w:cs="黑体"/>
          <w:sz w:val="28"/>
          <w:szCs w:val="28"/>
        </w:rPr>
        <w:t>规格型号、数量、单价（到厂含税价）、合计金额、交货期、付款方式等（若询价约定的标的物交货期、付款方式、质保期等有异议，请在报价文件中另作说明）。所有上述资料组成响应性文件，比选申请人需将响应性文件打印盖章后，以电子文件方式（PDF、扫描文件等）上传至宏达股份集采平台。</w:t>
      </w:r>
    </w:p>
    <w:p w14:paraId="0BDA6A4D">
      <w:pPr>
        <w:spacing w:line="420" w:lineRule="exact"/>
        <w:rPr>
          <w:rFonts w:ascii="黑体" w:hAnsi="黑体" w:eastAsia="黑体" w:cs="仿宋_GB2312"/>
          <w:sz w:val="28"/>
          <w:szCs w:val="28"/>
        </w:rPr>
      </w:pPr>
      <w:r>
        <w:rPr>
          <w:rFonts w:hint="eastAsia" w:ascii="黑体" w:hAnsi="黑体" w:eastAsia="黑体" w:cs="仿宋_GB2312"/>
          <w:sz w:val="28"/>
          <w:szCs w:val="28"/>
        </w:rPr>
        <w:t>8.响应性文件的要求</w:t>
      </w:r>
    </w:p>
    <w:p w14:paraId="539C008C">
      <w:pPr>
        <w:spacing w:line="420" w:lineRule="exact"/>
        <w:rPr>
          <w:rFonts w:ascii="黑体" w:hAnsi="黑体" w:eastAsia="黑体" w:cs="Segoe UI"/>
          <w:kern w:val="0"/>
          <w:sz w:val="28"/>
          <w:szCs w:val="28"/>
        </w:rPr>
      </w:pPr>
      <w:r>
        <w:rPr>
          <w:rFonts w:hint="eastAsia" w:ascii="黑体" w:hAnsi="黑体" w:eastAsia="黑体" w:cs="仿宋_GB2312"/>
          <w:sz w:val="28"/>
          <w:szCs w:val="28"/>
        </w:rPr>
        <w:t>① 比选申请人需提供</w:t>
      </w:r>
      <w:bookmarkStart w:id="7" w:name="OLE_LINK4"/>
      <w:bookmarkStart w:id="8" w:name="OLE_LINK3"/>
      <w:r>
        <w:rPr>
          <w:rFonts w:hint="eastAsia" w:ascii="黑体" w:hAnsi="黑体" w:eastAsia="黑体" w:cs="仿宋_GB2312"/>
          <w:sz w:val="28"/>
          <w:szCs w:val="28"/>
        </w:rPr>
        <w:t>营业执照</w:t>
      </w:r>
      <w:bookmarkEnd w:id="7"/>
      <w:bookmarkEnd w:id="8"/>
      <w:r>
        <w:rPr>
          <w:rFonts w:hint="eastAsia" w:ascii="黑体" w:hAnsi="黑体" w:eastAsia="黑体" w:cs="仿宋_GB2312"/>
          <w:sz w:val="28"/>
          <w:szCs w:val="28"/>
        </w:rPr>
        <w:t>。</w:t>
      </w:r>
    </w:p>
    <w:p w14:paraId="54DDC833">
      <w:pPr>
        <w:spacing w:line="4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9.</w:t>
      </w:r>
      <w:r>
        <w:rPr>
          <w:rFonts w:hint="eastAsia" w:ascii="黑体" w:hAnsi="黑体" w:eastAsia="黑体" w:cs="Times New Roman"/>
          <w:sz w:val="28"/>
          <w:szCs w:val="28"/>
        </w:rPr>
        <w:t>本项目采用合理最低价法进行比选。由比选人根据投标人</w:t>
      </w:r>
      <w:r>
        <w:rPr>
          <w:rFonts w:hint="eastAsia" w:ascii="黑体" w:hAnsi="黑体" w:eastAsia="黑体" w:cs="Times New Roman"/>
          <w:sz w:val="28"/>
          <w:szCs w:val="28"/>
          <w:lang w:val="en-US" w:eastAsia="zh-CN"/>
        </w:rPr>
        <w:t>资质及报价</w:t>
      </w:r>
      <w:r>
        <w:rPr>
          <w:rFonts w:hint="eastAsia" w:ascii="黑体" w:hAnsi="黑体" w:eastAsia="黑体" w:cs="Times New Roman"/>
          <w:sz w:val="28"/>
          <w:szCs w:val="28"/>
        </w:rPr>
        <w:t>进行综合评审后确定中选人。</w:t>
      </w:r>
      <w:r>
        <w:rPr>
          <w:rFonts w:hint="eastAsia" w:ascii="黑体" w:hAnsi="黑体" w:eastAsia="黑体" w:cs="Times New Roman"/>
          <w:sz w:val="28"/>
          <w:szCs w:val="28"/>
          <w:lang w:val="en-US" w:eastAsia="zh-CN"/>
        </w:rPr>
        <w:t>开标时</w:t>
      </w:r>
      <w:r>
        <w:rPr>
          <w:rFonts w:hint="eastAsia" w:ascii="黑体" w:hAnsi="黑体" w:eastAsia="黑体" w:cs="Times New Roman"/>
          <w:sz w:val="28"/>
          <w:szCs w:val="28"/>
        </w:rPr>
        <w:t>不在进行二次议价。</w:t>
      </w:r>
    </w:p>
    <w:p w14:paraId="2DA682CF">
      <w:pPr>
        <w:spacing w:line="4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10.验收方式：</w:t>
      </w:r>
    </w:p>
    <w:p w14:paraId="799BB05B">
      <w:pPr>
        <w:spacing w:line="4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黑体"/>
          <w:kern w:val="0"/>
          <w:sz w:val="28"/>
          <w:szCs w:val="28"/>
        </w:rPr>
        <w:t>①</w:t>
      </w:r>
      <w:r>
        <w:rPr>
          <w:rFonts w:hint="eastAsia" w:ascii="黑体" w:hAnsi="黑体" w:eastAsia="黑体" w:cs="宋体"/>
          <w:kern w:val="0"/>
          <w:sz w:val="28"/>
          <w:szCs w:val="28"/>
        </w:rPr>
        <w:t>比选人按比选文件或合同约定对标的物外观质量、规格型号、数量等</w:t>
      </w:r>
      <w:r>
        <w:rPr>
          <w:rFonts w:hint="eastAsia" w:ascii="黑体" w:hAnsi="黑体" w:eastAsia="黑体" w:cs="Times New Roman"/>
          <w:sz w:val="28"/>
          <w:szCs w:val="28"/>
        </w:rPr>
        <w:t>进行入库验收。</w:t>
      </w:r>
    </w:p>
    <w:p w14:paraId="56674FAE">
      <w:pPr>
        <w:spacing w:line="420" w:lineRule="exac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11.交送报价文件前，供应商方可自愿前来我公司进行实地考查、技术交流或咨询。</w:t>
      </w:r>
    </w:p>
    <w:p w14:paraId="440F1485">
      <w:pPr>
        <w:spacing w:line="420" w:lineRule="exact"/>
        <w:rPr>
          <w:rFonts w:hint="eastAsia"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商务</w:t>
      </w:r>
      <w:r>
        <w:rPr>
          <w:rFonts w:hint="eastAsia" w:ascii="黑体" w:hAnsi="黑体" w:eastAsia="黑体" w:cs="宋体"/>
          <w:kern w:val="0"/>
          <w:sz w:val="28"/>
          <w:szCs w:val="28"/>
        </w:rPr>
        <w:t>联系人：曾伟13890211318</w:t>
      </w:r>
    </w:p>
    <w:p w14:paraId="6D9ECE26">
      <w:pPr>
        <w:spacing w:line="420" w:lineRule="exact"/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 xml:space="preserve">耐酸输送带技术联系人：谢强13508000789 </w:t>
      </w:r>
    </w:p>
    <w:p w14:paraId="52347065">
      <w:pPr>
        <w:spacing w:line="420" w:lineRule="exact"/>
        <w:rPr>
          <w:rFonts w:hint="default" w:ascii="黑体" w:hAnsi="黑体" w:eastAsia="黑体" w:cs="宋体"/>
          <w:kern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</w:rPr>
        <w:t>防静电裙边皮带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技术联系人：王成刚15928309339</w:t>
      </w:r>
    </w:p>
    <w:p w14:paraId="446C7FA9">
      <w:pPr>
        <w:adjustRightInd w:val="0"/>
        <w:spacing w:line="420" w:lineRule="exact"/>
        <w:jc w:val="lef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 xml:space="preserve">地 址：四川省德阳市什邡市洛水镇                   </w:t>
      </w:r>
    </w:p>
    <w:p w14:paraId="0BEE090F">
      <w:pPr>
        <w:pStyle w:val="5"/>
        <w:ind w:firstLine="0" w:firstLineChars="0"/>
        <w:rPr>
          <w:rFonts w:ascii="黑体" w:hAnsi="黑体" w:eastAsia="黑体" w:cs="宋体"/>
          <w:kern w:val="0"/>
          <w:sz w:val="28"/>
          <w:szCs w:val="28"/>
        </w:rPr>
      </w:pPr>
    </w:p>
    <w:p w14:paraId="6ED43AE4">
      <w:pPr>
        <w:rPr>
          <w:rFonts w:ascii="黑体" w:hAnsi="黑体" w:eastAsia="黑体" w:cs="宋体"/>
          <w:kern w:val="0"/>
          <w:sz w:val="28"/>
          <w:szCs w:val="28"/>
        </w:rPr>
      </w:pPr>
    </w:p>
    <w:p w14:paraId="20636B28">
      <w:pPr>
        <w:pStyle w:val="5"/>
      </w:pPr>
    </w:p>
    <w:p w14:paraId="7F1145CE">
      <w:pPr>
        <w:adjustRightInd w:val="0"/>
        <w:spacing w:line="420" w:lineRule="exact"/>
        <w:ind w:firstLine="5460" w:firstLineChars="1950"/>
        <w:jc w:val="lef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四川宏达股份有限公司</w:t>
      </w:r>
    </w:p>
    <w:p w14:paraId="2A7A58D4">
      <w:pPr>
        <w:spacing w:line="420" w:lineRule="exact"/>
        <w:ind w:firstLine="5880" w:firstLineChars="2100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202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6</w:t>
      </w:r>
      <w:r>
        <w:rPr>
          <w:rFonts w:hint="eastAsia" w:ascii="黑体" w:hAnsi="黑体" w:eastAsia="黑体" w:cs="宋体"/>
          <w:kern w:val="0"/>
          <w:sz w:val="28"/>
          <w:szCs w:val="28"/>
        </w:rPr>
        <w:t>年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8</w:t>
      </w:r>
      <w:r>
        <w:rPr>
          <w:rFonts w:hint="eastAsia" w:ascii="黑体" w:hAnsi="黑体" w:eastAsia="黑体" w:cs="宋体"/>
          <w:kern w:val="0"/>
          <w:sz w:val="28"/>
          <w:szCs w:val="28"/>
        </w:rPr>
        <w:t>月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4</w:t>
      </w:r>
      <w:bookmarkStart w:id="23" w:name="_GoBack"/>
      <w:bookmarkEnd w:id="23"/>
      <w:r>
        <w:rPr>
          <w:rFonts w:hint="eastAsia" w:ascii="黑体" w:hAnsi="黑体" w:eastAsia="黑体" w:cs="宋体"/>
          <w:kern w:val="0"/>
          <w:sz w:val="28"/>
          <w:szCs w:val="28"/>
        </w:rPr>
        <w:t>日</w:t>
      </w:r>
    </w:p>
    <w:p w14:paraId="104BB685">
      <w:pPr>
        <w:spacing w:line="42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0A9B5430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12331C79">
      <w:pPr>
        <w:pStyle w:val="50"/>
      </w:pPr>
    </w:p>
    <w:p w14:paraId="06517E26">
      <w:pPr>
        <w:ind w:firstLine="4337" w:firstLineChars="1200"/>
        <w:rPr>
          <w:rFonts w:hint="eastAsia" w:ascii="宋体" w:hAnsi="宋体"/>
          <w:b/>
          <w:bCs/>
          <w:sz w:val="36"/>
          <w:szCs w:val="36"/>
        </w:rPr>
      </w:pPr>
      <w:bookmarkStart w:id="9" w:name="_Toc274596702"/>
      <w:bookmarkStart w:id="10" w:name="_Toc274236999"/>
      <w:bookmarkStart w:id="11" w:name="_Toc16684"/>
      <w:bookmarkStart w:id="12" w:name="_Toc268793030"/>
      <w:bookmarkStart w:id="13" w:name="_Hlk155791057"/>
      <w:bookmarkStart w:id="14" w:name="_Toc238797630"/>
      <w:bookmarkStart w:id="15" w:name="_Toc275014947"/>
      <w:bookmarkStart w:id="16" w:name="_Toc275019836"/>
      <w:bookmarkStart w:id="17" w:name="_Toc269113527"/>
      <w:bookmarkStart w:id="18" w:name="_Toc303149804"/>
      <w:bookmarkStart w:id="19" w:name="_Toc275019290"/>
      <w:bookmarkStart w:id="20" w:name="_Toc275019684"/>
      <w:bookmarkStart w:id="21" w:name="_Toc238552273"/>
      <w:bookmarkStart w:id="22" w:name="_Toc318986166"/>
    </w:p>
    <w:p w14:paraId="1B0FBBCF">
      <w:pPr>
        <w:ind w:firstLine="4337" w:firstLineChars="1200"/>
        <w:rPr>
          <w:rFonts w:ascii="宋体" w:hAnsi="宋体"/>
          <w:b/>
          <w:bCs/>
          <w:sz w:val="36"/>
          <w:szCs w:val="36"/>
        </w:rPr>
      </w:pPr>
      <w:r>
        <w:rPr>
          <w:rFonts w:hint="eastAsia" w:ascii="宋体" w:hAnsi="宋体"/>
          <w:b/>
          <w:bCs/>
          <w:sz w:val="36"/>
          <w:szCs w:val="36"/>
        </w:rPr>
        <w:t xml:space="preserve">第二章 </w:t>
      </w:r>
    </w:p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p w14:paraId="5EE89FF4">
      <w:pPr>
        <w:widowControl/>
        <w:jc w:val="left"/>
        <w:rPr>
          <w:rFonts w:ascii="宋体" w:hAnsi="宋体" w:cs="仿宋"/>
          <w:szCs w:val="21"/>
        </w:rPr>
      </w:pPr>
    </w:p>
    <w:p w14:paraId="711C438E">
      <w:pPr>
        <w:ind w:firstLine="4160" w:firstLineChars="1300"/>
        <w:jc w:val="both"/>
        <w:rPr>
          <w:rFonts w:ascii="黑体" w:hAnsi="宋体" w:eastAsia="黑体"/>
          <w:sz w:val="32"/>
          <w:szCs w:val="32"/>
          <w:lang w:val="zh-CN"/>
        </w:rPr>
      </w:pPr>
      <w:r>
        <w:rPr>
          <w:rFonts w:hint="eastAsia" w:ascii="黑体" w:hAnsi="宋体" w:eastAsia="黑体"/>
          <w:sz w:val="32"/>
          <w:szCs w:val="32"/>
        </w:rPr>
        <w:t>报价</w:t>
      </w:r>
      <w:r>
        <w:rPr>
          <w:rFonts w:hint="eastAsia" w:ascii="黑体" w:hAnsi="宋体" w:eastAsia="黑体"/>
          <w:sz w:val="32"/>
          <w:szCs w:val="32"/>
          <w:lang w:val="zh-CN"/>
        </w:rPr>
        <w:t>文件格式</w:t>
      </w:r>
    </w:p>
    <w:p w14:paraId="6EBD788B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880" w:firstLineChars="200"/>
        <w:jc w:val="left"/>
        <w:textAlignment w:val="bottom"/>
        <w:rPr>
          <w:rFonts w:ascii="黑体" w:hAnsi="黑体" w:eastAsia="黑体" w:cs="宋体"/>
          <w:sz w:val="44"/>
          <w:szCs w:val="44"/>
          <w:u w:val="single"/>
        </w:rPr>
      </w:pPr>
    </w:p>
    <w:p w14:paraId="7CCB02D5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800" w:firstLineChars="200"/>
        <w:jc w:val="center"/>
        <w:textAlignment w:val="bottom"/>
        <w:rPr>
          <w:rFonts w:ascii="黑体" w:hAnsi="黑体" w:eastAsia="黑体" w:cs="宋体"/>
          <w:sz w:val="40"/>
          <w:szCs w:val="40"/>
        </w:rPr>
      </w:pPr>
      <w:r>
        <w:rPr>
          <w:rFonts w:hint="eastAsia" w:ascii="黑体" w:hAnsi="黑体" w:eastAsia="黑体" w:cs="宋体"/>
          <w:sz w:val="40"/>
          <w:szCs w:val="40"/>
          <w:lang w:val="en-US" w:eastAsia="zh-CN"/>
        </w:rPr>
        <w:t>输送带</w:t>
      </w:r>
      <w:r>
        <w:rPr>
          <w:rFonts w:hint="eastAsia" w:ascii="黑体" w:hAnsi="黑体" w:eastAsia="黑体" w:cs="宋体"/>
          <w:sz w:val="40"/>
          <w:szCs w:val="40"/>
        </w:rPr>
        <w:t>采购</w:t>
      </w:r>
    </w:p>
    <w:p w14:paraId="11375BDB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880" w:firstLineChars="200"/>
        <w:jc w:val="center"/>
        <w:textAlignment w:val="bottom"/>
        <w:rPr>
          <w:rFonts w:ascii="黑体" w:hAnsi="黑体" w:eastAsia="黑体" w:cs="宋体"/>
          <w:sz w:val="44"/>
          <w:szCs w:val="44"/>
        </w:rPr>
      </w:pPr>
    </w:p>
    <w:p w14:paraId="038AF0B6">
      <w:pPr>
        <w:ind w:firstLine="1680" w:firstLineChars="200"/>
        <w:jc w:val="center"/>
        <w:rPr>
          <w:rFonts w:ascii="黑体" w:eastAsia="黑体"/>
          <w:sz w:val="84"/>
          <w:szCs w:val="84"/>
        </w:rPr>
      </w:pPr>
    </w:p>
    <w:p w14:paraId="65B7478D">
      <w:pPr>
        <w:ind w:firstLine="1680" w:firstLineChars="200"/>
        <w:jc w:val="center"/>
        <w:rPr>
          <w:rFonts w:ascii="黑体" w:eastAsia="黑体"/>
          <w:sz w:val="84"/>
          <w:szCs w:val="84"/>
        </w:rPr>
      </w:pPr>
    </w:p>
    <w:p w14:paraId="20F6E255">
      <w:pPr>
        <w:jc w:val="center"/>
        <w:rPr>
          <w:rFonts w:ascii="楷体_GB2312" w:eastAsia="楷体_GB2312"/>
          <w:sz w:val="72"/>
          <w:szCs w:val="72"/>
        </w:rPr>
      </w:pPr>
      <w:r>
        <w:rPr>
          <w:rFonts w:hint="eastAsia" w:ascii="楷体_GB2312" w:eastAsia="楷体_GB2312"/>
          <w:sz w:val="72"/>
          <w:szCs w:val="72"/>
          <w:lang w:val="en-US" w:eastAsia="zh-CN"/>
        </w:rPr>
        <w:t xml:space="preserve"> </w:t>
      </w:r>
      <w:r>
        <w:rPr>
          <w:rFonts w:hint="eastAsia" w:ascii="楷体_GB2312" w:eastAsia="楷体_GB2312"/>
          <w:sz w:val="72"/>
          <w:szCs w:val="72"/>
        </w:rPr>
        <w:t>响应性文件</w:t>
      </w:r>
    </w:p>
    <w:p w14:paraId="63281EB3">
      <w:pPr>
        <w:ind w:firstLine="720" w:firstLineChars="200"/>
        <w:jc w:val="center"/>
        <w:rPr>
          <w:rFonts w:ascii="黑体" w:hAnsi="宋体" w:eastAsia="黑体"/>
          <w:sz w:val="36"/>
          <w:szCs w:val="36"/>
        </w:rPr>
      </w:pPr>
    </w:p>
    <w:p w14:paraId="53C30D38">
      <w:pPr>
        <w:ind w:firstLine="720" w:firstLineChars="200"/>
        <w:rPr>
          <w:rFonts w:ascii="黑体" w:hAnsi="宋体" w:eastAsia="黑体"/>
          <w:sz w:val="36"/>
          <w:szCs w:val="36"/>
        </w:rPr>
      </w:pPr>
    </w:p>
    <w:p w14:paraId="6EE9AD25">
      <w:pPr>
        <w:ind w:firstLine="720" w:firstLineChars="200"/>
        <w:rPr>
          <w:rFonts w:ascii="黑体" w:hAnsi="宋体" w:eastAsia="黑体"/>
          <w:sz w:val="36"/>
          <w:szCs w:val="36"/>
        </w:rPr>
      </w:pPr>
    </w:p>
    <w:p w14:paraId="1BA4ADEE">
      <w:pPr>
        <w:ind w:firstLine="720" w:firstLineChars="200"/>
        <w:rPr>
          <w:rFonts w:ascii="楷体_GB2312" w:hAnsi="宋体" w:eastAsia="楷体_GB2312"/>
          <w:sz w:val="36"/>
          <w:szCs w:val="36"/>
        </w:rPr>
      </w:pPr>
    </w:p>
    <w:p w14:paraId="1B578B9A">
      <w:pPr>
        <w:ind w:firstLine="720" w:firstLineChars="200"/>
        <w:rPr>
          <w:rFonts w:ascii="楷体_GB2312" w:hAnsi="宋体" w:eastAsia="楷体_GB2312"/>
          <w:sz w:val="36"/>
          <w:szCs w:val="36"/>
        </w:rPr>
      </w:pPr>
    </w:p>
    <w:p w14:paraId="2C8BC3D3">
      <w:pPr>
        <w:ind w:firstLine="720" w:firstLineChars="200"/>
        <w:rPr>
          <w:rFonts w:ascii="楷体_GB2312" w:hAnsi="宋体" w:eastAsia="楷体_GB2312"/>
          <w:sz w:val="36"/>
          <w:szCs w:val="36"/>
        </w:rPr>
      </w:pPr>
    </w:p>
    <w:p w14:paraId="513F1F8D">
      <w:pPr>
        <w:spacing w:line="440" w:lineRule="exact"/>
        <w:ind w:firstLine="1440" w:firstLineChars="400"/>
        <w:jc w:val="left"/>
        <w:rPr>
          <w:rFonts w:ascii="楷体_GB2312" w:hAnsi="宋体" w:eastAsia="楷体_GB2312"/>
          <w:sz w:val="36"/>
          <w:szCs w:val="36"/>
        </w:rPr>
      </w:pPr>
      <w:r>
        <w:rPr>
          <w:rFonts w:hint="eastAsia" w:ascii="楷体_GB2312" w:hAnsi="宋体" w:eastAsia="楷体_GB2312"/>
          <w:sz w:val="36"/>
          <w:szCs w:val="36"/>
        </w:rPr>
        <w:t>供应商名称：</w:t>
      </w:r>
      <w:r>
        <w:rPr>
          <w:rFonts w:hint="eastAsia" w:ascii="楷体_GB2312" w:hAnsi="宋体" w:eastAsia="楷体_GB2312"/>
          <w:sz w:val="36"/>
          <w:szCs w:val="36"/>
          <w:u w:val="single"/>
        </w:rPr>
        <w:t xml:space="preserve">                    </w:t>
      </w:r>
      <w:r>
        <w:rPr>
          <w:rFonts w:hint="eastAsia" w:ascii="楷体_GB2312" w:hAnsi="宋体" w:eastAsia="楷体_GB2312"/>
          <w:sz w:val="36"/>
          <w:szCs w:val="36"/>
        </w:rPr>
        <w:t>（盖单位章）</w:t>
      </w:r>
    </w:p>
    <w:p w14:paraId="4C40C091">
      <w:pPr>
        <w:ind w:firstLine="720" w:firstLineChars="200"/>
        <w:rPr>
          <w:rFonts w:ascii="楷体_GB2312" w:hAnsi="宋体" w:eastAsia="楷体_GB2312"/>
          <w:sz w:val="36"/>
          <w:szCs w:val="36"/>
        </w:rPr>
      </w:pPr>
    </w:p>
    <w:p w14:paraId="0091A756">
      <w:pPr>
        <w:ind w:firstLine="1285" w:firstLineChars="400"/>
        <w:rPr>
          <w:rFonts w:ascii="新宋体" w:hAnsi="新宋体" w:eastAsia="楷体_GB2312" w:cs="新宋体"/>
          <w:b/>
          <w:sz w:val="32"/>
          <w:u w:val="single"/>
        </w:rPr>
      </w:pPr>
    </w:p>
    <w:p w14:paraId="25B4D473">
      <w:pPr>
        <w:ind w:firstLine="720" w:firstLineChars="200"/>
        <w:rPr>
          <w:rFonts w:ascii="楷体_GB2312" w:hAnsi="宋体" w:eastAsia="楷体_GB2312"/>
          <w:sz w:val="36"/>
          <w:szCs w:val="36"/>
        </w:rPr>
      </w:pPr>
    </w:p>
    <w:p w14:paraId="7FF0CDEC">
      <w:pPr>
        <w:spacing w:line="560" w:lineRule="exact"/>
        <w:ind w:firstLine="562" w:firstLineChars="200"/>
        <w:rPr>
          <w:rFonts w:asciiTheme="minorEastAsia" w:hAnsiTheme="minorEastAsia"/>
          <w:szCs w:val="21"/>
        </w:rPr>
      </w:pPr>
      <w:r>
        <w:rPr>
          <w:rFonts w:hint="eastAsia" w:ascii="宋体" w:hAnsi="宋体" w:cs="宋体"/>
          <w:b/>
          <w:bCs/>
          <w:sz w:val="28"/>
          <w:szCs w:val="28"/>
        </w:rPr>
        <w:br w:type="page"/>
      </w:r>
    </w:p>
    <w:p w14:paraId="01C32111">
      <w:pPr>
        <w:spacing w:line="360" w:lineRule="auto"/>
        <w:ind w:firstLine="480" w:firstLineChars="200"/>
        <w:rPr>
          <w:rFonts w:ascii="宋体" w:hAnsi="宋体"/>
          <w:sz w:val="24"/>
        </w:rPr>
      </w:pPr>
    </w:p>
    <w:p w14:paraId="078365C6">
      <w:pPr>
        <w:jc w:val="left"/>
        <w:rPr>
          <w:rFonts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一、营业执照</w:t>
      </w:r>
    </w:p>
    <w:p w14:paraId="178998BF">
      <w:pPr>
        <w:widowControl/>
        <w:spacing w:line="360" w:lineRule="auto"/>
        <w:ind w:firstLine="480" w:firstLineChars="200"/>
        <w:rPr>
          <w:rFonts w:ascii="宋体" w:hAnsi="宋体" w:cs="宋体"/>
          <w:sz w:val="24"/>
        </w:rPr>
      </w:pPr>
    </w:p>
    <w:p w14:paraId="3B8ED064">
      <w:pPr>
        <w:widowControl/>
        <w:spacing w:line="360" w:lineRule="auto"/>
        <w:ind w:firstLine="480" w:firstLineChars="200"/>
        <w:rPr>
          <w:rFonts w:ascii="宋体" w:hAnsi="宋体" w:cs="宋体"/>
          <w:sz w:val="24"/>
        </w:rPr>
        <w:sectPr>
          <w:footerReference r:id="rId6" w:type="default"/>
          <w:footerReference r:id="rId7" w:type="even"/>
          <w:pgSz w:w="11906" w:h="16838"/>
          <w:pgMar w:top="1440" w:right="1191" w:bottom="1440" w:left="1191" w:header="851" w:footer="992" w:gutter="0"/>
          <w:pgNumType w:start="0"/>
          <w:cols w:space="720" w:num="1"/>
          <w:titlePg/>
          <w:docGrid w:type="lines" w:linePitch="312" w:charSpace="0"/>
        </w:sectPr>
      </w:pPr>
      <w:r>
        <w:rPr>
          <w:rFonts w:hint="eastAsia" w:ascii="宋体" w:hAnsi="宋体" w:cs="宋体"/>
          <w:sz w:val="24"/>
        </w:rPr>
        <w:t>营业执照复印件盖章。</w:t>
      </w:r>
    </w:p>
    <w:p w14:paraId="7C6ABE72">
      <w:pPr>
        <w:rPr>
          <w:rFonts w:ascii="宋体" w:hAnsi="宋体" w:eastAsia="宋体"/>
          <w:b/>
        </w:rPr>
      </w:pPr>
    </w:p>
    <w:p w14:paraId="79E6E945">
      <w:pPr>
        <w:pStyle w:val="51"/>
        <w:spacing w:line="360" w:lineRule="auto"/>
        <w:ind w:firstLine="482" w:firstLineChars="200"/>
        <w:jc w:val="center"/>
        <w:rPr>
          <w:rFonts w:ascii="宋体" w:hAnsi="宋体" w:eastAsia="宋体"/>
          <w:b/>
        </w:rPr>
      </w:pPr>
      <w:r>
        <w:rPr>
          <w:rFonts w:hint="eastAsia" w:ascii="宋体" w:hAnsi="宋体" w:eastAsia="宋体"/>
          <w:b/>
        </w:rPr>
        <w:t>二、报价表</w:t>
      </w:r>
    </w:p>
    <w:p w14:paraId="15414075">
      <w:pPr>
        <w:pStyle w:val="5"/>
        <w:ind w:firstLine="0" w:firstLineChars="0"/>
        <w:jc w:val="left"/>
        <w:rPr>
          <w:kern w:val="0"/>
        </w:rPr>
      </w:pPr>
      <w:r>
        <w:rPr>
          <w:rFonts w:hint="eastAsia"/>
          <w:sz w:val="20"/>
          <w:szCs w:val="20"/>
        </w:rPr>
        <w:t xml:space="preserve">          </w:t>
      </w:r>
      <w:r>
        <w:rPr>
          <w:rFonts w:hint="eastAsia"/>
        </w:rPr>
        <w:t xml:space="preserve">                                               </w:t>
      </w:r>
    </w:p>
    <w:tbl>
      <w:tblPr>
        <w:tblStyle w:val="17"/>
        <w:tblW w:w="13299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5"/>
        <w:gridCol w:w="1712"/>
        <w:gridCol w:w="4308"/>
        <w:gridCol w:w="996"/>
        <w:gridCol w:w="1044"/>
        <w:gridCol w:w="1140"/>
        <w:gridCol w:w="1776"/>
        <w:gridCol w:w="1618"/>
      </w:tblGrid>
      <w:tr w14:paraId="2D0313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  <w:tblHeader/>
        </w:trPr>
        <w:tc>
          <w:tcPr>
            <w:tcW w:w="705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B36F18B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lang w:bidi="ar"/>
              </w:rPr>
              <w:t>编号</w:t>
            </w:r>
          </w:p>
        </w:tc>
        <w:tc>
          <w:tcPr>
            <w:tcW w:w="1712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64C7CF0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lang w:bidi="ar"/>
              </w:rPr>
              <w:t>材料名称</w:t>
            </w:r>
          </w:p>
        </w:tc>
        <w:tc>
          <w:tcPr>
            <w:tcW w:w="4308" w:type="dxa"/>
            <w:tcBorders>
              <w:top w:val="single" w:color="000000" w:sz="8" w:space="0"/>
              <w:left w:val="single" w:color="000000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8832DF6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lang w:bidi="ar"/>
              </w:rPr>
              <w:t>规格型号</w:t>
            </w:r>
          </w:p>
        </w:tc>
        <w:tc>
          <w:tcPr>
            <w:tcW w:w="996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479D475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  <w:lang w:bidi="ar"/>
              </w:rPr>
              <w:t>单位</w:t>
            </w:r>
          </w:p>
        </w:tc>
        <w:tc>
          <w:tcPr>
            <w:tcW w:w="1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8173D25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  <w:lang w:bidi="ar"/>
              </w:rPr>
              <w:t>数量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19F41FB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品牌</w:t>
            </w:r>
          </w:p>
        </w:tc>
        <w:tc>
          <w:tcPr>
            <w:tcW w:w="177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EFBCDB0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  <w:lang w:bidi="ar"/>
              </w:rPr>
              <w:t>到厂含税单价（元）</w:t>
            </w:r>
          </w:p>
        </w:tc>
        <w:tc>
          <w:tcPr>
            <w:tcW w:w="1618" w:type="dxa"/>
            <w:tcBorders>
              <w:top w:val="single" w:color="000000" w:sz="8" w:space="0"/>
              <w:left w:val="single" w:color="auto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58452A3">
            <w:pPr>
              <w:widowControl/>
              <w:textAlignment w:val="center"/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  <w:lang w:eastAsia="zh-CN" w:bidi="ar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18"/>
                <w:szCs w:val="18"/>
                <w:lang w:bidi="ar"/>
              </w:rPr>
              <w:t>合计含税金额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  <w:lang w:eastAsia="zh-CN" w:bidi="ar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  <w:lang w:val="en-US" w:eastAsia="zh-CN" w:bidi="ar"/>
              </w:rPr>
              <w:t>元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18"/>
                <w:szCs w:val="18"/>
                <w:lang w:eastAsia="zh-CN" w:bidi="ar"/>
              </w:rPr>
              <w:t>）</w:t>
            </w:r>
          </w:p>
        </w:tc>
      </w:tr>
      <w:tr w14:paraId="38783D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146A0FD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ECFFDAD">
            <w:pPr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耐酸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输送带</w:t>
            </w:r>
          </w:p>
        </w:tc>
        <w:tc>
          <w:tcPr>
            <w:tcW w:w="4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8A4E28C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B=1000*8（6+3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)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EP200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565F2DA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米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6F2C1D8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306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DFA1E19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2A4A853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3CBA7A0">
            <w:pPr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0D2135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DB78CBD">
            <w:pPr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D9B9A33">
            <w:pPr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  <w:t>耐磨输送带</w:t>
            </w:r>
          </w:p>
        </w:tc>
        <w:tc>
          <w:tcPr>
            <w:tcW w:w="4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91F663E">
            <w:pPr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B=800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6（6+3）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NN200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9F891E0">
            <w:pPr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米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1D1EE9F">
            <w:pPr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107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C16716F">
            <w:pP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BC51590">
            <w:pP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6174EAD">
            <w:pP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</w:pPr>
          </w:p>
        </w:tc>
      </w:tr>
      <w:tr w14:paraId="7723EF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11BE913">
            <w:pPr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518888C">
            <w:pPr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耐酸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输送带</w:t>
            </w:r>
          </w:p>
        </w:tc>
        <w:tc>
          <w:tcPr>
            <w:tcW w:w="4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D84650C">
            <w:pPr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B=800*5（4.5+1.5）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EP200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0F4BBB1">
            <w:pPr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米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58165DE">
            <w:pPr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270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7402283">
            <w:pP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23A6EFE">
            <w:pP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8F4A3CE">
            <w:pP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</w:pPr>
          </w:p>
        </w:tc>
      </w:tr>
      <w:tr w14:paraId="04512C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5A756C1">
            <w:pPr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5A0A23D">
            <w:pPr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耐酸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输送带</w:t>
            </w:r>
          </w:p>
        </w:tc>
        <w:tc>
          <w:tcPr>
            <w:tcW w:w="4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742715A">
            <w:pPr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B=1000*6（4.5+1.6）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EP200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49FA65C">
            <w:pPr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米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8B59197">
            <w:pPr>
              <w:ind w:firstLine="480" w:firstLineChars="200"/>
              <w:jc w:val="both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B4CE795">
            <w:pP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AB09477">
            <w:pP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BF6160A">
            <w:pP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</w:pPr>
          </w:p>
        </w:tc>
      </w:tr>
      <w:tr w14:paraId="57747E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1EBCC28">
            <w:pPr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005A4EA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防静电裙边皮带</w:t>
            </w:r>
          </w:p>
        </w:tc>
        <w:tc>
          <w:tcPr>
            <w:tcW w:w="4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665FB6F">
            <w:pPr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650*5（4.5+1.5）有效宽度390，挡边高度120。隔板高度110，间距240 耐硫抗静电阻燃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CCB3739">
            <w:pPr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米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AA8802D">
            <w:pPr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90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CA3B588">
            <w:pP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0C862C0">
            <w:pP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</w:pPr>
          </w:p>
        </w:tc>
        <w:tc>
          <w:tcPr>
            <w:tcW w:w="1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A592B86">
            <w:pPr>
              <w:rPr>
                <w:rFonts w:hint="eastAsia" w:ascii="宋体" w:hAnsi="宋体" w:eastAsia="宋体" w:cs="宋体"/>
                <w:kern w:val="0"/>
                <w:sz w:val="16"/>
                <w:szCs w:val="16"/>
                <w:lang w:bidi="ar"/>
              </w:rPr>
            </w:pPr>
          </w:p>
        </w:tc>
      </w:tr>
      <w:tr w14:paraId="0FED62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</w:trPr>
        <w:tc>
          <w:tcPr>
            <w:tcW w:w="13299" w:type="dxa"/>
            <w:gridSpan w:val="8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EE5512F">
            <w:pPr>
              <w:ind w:firstLine="240" w:firstLineChars="10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  <w:lang w:bidi="ar"/>
              </w:rPr>
              <w:t>发票：开具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  <w:lang w:val="en-US" w:eastAsia="zh-CN" w:bidi="ar"/>
              </w:rPr>
              <w:t>全额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  <w:lang w:bidi="ar"/>
              </w:rPr>
              <w:t>增值税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  <w:lang w:val="en-US" w:eastAsia="zh-CN" w:bidi="ar"/>
              </w:rPr>
              <w:t>专用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  <w:lang w:bidi="ar"/>
              </w:rPr>
              <w:t>发票，（税率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  <w:lang w:val="en-US" w:eastAsia="zh-CN" w:bidi="ar"/>
              </w:rPr>
              <w:t>13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  <w:lang w:bidi="ar"/>
              </w:rPr>
              <w:t xml:space="preserve"> %）</w:t>
            </w:r>
          </w:p>
        </w:tc>
      </w:tr>
    </w:tbl>
    <w:p w14:paraId="2BD786F0">
      <w:pPr>
        <w:tabs>
          <w:tab w:val="left" w:pos="6120"/>
          <w:tab w:val="left" w:pos="6510"/>
          <w:tab w:val="left" w:pos="12495"/>
        </w:tabs>
        <w:spacing w:line="360" w:lineRule="auto"/>
        <w:jc w:val="left"/>
        <w:rPr>
          <w:rFonts w:ascii="宋体" w:hAnsi="宋体"/>
          <w:szCs w:val="21"/>
        </w:rPr>
      </w:pPr>
    </w:p>
    <w:p w14:paraId="00C1897F">
      <w:pPr>
        <w:tabs>
          <w:tab w:val="left" w:pos="6120"/>
          <w:tab w:val="left" w:pos="6510"/>
          <w:tab w:val="left" w:pos="12495"/>
        </w:tabs>
        <w:spacing w:line="360" w:lineRule="auto"/>
        <w:jc w:val="lef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供应商名称：</w:t>
      </w:r>
      <w:r>
        <w:rPr>
          <w:rFonts w:hint="eastAsia" w:ascii="宋体" w:hAnsi="宋体"/>
          <w:szCs w:val="21"/>
          <w:u w:val="single"/>
        </w:rPr>
        <w:t xml:space="preserve"> </w:t>
      </w:r>
      <w:r>
        <w:rPr>
          <w:rFonts w:ascii="宋体" w:hAnsi="宋体"/>
          <w:szCs w:val="21"/>
          <w:u w:val="single"/>
        </w:rPr>
        <w:t xml:space="preserve">            </w:t>
      </w:r>
      <w:r>
        <w:rPr>
          <w:rFonts w:hint="eastAsia" w:ascii="宋体" w:hAnsi="宋体"/>
          <w:szCs w:val="21"/>
          <w:u w:val="single"/>
        </w:rPr>
        <w:t xml:space="preserve"> </w:t>
      </w:r>
      <w:r>
        <w:rPr>
          <w:rFonts w:ascii="宋体" w:hAnsi="宋体"/>
          <w:szCs w:val="21"/>
          <w:u w:val="single"/>
        </w:rPr>
        <w:t xml:space="preserve">     </w:t>
      </w:r>
      <w:r>
        <w:rPr>
          <w:rFonts w:hint="eastAsia" w:ascii="宋体" w:hAnsi="宋体"/>
          <w:szCs w:val="21"/>
          <w:u w:val="single"/>
        </w:rPr>
        <w:t>（</w:t>
      </w:r>
      <w:r>
        <w:rPr>
          <w:rFonts w:hint="eastAsia" w:ascii="宋体" w:hAnsi="宋体"/>
          <w:szCs w:val="21"/>
        </w:rPr>
        <w:t>加盖单位公章）</w:t>
      </w:r>
    </w:p>
    <w:p w14:paraId="1B63CCF2">
      <w:pPr>
        <w:tabs>
          <w:tab w:val="left" w:pos="6120"/>
          <w:tab w:val="left" w:pos="6510"/>
          <w:tab w:val="left" w:pos="12495"/>
        </w:tabs>
        <w:spacing w:line="360" w:lineRule="auto"/>
        <w:jc w:val="left"/>
        <w:rPr>
          <w:rFonts w:hint="eastAsia" w:ascii="宋体" w:hAnsi="宋体"/>
          <w:szCs w:val="21"/>
          <w:lang w:val="en-US" w:eastAsia="zh-CN"/>
        </w:rPr>
      </w:pPr>
    </w:p>
    <w:p w14:paraId="79F78EDD">
      <w:pPr>
        <w:tabs>
          <w:tab w:val="left" w:pos="6120"/>
          <w:tab w:val="left" w:pos="6510"/>
          <w:tab w:val="left" w:pos="12495"/>
        </w:tabs>
        <w:spacing w:line="360" w:lineRule="auto"/>
        <w:jc w:val="left"/>
        <w:rPr>
          <w:rFonts w:hint="eastAsia" w:ascii="宋体" w:hAnsi="宋体"/>
          <w:szCs w:val="21"/>
          <w:u w:val="single"/>
        </w:rPr>
      </w:pPr>
      <w:r>
        <w:rPr>
          <w:rFonts w:hint="eastAsia" w:ascii="宋体" w:hAnsi="宋体"/>
          <w:szCs w:val="21"/>
          <w:lang w:val="en-US" w:eastAsia="zh-CN"/>
        </w:rPr>
        <w:t>联系人及电话：</w:t>
      </w:r>
      <w:r>
        <w:rPr>
          <w:rFonts w:hint="eastAsia" w:ascii="宋体" w:hAnsi="宋体"/>
          <w:szCs w:val="21"/>
          <w:u w:val="single"/>
          <w:lang w:val="en-US" w:eastAsia="zh-CN"/>
        </w:rPr>
        <w:t xml:space="preserve">       </w:t>
      </w:r>
      <w:r>
        <w:rPr>
          <w:rFonts w:hint="eastAsia" w:ascii="宋体" w:hAnsi="宋体"/>
          <w:szCs w:val="21"/>
          <w:u w:val="single"/>
        </w:rPr>
        <w:t xml:space="preserve"> </w:t>
      </w:r>
      <w:r>
        <w:rPr>
          <w:rFonts w:hint="eastAsia" w:ascii="宋体" w:hAnsi="宋体"/>
          <w:szCs w:val="21"/>
          <w:u w:val="single"/>
          <w:lang w:val="en-US" w:eastAsia="zh-CN"/>
        </w:rPr>
        <w:t xml:space="preserve">                                 </w:t>
      </w:r>
      <w:r>
        <w:rPr>
          <w:rFonts w:hint="eastAsia" w:ascii="宋体" w:hAnsi="宋体"/>
          <w:szCs w:val="21"/>
          <w:u w:val="single"/>
        </w:rPr>
        <w:t xml:space="preserve"> </w:t>
      </w:r>
    </w:p>
    <w:p w14:paraId="0D7C41A4">
      <w:pPr>
        <w:tabs>
          <w:tab w:val="left" w:pos="6120"/>
          <w:tab w:val="left" w:pos="6510"/>
          <w:tab w:val="left" w:pos="12495"/>
        </w:tabs>
        <w:spacing w:line="360" w:lineRule="auto"/>
        <w:jc w:val="left"/>
        <w:rPr>
          <w:rFonts w:eastAsiaTheme="minorEastAsia" w:cstheme="minorBidi"/>
          <w:kern w:val="2"/>
          <w:sz w:val="21"/>
          <w:szCs w:val="21"/>
        </w:rPr>
      </w:pPr>
      <w:r>
        <w:rPr>
          <w:rFonts w:hint="eastAsia" w:eastAsiaTheme="minorEastAsia" w:cstheme="minorBidi"/>
          <w:kern w:val="2"/>
          <w:sz w:val="21"/>
          <w:szCs w:val="21"/>
        </w:rPr>
        <w:t>付款方式：</w:t>
      </w:r>
      <w:r>
        <w:rPr>
          <w:rFonts w:hint="eastAsia" w:eastAsiaTheme="minorEastAsia" w:cstheme="minorBidi"/>
          <w:kern w:val="2"/>
          <w:sz w:val="21"/>
          <w:szCs w:val="21"/>
          <w:u w:val="single"/>
        </w:rPr>
        <w:t xml:space="preserve">                                              </w:t>
      </w:r>
      <w:r>
        <w:rPr>
          <w:rFonts w:hint="eastAsia" w:eastAsiaTheme="minorEastAsia" w:cstheme="minorBidi"/>
          <w:kern w:val="2"/>
          <w:sz w:val="21"/>
          <w:szCs w:val="21"/>
        </w:rPr>
        <w:t xml:space="preserve">  </w:t>
      </w:r>
    </w:p>
    <w:p w14:paraId="23FD5977">
      <w:pPr>
        <w:tabs>
          <w:tab w:val="left" w:pos="6120"/>
          <w:tab w:val="left" w:pos="6510"/>
          <w:tab w:val="left" w:pos="12495"/>
        </w:tabs>
        <w:spacing w:line="360" w:lineRule="auto"/>
        <w:jc w:val="left"/>
        <w:rPr>
          <w:rFonts w:hint="eastAsia" w:ascii="宋体" w:hAnsi="宋体"/>
          <w:szCs w:val="21"/>
        </w:rPr>
      </w:pPr>
      <w:r>
        <w:rPr>
          <w:rFonts w:hint="eastAsia" w:eastAsiaTheme="minorEastAsia" w:cstheme="minorBidi"/>
          <w:kern w:val="2"/>
          <w:sz w:val="21"/>
          <w:szCs w:val="21"/>
        </w:rPr>
        <w:t xml:space="preserve">交货期： </w:t>
      </w:r>
      <w:r>
        <w:rPr>
          <w:rFonts w:hint="eastAsia" w:eastAsiaTheme="minorEastAsia" w:cstheme="minorBidi"/>
          <w:kern w:val="2"/>
          <w:sz w:val="21"/>
          <w:szCs w:val="21"/>
          <w:u w:val="single"/>
        </w:rPr>
        <w:t xml:space="preserve">                                                </w:t>
      </w:r>
      <w:r>
        <w:rPr>
          <w:rFonts w:hint="eastAsia" w:eastAsiaTheme="minorEastAsia" w:cstheme="minorBidi"/>
          <w:kern w:val="2"/>
          <w:sz w:val="21"/>
          <w:szCs w:val="21"/>
        </w:rPr>
        <w:t xml:space="preserve">   </w:t>
      </w:r>
      <w:r>
        <w:rPr>
          <w:rFonts w:hint="eastAsia" w:ascii="宋体" w:hAnsi="宋体"/>
          <w:szCs w:val="21"/>
        </w:rPr>
        <w:t xml:space="preserve">   </w:t>
      </w:r>
    </w:p>
    <w:p w14:paraId="66863905">
      <w:pPr>
        <w:pStyle w:val="36"/>
        <w:spacing w:before="120" w:line="480" w:lineRule="exact"/>
        <w:rPr>
          <w:rFonts w:eastAsiaTheme="minorEastAsia" w:cstheme="minorBidi"/>
          <w:kern w:val="2"/>
          <w:sz w:val="21"/>
          <w:szCs w:val="21"/>
          <w:u w:val="single"/>
        </w:rPr>
      </w:pPr>
      <w:r>
        <w:rPr>
          <w:rFonts w:hint="eastAsia" w:ascii="宋体" w:hAnsi="宋体"/>
          <w:szCs w:val="21"/>
        </w:rPr>
        <w:t xml:space="preserve"> </w:t>
      </w:r>
      <w:r>
        <w:rPr>
          <w:rFonts w:hint="eastAsia" w:eastAsiaTheme="minorEastAsia" w:cstheme="minorBidi"/>
          <w:kern w:val="2"/>
          <w:sz w:val="21"/>
          <w:szCs w:val="21"/>
        </w:rPr>
        <w:t>备注：</w:t>
      </w:r>
      <w:r>
        <w:rPr>
          <w:rFonts w:hint="eastAsia" w:eastAsiaTheme="minorEastAsia" w:cstheme="minorBidi"/>
          <w:kern w:val="2"/>
          <w:sz w:val="21"/>
          <w:szCs w:val="21"/>
          <w:u w:val="none"/>
        </w:rPr>
        <w:t xml:space="preserve"> </w:t>
      </w:r>
      <w:r>
        <w:rPr>
          <w:rFonts w:hint="eastAsia" w:asciiTheme="minorHAnsi" w:hAnsiTheme="minorHAnsi" w:eastAsiaTheme="minorEastAsia" w:cstheme="minorBidi"/>
          <w:kern w:val="2"/>
          <w:sz w:val="21"/>
          <w:szCs w:val="21"/>
          <w:u w:val="single"/>
          <w:lang w:val="en-US" w:eastAsia="zh-CN" w:bidi="ar-SA"/>
        </w:rPr>
        <w:t xml:space="preserve">本次比选共8根输送带，其中B=1000*8（6+3）耐酸输送带40米、50米、216米各一根，B=800×6（6+3）耐磨输送带50米、57米各一根。 </w:t>
      </w:r>
      <w:r>
        <w:rPr>
          <w:rFonts w:hint="eastAsia" w:eastAsiaTheme="minorEastAsia" w:cstheme="minorBidi"/>
          <w:kern w:val="2"/>
          <w:sz w:val="21"/>
          <w:szCs w:val="21"/>
          <w:u w:val="single"/>
        </w:rPr>
        <w:t xml:space="preserve">                                              </w:t>
      </w:r>
    </w:p>
    <w:p w14:paraId="5621E745">
      <w:pPr>
        <w:tabs>
          <w:tab w:val="left" w:pos="6120"/>
          <w:tab w:val="left" w:pos="6510"/>
          <w:tab w:val="left" w:pos="12495"/>
        </w:tabs>
        <w:spacing w:line="360" w:lineRule="auto"/>
        <w:jc w:val="left"/>
        <w:rPr>
          <w:rFonts w:hint="eastAsia" w:eastAsiaTheme="minorEastAsia" w:cstheme="minorBidi"/>
          <w:kern w:val="2"/>
          <w:sz w:val="21"/>
          <w:szCs w:val="21"/>
        </w:rPr>
      </w:pPr>
    </w:p>
    <w:p w14:paraId="6CC58E74">
      <w:pPr>
        <w:tabs>
          <w:tab w:val="left" w:pos="6120"/>
          <w:tab w:val="left" w:pos="6510"/>
          <w:tab w:val="left" w:pos="12495"/>
        </w:tabs>
        <w:spacing w:line="360" w:lineRule="auto"/>
        <w:jc w:val="left"/>
        <w:rPr>
          <w:rFonts w:ascii="宋体" w:hAnsi="宋体"/>
          <w:szCs w:val="21"/>
        </w:rPr>
        <w:sectPr>
          <w:pgSz w:w="16838" w:h="11906" w:orient="landscape"/>
          <w:pgMar w:top="1191" w:right="1440" w:bottom="1191" w:left="1440" w:header="851" w:footer="992" w:gutter="0"/>
          <w:pgNumType w:start="0"/>
          <w:cols w:space="720" w:num="1"/>
          <w:titlePg/>
          <w:docGrid w:type="lines" w:linePitch="312" w:charSpace="0"/>
        </w:sectPr>
      </w:pPr>
      <w:r>
        <w:rPr>
          <w:rFonts w:hint="eastAsia" w:eastAsiaTheme="minorEastAsia" w:cstheme="minorBidi"/>
          <w:kern w:val="2"/>
          <w:sz w:val="21"/>
          <w:szCs w:val="21"/>
        </w:rPr>
        <w:t>报价包含但不限于材料费、包装费、装车费、运费、保险费、税金等。</w:t>
      </w:r>
      <w:r>
        <w:rPr>
          <w:rFonts w:hint="eastAsia"/>
        </w:rPr>
        <w:t xml:space="preserve">  </w:t>
      </w:r>
      <w:r>
        <w:rPr>
          <w:rFonts w:hint="eastAsia" w:ascii="宋体" w:hAnsi="宋体"/>
          <w:szCs w:val="21"/>
        </w:rPr>
        <w:t xml:space="preserve">            </w:t>
      </w:r>
    </w:p>
    <w:p w14:paraId="2B8FA54F">
      <w:pPr>
        <w:tabs>
          <w:tab w:val="center" w:pos="4212"/>
          <w:tab w:val="left" w:pos="5173"/>
        </w:tabs>
        <w:jc w:val="left"/>
        <w:rPr>
          <w:rFonts w:ascii="宋体" w:hAnsi="宋体"/>
          <w:b/>
          <w:sz w:val="28"/>
        </w:rPr>
      </w:pPr>
      <w:r>
        <w:rPr>
          <w:rFonts w:hint="eastAsia"/>
        </w:rPr>
        <w:t xml:space="preserve">         </w:t>
      </w:r>
      <w:r>
        <w:rPr>
          <w:rFonts w:hint="eastAsia" w:ascii="宋体" w:hAnsi="宋体" w:cs="宋体"/>
          <w:b/>
          <w:bCs/>
          <w:sz w:val="28"/>
          <w:szCs w:val="28"/>
        </w:rPr>
        <w:t>三、</w:t>
      </w:r>
      <w:r>
        <w:rPr>
          <w:rFonts w:hint="eastAsia" w:ascii="宋体" w:hAnsi="宋体"/>
          <w:b/>
          <w:sz w:val="28"/>
        </w:rPr>
        <w:t>承 诺</w:t>
      </w:r>
    </w:p>
    <w:p w14:paraId="2448CDA2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致：</w:t>
      </w:r>
    </w:p>
    <w:p w14:paraId="26417089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我公司自愿参与</w:t>
      </w:r>
      <w:r>
        <w:rPr>
          <w:rFonts w:hint="eastAsia" w:ascii="宋体" w:hAnsi="宋体"/>
          <w:u w:val="single"/>
        </w:rPr>
        <w:t xml:space="preserve"> 四川 宏达股份有限公司的输送带 </w:t>
      </w:r>
      <w:r>
        <w:rPr>
          <w:rFonts w:hint="eastAsia" w:ascii="宋体" w:hAnsi="宋体"/>
        </w:rPr>
        <w:t>的投标，现郑重作出以下承诺：</w:t>
      </w:r>
    </w:p>
    <w:p w14:paraId="1AC7ABEE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⑴我公司提供的物资质量、环保、安全符合国家要求；</w:t>
      </w:r>
    </w:p>
    <w:p w14:paraId="4B344697">
      <w:pPr>
        <w:spacing w:line="360" w:lineRule="auto"/>
        <w:ind w:left="420" w:leftChars="200"/>
        <w:rPr>
          <w:rFonts w:ascii="宋体" w:hAnsi="宋体"/>
        </w:rPr>
      </w:pPr>
      <w:r>
        <w:rPr>
          <w:rFonts w:hint="eastAsia" w:ascii="宋体" w:hAnsi="宋体"/>
        </w:rPr>
        <w:t>⑵我公司具有良好的信誉、企业处于正常生产经营状态；</w:t>
      </w:r>
    </w:p>
    <w:p w14:paraId="5DB9A1CD">
      <w:pPr>
        <w:spacing w:line="360" w:lineRule="auto"/>
        <w:ind w:left="420" w:leftChars="200"/>
        <w:rPr>
          <w:rFonts w:ascii="宋体" w:hAnsi="宋体"/>
        </w:rPr>
      </w:pPr>
      <w:r>
        <w:rPr>
          <w:rFonts w:hint="eastAsia" w:ascii="宋体" w:hAnsi="宋体"/>
        </w:rPr>
        <w:t>⑶我公司完全按报价文件严格执行。</w:t>
      </w:r>
    </w:p>
    <w:p w14:paraId="68A6B364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⑷我公司将严格遵守投标的各项法律法规和程序，若有违规行为，愿意承担相应法律责任。</w:t>
      </w:r>
    </w:p>
    <w:p w14:paraId="3EC6A5AA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⑸若中标，我公司将按照合同约定的时间、地点和方式交付物资，确保项目顺利推进。</w:t>
      </w:r>
    </w:p>
    <w:p w14:paraId="308221B1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⑹我公司保证所提供的所有资料真实、准确、有效，如有虚假，愿意接受相应处罚。 一旦我方中标，愿意按照招标文件和招标人的规定和要求签订购销合同，并信守合同、保证质量、如期交货。</w:t>
      </w:r>
    </w:p>
    <w:p w14:paraId="2DD47F13">
      <w:pPr>
        <w:spacing w:line="360" w:lineRule="auto"/>
        <w:ind w:firstLine="420" w:firstLineChars="200"/>
        <w:rPr>
          <w:rFonts w:ascii="宋体" w:hAnsi="宋体"/>
        </w:rPr>
      </w:pPr>
    </w:p>
    <w:p w14:paraId="5D73485C">
      <w:pPr>
        <w:spacing w:line="360" w:lineRule="auto"/>
        <w:ind w:left="420" w:leftChars="200"/>
        <w:rPr>
          <w:rFonts w:ascii="宋体" w:hAnsi="宋体"/>
        </w:rPr>
      </w:pPr>
    </w:p>
    <w:p w14:paraId="1E33E2C2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 xml:space="preserve">                                      </w:t>
      </w:r>
      <w:r>
        <w:rPr>
          <w:rFonts w:hint="eastAsia" w:ascii="宋体" w:hAnsi="宋体"/>
          <w:szCs w:val="21"/>
        </w:rPr>
        <w:t>供应商</w:t>
      </w:r>
      <w:r>
        <w:rPr>
          <w:rFonts w:hint="eastAsia" w:ascii="宋体" w:hAnsi="宋体"/>
        </w:rPr>
        <w:t>名称：</w:t>
      </w:r>
      <w:r>
        <w:rPr>
          <w:rFonts w:hint="eastAsia" w:ascii="宋体" w:hAnsi="宋体"/>
          <w:u w:val="single"/>
        </w:rPr>
        <w:t xml:space="preserve">              </w:t>
      </w:r>
      <w:r>
        <w:rPr>
          <w:rFonts w:hint="eastAsia" w:ascii="宋体" w:hAnsi="宋体"/>
        </w:rPr>
        <w:t>（盖单位章）</w:t>
      </w:r>
    </w:p>
    <w:p w14:paraId="4F229F64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 xml:space="preserve">                                     </w:t>
      </w:r>
    </w:p>
    <w:p w14:paraId="4EF66CE9">
      <w:pPr>
        <w:spacing w:line="360" w:lineRule="auto"/>
        <w:ind w:firstLine="4200" w:firstLineChars="2000"/>
        <w:rPr>
          <w:rFonts w:hAnsi="宋体" w:cs="宋体"/>
        </w:rPr>
      </w:pPr>
      <w:r>
        <w:rPr>
          <w:rFonts w:hint="eastAsia" w:ascii="宋体" w:hAnsi="宋体"/>
        </w:rPr>
        <w:t xml:space="preserve">       日  期：</w:t>
      </w:r>
      <w:r>
        <w:rPr>
          <w:rFonts w:hint="eastAsia" w:ascii="宋体" w:hAnsi="宋体"/>
          <w:u w:val="single"/>
        </w:rPr>
        <w:t xml:space="preserve">      </w:t>
      </w:r>
      <w:r>
        <w:rPr>
          <w:rFonts w:hint="eastAsia" w:ascii="宋体" w:hAnsi="宋体"/>
        </w:rPr>
        <w:t>年</w:t>
      </w:r>
      <w:r>
        <w:rPr>
          <w:rFonts w:hint="eastAsia" w:ascii="宋体" w:hAnsi="宋体"/>
          <w:u w:val="single"/>
        </w:rPr>
        <w:t xml:space="preserve">    </w:t>
      </w:r>
      <w:r>
        <w:rPr>
          <w:rFonts w:hint="eastAsia" w:ascii="宋体" w:hAnsi="宋体"/>
        </w:rPr>
        <w:t>月</w:t>
      </w:r>
      <w:r>
        <w:rPr>
          <w:rFonts w:hint="eastAsia" w:ascii="宋体" w:hAnsi="宋体"/>
          <w:u w:val="single"/>
        </w:rPr>
        <w:t xml:space="preserve">     </w:t>
      </w:r>
      <w:r>
        <w:rPr>
          <w:rFonts w:hint="eastAsia" w:ascii="宋体" w:hAnsi="宋体"/>
        </w:rPr>
        <w:t>日</w:t>
      </w:r>
    </w:p>
    <w:p w14:paraId="3E454479">
      <w:pPr>
        <w:pStyle w:val="36"/>
        <w:spacing w:before="120" w:line="480" w:lineRule="exact"/>
        <w:sectPr>
          <w:pgSz w:w="11906" w:h="16838"/>
          <w:pgMar w:top="1440" w:right="1191" w:bottom="1440" w:left="1191" w:header="851" w:footer="992" w:gutter="0"/>
          <w:pgNumType w:start="0"/>
          <w:cols w:space="720" w:num="1"/>
          <w:titlePg/>
          <w:docGrid w:type="lines" w:linePitch="312" w:charSpace="0"/>
        </w:sectPr>
      </w:pPr>
      <w:r>
        <w:rPr>
          <w:rFonts w:hint="eastAsia"/>
        </w:rPr>
        <w:t xml:space="preserve">                                         </w:t>
      </w:r>
    </w:p>
    <w:p w14:paraId="2316C6D9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金山简魏碑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B3C64F">
    <w:pPr>
      <w:pStyle w:val="9"/>
      <w:tabs>
        <w:tab w:val="left" w:pos="645"/>
        <w:tab w:val="clear" w:pos="4153"/>
        <w:tab w:val="clear" w:pos="8306"/>
      </w:tabs>
      <w:ind w:right="360"/>
      <w:jc w:val="both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18F215">
    <w:pPr>
      <w:pStyle w:val="9"/>
      <w:ind w:right="360"/>
      <w:jc w:val="center"/>
    </w:pPr>
    <w:r>
      <w:fldChar w:fldCharType="begin"/>
    </w:r>
    <w:r>
      <w:rPr>
        <w:rStyle w:val="21"/>
      </w:rPr>
      <w:instrText xml:space="preserve"> PAGE </w:instrText>
    </w:r>
    <w:r>
      <w:fldChar w:fldCharType="separate"/>
    </w:r>
    <w:r>
      <w:rPr>
        <w:rStyle w:val="21"/>
      </w:rPr>
      <w:t>0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43EC11">
    <w:pPr>
      <w:pStyle w:val="9"/>
      <w:framePr w:wrap="around" w:vAnchor="text" w:hAnchor="margin" w:xAlign="center" w:y="1"/>
      <w:rPr>
        <w:rStyle w:val="21"/>
      </w:rPr>
    </w:pPr>
    <w:r>
      <w:fldChar w:fldCharType="begin"/>
    </w:r>
    <w:r>
      <w:rPr>
        <w:rStyle w:val="21"/>
      </w:rPr>
      <w:instrText xml:space="preserve">PAGE  </w:instrText>
    </w:r>
    <w:r>
      <w:fldChar w:fldCharType="separate"/>
    </w:r>
    <w:r>
      <w:rPr>
        <w:rStyle w:val="21"/>
      </w:rPr>
      <w:t>1</w:t>
    </w:r>
    <w:r>
      <w:fldChar w:fldCharType="end"/>
    </w:r>
  </w:p>
  <w:p w14:paraId="7BADD2CA">
    <w:pPr>
      <w:pStyle w:val="9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34B883">
    <w:pPr>
      <w:pStyle w:val="9"/>
      <w:framePr w:wrap="around" w:vAnchor="text" w:hAnchor="margin" w:xAlign="center" w:y="1"/>
      <w:rPr>
        <w:rStyle w:val="21"/>
      </w:rPr>
    </w:pPr>
    <w:r>
      <w:fldChar w:fldCharType="begin"/>
    </w:r>
    <w:r>
      <w:rPr>
        <w:rStyle w:val="21"/>
      </w:rPr>
      <w:instrText xml:space="preserve">PAGE  </w:instrText>
    </w:r>
    <w:r>
      <w:fldChar w:fldCharType="end"/>
    </w:r>
  </w:p>
  <w:p w14:paraId="4F0F150C">
    <w:pPr>
      <w:pStyle w:val="9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2520CD">
    <w:pPr>
      <w:autoSpaceDE w:val="0"/>
      <w:autoSpaceDN w:val="0"/>
      <w:adjustRightInd w:val="0"/>
      <w:spacing w:before="100" w:after="100"/>
      <w:rPr>
        <w:szCs w:val="21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761641E"/>
    <w:multiLevelType w:val="singleLevel"/>
    <w:tmpl w:val="E761641E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2CC3858E"/>
    <w:multiLevelType w:val="singleLevel"/>
    <w:tmpl w:val="2CC3858E"/>
    <w:lvl w:ilvl="0" w:tentative="0">
      <w:start w:val="1"/>
      <w:numFmt w:val="decimalEnclosedCircleChinese"/>
      <w:suff w:val="nothing"/>
      <w:lvlText w:val="%1、"/>
      <w:lvlJc w:val="left"/>
      <w:rPr>
        <w:rFonts w:hint="eastAsia"/>
      </w:rPr>
    </w:lvl>
  </w:abstractNum>
  <w:abstractNum w:abstractNumId="2">
    <w:nsid w:val="3EFFB4DD"/>
    <w:multiLevelType w:val="singleLevel"/>
    <w:tmpl w:val="3EFFB4DD"/>
    <w:lvl w:ilvl="0" w:tentative="0">
      <w:start w:val="5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45612F23"/>
    <w:multiLevelType w:val="singleLevel"/>
    <w:tmpl w:val="45612F2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MyOGYyNzU4ZjdjOWViYjQ0ZDczZWJlNGIxYWRkMDkifQ=="/>
  </w:docVars>
  <w:rsids>
    <w:rsidRoot w:val="0065569C"/>
    <w:rsid w:val="00000A88"/>
    <w:rsid w:val="00003FDE"/>
    <w:rsid w:val="00005CF9"/>
    <w:rsid w:val="000138D0"/>
    <w:rsid w:val="00017EA1"/>
    <w:rsid w:val="00035DC6"/>
    <w:rsid w:val="00044B92"/>
    <w:rsid w:val="0005211C"/>
    <w:rsid w:val="0006135C"/>
    <w:rsid w:val="00061A36"/>
    <w:rsid w:val="00065543"/>
    <w:rsid w:val="00066988"/>
    <w:rsid w:val="00071230"/>
    <w:rsid w:val="00071C22"/>
    <w:rsid w:val="000722E8"/>
    <w:rsid w:val="0007785F"/>
    <w:rsid w:val="0008220C"/>
    <w:rsid w:val="0008625B"/>
    <w:rsid w:val="000A3E50"/>
    <w:rsid w:val="000A4117"/>
    <w:rsid w:val="000B2E60"/>
    <w:rsid w:val="000C142F"/>
    <w:rsid w:val="000C1EB1"/>
    <w:rsid w:val="000D0DAB"/>
    <w:rsid w:val="000F24C0"/>
    <w:rsid w:val="000F718E"/>
    <w:rsid w:val="00100B54"/>
    <w:rsid w:val="00104EBC"/>
    <w:rsid w:val="0011300F"/>
    <w:rsid w:val="001212CE"/>
    <w:rsid w:val="0013608B"/>
    <w:rsid w:val="001427EF"/>
    <w:rsid w:val="00161949"/>
    <w:rsid w:val="00172B3E"/>
    <w:rsid w:val="00174952"/>
    <w:rsid w:val="00174C25"/>
    <w:rsid w:val="00190BEB"/>
    <w:rsid w:val="00195548"/>
    <w:rsid w:val="001D2A71"/>
    <w:rsid w:val="001D38BC"/>
    <w:rsid w:val="001D59C1"/>
    <w:rsid w:val="001E2525"/>
    <w:rsid w:val="001E501C"/>
    <w:rsid w:val="001E578D"/>
    <w:rsid w:val="001F30C8"/>
    <w:rsid w:val="00205084"/>
    <w:rsid w:val="00213B8E"/>
    <w:rsid w:val="00214289"/>
    <w:rsid w:val="002203ED"/>
    <w:rsid w:val="0022557E"/>
    <w:rsid w:val="00227339"/>
    <w:rsid w:val="00262E43"/>
    <w:rsid w:val="00270166"/>
    <w:rsid w:val="0027355F"/>
    <w:rsid w:val="00295E7C"/>
    <w:rsid w:val="002A2975"/>
    <w:rsid w:val="002B37D6"/>
    <w:rsid w:val="002C0F82"/>
    <w:rsid w:val="002C4DAC"/>
    <w:rsid w:val="002D02EB"/>
    <w:rsid w:val="002D0865"/>
    <w:rsid w:val="002D190E"/>
    <w:rsid w:val="002E3D5D"/>
    <w:rsid w:val="002E7A79"/>
    <w:rsid w:val="002E7F96"/>
    <w:rsid w:val="00301EF7"/>
    <w:rsid w:val="0031109D"/>
    <w:rsid w:val="00312836"/>
    <w:rsid w:val="00335D84"/>
    <w:rsid w:val="00337D58"/>
    <w:rsid w:val="0034055A"/>
    <w:rsid w:val="003414F3"/>
    <w:rsid w:val="003470FC"/>
    <w:rsid w:val="003476B8"/>
    <w:rsid w:val="003522B3"/>
    <w:rsid w:val="003550A6"/>
    <w:rsid w:val="003646F9"/>
    <w:rsid w:val="003666B5"/>
    <w:rsid w:val="00372182"/>
    <w:rsid w:val="003762CA"/>
    <w:rsid w:val="00383CF0"/>
    <w:rsid w:val="00393C4C"/>
    <w:rsid w:val="003A30DB"/>
    <w:rsid w:val="003A6BF8"/>
    <w:rsid w:val="003C0DF1"/>
    <w:rsid w:val="003D2982"/>
    <w:rsid w:val="003D2A0C"/>
    <w:rsid w:val="003D39EC"/>
    <w:rsid w:val="003D5F59"/>
    <w:rsid w:val="003D64A9"/>
    <w:rsid w:val="003E4EC9"/>
    <w:rsid w:val="0040534D"/>
    <w:rsid w:val="00427D3E"/>
    <w:rsid w:val="00435A40"/>
    <w:rsid w:val="004448F3"/>
    <w:rsid w:val="0045342B"/>
    <w:rsid w:val="004620A2"/>
    <w:rsid w:val="00462F2A"/>
    <w:rsid w:val="004633FD"/>
    <w:rsid w:val="00467908"/>
    <w:rsid w:val="004A40F2"/>
    <w:rsid w:val="004B55EE"/>
    <w:rsid w:val="004B7B6D"/>
    <w:rsid w:val="004C3A30"/>
    <w:rsid w:val="004C645A"/>
    <w:rsid w:val="004D6284"/>
    <w:rsid w:val="004D69C7"/>
    <w:rsid w:val="004E033B"/>
    <w:rsid w:val="004E1035"/>
    <w:rsid w:val="004E6ED5"/>
    <w:rsid w:val="004F4AB3"/>
    <w:rsid w:val="004F5A03"/>
    <w:rsid w:val="00501B9F"/>
    <w:rsid w:val="00504752"/>
    <w:rsid w:val="00520A4A"/>
    <w:rsid w:val="00525759"/>
    <w:rsid w:val="00532F4F"/>
    <w:rsid w:val="00533F31"/>
    <w:rsid w:val="00537419"/>
    <w:rsid w:val="0054013B"/>
    <w:rsid w:val="00543302"/>
    <w:rsid w:val="00545CF4"/>
    <w:rsid w:val="00560394"/>
    <w:rsid w:val="00561297"/>
    <w:rsid w:val="00561358"/>
    <w:rsid w:val="00561B9C"/>
    <w:rsid w:val="00564D36"/>
    <w:rsid w:val="00573D09"/>
    <w:rsid w:val="00585356"/>
    <w:rsid w:val="005A0761"/>
    <w:rsid w:val="005A650E"/>
    <w:rsid w:val="005C0AA7"/>
    <w:rsid w:val="005C2AF9"/>
    <w:rsid w:val="005C2F1E"/>
    <w:rsid w:val="005C4C3F"/>
    <w:rsid w:val="005C5058"/>
    <w:rsid w:val="005C51F1"/>
    <w:rsid w:val="005C6BCB"/>
    <w:rsid w:val="005D5A4B"/>
    <w:rsid w:val="005E4B9F"/>
    <w:rsid w:val="005E51FE"/>
    <w:rsid w:val="005E6A61"/>
    <w:rsid w:val="005E6A67"/>
    <w:rsid w:val="005F62E3"/>
    <w:rsid w:val="006100B4"/>
    <w:rsid w:val="0062287A"/>
    <w:rsid w:val="0063138C"/>
    <w:rsid w:val="00637A3F"/>
    <w:rsid w:val="00642EC8"/>
    <w:rsid w:val="00644EEC"/>
    <w:rsid w:val="00653EE2"/>
    <w:rsid w:val="0065569C"/>
    <w:rsid w:val="0065589D"/>
    <w:rsid w:val="00660712"/>
    <w:rsid w:val="0067099D"/>
    <w:rsid w:val="00674861"/>
    <w:rsid w:val="00683C35"/>
    <w:rsid w:val="006947BA"/>
    <w:rsid w:val="006B0C12"/>
    <w:rsid w:val="006D6169"/>
    <w:rsid w:val="006D68F2"/>
    <w:rsid w:val="006E2ACF"/>
    <w:rsid w:val="006E42DF"/>
    <w:rsid w:val="006F5241"/>
    <w:rsid w:val="007007B8"/>
    <w:rsid w:val="00710417"/>
    <w:rsid w:val="00715769"/>
    <w:rsid w:val="007175C3"/>
    <w:rsid w:val="00725B99"/>
    <w:rsid w:val="00725D3D"/>
    <w:rsid w:val="0072609D"/>
    <w:rsid w:val="00732403"/>
    <w:rsid w:val="00740DBE"/>
    <w:rsid w:val="00741BE9"/>
    <w:rsid w:val="007542CF"/>
    <w:rsid w:val="00766E8D"/>
    <w:rsid w:val="007712E5"/>
    <w:rsid w:val="00775ECF"/>
    <w:rsid w:val="007812BD"/>
    <w:rsid w:val="007860DE"/>
    <w:rsid w:val="00792619"/>
    <w:rsid w:val="007A069F"/>
    <w:rsid w:val="007A1660"/>
    <w:rsid w:val="007A51B4"/>
    <w:rsid w:val="007A5F8C"/>
    <w:rsid w:val="007C17B7"/>
    <w:rsid w:val="007C3F2D"/>
    <w:rsid w:val="007D29EB"/>
    <w:rsid w:val="007E6D3F"/>
    <w:rsid w:val="007F2EA0"/>
    <w:rsid w:val="007F53CF"/>
    <w:rsid w:val="00805453"/>
    <w:rsid w:val="00805D41"/>
    <w:rsid w:val="008105C3"/>
    <w:rsid w:val="00810A47"/>
    <w:rsid w:val="00812E44"/>
    <w:rsid w:val="008336F8"/>
    <w:rsid w:val="00841F48"/>
    <w:rsid w:val="00871447"/>
    <w:rsid w:val="008748A5"/>
    <w:rsid w:val="00891A2B"/>
    <w:rsid w:val="0089653A"/>
    <w:rsid w:val="008A0274"/>
    <w:rsid w:val="008A69E3"/>
    <w:rsid w:val="008B2B56"/>
    <w:rsid w:val="008B49BF"/>
    <w:rsid w:val="008B702E"/>
    <w:rsid w:val="008C239C"/>
    <w:rsid w:val="008C3CB5"/>
    <w:rsid w:val="008D0870"/>
    <w:rsid w:val="008D7341"/>
    <w:rsid w:val="008E0218"/>
    <w:rsid w:val="008E2166"/>
    <w:rsid w:val="008E36F4"/>
    <w:rsid w:val="008E496A"/>
    <w:rsid w:val="008E4B82"/>
    <w:rsid w:val="008E4DF4"/>
    <w:rsid w:val="008F12B1"/>
    <w:rsid w:val="008F66F7"/>
    <w:rsid w:val="00902597"/>
    <w:rsid w:val="0090667F"/>
    <w:rsid w:val="009208C0"/>
    <w:rsid w:val="00923C6B"/>
    <w:rsid w:val="0092587A"/>
    <w:rsid w:val="00925DF5"/>
    <w:rsid w:val="00952C4B"/>
    <w:rsid w:val="00953BFF"/>
    <w:rsid w:val="009608C8"/>
    <w:rsid w:val="00961BCB"/>
    <w:rsid w:val="00966557"/>
    <w:rsid w:val="00973E4D"/>
    <w:rsid w:val="009775B6"/>
    <w:rsid w:val="00977EC1"/>
    <w:rsid w:val="009876E0"/>
    <w:rsid w:val="00993B97"/>
    <w:rsid w:val="00993CEF"/>
    <w:rsid w:val="00996ACF"/>
    <w:rsid w:val="009B35E0"/>
    <w:rsid w:val="009C18F3"/>
    <w:rsid w:val="009C5041"/>
    <w:rsid w:val="009D0F62"/>
    <w:rsid w:val="009D2416"/>
    <w:rsid w:val="009E3DF6"/>
    <w:rsid w:val="009E7305"/>
    <w:rsid w:val="009F2FCD"/>
    <w:rsid w:val="00A01C7B"/>
    <w:rsid w:val="00A20F8B"/>
    <w:rsid w:val="00A2500C"/>
    <w:rsid w:val="00A30F6D"/>
    <w:rsid w:val="00A44276"/>
    <w:rsid w:val="00A52FB5"/>
    <w:rsid w:val="00A70652"/>
    <w:rsid w:val="00A76C72"/>
    <w:rsid w:val="00A82099"/>
    <w:rsid w:val="00A86EB3"/>
    <w:rsid w:val="00A945A7"/>
    <w:rsid w:val="00A9571D"/>
    <w:rsid w:val="00A967EE"/>
    <w:rsid w:val="00AA2C4C"/>
    <w:rsid w:val="00AB5F82"/>
    <w:rsid w:val="00AC1479"/>
    <w:rsid w:val="00AC3ABC"/>
    <w:rsid w:val="00AC4B9D"/>
    <w:rsid w:val="00AC7A9E"/>
    <w:rsid w:val="00AE06F0"/>
    <w:rsid w:val="00AE0FC0"/>
    <w:rsid w:val="00AF688D"/>
    <w:rsid w:val="00B10379"/>
    <w:rsid w:val="00B12B53"/>
    <w:rsid w:val="00B204A9"/>
    <w:rsid w:val="00B24FFF"/>
    <w:rsid w:val="00B40D20"/>
    <w:rsid w:val="00B4274F"/>
    <w:rsid w:val="00B55EA0"/>
    <w:rsid w:val="00B64EA1"/>
    <w:rsid w:val="00B65751"/>
    <w:rsid w:val="00B66EE0"/>
    <w:rsid w:val="00B7470B"/>
    <w:rsid w:val="00B82DBD"/>
    <w:rsid w:val="00B831F0"/>
    <w:rsid w:val="00B835BF"/>
    <w:rsid w:val="00B83D0F"/>
    <w:rsid w:val="00B929BE"/>
    <w:rsid w:val="00BA2D0B"/>
    <w:rsid w:val="00BA54FE"/>
    <w:rsid w:val="00BB6C69"/>
    <w:rsid w:val="00BC3933"/>
    <w:rsid w:val="00BD2FAA"/>
    <w:rsid w:val="00BE732A"/>
    <w:rsid w:val="00BF5864"/>
    <w:rsid w:val="00BF5F53"/>
    <w:rsid w:val="00C068FD"/>
    <w:rsid w:val="00C07394"/>
    <w:rsid w:val="00C12AB1"/>
    <w:rsid w:val="00C16D22"/>
    <w:rsid w:val="00C172FB"/>
    <w:rsid w:val="00C23E07"/>
    <w:rsid w:val="00C2542F"/>
    <w:rsid w:val="00C34112"/>
    <w:rsid w:val="00C42056"/>
    <w:rsid w:val="00C44139"/>
    <w:rsid w:val="00C6057C"/>
    <w:rsid w:val="00C67A65"/>
    <w:rsid w:val="00C71715"/>
    <w:rsid w:val="00C92639"/>
    <w:rsid w:val="00C9715B"/>
    <w:rsid w:val="00CA0206"/>
    <w:rsid w:val="00CA4F7E"/>
    <w:rsid w:val="00CA5458"/>
    <w:rsid w:val="00CB0A7E"/>
    <w:rsid w:val="00CB15AF"/>
    <w:rsid w:val="00CB2D5B"/>
    <w:rsid w:val="00CC4E32"/>
    <w:rsid w:val="00CC6A94"/>
    <w:rsid w:val="00CC72C9"/>
    <w:rsid w:val="00CD4F90"/>
    <w:rsid w:val="00CD7CCE"/>
    <w:rsid w:val="00CE2297"/>
    <w:rsid w:val="00CF0C6E"/>
    <w:rsid w:val="00CF152A"/>
    <w:rsid w:val="00CF1911"/>
    <w:rsid w:val="00CF30F1"/>
    <w:rsid w:val="00CF7276"/>
    <w:rsid w:val="00D00BC6"/>
    <w:rsid w:val="00D03629"/>
    <w:rsid w:val="00D0370B"/>
    <w:rsid w:val="00D05740"/>
    <w:rsid w:val="00D10C8F"/>
    <w:rsid w:val="00D24AD3"/>
    <w:rsid w:val="00D27F8A"/>
    <w:rsid w:val="00D30598"/>
    <w:rsid w:val="00D32997"/>
    <w:rsid w:val="00D3746D"/>
    <w:rsid w:val="00D42E99"/>
    <w:rsid w:val="00D4404E"/>
    <w:rsid w:val="00D54747"/>
    <w:rsid w:val="00D54B54"/>
    <w:rsid w:val="00D66C88"/>
    <w:rsid w:val="00D73FDA"/>
    <w:rsid w:val="00D80B8F"/>
    <w:rsid w:val="00DA7914"/>
    <w:rsid w:val="00DB4E8D"/>
    <w:rsid w:val="00DC28D7"/>
    <w:rsid w:val="00DC308B"/>
    <w:rsid w:val="00DC661D"/>
    <w:rsid w:val="00DE12E2"/>
    <w:rsid w:val="00DE33D0"/>
    <w:rsid w:val="00DE52F3"/>
    <w:rsid w:val="00DE5648"/>
    <w:rsid w:val="00DE64E3"/>
    <w:rsid w:val="00DF0BD8"/>
    <w:rsid w:val="00DF1753"/>
    <w:rsid w:val="00E00269"/>
    <w:rsid w:val="00E0273F"/>
    <w:rsid w:val="00E0351C"/>
    <w:rsid w:val="00E117B3"/>
    <w:rsid w:val="00E13267"/>
    <w:rsid w:val="00E23E49"/>
    <w:rsid w:val="00E324B9"/>
    <w:rsid w:val="00E33C43"/>
    <w:rsid w:val="00E42739"/>
    <w:rsid w:val="00E45179"/>
    <w:rsid w:val="00E454BC"/>
    <w:rsid w:val="00E65122"/>
    <w:rsid w:val="00E67ADB"/>
    <w:rsid w:val="00E70EA2"/>
    <w:rsid w:val="00E7146C"/>
    <w:rsid w:val="00E7505E"/>
    <w:rsid w:val="00E7542E"/>
    <w:rsid w:val="00E7711F"/>
    <w:rsid w:val="00E87C9B"/>
    <w:rsid w:val="00E91EA2"/>
    <w:rsid w:val="00E935F6"/>
    <w:rsid w:val="00E944A0"/>
    <w:rsid w:val="00E94CF8"/>
    <w:rsid w:val="00E965E0"/>
    <w:rsid w:val="00EA2469"/>
    <w:rsid w:val="00EA54A9"/>
    <w:rsid w:val="00EA5D30"/>
    <w:rsid w:val="00EB39ED"/>
    <w:rsid w:val="00EC4353"/>
    <w:rsid w:val="00ED03DD"/>
    <w:rsid w:val="00ED700E"/>
    <w:rsid w:val="00EE2879"/>
    <w:rsid w:val="00EF4688"/>
    <w:rsid w:val="00F0047E"/>
    <w:rsid w:val="00F02FF4"/>
    <w:rsid w:val="00F165B6"/>
    <w:rsid w:val="00F417A8"/>
    <w:rsid w:val="00F43B59"/>
    <w:rsid w:val="00F43EF6"/>
    <w:rsid w:val="00F4527F"/>
    <w:rsid w:val="00F542A9"/>
    <w:rsid w:val="00F709E5"/>
    <w:rsid w:val="00F76284"/>
    <w:rsid w:val="00F81105"/>
    <w:rsid w:val="00F847F0"/>
    <w:rsid w:val="00F876B4"/>
    <w:rsid w:val="00F91B80"/>
    <w:rsid w:val="00F91CE2"/>
    <w:rsid w:val="00F95B40"/>
    <w:rsid w:val="00F96F43"/>
    <w:rsid w:val="00FC166C"/>
    <w:rsid w:val="00FC7AB9"/>
    <w:rsid w:val="00FD4A4A"/>
    <w:rsid w:val="00FE4088"/>
    <w:rsid w:val="00FE6B97"/>
    <w:rsid w:val="01785B98"/>
    <w:rsid w:val="017D438D"/>
    <w:rsid w:val="038F62BE"/>
    <w:rsid w:val="03A80897"/>
    <w:rsid w:val="03BC1030"/>
    <w:rsid w:val="041E3808"/>
    <w:rsid w:val="043B2184"/>
    <w:rsid w:val="047542D8"/>
    <w:rsid w:val="0475718F"/>
    <w:rsid w:val="0485137E"/>
    <w:rsid w:val="04C66C1A"/>
    <w:rsid w:val="04D1736D"/>
    <w:rsid w:val="05573D16"/>
    <w:rsid w:val="057443B4"/>
    <w:rsid w:val="05C017FD"/>
    <w:rsid w:val="0687687D"/>
    <w:rsid w:val="06F2489E"/>
    <w:rsid w:val="070268E6"/>
    <w:rsid w:val="07153A96"/>
    <w:rsid w:val="07501427"/>
    <w:rsid w:val="076636BD"/>
    <w:rsid w:val="08084777"/>
    <w:rsid w:val="094A00EB"/>
    <w:rsid w:val="094D7C7A"/>
    <w:rsid w:val="09732517"/>
    <w:rsid w:val="097507C7"/>
    <w:rsid w:val="097D22E2"/>
    <w:rsid w:val="098967ED"/>
    <w:rsid w:val="09AD2157"/>
    <w:rsid w:val="0A3C4D43"/>
    <w:rsid w:val="0B6C6FDB"/>
    <w:rsid w:val="0C5F0F6E"/>
    <w:rsid w:val="0D004BE0"/>
    <w:rsid w:val="0D6635DC"/>
    <w:rsid w:val="0EC51CF1"/>
    <w:rsid w:val="0EF31D8B"/>
    <w:rsid w:val="0F783207"/>
    <w:rsid w:val="0F797A29"/>
    <w:rsid w:val="0FBB34F5"/>
    <w:rsid w:val="0FFD54BA"/>
    <w:rsid w:val="10525110"/>
    <w:rsid w:val="110E7C3C"/>
    <w:rsid w:val="120F5BA7"/>
    <w:rsid w:val="1235718D"/>
    <w:rsid w:val="128A3A09"/>
    <w:rsid w:val="12A6008B"/>
    <w:rsid w:val="12D009A7"/>
    <w:rsid w:val="136E4C17"/>
    <w:rsid w:val="13C54541"/>
    <w:rsid w:val="14676D7E"/>
    <w:rsid w:val="14857C64"/>
    <w:rsid w:val="15916DD0"/>
    <w:rsid w:val="16413351"/>
    <w:rsid w:val="164E090F"/>
    <w:rsid w:val="16937390"/>
    <w:rsid w:val="16D0758F"/>
    <w:rsid w:val="172F5937"/>
    <w:rsid w:val="17660053"/>
    <w:rsid w:val="177C482D"/>
    <w:rsid w:val="190E59FE"/>
    <w:rsid w:val="19393A07"/>
    <w:rsid w:val="1A294B27"/>
    <w:rsid w:val="1A683441"/>
    <w:rsid w:val="1B0F0EC3"/>
    <w:rsid w:val="1C4C57FF"/>
    <w:rsid w:val="1C6074FD"/>
    <w:rsid w:val="1D64697C"/>
    <w:rsid w:val="1DD969AB"/>
    <w:rsid w:val="1EB15DEE"/>
    <w:rsid w:val="1ED14404"/>
    <w:rsid w:val="1EF74148"/>
    <w:rsid w:val="1FA15E62"/>
    <w:rsid w:val="1FDB7383"/>
    <w:rsid w:val="20A629C0"/>
    <w:rsid w:val="21196F94"/>
    <w:rsid w:val="21263865"/>
    <w:rsid w:val="212B384B"/>
    <w:rsid w:val="213571AA"/>
    <w:rsid w:val="217D645B"/>
    <w:rsid w:val="21843C8D"/>
    <w:rsid w:val="21F13065"/>
    <w:rsid w:val="22A07CA6"/>
    <w:rsid w:val="237F15B6"/>
    <w:rsid w:val="240E783E"/>
    <w:rsid w:val="246966F1"/>
    <w:rsid w:val="2470465E"/>
    <w:rsid w:val="24F6510A"/>
    <w:rsid w:val="24FA55ED"/>
    <w:rsid w:val="25BD0469"/>
    <w:rsid w:val="25CC5B88"/>
    <w:rsid w:val="25D339E8"/>
    <w:rsid w:val="26933E36"/>
    <w:rsid w:val="26BC19A6"/>
    <w:rsid w:val="279E3E6D"/>
    <w:rsid w:val="27A73E71"/>
    <w:rsid w:val="27B8643F"/>
    <w:rsid w:val="27DA1A58"/>
    <w:rsid w:val="28564D7B"/>
    <w:rsid w:val="289607B9"/>
    <w:rsid w:val="28F11C08"/>
    <w:rsid w:val="290166AE"/>
    <w:rsid w:val="296E3259"/>
    <w:rsid w:val="2987431B"/>
    <w:rsid w:val="2A494963"/>
    <w:rsid w:val="2A5A72A6"/>
    <w:rsid w:val="2A7756B8"/>
    <w:rsid w:val="2A7A0382"/>
    <w:rsid w:val="2AAB5DE7"/>
    <w:rsid w:val="2ABA427C"/>
    <w:rsid w:val="2AC075D6"/>
    <w:rsid w:val="2BA816B4"/>
    <w:rsid w:val="2C0635BA"/>
    <w:rsid w:val="2C612895"/>
    <w:rsid w:val="2C672453"/>
    <w:rsid w:val="2D68406F"/>
    <w:rsid w:val="2EC03E0B"/>
    <w:rsid w:val="2EE64169"/>
    <w:rsid w:val="300E355A"/>
    <w:rsid w:val="30337F16"/>
    <w:rsid w:val="30464A25"/>
    <w:rsid w:val="3082583C"/>
    <w:rsid w:val="31A45B7D"/>
    <w:rsid w:val="31A5035D"/>
    <w:rsid w:val="32A735AF"/>
    <w:rsid w:val="32CB5278"/>
    <w:rsid w:val="33980AB1"/>
    <w:rsid w:val="344A7D4E"/>
    <w:rsid w:val="347D19AD"/>
    <w:rsid w:val="34C32719"/>
    <w:rsid w:val="34E44129"/>
    <w:rsid w:val="34E65643"/>
    <w:rsid w:val="3539753D"/>
    <w:rsid w:val="35771A99"/>
    <w:rsid w:val="361436EF"/>
    <w:rsid w:val="363D49D0"/>
    <w:rsid w:val="36481456"/>
    <w:rsid w:val="371A057C"/>
    <w:rsid w:val="37296A11"/>
    <w:rsid w:val="37F56BA7"/>
    <w:rsid w:val="388861A3"/>
    <w:rsid w:val="38DC340E"/>
    <w:rsid w:val="39426BDA"/>
    <w:rsid w:val="3A801D52"/>
    <w:rsid w:val="3ABF1B60"/>
    <w:rsid w:val="3B10121D"/>
    <w:rsid w:val="3BA23F27"/>
    <w:rsid w:val="3BB75F0B"/>
    <w:rsid w:val="3BF62074"/>
    <w:rsid w:val="3CAA0CC8"/>
    <w:rsid w:val="3D2D4ECB"/>
    <w:rsid w:val="3D8E7046"/>
    <w:rsid w:val="3DB1150E"/>
    <w:rsid w:val="3DD85B51"/>
    <w:rsid w:val="3E197344"/>
    <w:rsid w:val="3E583D12"/>
    <w:rsid w:val="3EC22693"/>
    <w:rsid w:val="3F213F33"/>
    <w:rsid w:val="3FE536F1"/>
    <w:rsid w:val="40083152"/>
    <w:rsid w:val="40085CD0"/>
    <w:rsid w:val="4041301D"/>
    <w:rsid w:val="42100EF9"/>
    <w:rsid w:val="42587944"/>
    <w:rsid w:val="42932E0A"/>
    <w:rsid w:val="43243278"/>
    <w:rsid w:val="435B56FC"/>
    <w:rsid w:val="43884ABF"/>
    <w:rsid w:val="43B236C4"/>
    <w:rsid w:val="44A00219"/>
    <w:rsid w:val="45367494"/>
    <w:rsid w:val="45877724"/>
    <w:rsid w:val="467A2DE5"/>
    <w:rsid w:val="470A03A4"/>
    <w:rsid w:val="47F46EAE"/>
    <w:rsid w:val="48724017"/>
    <w:rsid w:val="48750F6C"/>
    <w:rsid w:val="492B4B3C"/>
    <w:rsid w:val="4A185620"/>
    <w:rsid w:val="4A6F4C2B"/>
    <w:rsid w:val="4B964C95"/>
    <w:rsid w:val="4BDF7931"/>
    <w:rsid w:val="4C5E2A9E"/>
    <w:rsid w:val="4D477799"/>
    <w:rsid w:val="4DCF4AEB"/>
    <w:rsid w:val="4E0D1159"/>
    <w:rsid w:val="4E5A52AA"/>
    <w:rsid w:val="4EE10E98"/>
    <w:rsid w:val="4EE97C85"/>
    <w:rsid w:val="4F203C16"/>
    <w:rsid w:val="4FE70DC0"/>
    <w:rsid w:val="502E581F"/>
    <w:rsid w:val="50CC06E1"/>
    <w:rsid w:val="50F46497"/>
    <w:rsid w:val="514328A4"/>
    <w:rsid w:val="51875472"/>
    <w:rsid w:val="51EA7BD9"/>
    <w:rsid w:val="51F577C4"/>
    <w:rsid w:val="52884ADC"/>
    <w:rsid w:val="52A80CDA"/>
    <w:rsid w:val="533212A1"/>
    <w:rsid w:val="53EE72C6"/>
    <w:rsid w:val="540463E4"/>
    <w:rsid w:val="54887ACF"/>
    <w:rsid w:val="548B2661"/>
    <w:rsid w:val="54AA722A"/>
    <w:rsid w:val="55BE4F5F"/>
    <w:rsid w:val="55E22755"/>
    <w:rsid w:val="57193C9E"/>
    <w:rsid w:val="57541431"/>
    <w:rsid w:val="576C2775"/>
    <w:rsid w:val="586048F0"/>
    <w:rsid w:val="588549CE"/>
    <w:rsid w:val="58AE7DA1"/>
    <w:rsid w:val="58DD7D9A"/>
    <w:rsid w:val="59AD4E28"/>
    <w:rsid w:val="5B1D65E8"/>
    <w:rsid w:val="5B32014C"/>
    <w:rsid w:val="5C8C341B"/>
    <w:rsid w:val="5D2F2B1E"/>
    <w:rsid w:val="5DEF5A0F"/>
    <w:rsid w:val="5DF72B16"/>
    <w:rsid w:val="5E7E0C7E"/>
    <w:rsid w:val="5ECA3D86"/>
    <w:rsid w:val="5F4D50E3"/>
    <w:rsid w:val="5FC5111D"/>
    <w:rsid w:val="60303C60"/>
    <w:rsid w:val="60320809"/>
    <w:rsid w:val="60DF620F"/>
    <w:rsid w:val="61E15FB7"/>
    <w:rsid w:val="626B0ACC"/>
    <w:rsid w:val="626F728B"/>
    <w:rsid w:val="62A42563"/>
    <w:rsid w:val="63210307"/>
    <w:rsid w:val="633B16F7"/>
    <w:rsid w:val="63613BBD"/>
    <w:rsid w:val="64132ACB"/>
    <w:rsid w:val="644F1AB3"/>
    <w:rsid w:val="64712CA8"/>
    <w:rsid w:val="64D21F6D"/>
    <w:rsid w:val="661512EF"/>
    <w:rsid w:val="66A77D57"/>
    <w:rsid w:val="66C75014"/>
    <w:rsid w:val="672B6AD9"/>
    <w:rsid w:val="67CD5013"/>
    <w:rsid w:val="68E42148"/>
    <w:rsid w:val="68F9171A"/>
    <w:rsid w:val="693A47A3"/>
    <w:rsid w:val="69B61D6F"/>
    <w:rsid w:val="69C1618A"/>
    <w:rsid w:val="6AB2229E"/>
    <w:rsid w:val="6AFB2A69"/>
    <w:rsid w:val="6B3E4F40"/>
    <w:rsid w:val="6B4C26F3"/>
    <w:rsid w:val="6B73407C"/>
    <w:rsid w:val="6C465631"/>
    <w:rsid w:val="6C6400AB"/>
    <w:rsid w:val="6C8B590C"/>
    <w:rsid w:val="6D343A27"/>
    <w:rsid w:val="6DCF182B"/>
    <w:rsid w:val="6EF36ECC"/>
    <w:rsid w:val="6F712728"/>
    <w:rsid w:val="6FF06CE8"/>
    <w:rsid w:val="70CA092E"/>
    <w:rsid w:val="70E87136"/>
    <w:rsid w:val="71710FBA"/>
    <w:rsid w:val="72F9402A"/>
    <w:rsid w:val="733A4279"/>
    <w:rsid w:val="736332DA"/>
    <w:rsid w:val="74125240"/>
    <w:rsid w:val="74D06143"/>
    <w:rsid w:val="75284014"/>
    <w:rsid w:val="75D4756D"/>
    <w:rsid w:val="75E36E5B"/>
    <w:rsid w:val="775744D2"/>
    <w:rsid w:val="77E24ED1"/>
    <w:rsid w:val="789E730E"/>
    <w:rsid w:val="79042BD4"/>
    <w:rsid w:val="7963467E"/>
    <w:rsid w:val="7A450456"/>
    <w:rsid w:val="7AC516D6"/>
    <w:rsid w:val="7BBE5F26"/>
    <w:rsid w:val="7C146169"/>
    <w:rsid w:val="7D902913"/>
    <w:rsid w:val="7DA00113"/>
    <w:rsid w:val="7E6B5FAF"/>
    <w:rsid w:val="7EC34622"/>
    <w:rsid w:val="7ED33846"/>
    <w:rsid w:val="7F632E2D"/>
    <w:rsid w:val="7FD400C7"/>
    <w:rsid w:val="7FF8025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2" w:semiHidden="0" w:name="heading 2"/>
    <w:lsdException w:qFormat="1" w:unhideWhenUsed="0" w:uiPriority="2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0" w:semiHidden="0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qFormat="1"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2"/>
    <w:pPr>
      <w:keepNext/>
      <w:keepLines/>
      <w:spacing w:line="412" w:lineRule="auto"/>
      <w:outlineLvl w:val="1"/>
    </w:pPr>
    <w:rPr>
      <w:rFonts w:ascii="Arial" w:hAnsi="Arial" w:eastAsia="宋体" w:cs="Arial"/>
      <w:b/>
      <w:bCs/>
      <w:sz w:val="24"/>
      <w:szCs w:val="32"/>
    </w:rPr>
  </w:style>
  <w:style w:type="paragraph" w:styleId="3">
    <w:name w:val="heading 3"/>
    <w:basedOn w:val="1"/>
    <w:next w:val="1"/>
    <w:qFormat/>
    <w:uiPriority w:val="2"/>
    <w:pPr>
      <w:keepNext/>
      <w:keepLines/>
      <w:tabs>
        <w:tab w:val="left" w:pos="720"/>
      </w:tabs>
      <w:spacing w:before="20" w:after="20" w:line="412" w:lineRule="auto"/>
      <w:outlineLvl w:val="2"/>
    </w:pPr>
    <w:rPr>
      <w:b/>
      <w:bCs/>
      <w:szCs w:val="32"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semiHidden/>
    <w:unhideWhenUsed/>
    <w:qFormat/>
    <w:uiPriority w:val="99"/>
    <w:pPr>
      <w:jc w:val="left"/>
    </w:pPr>
  </w:style>
  <w:style w:type="paragraph" w:styleId="5">
    <w:name w:val="Body Text"/>
    <w:basedOn w:val="1"/>
    <w:next w:val="1"/>
    <w:qFormat/>
    <w:uiPriority w:val="0"/>
    <w:pPr>
      <w:spacing w:line="360" w:lineRule="auto"/>
      <w:ind w:firstLine="480" w:firstLineChars="200"/>
    </w:pPr>
    <w:rPr>
      <w:rFonts w:ascii="Times New Roman" w:hAnsi="Times New Roman" w:cs="Times New Roman"/>
      <w:sz w:val="24"/>
      <w:szCs w:val="24"/>
    </w:rPr>
  </w:style>
  <w:style w:type="paragraph" w:styleId="6">
    <w:name w:val="Body Text Indent"/>
    <w:basedOn w:val="1"/>
    <w:next w:val="5"/>
    <w:qFormat/>
    <w:uiPriority w:val="0"/>
    <w:pPr>
      <w:ind w:left="420" w:leftChars="200"/>
    </w:pPr>
  </w:style>
  <w:style w:type="paragraph" w:styleId="7">
    <w:name w:val="Plain Text"/>
    <w:basedOn w:val="1"/>
    <w:qFormat/>
    <w:uiPriority w:val="0"/>
    <w:rPr>
      <w:rFonts w:ascii="宋体" w:hAnsi="Courier New" w:cs="金山简魏碑"/>
      <w:szCs w:val="21"/>
    </w:rPr>
  </w:style>
  <w:style w:type="paragraph" w:styleId="8">
    <w:name w:val="Balloon Text"/>
    <w:basedOn w:val="1"/>
    <w:link w:val="41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4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3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Subtitle"/>
    <w:basedOn w:val="1"/>
    <w:next w:val="1"/>
    <w:qFormat/>
    <w:uiPriority w:val="0"/>
    <w:pPr>
      <w:wordWrap w:val="0"/>
      <w:spacing w:after="60"/>
      <w:jc w:val="center"/>
    </w:pPr>
    <w:rPr>
      <w:sz w:val="24"/>
    </w:rPr>
  </w:style>
  <w:style w:type="paragraph" w:styleId="12">
    <w:name w:val="HTML Preformatted"/>
    <w:basedOn w:val="1"/>
    <w:link w:val="53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13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4">
    <w:name w:val="Title"/>
    <w:basedOn w:val="1"/>
    <w:qFormat/>
    <w:uiPriority w:val="0"/>
    <w:pPr>
      <w:adjustRightInd w:val="0"/>
      <w:spacing w:before="240" w:after="60" w:line="420" w:lineRule="atLeast"/>
      <w:jc w:val="center"/>
      <w:textAlignment w:val="baseline"/>
      <w:outlineLvl w:val="0"/>
    </w:pPr>
    <w:rPr>
      <w:rFonts w:ascii="Arial" w:hAnsi="Arial" w:eastAsia="宋体" w:cs="Times New Roman"/>
      <w:b/>
      <w:kern w:val="0"/>
      <w:sz w:val="32"/>
      <w:szCs w:val="20"/>
    </w:rPr>
  </w:style>
  <w:style w:type="paragraph" w:styleId="15">
    <w:name w:val="Body Text First Indent"/>
    <w:basedOn w:val="5"/>
    <w:unhideWhenUsed/>
    <w:qFormat/>
    <w:uiPriority w:val="99"/>
    <w:pPr>
      <w:spacing w:after="120" w:line="240" w:lineRule="auto"/>
      <w:ind w:firstLine="420" w:firstLineChars="100"/>
    </w:pPr>
    <w:rPr>
      <w:rFonts w:ascii="Arial" w:hAnsi="Arial"/>
      <w:sz w:val="20"/>
      <w:szCs w:val="20"/>
    </w:rPr>
  </w:style>
  <w:style w:type="paragraph" w:styleId="16">
    <w:name w:val="Body Text First Indent 2"/>
    <w:basedOn w:val="6"/>
    <w:next w:val="15"/>
    <w:qFormat/>
    <w:uiPriority w:val="0"/>
    <w:pPr>
      <w:spacing w:line="360" w:lineRule="auto"/>
      <w:ind w:firstLine="420" w:firstLineChars="200"/>
    </w:pPr>
    <w:rPr>
      <w:sz w:val="24"/>
    </w:rPr>
  </w:style>
  <w:style w:type="table" w:styleId="18">
    <w:name w:val="Table Grid"/>
    <w:basedOn w:val="17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0">
    <w:name w:val="Strong"/>
    <w:basedOn w:val="19"/>
    <w:qFormat/>
    <w:uiPriority w:val="22"/>
    <w:rPr>
      <w:b/>
      <w:bCs/>
    </w:rPr>
  </w:style>
  <w:style w:type="character" w:styleId="21">
    <w:name w:val="page number"/>
    <w:basedOn w:val="19"/>
    <w:qFormat/>
    <w:uiPriority w:val="0"/>
  </w:style>
  <w:style w:type="character" w:styleId="22">
    <w:name w:val="FollowedHyperlink"/>
    <w:basedOn w:val="19"/>
    <w:semiHidden/>
    <w:unhideWhenUsed/>
    <w:qFormat/>
    <w:uiPriority w:val="99"/>
    <w:rPr>
      <w:color w:val="5C5C5C"/>
      <w:u w:val="none"/>
    </w:rPr>
  </w:style>
  <w:style w:type="character" w:styleId="23">
    <w:name w:val="Emphasis"/>
    <w:basedOn w:val="19"/>
    <w:qFormat/>
    <w:uiPriority w:val="20"/>
    <w:rPr>
      <w:b/>
      <w:bCs/>
    </w:rPr>
  </w:style>
  <w:style w:type="character" w:styleId="24">
    <w:name w:val="HTML Definition"/>
    <w:basedOn w:val="19"/>
    <w:semiHidden/>
    <w:unhideWhenUsed/>
    <w:qFormat/>
    <w:uiPriority w:val="99"/>
  </w:style>
  <w:style w:type="character" w:styleId="25">
    <w:name w:val="HTML Typewriter"/>
    <w:basedOn w:val="19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26">
    <w:name w:val="HTML Acronym"/>
    <w:basedOn w:val="19"/>
    <w:semiHidden/>
    <w:unhideWhenUsed/>
    <w:qFormat/>
    <w:uiPriority w:val="99"/>
  </w:style>
  <w:style w:type="character" w:styleId="27">
    <w:name w:val="HTML Variable"/>
    <w:basedOn w:val="19"/>
    <w:semiHidden/>
    <w:unhideWhenUsed/>
    <w:qFormat/>
    <w:uiPriority w:val="99"/>
  </w:style>
  <w:style w:type="character" w:styleId="28">
    <w:name w:val="Hyperlink"/>
    <w:basedOn w:val="19"/>
    <w:semiHidden/>
    <w:unhideWhenUsed/>
    <w:qFormat/>
    <w:uiPriority w:val="99"/>
    <w:rPr>
      <w:color w:val="0000FF"/>
      <w:u w:val="single"/>
    </w:rPr>
  </w:style>
  <w:style w:type="character" w:styleId="29">
    <w:name w:val="HTML Code"/>
    <w:basedOn w:val="19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30">
    <w:name w:val="annotation reference"/>
    <w:basedOn w:val="19"/>
    <w:semiHidden/>
    <w:unhideWhenUsed/>
    <w:qFormat/>
    <w:uiPriority w:val="99"/>
    <w:rPr>
      <w:sz w:val="21"/>
      <w:szCs w:val="21"/>
    </w:rPr>
  </w:style>
  <w:style w:type="character" w:styleId="31">
    <w:name w:val="HTML Cite"/>
    <w:basedOn w:val="19"/>
    <w:semiHidden/>
    <w:unhideWhenUsed/>
    <w:qFormat/>
    <w:uiPriority w:val="99"/>
    <w:rPr>
      <w:vanish/>
      <w:color w:val="FFFFFF"/>
      <w:sz w:val="18"/>
      <w:szCs w:val="18"/>
      <w:shd w:val="clear" w:color="auto" w:fill="7CBCF3"/>
    </w:rPr>
  </w:style>
  <w:style w:type="character" w:styleId="32">
    <w:name w:val="HTML Keyboard"/>
    <w:basedOn w:val="19"/>
    <w:semiHidden/>
    <w:unhideWhenUsed/>
    <w:qFormat/>
    <w:uiPriority w:val="99"/>
    <w:rPr>
      <w:rFonts w:ascii="monospace" w:hAnsi="monospace" w:eastAsia="monospace" w:cs="monospace"/>
      <w:sz w:val="16"/>
      <w:szCs w:val="16"/>
    </w:rPr>
  </w:style>
  <w:style w:type="character" w:styleId="33">
    <w:name w:val="HTML Sample"/>
    <w:basedOn w:val="19"/>
    <w:semiHidden/>
    <w:unhideWhenUsed/>
    <w:qFormat/>
    <w:uiPriority w:val="99"/>
    <w:rPr>
      <w:rFonts w:hint="default" w:ascii="monospace" w:hAnsi="monospace" w:eastAsia="monospace" w:cs="monospace"/>
    </w:rPr>
  </w:style>
  <w:style w:type="paragraph" w:customStyle="1" w:styleId="34">
    <w:name w:val="普通(网站)1"/>
    <w:basedOn w:val="1"/>
    <w:qFormat/>
    <w:uiPriority w:val="0"/>
    <w:pPr>
      <w:widowControl/>
      <w:spacing w:before="100" w:beforeAutospacing="1" w:after="100" w:afterAutospacing="1" w:line="257" w:lineRule="auto"/>
    </w:pPr>
    <w:rPr>
      <w:rFonts w:ascii="Arial Unicode MS" w:hAnsi="Arial Unicode MS" w:eastAsia="Arial Unicode MS" w:cs="Arial Unicode MS"/>
      <w:color w:val="000000"/>
      <w:sz w:val="24"/>
    </w:rPr>
  </w:style>
  <w:style w:type="paragraph" w:customStyle="1" w:styleId="35">
    <w:name w:val="样式 小四 行距: 1.5 倍行距"/>
    <w:basedOn w:val="1"/>
    <w:qFormat/>
    <w:uiPriority w:val="0"/>
    <w:pPr>
      <w:ind w:firstLine="480" w:firstLineChars="200"/>
    </w:pPr>
    <w:rPr>
      <w:rFonts w:cs="宋体"/>
    </w:rPr>
  </w:style>
  <w:style w:type="paragraph" w:customStyle="1" w:styleId="36">
    <w:name w:val="p0"/>
    <w:basedOn w:val="1"/>
    <w:qFormat/>
    <w:uiPriority w:val="0"/>
    <w:pPr>
      <w:widowControl/>
      <w:snapToGrid w:val="0"/>
      <w:jc w:val="left"/>
    </w:pPr>
    <w:rPr>
      <w:rFonts w:ascii="宋体" w:hAnsi="宋体" w:eastAsia="宋体" w:cs="宋体"/>
      <w:kern w:val="0"/>
      <w:sz w:val="24"/>
      <w:szCs w:val="24"/>
    </w:rPr>
  </w:style>
  <w:style w:type="table" w:customStyle="1" w:styleId="37">
    <w:name w:val="Table Normal"/>
    <w:semiHidden/>
    <w:unhideWhenUsed/>
    <w:qFormat/>
    <w:uiPriority w:val="0"/>
    <w:rPr>
      <w:rFonts w:ascii="Arial" w:hAnsi="Arial" w:cs="Arial"/>
      <w:snapToGrid w:val="0"/>
      <w:color w:val="000000"/>
      <w:szCs w:val="21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8">
    <w:name w:val="Table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Cs w:val="21"/>
      <w:lang w:eastAsia="en-US"/>
    </w:rPr>
  </w:style>
  <w:style w:type="character" w:customStyle="1" w:styleId="39">
    <w:name w:val="页眉 Char"/>
    <w:basedOn w:val="19"/>
    <w:link w:val="10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0">
    <w:name w:val="页脚 Char"/>
    <w:basedOn w:val="19"/>
    <w:link w:val="9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1">
    <w:name w:val="批注框文本 Char"/>
    <w:basedOn w:val="19"/>
    <w:link w:val="8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2">
    <w:name w:val="hover"/>
    <w:basedOn w:val="19"/>
    <w:qFormat/>
    <w:uiPriority w:val="0"/>
    <w:rPr>
      <w:shd w:val="clear" w:color="auto" w:fill="E9F4FD"/>
    </w:rPr>
  </w:style>
  <w:style w:type="character" w:customStyle="1" w:styleId="43">
    <w:name w:val="hover1"/>
    <w:basedOn w:val="19"/>
    <w:qFormat/>
    <w:uiPriority w:val="0"/>
    <w:rPr>
      <w:color w:val="2590EB"/>
    </w:rPr>
  </w:style>
  <w:style w:type="character" w:customStyle="1" w:styleId="44">
    <w:name w:val="hover2"/>
    <w:basedOn w:val="19"/>
    <w:qFormat/>
    <w:uiPriority w:val="0"/>
    <w:rPr>
      <w:color w:val="2590EB"/>
      <w:shd w:val="clear" w:color="auto" w:fill="E9F4FD"/>
    </w:rPr>
  </w:style>
  <w:style w:type="character" w:customStyle="1" w:styleId="45">
    <w:name w:val="hover3"/>
    <w:basedOn w:val="19"/>
    <w:qFormat/>
    <w:uiPriority w:val="0"/>
    <w:rPr>
      <w:color w:val="2590EB"/>
    </w:rPr>
  </w:style>
  <w:style w:type="character" w:customStyle="1" w:styleId="46">
    <w:name w:val="laydate-disabled"/>
    <w:basedOn w:val="19"/>
    <w:qFormat/>
    <w:uiPriority w:val="0"/>
    <w:rPr>
      <w:color w:val="2590EB"/>
    </w:rPr>
  </w:style>
  <w:style w:type="character" w:customStyle="1" w:styleId="47">
    <w:name w:val="status"/>
    <w:basedOn w:val="19"/>
    <w:qFormat/>
    <w:uiPriority w:val="0"/>
    <w:rPr>
      <w:color w:val="0776DD"/>
    </w:rPr>
  </w:style>
  <w:style w:type="character" w:customStyle="1" w:styleId="48">
    <w:name w:val="time"/>
    <w:basedOn w:val="19"/>
    <w:qFormat/>
    <w:uiPriority w:val="0"/>
  </w:style>
  <w:style w:type="paragraph" w:styleId="49">
    <w:name w:val="List Paragraph"/>
    <w:basedOn w:val="1"/>
    <w:qFormat/>
    <w:uiPriority w:val="34"/>
    <w:pPr>
      <w:ind w:firstLine="420" w:firstLineChars="200"/>
    </w:pPr>
    <w:rPr>
      <w:rFonts w:cs="Times New Roman"/>
    </w:rPr>
  </w:style>
  <w:style w:type="paragraph" w:customStyle="1" w:styleId="50">
    <w:name w:val="Body Text1"/>
    <w:basedOn w:val="1"/>
    <w:qFormat/>
    <w:uiPriority w:val="0"/>
    <w:pPr>
      <w:tabs>
        <w:tab w:val="right" w:leader="dot" w:pos="9009"/>
      </w:tabs>
    </w:pPr>
    <w:rPr>
      <w:rFonts w:ascii="Arial" w:hAnsi="Arial" w:eastAsia="宋体" w:cs="Times New Roman"/>
      <w:sz w:val="28"/>
      <w:szCs w:val="24"/>
    </w:rPr>
  </w:style>
  <w:style w:type="paragraph" w:customStyle="1" w:styleId="51">
    <w:name w:val="样式 标题 3 + (中文) 黑体 小四 非加粗 段前: 7.8 磅 段后: 0 磅 行距: 固定值 20 磅"/>
    <w:basedOn w:val="3"/>
    <w:qFormat/>
    <w:uiPriority w:val="0"/>
    <w:pPr>
      <w:spacing w:before="0" w:after="0" w:line="400" w:lineRule="exact"/>
    </w:pPr>
    <w:rPr>
      <w:rFonts w:eastAsia="黑体" w:cs="宋体"/>
      <w:b w:val="0"/>
      <w:bCs w:val="0"/>
      <w:sz w:val="24"/>
      <w:szCs w:val="20"/>
    </w:rPr>
  </w:style>
  <w:style w:type="paragraph" w:customStyle="1" w:styleId="52">
    <w:name w:val="列表段落1"/>
    <w:basedOn w:val="1"/>
    <w:qFormat/>
    <w:uiPriority w:val="34"/>
    <w:pPr>
      <w:widowControl/>
      <w:ind w:firstLine="420" w:firstLineChars="200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53">
    <w:name w:val="HTML 预设格式 Char"/>
    <w:basedOn w:val="19"/>
    <w:link w:val="12"/>
    <w:semiHidden/>
    <w:qFormat/>
    <w:uiPriority w:val="99"/>
    <w:rPr>
      <w:rFonts w:ascii="Courier New" w:hAnsi="Courier New" w:cs="Courier New" w:eastAsiaTheme="minorEastAsia"/>
      <w:kern w:val="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1599AC-C97C-40D7-920C-3E2F0685997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8</Pages>
  <Words>1605</Words>
  <Characters>1934</Characters>
  <Lines>32</Lines>
  <Paragraphs>9</Paragraphs>
  <TotalTime>6</TotalTime>
  <ScaleCrop>false</ScaleCrop>
  <LinksUpToDate>false</LinksUpToDate>
  <CharactersWithSpaces>2480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2025-05-14T07:31:00Z</dcterms:created>
  <dc:creator>姚洪兵</dc:creator>
  <cp:lastModifiedBy>HUAWEI</cp:lastModifiedBy>
  <dcterms:modified xsi:type="dcterms:W3CDTF">2026-08-05T06:05:55Z</dcterms:modified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eyJoZGlkIjoiMzEwNTM5NzYwMDRjMzkwZTVkZjY2ODkwMGIxNGU0OTUiLCJ1c2VySWQiOiI1NzU3NTk1NDcifQ==</vt:lpwstr>
  </property>
  <property fmtid="{D5CDD505-2E9C-101B-9397-08002B2CF9AE}" pid="3" name="KSOProductBuildVer">
    <vt:lpwstr>2052-12.1.0.28043</vt:lpwstr>
  </property>
  <property fmtid="{D5CDD505-2E9C-101B-9397-08002B2CF9AE}" pid="4" name="ICV">
    <vt:lpwstr>638278A91B6247A3A14F33886A0DB3EB_13</vt:lpwstr>
  </property>
</Properties>
</file>