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硫酸钾（膨化）采购</w:t>
      </w: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编号：FF-202607-013  </w:t>
      </w: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26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7 月 31 日</w:t>
      </w:r>
    </w:p>
    <w:p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硫酸钾（膨化）采购比选文件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编号：FF-202607-013 </w:t>
      </w:r>
    </w:p>
    <w:p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四川宏达股份有限公司复肥事业部因生产复合肥需采购原料《硫酸钾（膨化）》，本着“公开、公平、公正”的原则，现对《硫酸钾（膨化）》进行公开比选。欢迎贵公司前来报价，现将相关事项公告如下：</w:t>
      </w:r>
    </w:p>
    <w:p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</w:rPr>
        <w:t>硫酸钾（膨化）</w:t>
      </w:r>
    </w:p>
    <w:p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数量：100吨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>
      <w:pPr>
        <w:spacing w:line="360" w:lineRule="exact"/>
        <w:rPr>
          <w:rFonts w:ascii="微软雅黑" w:hAnsi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1、产地：</w:t>
      </w:r>
      <w:r>
        <w:rPr>
          <w:rStyle w:val="5"/>
          <w:rFonts w:hint="eastAsia"/>
          <w:szCs w:val="21"/>
        </w:rPr>
        <w:t>报价函中请注明产地、品牌、生产厂家。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标准包装，10kg/袋或25kg/袋或50kg/袋或吨袋包装。以买方地磅计量为准，扣除小包装袋重量100g/条，吨袋包装重量3kg/条。</w:t>
      </w:r>
    </w:p>
    <w:p>
      <w:pPr>
        <w:widowControl/>
        <w:spacing w:before="75" w:after="75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3、质量要求：</w:t>
      </w:r>
    </w:p>
    <w:p>
      <w:pPr>
        <w:widowControl/>
        <w:spacing w:before="75" w:after="75"/>
        <w:jc w:val="left"/>
        <w:rPr>
          <w:rFonts w:ascii="宋体" w:hAnsi="宋体" w:eastAsia="宋体" w:cs="Times New Roman"/>
          <w:color w:val="EE0000"/>
          <w:kern w:val="0"/>
          <w:szCs w:val="21"/>
        </w:rPr>
      </w:pPr>
      <w:r>
        <w:rPr>
          <w:rFonts w:hint="eastAsia" w:ascii="宋体" w:hAnsi="宋体" w:eastAsia="宋体" w:cs="Times New Roman"/>
          <w:color w:val="EE0000"/>
          <w:kern w:val="0"/>
          <w:szCs w:val="21"/>
        </w:rPr>
        <w:t>K2O≥54.0%，游离酸≤0.05%，Cl-≤0.03%，pH值5-7，</w:t>
      </w:r>
      <w:r>
        <w:rPr>
          <w:rFonts w:ascii="宋体" w:hAnsi="宋体" w:eastAsia="宋体" w:cs="Times New Roman"/>
          <w:color w:val="EE0000"/>
          <w:kern w:val="0"/>
          <w:szCs w:val="21"/>
        </w:rPr>
        <w:t>水不溶物≤0.20%</w:t>
      </w:r>
      <w:r>
        <w:rPr>
          <w:rFonts w:hint="eastAsia" w:ascii="宋体" w:hAnsi="宋体" w:eastAsia="宋体" w:cs="Times New Roman"/>
          <w:color w:val="EE0000"/>
          <w:kern w:val="0"/>
          <w:szCs w:val="21"/>
        </w:rPr>
        <w:t xml:space="preserve"> ，</w:t>
      </w:r>
    </w:p>
    <w:p>
      <w:pPr>
        <w:widowControl/>
        <w:spacing w:before="75" w:after="75"/>
        <w:jc w:val="left"/>
        <w:rPr>
          <w:rFonts w:ascii="宋体" w:hAnsi="宋体" w:eastAsia="宋体" w:cs="Times New Roman"/>
          <w:color w:val="EE0000"/>
          <w:kern w:val="0"/>
          <w:szCs w:val="21"/>
        </w:rPr>
      </w:pPr>
      <w:r>
        <w:rPr>
          <w:rFonts w:hint="eastAsia" w:ascii="宋体" w:hAnsi="宋体" w:eastAsia="宋体" w:cs="Times New Roman"/>
          <w:color w:val="EE0000"/>
          <w:kern w:val="0"/>
          <w:szCs w:val="21"/>
        </w:rPr>
        <w:t>溶解速率（1g/100mL)≤30S，外观为白色粉状，无结块，无可见机械杂质。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 20406-2017标准检测。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交货时间：合同有效期内发货，根据比选人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>
      <w:pPr>
        <w:widowControl/>
        <w:spacing w:before="75" w:after="75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>
      <w:pPr>
        <w:widowControl/>
        <w:spacing w:before="75" w:after="75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火车运输到站：永兴站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先货后款，现汇支付。买方收到卖方开具全额增值税专用发票（税率9%）后付清货款。（如有异议，请在报价函中另作说明）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 xml:space="preserve">获取方式为：自 2026年 8 月 1 日 09 时 00 分至 2026年 8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13 时 30 分通过四川宏达股份有限公司集采中心招投标平台(以下简称“ 宏达股份集采平台”）（http://jc.sichuanhongda.com/）进行注册并登录后下载比选文件，参与投标。 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递交截止时间：2026年8月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kern w:val="0"/>
          <w:szCs w:val="21"/>
        </w:rPr>
        <w:t>日13时30分。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>
      <w:pPr>
        <w:widowControl/>
        <w:spacing w:before="75" w:after="75"/>
        <w:jc w:val="left"/>
        <w:rPr>
          <w:rFonts w:ascii="微软雅黑" w:hAnsi="微软雅黑" w:eastAsia="微软雅黑" w:cs="微软雅黑"/>
          <w:kern w:val="0"/>
          <w:szCs w:val="21"/>
        </w:rPr>
      </w:pPr>
      <w:r>
        <w:rPr>
          <w:rFonts w:hint="eastAsia" w:ascii="微软雅黑" w:hAnsi="微软雅黑" w:eastAsia="微软雅黑" w:cs="微软雅黑"/>
          <w:kern w:val="0"/>
          <w:szCs w:val="21"/>
        </w:rPr>
        <w:t>9、响应性文件的要求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hint="eastAsia" w:asciiTheme="minorEastAsia" w:hAnsiTheme="minorEastAsia" w:cstheme="minorEastAsia"/>
          <w:kern w:val="0"/>
          <w:szCs w:val="21"/>
        </w:rPr>
        <w:t>①比选申请人需提供营业执照（三证合一）。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hint="eastAsia" w:asciiTheme="minorEastAsia" w:hAnsiTheme="minorEastAsia" w:cstheme="minorEastAsia"/>
          <w:kern w:val="0"/>
          <w:szCs w:val="21"/>
        </w:rPr>
        <w:t>②比选申请人需提供开票资料。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③比选申请人须于2026年8月</w:t>
      </w:r>
      <w:r>
        <w:rPr>
          <w:rFonts w:hint="eastAsia" w:asciiTheme="minorEastAsia" w:hAnsiTheme="minorEastAsia" w:cstheme="minorEastAsia"/>
          <w:color w:val="FF0000"/>
          <w:kern w:val="0"/>
          <w:szCs w:val="21"/>
          <w:lang w:val="en-US" w:eastAsia="zh-CN"/>
        </w:rPr>
        <w:t>7</w:t>
      </w: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日下午13时30分前缴纳投标保证金50000元，以比选申请人基本账户对公转账至以下账户：</w:t>
      </w:r>
      <w:bookmarkStart w:id="21" w:name="_GoBack"/>
      <w:bookmarkEnd w:id="21"/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开户银行：四川宏达股份有限公司中国银行什邡亭江西路支行                                                                                                                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开户账号：121203636202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比选申请人需备注：硫酸钾（膨化）采购投标保证金（可自行简写）。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保证金的退还：未中标人缴纳的投标保证金于中标通知书发出后5个工作日内退还，中标人缴纳的投标保证金自动转为履约保证金，待合同履行完毕后，退还至中标人指定账户。中标人若在履约过程中拒不履行合同或部分履行合同，履约保证金将不予退还。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有下列情形之一的，投标保证金将不予退还：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 （1）比选申请人在投标有效期内撤销比选申请文件；</w:t>
      </w:r>
    </w:p>
    <w:p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 （2）中标人在收到中标通知书后，无正当理由不与比选人订立合同，在签订合同时向比选人提出附加条件；</w:t>
      </w:r>
    </w:p>
    <w:p>
      <w:pPr>
        <w:widowControl/>
        <w:spacing w:before="75" w:after="75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 （3）发生比选申请人规定的其他可以不予退还比选保证金的情形。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10、比选时不保证最低价中选，但充分注意合理的最低报价。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11、标的物验收方式：</w:t>
      </w:r>
    </w:p>
    <w:p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12、交送报价文件前，供应商方可自愿前来我公司进行实地考查、技术交流或咨询。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jc w:val="left"/>
        <w:rPr>
          <w:rFonts w:hint="eastAsia"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2026年7月31日</w:t>
      </w:r>
      <w:bookmarkEnd w:id="0"/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bookmarkEnd w:id="1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2" w:name="_Hlk155791057"/>
      <w:bookmarkStart w:id="3" w:name="_Toc303149804"/>
      <w:bookmarkStart w:id="4" w:name="_Toc275019836"/>
      <w:bookmarkStart w:id="5" w:name="_Toc238797630"/>
      <w:bookmarkStart w:id="6" w:name="_Toc275019684"/>
      <w:bookmarkStart w:id="7" w:name="_Toc269113527"/>
      <w:bookmarkStart w:id="8" w:name="_Toc275019290"/>
      <w:bookmarkStart w:id="9" w:name="_Toc274236999"/>
      <w:bookmarkStart w:id="10" w:name="_Toc318986166"/>
      <w:bookmarkStart w:id="11" w:name="_Toc16684"/>
      <w:bookmarkStart w:id="12" w:name="_Toc275014947"/>
      <w:bookmarkStart w:id="13" w:name="_Toc268793030"/>
      <w:bookmarkStart w:id="14" w:name="_Toc274596702"/>
      <w:bookmarkStart w:id="15" w:name="_Toc238552273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2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</w:rPr>
        <w:t>硫酸钾（膨化）采购</w:t>
      </w: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6" w:name="_Toc4384"/>
      <w:bookmarkStart w:id="17" w:name="_Toc30198"/>
      <w:bookmarkStart w:id="18" w:name="_Toc997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6"/>
      <w:bookmarkEnd w:id="17"/>
      <w:bookmarkEnd w:id="18"/>
    </w:p>
    <w:p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</w:rPr>
        <w:t>硫酸钾（膨化）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FF-202607-013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硫酸钾（膨化）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10kg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25kg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50kg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吨袋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 20406-2017标准检测。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7、价格（含9%增值税价）：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（交货地：四川宏达股份有限公司什邡磷化工分公司库房）或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ascii="宋体" w:hAnsi="宋体" w:eastAsia="宋体" w:cs="宋体"/>
          <w:kern w:val="0"/>
          <w:sz w:val="24"/>
        </w:rPr>
        <w:t xml:space="preserve">火车运输：到站价 </w:t>
      </w:r>
      <w:r>
        <w:rPr>
          <w:rFonts w:ascii="宋体" w:hAnsi="宋体" w:eastAsia="宋体" w:cs="宋体"/>
          <w:kern w:val="0"/>
          <w:sz w:val="24"/>
          <w:u w:val="single"/>
        </w:rPr>
        <w:t xml:space="preserve">      元/吨</w:t>
      </w:r>
      <w:r>
        <w:rPr>
          <w:rFonts w:ascii="宋体" w:hAnsi="宋体" w:eastAsia="宋体" w:cs="宋体"/>
          <w:kern w:val="0"/>
          <w:sz w:val="24"/>
        </w:rPr>
        <w:t>（永兴站）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9" w:name="OLE_LINK4"/>
      <w:bookmarkStart w:id="20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9"/>
      <w:bookmarkEnd w:id="20"/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需提供至少两个硫酸钾（膨化）鉴定报告【或第三方检测机构出具的硫酸钾（膨化）检测报告】（报告需为近一个月内的检测数据）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需提供投标产品硫酸钾（膨化）包装照片（若有）</w:t>
      </w:r>
    </w:p>
    <w:p>
      <w:pPr>
        <w:jc w:val="left"/>
        <w:rPr>
          <w:rFonts w:ascii="宋体" w:hAnsi="宋体" w:eastAsia="宋体" w:cs="宋体"/>
          <w:sz w:val="28"/>
          <w:szCs w:val="28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/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>
      <w:pPr>
        <w:spacing w:line="360" w:lineRule="auto"/>
        <w:ind w:firstLine="420" w:firstLineChars="200"/>
        <w:rPr>
          <w:rFonts w:ascii="宋体" w:hAnsi="宋体"/>
        </w:rPr>
      </w:pPr>
    </w:p>
    <w:p>
      <w:pPr>
        <w:spacing w:line="360" w:lineRule="auto"/>
        <w:ind w:left="420" w:leftChars="200"/>
        <w:rPr>
          <w:rFonts w:ascii="宋体" w:hAnsi="宋体"/>
        </w:rPr>
      </w:pP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mNDMwMjViZjI1MTM5MTk2MzQzOTc0MTg2MzFiMWMifQ=="/>
  </w:docVars>
  <w:rsids>
    <w:rsidRoot w:val="00427704"/>
    <w:rsid w:val="00310EB4"/>
    <w:rsid w:val="003F073B"/>
    <w:rsid w:val="00427704"/>
    <w:rsid w:val="005813D7"/>
    <w:rsid w:val="006209EC"/>
    <w:rsid w:val="009D55C8"/>
    <w:rsid w:val="00B84BC3"/>
    <w:rsid w:val="00CE04C3"/>
    <w:rsid w:val="00D8723B"/>
    <w:rsid w:val="00DC133B"/>
    <w:rsid w:val="00E564EB"/>
    <w:rsid w:val="0282542D"/>
    <w:rsid w:val="028606B5"/>
    <w:rsid w:val="0FA43117"/>
    <w:rsid w:val="151314EF"/>
    <w:rsid w:val="1698066B"/>
    <w:rsid w:val="19933EC8"/>
    <w:rsid w:val="1A663FCA"/>
    <w:rsid w:val="1AE32570"/>
    <w:rsid w:val="226931A8"/>
    <w:rsid w:val="25AD37B3"/>
    <w:rsid w:val="27C01C9C"/>
    <w:rsid w:val="298C00DA"/>
    <w:rsid w:val="2C071743"/>
    <w:rsid w:val="2DA038A7"/>
    <w:rsid w:val="351D6714"/>
    <w:rsid w:val="35E55B49"/>
    <w:rsid w:val="38D84D7F"/>
    <w:rsid w:val="3D43366F"/>
    <w:rsid w:val="43066EA0"/>
    <w:rsid w:val="43D810CA"/>
    <w:rsid w:val="44370047"/>
    <w:rsid w:val="457656FD"/>
    <w:rsid w:val="4CD64262"/>
    <w:rsid w:val="58A238DA"/>
    <w:rsid w:val="5E527D8B"/>
    <w:rsid w:val="63A11245"/>
    <w:rsid w:val="666135E9"/>
    <w:rsid w:val="677E25C4"/>
    <w:rsid w:val="6E275711"/>
    <w:rsid w:val="7913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  <w:style w:type="paragraph" w:customStyle="1" w:styleId="7">
    <w:name w:val="p1"/>
    <w:basedOn w:val="1"/>
    <w:uiPriority w:val="0"/>
    <w:pPr>
      <w:widowControl/>
      <w:jc w:val="left"/>
    </w:pPr>
    <w:rPr>
      <w:rFonts w:ascii="Helvetica" w:hAnsi="Helvetica" w:eastAsia="宋体" w:cs="宋体"/>
      <w:color w:val="000000"/>
      <w:kern w:val="0"/>
      <w:sz w:val="16"/>
      <w:szCs w:val="16"/>
    </w:rPr>
  </w:style>
  <w:style w:type="character" w:customStyle="1" w:styleId="8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2242</Words>
  <Characters>2465</Characters>
  <Lines>23</Lines>
  <Paragraphs>6</Paragraphs>
  <TotalTime>4</TotalTime>
  <ScaleCrop>false</ScaleCrop>
  <LinksUpToDate>false</LinksUpToDate>
  <CharactersWithSpaces>3080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2026-07-31T09:06:00Z</dcterms:created>
  <dc:creator>lijiewai</dc:creator>
  <cp:lastModifiedBy>䕿</cp:lastModifiedBy>
  <dcterms:modified xsi:type="dcterms:W3CDTF">2026-08-04T01:32:06Z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eyJoZGlkIjoiYjMwOGNjY2E1MmJjM2ZiOTQ1MWQ0N2JhMmMzZjMwYzEifQ==</vt:lpwstr>
  </property>
</Properties>
</file>