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E3783" w14:textId="77777777" w:rsidR="000244BC" w:rsidRDefault="000244BC">
      <w:pPr>
        <w:autoSpaceDE w:val="0"/>
        <w:autoSpaceDN w:val="0"/>
        <w:adjustRightInd w:val="0"/>
        <w:spacing w:before="100" w:after="100" w:line="360" w:lineRule="auto"/>
        <w:jc w:val="center"/>
        <w:rPr>
          <w:rFonts w:asciiTheme="minorEastAsia" w:hAnsiTheme="minorEastAsia" w:cs="黑体"/>
          <w:b/>
          <w:bCs/>
          <w:sz w:val="48"/>
          <w:szCs w:val="48"/>
        </w:rPr>
      </w:pPr>
    </w:p>
    <w:p w14:paraId="1E26A6CF" w14:textId="77777777" w:rsidR="000244BC" w:rsidRDefault="00745FD2">
      <w:pPr>
        <w:autoSpaceDE w:val="0"/>
        <w:autoSpaceDN w:val="0"/>
        <w:adjustRightInd w:val="0"/>
        <w:spacing w:before="100" w:after="100"/>
        <w:jc w:val="center"/>
        <w:rPr>
          <w:rFonts w:ascii="宋体" w:hAnsi="宋体" w:cs="宋体"/>
          <w:b/>
          <w:bCs/>
          <w:sz w:val="48"/>
          <w:szCs w:val="48"/>
        </w:rPr>
      </w:pPr>
      <w:r>
        <w:rPr>
          <w:rFonts w:ascii="宋体" w:hAnsi="宋体" w:cs="宋体" w:hint="eastAsia"/>
          <w:b/>
          <w:bCs/>
          <w:sz w:val="48"/>
          <w:szCs w:val="48"/>
        </w:rPr>
        <w:t>四川宏达股份有限公司什邡磷化工分公司</w:t>
      </w:r>
    </w:p>
    <w:p w14:paraId="3E5A19FE" w14:textId="77777777" w:rsidR="000244BC" w:rsidRDefault="00745FD2">
      <w:pPr>
        <w:autoSpaceDE w:val="0"/>
        <w:autoSpaceDN w:val="0"/>
        <w:adjustRightInd w:val="0"/>
        <w:spacing w:before="100" w:after="100"/>
        <w:jc w:val="center"/>
        <w:rPr>
          <w:rFonts w:asciiTheme="minorEastAsia" w:hAnsiTheme="minorEastAsia" w:cs="黑体"/>
          <w:sz w:val="84"/>
          <w:szCs w:val="84"/>
        </w:rPr>
      </w:pPr>
      <w:r>
        <w:rPr>
          <w:rFonts w:ascii="宋体" w:hAnsi="宋体" w:cs="宋体" w:hint="eastAsia"/>
          <w:b/>
          <w:bCs/>
          <w:sz w:val="48"/>
          <w:szCs w:val="48"/>
        </w:rPr>
        <w:t>液体硫磺运输</w:t>
      </w:r>
      <w:r>
        <w:rPr>
          <w:rFonts w:ascii="宋体" w:eastAsia="宋体" w:hAnsi="宋体" w:cs="宋体" w:hint="eastAsia"/>
          <w:b/>
          <w:bCs/>
          <w:sz w:val="48"/>
          <w:szCs w:val="48"/>
        </w:rPr>
        <w:t>服务</w:t>
      </w:r>
      <w:r>
        <w:rPr>
          <w:rFonts w:ascii="宋体" w:eastAsia="宋体" w:hAnsi="宋体" w:cs="宋体" w:hint="eastAsia"/>
          <w:b/>
          <w:bCs/>
          <w:sz w:val="48"/>
          <w:szCs w:val="48"/>
        </w:rPr>
        <w:t>邀请比选</w:t>
      </w:r>
    </w:p>
    <w:p w14:paraId="1FAE45D5" w14:textId="77777777" w:rsidR="000244BC" w:rsidRDefault="000244BC">
      <w:pPr>
        <w:widowControl/>
        <w:rPr>
          <w:rFonts w:asciiTheme="minorEastAsia" w:hAnsiTheme="minorEastAsia"/>
          <w:b/>
          <w:kern w:val="0"/>
          <w:sz w:val="72"/>
          <w:szCs w:val="72"/>
        </w:rPr>
      </w:pPr>
    </w:p>
    <w:p w14:paraId="538E90AF" w14:textId="77777777" w:rsidR="000244BC" w:rsidRDefault="000244BC">
      <w:pPr>
        <w:pStyle w:val="a4"/>
        <w:ind w:firstLine="1446"/>
        <w:rPr>
          <w:rFonts w:asciiTheme="minorEastAsia" w:hAnsiTheme="minorEastAsia"/>
          <w:b/>
          <w:kern w:val="0"/>
          <w:sz w:val="72"/>
          <w:szCs w:val="72"/>
        </w:rPr>
      </w:pPr>
    </w:p>
    <w:p w14:paraId="33D068A5" w14:textId="77777777" w:rsidR="000244BC" w:rsidRDefault="000244BC">
      <w:pPr>
        <w:pStyle w:val="ad"/>
        <w:rPr>
          <w:rFonts w:asciiTheme="minorEastAsia" w:hAnsiTheme="minorEastAsia"/>
          <w:b/>
          <w:kern w:val="0"/>
          <w:sz w:val="72"/>
          <w:szCs w:val="72"/>
        </w:rPr>
      </w:pPr>
    </w:p>
    <w:p w14:paraId="44917994" w14:textId="77777777" w:rsidR="000244BC" w:rsidRDefault="000244BC"/>
    <w:p w14:paraId="7C29320C" w14:textId="77777777" w:rsidR="000244BC" w:rsidRDefault="000244BC">
      <w:pPr>
        <w:pStyle w:val="ad"/>
      </w:pPr>
    </w:p>
    <w:p w14:paraId="789A982C" w14:textId="77777777" w:rsidR="000244BC" w:rsidRDefault="00745FD2">
      <w:pPr>
        <w:widowControl/>
        <w:jc w:val="center"/>
        <w:rPr>
          <w:rFonts w:asciiTheme="minorEastAsia" w:hAnsiTheme="minorEastAsia"/>
          <w:b/>
          <w:kern w:val="0"/>
          <w:sz w:val="72"/>
          <w:szCs w:val="72"/>
        </w:rPr>
      </w:pPr>
      <w:r>
        <w:rPr>
          <w:rFonts w:asciiTheme="minorEastAsia" w:hAnsiTheme="minorEastAsia" w:hint="eastAsia"/>
          <w:b/>
          <w:kern w:val="0"/>
          <w:sz w:val="72"/>
          <w:szCs w:val="72"/>
        </w:rPr>
        <w:t>比选文件</w:t>
      </w:r>
    </w:p>
    <w:p w14:paraId="4C7901ED" w14:textId="2565FC84" w:rsidR="000244BC" w:rsidRDefault="00745FD2">
      <w:pPr>
        <w:pStyle w:val="a4"/>
        <w:ind w:firstLine="643"/>
        <w:jc w:val="center"/>
      </w:pPr>
      <w:r>
        <w:rPr>
          <w:rFonts w:ascii="黑体" w:eastAsia="黑体" w:hAnsi="黑体" w:cs="宋体" w:hint="eastAsia"/>
          <w:b/>
          <w:kern w:val="0"/>
          <w:sz w:val="32"/>
          <w:szCs w:val="32"/>
        </w:rPr>
        <w:t>编号：</w:t>
      </w:r>
      <w:r w:rsidR="00E378D0" w:rsidRPr="00E378D0">
        <w:rPr>
          <w:rFonts w:ascii="黑体" w:eastAsia="黑体" w:hAnsi="黑体" w:cs="宋体"/>
          <w:b/>
          <w:kern w:val="0"/>
          <w:sz w:val="32"/>
          <w:szCs w:val="32"/>
        </w:rPr>
        <w:t>SFLHG-GKBX-2026-HW93</w:t>
      </w:r>
    </w:p>
    <w:p w14:paraId="28B86A66" w14:textId="77777777" w:rsidR="000244BC" w:rsidRDefault="000244BC">
      <w:pPr>
        <w:autoSpaceDE w:val="0"/>
        <w:autoSpaceDN w:val="0"/>
        <w:adjustRightInd w:val="0"/>
        <w:spacing w:line="360" w:lineRule="auto"/>
        <w:jc w:val="center"/>
        <w:rPr>
          <w:rFonts w:asciiTheme="minorEastAsia" w:hAnsiTheme="minorEastAsia"/>
          <w:sz w:val="48"/>
          <w:szCs w:val="48"/>
          <w:lang w:val="zh-CN"/>
        </w:rPr>
      </w:pPr>
    </w:p>
    <w:p w14:paraId="21DDDD66" w14:textId="77777777" w:rsidR="000244BC" w:rsidRDefault="000244BC">
      <w:pPr>
        <w:autoSpaceDE w:val="0"/>
        <w:autoSpaceDN w:val="0"/>
        <w:adjustRightInd w:val="0"/>
        <w:spacing w:line="360" w:lineRule="auto"/>
        <w:rPr>
          <w:rFonts w:asciiTheme="minorEastAsia" w:hAnsiTheme="minorEastAsia" w:cs="黑体"/>
          <w:lang w:val="zh-CN"/>
        </w:rPr>
      </w:pPr>
    </w:p>
    <w:p w14:paraId="43784FA0" w14:textId="77777777" w:rsidR="000244BC" w:rsidRDefault="000244BC">
      <w:pPr>
        <w:jc w:val="center"/>
        <w:rPr>
          <w:rFonts w:asciiTheme="minorEastAsia" w:hAnsiTheme="minorEastAsia" w:cs="黑体"/>
          <w:lang w:val="zh-CN"/>
        </w:rPr>
      </w:pPr>
    </w:p>
    <w:p w14:paraId="205AB8C1" w14:textId="77777777" w:rsidR="000244BC" w:rsidRDefault="000244BC">
      <w:pPr>
        <w:jc w:val="center"/>
        <w:rPr>
          <w:rFonts w:asciiTheme="minorEastAsia" w:hAnsiTheme="minorEastAsia" w:cs="黑体"/>
          <w:lang w:val="zh-CN"/>
        </w:rPr>
      </w:pPr>
    </w:p>
    <w:p w14:paraId="6D5AE92C" w14:textId="77777777" w:rsidR="000244BC" w:rsidRDefault="000244BC">
      <w:pPr>
        <w:jc w:val="center"/>
        <w:rPr>
          <w:rFonts w:asciiTheme="minorEastAsia" w:hAnsiTheme="minorEastAsia" w:cs="黑体"/>
          <w:lang w:val="zh-CN"/>
        </w:rPr>
      </w:pPr>
    </w:p>
    <w:p w14:paraId="0AD65B3A" w14:textId="77777777" w:rsidR="000244BC" w:rsidRDefault="000244BC">
      <w:pPr>
        <w:jc w:val="center"/>
        <w:rPr>
          <w:rFonts w:asciiTheme="minorEastAsia" w:hAnsiTheme="minorEastAsia" w:cs="黑体"/>
          <w:lang w:val="zh-CN"/>
        </w:rPr>
      </w:pPr>
    </w:p>
    <w:p w14:paraId="40735AE9" w14:textId="77777777" w:rsidR="000244BC" w:rsidRDefault="000244BC">
      <w:pPr>
        <w:jc w:val="center"/>
        <w:rPr>
          <w:rFonts w:asciiTheme="minorEastAsia" w:hAnsiTheme="minorEastAsia" w:cs="黑体"/>
          <w:lang w:val="zh-CN"/>
        </w:rPr>
      </w:pPr>
    </w:p>
    <w:p w14:paraId="39575830" w14:textId="77777777" w:rsidR="000244BC" w:rsidRDefault="000244BC">
      <w:pPr>
        <w:spacing w:line="600" w:lineRule="auto"/>
        <w:ind w:firstLineChars="709" w:firstLine="2127"/>
        <w:rPr>
          <w:rFonts w:asciiTheme="minorEastAsia" w:hAnsiTheme="minorEastAsia"/>
          <w:sz w:val="30"/>
          <w:szCs w:val="30"/>
        </w:rPr>
      </w:pPr>
    </w:p>
    <w:p w14:paraId="709DC411" w14:textId="77777777" w:rsidR="000244BC" w:rsidRDefault="00745FD2">
      <w:pPr>
        <w:spacing w:line="480" w:lineRule="auto"/>
        <w:ind w:leftChars="500" w:left="1050" w:rightChars="500" w:right="1050"/>
        <w:jc w:val="center"/>
        <w:rPr>
          <w:rFonts w:asciiTheme="minorEastAsia" w:hAnsiTheme="minorEastAsia"/>
          <w:b/>
          <w:bCs/>
          <w:sz w:val="30"/>
          <w:szCs w:val="30"/>
          <w:u w:val="single"/>
        </w:rPr>
      </w:pPr>
      <w:r>
        <w:rPr>
          <w:rFonts w:asciiTheme="minorEastAsia" w:hAnsiTheme="minorEastAsia" w:hint="eastAsia"/>
          <w:b/>
          <w:bCs/>
          <w:sz w:val="30"/>
          <w:szCs w:val="30"/>
        </w:rPr>
        <w:t>比选人</w:t>
      </w:r>
      <w:r>
        <w:rPr>
          <w:rFonts w:asciiTheme="minorEastAsia" w:hAnsiTheme="minorEastAsia" w:hint="eastAsia"/>
          <w:b/>
          <w:bCs/>
          <w:sz w:val="30"/>
          <w:szCs w:val="30"/>
        </w:rPr>
        <w:t>：</w:t>
      </w:r>
      <w:r>
        <w:rPr>
          <w:rFonts w:asciiTheme="minorEastAsia" w:hAnsiTheme="minorEastAsia" w:hint="eastAsia"/>
          <w:b/>
          <w:bCs/>
          <w:sz w:val="30"/>
          <w:szCs w:val="30"/>
          <w:u w:val="single"/>
        </w:rPr>
        <w:t>四川宏达股份有限公司</w:t>
      </w:r>
    </w:p>
    <w:p w14:paraId="68FB60FA" w14:textId="77777777" w:rsidR="000244BC" w:rsidRDefault="00745FD2">
      <w:pPr>
        <w:autoSpaceDE w:val="0"/>
        <w:autoSpaceDN w:val="0"/>
        <w:adjustRightInd w:val="0"/>
        <w:spacing w:line="480" w:lineRule="auto"/>
        <w:jc w:val="center"/>
        <w:rPr>
          <w:rFonts w:asciiTheme="minorEastAsia" w:hAnsiTheme="minorEastAsia"/>
          <w:b/>
          <w:sz w:val="30"/>
          <w:szCs w:val="30"/>
        </w:rPr>
        <w:sectPr w:rsidR="000244BC">
          <w:headerReference w:type="default" r:id="rId8"/>
          <w:footerReference w:type="default" r:id="rId9"/>
          <w:footerReference w:type="first" r:id="rId10"/>
          <w:pgSz w:w="11906" w:h="16838"/>
          <w:pgMar w:top="1361" w:right="1134" w:bottom="1361" w:left="1134" w:header="851" w:footer="992" w:gutter="0"/>
          <w:cols w:space="720"/>
          <w:docGrid w:linePitch="312"/>
        </w:sectPr>
      </w:pPr>
      <w:r>
        <w:rPr>
          <w:rFonts w:asciiTheme="minorEastAsia" w:hAnsiTheme="minorEastAsia" w:cs="黑体" w:hint="eastAsia"/>
          <w:b/>
          <w:bCs/>
          <w:sz w:val="30"/>
          <w:szCs w:val="30"/>
          <w:lang w:val="zh-CN"/>
        </w:rPr>
        <w:t>20</w:t>
      </w:r>
      <w:r>
        <w:rPr>
          <w:rFonts w:asciiTheme="minorEastAsia" w:hAnsiTheme="minorEastAsia" w:cs="黑体" w:hint="eastAsia"/>
          <w:b/>
          <w:bCs/>
          <w:sz w:val="30"/>
          <w:szCs w:val="30"/>
        </w:rPr>
        <w:t>25</w:t>
      </w:r>
      <w:r>
        <w:rPr>
          <w:rFonts w:asciiTheme="minorEastAsia" w:hAnsiTheme="minorEastAsia" w:cs="黑体" w:hint="eastAsia"/>
          <w:b/>
          <w:bCs/>
          <w:sz w:val="30"/>
          <w:szCs w:val="30"/>
          <w:lang w:val="zh-CN"/>
        </w:rPr>
        <w:t>年</w:t>
      </w:r>
      <w:r>
        <w:rPr>
          <w:rFonts w:asciiTheme="minorEastAsia" w:hAnsiTheme="minorEastAsia" w:cs="黑体" w:hint="eastAsia"/>
          <w:b/>
          <w:bCs/>
          <w:sz w:val="30"/>
          <w:szCs w:val="30"/>
        </w:rPr>
        <w:t>7</w:t>
      </w:r>
      <w:r>
        <w:rPr>
          <w:rFonts w:asciiTheme="minorEastAsia" w:hAnsiTheme="minorEastAsia" w:cs="黑体" w:hint="eastAsia"/>
          <w:b/>
          <w:bCs/>
          <w:sz w:val="30"/>
          <w:szCs w:val="30"/>
        </w:rPr>
        <w:t>月</w:t>
      </w:r>
      <w:r>
        <w:rPr>
          <w:rFonts w:asciiTheme="minorEastAsia" w:hAnsiTheme="minorEastAsia" w:cs="黑体" w:hint="eastAsia"/>
          <w:b/>
          <w:bCs/>
          <w:sz w:val="30"/>
          <w:szCs w:val="30"/>
        </w:rPr>
        <w:t>29</w:t>
      </w:r>
      <w:r>
        <w:rPr>
          <w:rFonts w:asciiTheme="minorEastAsia" w:hAnsiTheme="minorEastAsia" w:cs="黑体" w:hint="eastAsia"/>
          <w:b/>
          <w:bCs/>
          <w:sz w:val="30"/>
          <w:szCs w:val="30"/>
        </w:rPr>
        <w:t>日</w:t>
      </w:r>
    </w:p>
    <w:p w14:paraId="2E01371C" w14:textId="77777777" w:rsidR="000244BC" w:rsidRDefault="00745FD2">
      <w:pPr>
        <w:widowControl/>
        <w:shd w:val="clear" w:color="auto" w:fill="FFFFFF"/>
        <w:spacing w:line="400" w:lineRule="exact"/>
        <w:ind w:firstLine="371"/>
        <w:jc w:val="center"/>
        <w:rPr>
          <w:rFonts w:ascii="黑体" w:eastAsia="黑体" w:hAnsi="黑体" w:cs="宋体"/>
          <w:b/>
          <w:kern w:val="0"/>
          <w:sz w:val="32"/>
          <w:szCs w:val="32"/>
        </w:rPr>
      </w:pPr>
      <w:r>
        <w:rPr>
          <w:rFonts w:ascii="黑体" w:eastAsia="黑体" w:hAnsi="黑体" w:cs="宋体" w:hint="eastAsia"/>
          <w:b/>
          <w:kern w:val="0"/>
          <w:sz w:val="32"/>
          <w:szCs w:val="32"/>
        </w:rPr>
        <w:lastRenderedPageBreak/>
        <w:t>四川宏达股份有限公司</w:t>
      </w:r>
      <w:r>
        <w:rPr>
          <w:rFonts w:ascii="黑体" w:eastAsia="黑体" w:hAnsi="黑体" w:cs="宋体" w:hint="eastAsia"/>
          <w:b/>
          <w:kern w:val="0"/>
          <w:sz w:val="32"/>
          <w:szCs w:val="32"/>
        </w:rPr>
        <w:t>什邡磷化工分公司</w:t>
      </w:r>
    </w:p>
    <w:p w14:paraId="3C2905FA" w14:textId="77777777" w:rsidR="000244BC" w:rsidRDefault="00745FD2">
      <w:pPr>
        <w:jc w:val="center"/>
        <w:rPr>
          <w:rFonts w:ascii="黑体" w:eastAsia="黑体" w:hAnsi="黑体" w:cs="宋体"/>
          <w:b/>
          <w:kern w:val="0"/>
          <w:sz w:val="32"/>
          <w:szCs w:val="32"/>
        </w:rPr>
      </w:pPr>
      <w:r>
        <w:rPr>
          <w:rFonts w:ascii="黑体" w:eastAsia="黑体" w:hAnsi="黑体" w:cs="宋体" w:hint="eastAsia"/>
          <w:b/>
          <w:kern w:val="0"/>
          <w:sz w:val="32"/>
          <w:szCs w:val="32"/>
        </w:rPr>
        <w:t>液体硫磺运输服务</w:t>
      </w:r>
      <w:r>
        <w:rPr>
          <w:rFonts w:ascii="黑体" w:eastAsia="黑体" w:hAnsi="黑体" w:cs="宋体" w:hint="eastAsia"/>
          <w:b/>
          <w:kern w:val="0"/>
          <w:sz w:val="32"/>
          <w:szCs w:val="32"/>
        </w:rPr>
        <w:t>比选</w:t>
      </w:r>
      <w:r>
        <w:rPr>
          <w:rFonts w:ascii="黑体" w:eastAsia="黑体" w:hAnsi="黑体" w:cs="宋体" w:hint="eastAsia"/>
          <w:b/>
          <w:kern w:val="0"/>
          <w:sz w:val="32"/>
          <w:szCs w:val="32"/>
        </w:rPr>
        <w:t>文件</w:t>
      </w:r>
    </w:p>
    <w:p w14:paraId="23CFBEF3" w14:textId="77777777" w:rsidR="000244BC" w:rsidRDefault="00745FD2">
      <w:pPr>
        <w:spacing w:line="360" w:lineRule="exact"/>
        <w:rPr>
          <w:rFonts w:ascii="黑体" w:eastAsia="黑体" w:hAnsi="黑体" w:cs="黑体"/>
          <w:b/>
          <w:bCs/>
          <w:sz w:val="24"/>
        </w:rPr>
      </w:pPr>
      <w:r>
        <w:rPr>
          <w:rFonts w:ascii="黑体" w:eastAsia="黑体" w:hAnsi="黑体" w:cs="黑体" w:hint="eastAsia"/>
          <w:b/>
          <w:bCs/>
          <w:sz w:val="24"/>
        </w:rPr>
        <w:t>各单位：</w:t>
      </w:r>
    </w:p>
    <w:p w14:paraId="7A46ECDF"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本着“公开、公平、公正”的原则，现对液体硫磺运输服务进行公开比选。欢迎贵公司前来报价，现将相关事项公告如下：</w:t>
      </w:r>
    </w:p>
    <w:p w14:paraId="57E5E844" w14:textId="77777777" w:rsidR="000244BC" w:rsidRDefault="00745FD2">
      <w:pPr>
        <w:spacing w:line="360" w:lineRule="exact"/>
        <w:rPr>
          <w:rFonts w:ascii="黑体" w:eastAsia="黑体" w:hAnsi="黑体" w:cs="黑体"/>
          <w:b/>
          <w:bCs/>
          <w:sz w:val="24"/>
        </w:rPr>
      </w:pPr>
      <w:r>
        <w:rPr>
          <w:rFonts w:ascii="黑体" w:eastAsia="黑体" w:hAnsi="黑体" w:cs="黑体" w:hint="eastAsia"/>
          <w:b/>
          <w:bCs/>
          <w:sz w:val="24"/>
        </w:rPr>
        <w:t>一、服务内容</w:t>
      </w:r>
    </w:p>
    <w:p w14:paraId="4B3F99B5"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 xml:space="preserve">1. </w:t>
      </w:r>
      <w:r>
        <w:rPr>
          <w:rFonts w:ascii="黑体" w:eastAsia="黑体" w:hAnsi="黑体" w:cs="黑体" w:hint="eastAsia"/>
          <w:sz w:val="24"/>
        </w:rPr>
        <w:t>服务内容：液体硫磺运输服务。</w:t>
      </w:r>
    </w:p>
    <w:p w14:paraId="474A77CC"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2.</w:t>
      </w:r>
      <w:r>
        <w:rPr>
          <w:rFonts w:ascii="黑体" w:eastAsia="黑体" w:hAnsi="黑体" w:cs="黑体" w:hint="eastAsia"/>
          <w:sz w:val="24"/>
        </w:rPr>
        <w:t>交货地点：甲方磷化工基地（什邡市洛水镇）。</w:t>
      </w:r>
    </w:p>
    <w:p w14:paraId="01243B24"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3.</w:t>
      </w:r>
      <w:r>
        <w:rPr>
          <w:rFonts w:ascii="黑体" w:eastAsia="黑体" w:hAnsi="黑体" w:cs="黑体" w:hint="eastAsia"/>
          <w:sz w:val="24"/>
        </w:rPr>
        <w:t>交货方式：乙方送货到甲方指定地点，并根据甲方安排的承运数量，组织运输。</w:t>
      </w:r>
    </w:p>
    <w:p w14:paraId="682AAF1E" w14:textId="77777777" w:rsidR="000244BC" w:rsidRDefault="00745FD2">
      <w:pPr>
        <w:spacing w:line="360" w:lineRule="exact"/>
        <w:rPr>
          <w:rFonts w:ascii="黑体" w:eastAsia="黑体" w:hAnsi="黑体" w:cs="黑体"/>
          <w:b/>
          <w:bCs/>
          <w:sz w:val="24"/>
        </w:rPr>
      </w:pPr>
      <w:r>
        <w:rPr>
          <w:rFonts w:ascii="黑体" w:eastAsia="黑体" w:hAnsi="黑体" w:cs="黑体" w:hint="eastAsia"/>
          <w:b/>
          <w:bCs/>
          <w:sz w:val="24"/>
        </w:rPr>
        <w:t>二、项目简介</w:t>
      </w:r>
    </w:p>
    <w:p w14:paraId="3AEDCF99"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1.</w:t>
      </w:r>
      <w:r>
        <w:rPr>
          <w:rFonts w:ascii="黑体" w:eastAsia="黑体" w:hAnsi="黑体" w:cs="黑体" w:hint="eastAsia"/>
          <w:sz w:val="24"/>
        </w:rPr>
        <w:t>本项目共</w:t>
      </w:r>
      <w:r>
        <w:rPr>
          <w:rFonts w:ascii="黑体" w:eastAsia="黑体" w:hAnsi="黑体" w:cs="黑体" w:hint="eastAsia"/>
          <w:sz w:val="24"/>
        </w:rPr>
        <w:t>4</w:t>
      </w:r>
      <w:r>
        <w:rPr>
          <w:rFonts w:ascii="黑体" w:eastAsia="黑体" w:hAnsi="黑体" w:cs="黑体" w:hint="eastAsia"/>
          <w:sz w:val="24"/>
        </w:rPr>
        <w:t>个标段</w:t>
      </w:r>
      <w:r>
        <w:rPr>
          <w:rFonts w:ascii="黑体" w:eastAsia="黑体" w:hAnsi="黑体" w:cs="黑体" w:hint="eastAsia"/>
          <w:sz w:val="24"/>
        </w:rPr>
        <w:t>,</w:t>
      </w:r>
      <w:r>
        <w:rPr>
          <w:rFonts w:ascii="黑体" w:eastAsia="黑体" w:hAnsi="黑体" w:cs="黑体" w:hint="eastAsia"/>
          <w:sz w:val="24"/>
        </w:rPr>
        <w:t>项目内容为：</w:t>
      </w:r>
    </w:p>
    <w:p w14:paraId="0572D3E7"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标段</w:t>
      </w:r>
      <w:r>
        <w:rPr>
          <w:rFonts w:ascii="黑体" w:eastAsia="黑体" w:hAnsi="黑体" w:cs="黑体" w:hint="eastAsia"/>
          <w:sz w:val="24"/>
        </w:rPr>
        <w:t>1.2026</w:t>
      </w:r>
      <w:r>
        <w:rPr>
          <w:rFonts w:ascii="黑体" w:eastAsia="黑体" w:hAnsi="黑体" w:cs="黑体" w:hint="eastAsia"/>
          <w:sz w:val="24"/>
        </w:rPr>
        <w:t>年</w:t>
      </w:r>
      <w:r>
        <w:rPr>
          <w:rFonts w:ascii="黑体" w:eastAsia="黑体" w:hAnsi="黑体" w:cs="黑体" w:hint="eastAsia"/>
          <w:sz w:val="24"/>
        </w:rPr>
        <w:t>8</w:t>
      </w:r>
      <w:r>
        <w:rPr>
          <w:rFonts w:ascii="黑体" w:eastAsia="黑体" w:hAnsi="黑体" w:cs="黑体" w:hint="eastAsia"/>
          <w:sz w:val="24"/>
        </w:rPr>
        <w:t>月</w:t>
      </w:r>
      <w:r>
        <w:rPr>
          <w:rFonts w:ascii="黑体" w:eastAsia="黑体" w:hAnsi="黑体" w:cs="黑体" w:hint="eastAsia"/>
          <w:sz w:val="24"/>
        </w:rPr>
        <w:t>1</w:t>
      </w:r>
      <w:r>
        <w:rPr>
          <w:rFonts w:ascii="黑体" w:eastAsia="黑体" w:hAnsi="黑体" w:cs="黑体" w:hint="eastAsia"/>
          <w:sz w:val="24"/>
        </w:rPr>
        <w:t>日至</w:t>
      </w:r>
      <w:r>
        <w:rPr>
          <w:rFonts w:ascii="黑体" w:eastAsia="黑体" w:hAnsi="黑体" w:cs="黑体" w:hint="eastAsia"/>
          <w:sz w:val="24"/>
        </w:rPr>
        <w:t>2026</w:t>
      </w:r>
      <w:r>
        <w:rPr>
          <w:rFonts w:ascii="黑体" w:eastAsia="黑体" w:hAnsi="黑体" w:cs="黑体" w:hint="eastAsia"/>
          <w:sz w:val="24"/>
        </w:rPr>
        <w:t>年</w:t>
      </w:r>
      <w:r>
        <w:rPr>
          <w:rFonts w:ascii="黑体" w:eastAsia="黑体" w:hAnsi="黑体" w:cs="黑体" w:hint="eastAsia"/>
          <w:sz w:val="24"/>
        </w:rPr>
        <w:t>12</w:t>
      </w:r>
      <w:r>
        <w:rPr>
          <w:rFonts w:ascii="黑体" w:eastAsia="黑体" w:hAnsi="黑体" w:cs="黑体" w:hint="eastAsia"/>
          <w:sz w:val="24"/>
        </w:rPr>
        <w:t>月</w:t>
      </w:r>
      <w:r>
        <w:rPr>
          <w:rFonts w:ascii="黑体" w:eastAsia="黑体" w:hAnsi="黑体" w:cs="黑体" w:hint="eastAsia"/>
          <w:sz w:val="24"/>
        </w:rPr>
        <w:t>31</w:t>
      </w:r>
      <w:r>
        <w:rPr>
          <w:rFonts w:ascii="黑体" w:eastAsia="黑体" w:hAnsi="黑体" w:cs="黑体" w:hint="eastAsia"/>
          <w:sz w:val="24"/>
        </w:rPr>
        <w:t>日，中石化广元天然气净化有限公司至宏达股份什邡磷化工分公司硫酸厂</w:t>
      </w:r>
      <w:r>
        <w:rPr>
          <w:rFonts w:ascii="黑体" w:eastAsia="黑体" w:hAnsi="黑体" w:cs="黑体" w:hint="eastAsia"/>
          <w:sz w:val="24"/>
        </w:rPr>
        <w:t>(</w:t>
      </w:r>
      <w:r>
        <w:rPr>
          <w:rFonts w:ascii="黑体" w:eastAsia="黑体" w:hAnsi="黑体" w:cs="黑体" w:hint="eastAsia"/>
          <w:sz w:val="24"/>
        </w:rPr>
        <w:t>什邡市洛水镇</w:t>
      </w:r>
      <w:r>
        <w:rPr>
          <w:rFonts w:ascii="黑体" w:eastAsia="黑体" w:hAnsi="黑体" w:cs="黑体" w:hint="eastAsia"/>
          <w:sz w:val="24"/>
        </w:rPr>
        <w:t>)</w:t>
      </w:r>
      <w:r>
        <w:rPr>
          <w:rFonts w:ascii="黑体" w:eastAsia="黑体" w:hAnsi="黑体" w:cs="黑体" w:hint="eastAsia"/>
          <w:sz w:val="24"/>
        </w:rPr>
        <w:t>液体硫磺物流运输及服务。约</w:t>
      </w:r>
      <w:r>
        <w:rPr>
          <w:rFonts w:ascii="黑体" w:eastAsia="黑体" w:hAnsi="黑体" w:cs="黑体" w:hint="eastAsia"/>
          <w:sz w:val="24"/>
        </w:rPr>
        <w:t>2400</w:t>
      </w:r>
      <w:r>
        <w:rPr>
          <w:rFonts w:ascii="黑体" w:eastAsia="黑体" w:hAnsi="黑体" w:cs="黑体" w:hint="eastAsia"/>
          <w:sz w:val="24"/>
        </w:rPr>
        <w:t>吨</w:t>
      </w:r>
      <w:r>
        <w:rPr>
          <w:rFonts w:ascii="黑体" w:eastAsia="黑体" w:hAnsi="黑体" w:cs="黑体" w:hint="eastAsia"/>
          <w:sz w:val="24"/>
        </w:rPr>
        <w:t>/</w:t>
      </w:r>
      <w:r>
        <w:rPr>
          <w:rFonts w:ascii="黑体" w:eastAsia="黑体" w:hAnsi="黑体" w:cs="黑体" w:hint="eastAsia"/>
          <w:sz w:val="24"/>
        </w:rPr>
        <w:t>月。</w:t>
      </w:r>
    </w:p>
    <w:p w14:paraId="191783EB"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标段</w:t>
      </w:r>
      <w:r>
        <w:rPr>
          <w:rFonts w:ascii="黑体" w:eastAsia="黑体" w:hAnsi="黑体" w:cs="黑体" w:hint="eastAsia"/>
          <w:sz w:val="24"/>
        </w:rPr>
        <w:t>2.</w:t>
      </w:r>
      <w:bookmarkStart w:id="0" w:name="_Toc9217"/>
      <w:bookmarkEnd w:id="0"/>
      <w:r>
        <w:rPr>
          <w:rFonts w:ascii="黑体" w:eastAsia="黑体" w:hAnsi="黑体" w:cs="黑体" w:hint="eastAsia"/>
          <w:sz w:val="24"/>
        </w:rPr>
        <w:t>2026</w:t>
      </w:r>
      <w:r>
        <w:rPr>
          <w:rFonts w:ascii="黑体" w:eastAsia="黑体" w:hAnsi="黑体" w:cs="黑体" w:hint="eastAsia"/>
          <w:sz w:val="24"/>
        </w:rPr>
        <w:t>年</w:t>
      </w:r>
      <w:r>
        <w:rPr>
          <w:rFonts w:ascii="黑体" w:eastAsia="黑体" w:hAnsi="黑体" w:cs="黑体" w:hint="eastAsia"/>
          <w:sz w:val="24"/>
        </w:rPr>
        <w:t>8</w:t>
      </w:r>
      <w:r>
        <w:rPr>
          <w:rFonts w:ascii="黑体" w:eastAsia="黑体" w:hAnsi="黑体" w:cs="黑体" w:hint="eastAsia"/>
          <w:sz w:val="24"/>
        </w:rPr>
        <w:t>月</w:t>
      </w:r>
      <w:r>
        <w:rPr>
          <w:rFonts w:ascii="黑体" w:eastAsia="黑体" w:hAnsi="黑体" w:cs="黑体" w:hint="eastAsia"/>
          <w:sz w:val="24"/>
        </w:rPr>
        <w:t>1</w:t>
      </w:r>
      <w:r>
        <w:rPr>
          <w:rFonts w:ascii="黑体" w:eastAsia="黑体" w:hAnsi="黑体" w:cs="黑体" w:hint="eastAsia"/>
          <w:sz w:val="24"/>
        </w:rPr>
        <w:t>日至</w:t>
      </w:r>
      <w:r>
        <w:rPr>
          <w:rFonts w:ascii="黑体" w:eastAsia="黑体" w:hAnsi="黑体" w:cs="黑体" w:hint="eastAsia"/>
          <w:sz w:val="24"/>
        </w:rPr>
        <w:t>2026</w:t>
      </w:r>
      <w:r>
        <w:rPr>
          <w:rFonts w:ascii="黑体" w:eastAsia="黑体" w:hAnsi="黑体" w:cs="黑体" w:hint="eastAsia"/>
          <w:sz w:val="24"/>
        </w:rPr>
        <w:t>年</w:t>
      </w:r>
      <w:r>
        <w:rPr>
          <w:rFonts w:ascii="黑体" w:eastAsia="黑体" w:hAnsi="黑体" w:cs="黑体" w:hint="eastAsia"/>
          <w:sz w:val="24"/>
        </w:rPr>
        <w:t>12</w:t>
      </w:r>
      <w:r>
        <w:rPr>
          <w:rFonts w:ascii="黑体" w:eastAsia="黑体" w:hAnsi="黑体" w:cs="黑体" w:hint="eastAsia"/>
          <w:sz w:val="24"/>
        </w:rPr>
        <w:t>月</w:t>
      </w:r>
      <w:r>
        <w:rPr>
          <w:rFonts w:ascii="黑体" w:eastAsia="黑体" w:hAnsi="黑体" w:cs="黑体" w:hint="eastAsia"/>
          <w:sz w:val="24"/>
        </w:rPr>
        <w:t>31</w:t>
      </w:r>
      <w:r>
        <w:rPr>
          <w:rFonts w:ascii="黑体" w:eastAsia="黑体" w:hAnsi="黑体" w:cs="黑体" w:hint="eastAsia"/>
          <w:sz w:val="24"/>
        </w:rPr>
        <w:t>日，中石化川西天然气勘探开发有限公司至宏达股份什邡磷化工分公司硫酸厂</w:t>
      </w:r>
      <w:r>
        <w:rPr>
          <w:rFonts w:ascii="黑体" w:eastAsia="黑体" w:hAnsi="黑体" w:cs="黑体" w:hint="eastAsia"/>
          <w:sz w:val="24"/>
        </w:rPr>
        <w:t>(</w:t>
      </w:r>
      <w:r>
        <w:rPr>
          <w:rFonts w:ascii="黑体" w:eastAsia="黑体" w:hAnsi="黑体" w:cs="黑体" w:hint="eastAsia"/>
          <w:sz w:val="24"/>
        </w:rPr>
        <w:t>什邡市洛水镇</w:t>
      </w:r>
      <w:r>
        <w:rPr>
          <w:rFonts w:ascii="黑体" w:eastAsia="黑体" w:hAnsi="黑体" w:cs="黑体" w:hint="eastAsia"/>
          <w:sz w:val="24"/>
        </w:rPr>
        <w:t>)</w:t>
      </w:r>
      <w:r>
        <w:rPr>
          <w:rFonts w:ascii="黑体" w:eastAsia="黑体" w:hAnsi="黑体" w:cs="黑体" w:hint="eastAsia"/>
          <w:sz w:val="24"/>
        </w:rPr>
        <w:t>液体硫磺物流运输及服务。约</w:t>
      </w:r>
      <w:r>
        <w:rPr>
          <w:rFonts w:ascii="黑体" w:eastAsia="黑体" w:hAnsi="黑体" w:cs="黑体" w:hint="eastAsia"/>
          <w:sz w:val="24"/>
        </w:rPr>
        <w:t>2600</w:t>
      </w:r>
      <w:r>
        <w:rPr>
          <w:rFonts w:ascii="黑体" w:eastAsia="黑体" w:hAnsi="黑体" w:cs="黑体" w:hint="eastAsia"/>
          <w:sz w:val="24"/>
        </w:rPr>
        <w:t>吨</w:t>
      </w:r>
      <w:r>
        <w:rPr>
          <w:rFonts w:ascii="黑体" w:eastAsia="黑体" w:hAnsi="黑体" w:cs="黑体" w:hint="eastAsia"/>
          <w:sz w:val="24"/>
        </w:rPr>
        <w:t>/</w:t>
      </w:r>
      <w:r>
        <w:rPr>
          <w:rFonts w:ascii="黑体" w:eastAsia="黑体" w:hAnsi="黑体" w:cs="黑体" w:hint="eastAsia"/>
          <w:sz w:val="24"/>
        </w:rPr>
        <w:t>月。</w:t>
      </w:r>
    </w:p>
    <w:p w14:paraId="1118B58A"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标段</w:t>
      </w:r>
      <w:r>
        <w:rPr>
          <w:rFonts w:ascii="黑体" w:eastAsia="黑体" w:hAnsi="黑体" w:cs="黑体" w:hint="eastAsia"/>
          <w:sz w:val="24"/>
        </w:rPr>
        <w:t>3.2026</w:t>
      </w:r>
      <w:r>
        <w:rPr>
          <w:rFonts w:ascii="黑体" w:eastAsia="黑体" w:hAnsi="黑体" w:cs="黑体" w:hint="eastAsia"/>
          <w:sz w:val="24"/>
        </w:rPr>
        <w:t>年</w:t>
      </w:r>
      <w:r>
        <w:rPr>
          <w:rFonts w:ascii="黑体" w:eastAsia="黑体" w:hAnsi="黑体" w:cs="黑体" w:hint="eastAsia"/>
          <w:sz w:val="24"/>
        </w:rPr>
        <w:t>8</w:t>
      </w:r>
      <w:r>
        <w:rPr>
          <w:rFonts w:ascii="黑体" w:eastAsia="黑体" w:hAnsi="黑体" w:cs="黑体" w:hint="eastAsia"/>
          <w:sz w:val="24"/>
        </w:rPr>
        <w:t>月</w:t>
      </w:r>
      <w:r>
        <w:rPr>
          <w:rFonts w:ascii="黑体" w:eastAsia="黑体" w:hAnsi="黑体" w:cs="黑体" w:hint="eastAsia"/>
          <w:sz w:val="24"/>
        </w:rPr>
        <w:t>1</w:t>
      </w:r>
      <w:r>
        <w:rPr>
          <w:rFonts w:ascii="黑体" w:eastAsia="黑体" w:hAnsi="黑体" w:cs="黑体" w:hint="eastAsia"/>
          <w:sz w:val="24"/>
        </w:rPr>
        <w:t>日至</w:t>
      </w:r>
      <w:r>
        <w:rPr>
          <w:rFonts w:ascii="黑体" w:eastAsia="黑体" w:hAnsi="黑体" w:cs="黑体" w:hint="eastAsia"/>
          <w:sz w:val="24"/>
        </w:rPr>
        <w:t>2026</w:t>
      </w:r>
      <w:r>
        <w:rPr>
          <w:rFonts w:ascii="黑体" w:eastAsia="黑体" w:hAnsi="黑体" w:cs="黑体" w:hint="eastAsia"/>
          <w:sz w:val="24"/>
        </w:rPr>
        <w:t>年</w:t>
      </w:r>
      <w:r>
        <w:rPr>
          <w:rFonts w:ascii="黑体" w:eastAsia="黑体" w:hAnsi="黑体" w:cs="黑体" w:hint="eastAsia"/>
          <w:sz w:val="24"/>
        </w:rPr>
        <w:t>12</w:t>
      </w:r>
      <w:r>
        <w:rPr>
          <w:rFonts w:ascii="黑体" w:eastAsia="黑体" w:hAnsi="黑体" w:cs="黑体" w:hint="eastAsia"/>
          <w:sz w:val="24"/>
        </w:rPr>
        <w:t>月</w:t>
      </w:r>
      <w:r>
        <w:rPr>
          <w:rFonts w:ascii="黑体" w:eastAsia="黑体" w:hAnsi="黑体" w:cs="黑体" w:hint="eastAsia"/>
          <w:sz w:val="24"/>
        </w:rPr>
        <w:t>31</w:t>
      </w:r>
      <w:r>
        <w:rPr>
          <w:rFonts w:ascii="黑体" w:eastAsia="黑体" w:hAnsi="黑体" w:cs="黑体" w:hint="eastAsia"/>
          <w:sz w:val="24"/>
        </w:rPr>
        <w:t>日，中石油炼油特色产品有限公司西南销售分公司至宏达股份什邡磷化工分公司硫酸厂</w:t>
      </w:r>
      <w:r>
        <w:rPr>
          <w:rFonts w:ascii="黑体" w:eastAsia="黑体" w:hAnsi="黑体" w:cs="黑体" w:hint="eastAsia"/>
          <w:sz w:val="24"/>
        </w:rPr>
        <w:t>(</w:t>
      </w:r>
      <w:r>
        <w:rPr>
          <w:rFonts w:ascii="黑体" w:eastAsia="黑体" w:hAnsi="黑体" w:cs="黑体" w:hint="eastAsia"/>
          <w:sz w:val="24"/>
        </w:rPr>
        <w:t>什邡市洛水镇</w:t>
      </w:r>
      <w:r>
        <w:rPr>
          <w:rFonts w:ascii="黑体" w:eastAsia="黑体" w:hAnsi="黑体" w:cs="黑体" w:hint="eastAsia"/>
          <w:sz w:val="24"/>
        </w:rPr>
        <w:t>)</w:t>
      </w:r>
      <w:r>
        <w:rPr>
          <w:rFonts w:ascii="黑体" w:eastAsia="黑体" w:hAnsi="黑体" w:cs="黑体" w:hint="eastAsia"/>
          <w:sz w:val="24"/>
        </w:rPr>
        <w:t>液体硫磺物流运输及服务，约</w:t>
      </w:r>
      <w:r>
        <w:rPr>
          <w:rFonts w:ascii="黑体" w:eastAsia="黑体" w:hAnsi="黑体" w:cs="黑体" w:hint="eastAsia"/>
          <w:sz w:val="24"/>
        </w:rPr>
        <w:t>500</w:t>
      </w:r>
      <w:r>
        <w:rPr>
          <w:rFonts w:ascii="黑体" w:eastAsia="黑体" w:hAnsi="黑体" w:cs="黑体" w:hint="eastAsia"/>
          <w:sz w:val="24"/>
        </w:rPr>
        <w:t>吨</w:t>
      </w:r>
      <w:r>
        <w:rPr>
          <w:rFonts w:ascii="黑体" w:eastAsia="黑体" w:hAnsi="黑体" w:cs="黑体" w:hint="eastAsia"/>
          <w:sz w:val="24"/>
        </w:rPr>
        <w:t>/</w:t>
      </w:r>
      <w:r>
        <w:rPr>
          <w:rFonts w:ascii="黑体" w:eastAsia="黑体" w:hAnsi="黑体" w:cs="黑体" w:hint="eastAsia"/>
          <w:sz w:val="24"/>
        </w:rPr>
        <w:t>月。</w:t>
      </w:r>
    </w:p>
    <w:p w14:paraId="715AC448"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标段</w:t>
      </w:r>
      <w:r>
        <w:rPr>
          <w:rFonts w:ascii="黑体" w:eastAsia="黑体" w:hAnsi="黑体" w:cs="黑体" w:hint="eastAsia"/>
          <w:sz w:val="24"/>
        </w:rPr>
        <w:t>4.2026</w:t>
      </w:r>
      <w:r>
        <w:rPr>
          <w:rFonts w:ascii="黑体" w:eastAsia="黑体" w:hAnsi="黑体" w:cs="黑体" w:hint="eastAsia"/>
          <w:sz w:val="24"/>
        </w:rPr>
        <w:t>年</w:t>
      </w:r>
      <w:r>
        <w:rPr>
          <w:rFonts w:ascii="黑体" w:eastAsia="黑体" w:hAnsi="黑体" w:cs="黑体" w:hint="eastAsia"/>
          <w:sz w:val="24"/>
        </w:rPr>
        <w:t>8</w:t>
      </w:r>
      <w:r>
        <w:rPr>
          <w:rFonts w:ascii="黑体" w:eastAsia="黑体" w:hAnsi="黑体" w:cs="黑体" w:hint="eastAsia"/>
          <w:sz w:val="24"/>
        </w:rPr>
        <w:t>月</w:t>
      </w:r>
      <w:r>
        <w:rPr>
          <w:rFonts w:ascii="黑体" w:eastAsia="黑体" w:hAnsi="黑体" w:cs="黑体" w:hint="eastAsia"/>
          <w:sz w:val="24"/>
        </w:rPr>
        <w:t>1</w:t>
      </w:r>
      <w:r>
        <w:rPr>
          <w:rFonts w:ascii="黑体" w:eastAsia="黑体" w:hAnsi="黑体" w:cs="黑体" w:hint="eastAsia"/>
          <w:sz w:val="24"/>
        </w:rPr>
        <w:t>日至</w:t>
      </w:r>
      <w:r>
        <w:rPr>
          <w:rFonts w:ascii="黑体" w:eastAsia="黑体" w:hAnsi="黑体" w:cs="黑体" w:hint="eastAsia"/>
          <w:sz w:val="24"/>
        </w:rPr>
        <w:t>2026</w:t>
      </w:r>
      <w:r>
        <w:rPr>
          <w:rFonts w:ascii="黑体" w:eastAsia="黑体" w:hAnsi="黑体" w:cs="黑体" w:hint="eastAsia"/>
          <w:sz w:val="24"/>
        </w:rPr>
        <w:t>年</w:t>
      </w:r>
      <w:r>
        <w:rPr>
          <w:rFonts w:ascii="黑体" w:eastAsia="黑体" w:hAnsi="黑体" w:cs="黑体" w:hint="eastAsia"/>
          <w:sz w:val="24"/>
        </w:rPr>
        <w:t>12</w:t>
      </w:r>
      <w:r>
        <w:rPr>
          <w:rFonts w:ascii="黑体" w:eastAsia="黑体" w:hAnsi="黑体" w:cs="黑体" w:hint="eastAsia"/>
          <w:sz w:val="24"/>
        </w:rPr>
        <w:t>月</w:t>
      </w:r>
      <w:r>
        <w:rPr>
          <w:rFonts w:ascii="黑体" w:eastAsia="黑体" w:hAnsi="黑体" w:cs="黑体" w:hint="eastAsia"/>
          <w:sz w:val="24"/>
        </w:rPr>
        <w:t>31</w:t>
      </w:r>
      <w:r>
        <w:rPr>
          <w:rFonts w:ascii="黑体" w:eastAsia="黑体" w:hAnsi="黑体" w:cs="黑体" w:hint="eastAsia"/>
          <w:sz w:val="24"/>
        </w:rPr>
        <w:t>日，中国石油天然气股份有限公司西南油气田分公司成都天然气化工总厂至宏达股份什邡磷化工分公司硫酸厂</w:t>
      </w:r>
      <w:r>
        <w:rPr>
          <w:rFonts w:ascii="黑体" w:eastAsia="黑体" w:hAnsi="黑体" w:cs="黑体" w:hint="eastAsia"/>
          <w:sz w:val="24"/>
        </w:rPr>
        <w:t>(</w:t>
      </w:r>
      <w:r>
        <w:rPr>
          <w:rFonts w:ascii="黑体" w:eastAsia="黑体" w:hAnsi="黑体" w:cs="黑体" w:hint="eastAsia"/>
          <w:sz w:val="24"/>
        </w:rPr>
        <w:t>什邡市洛</w:t>
      </w:r>
      <w:r>
        <w:rPr>
          <w:rFonts w:ascii="黑体" w:eastAsia="黑体" w:hAnsi="黑体" w:cs="黑体" w:hint="eastAsia"/>
          <w:sz w:val="24"/>
        </w:rPr>
        <w:t>水镇</w:t>
      </w:r>
      <w:r>
        <w:rPr>
          <w:rFonts w:ascii="黑体" w:eastAsia="黑体" w:hAnsi="黑体" w:cs="黑体" w:hint="eastAsia"/>
          <w:sz w:val="24"/>
        </w:rPr>
        <w:t>)</w:t>
      </w:r>
      <w:r>
        <w:rPr>
          <w:rFonts w:ascii="黑体" w:eastAsia="黑体" w:hAnsi="黑体" w:cs="黑体" w:hint="eastAsia"/>
          <w:sz w:val="24"/>
        </w:rPr>
        <w:t>液体硫磺物流运输及服务，约</w:t>
      </w:r>
      <w:r>
        <w:rPr>
          <w:rFonts w:ascii="黑体" w:eastAsia="黑体" w:hAnsi="黑体" w:cs="黑体" w:hint="eastAsia"/>
          <w:sz w:val="24"/>
        </w:rPr>
        <w:t>1500</w:t>
      </w:r>
      <w:r>
        <w:rPr>
          <w:rFonts w:ascii="黑体" w:eastAsia="黑体" w:hAnsi="黑体" w:cs="黑体" w:hint="eastAsia"/>
          <w:sz w:val="24"/>
        </w:rPr>
        <w:t>吨</w:t>
      </w:r>
      <w:r>
        <w:rPr>
          <w:rFonts w:ascii="黑体" w:eastAsia="黑体" w:hAnsi="黑体" w:cs="黑体" w:hint="eastAsia"/>
          <w:sz w:val="24"/>
        </w:rPr>
        <w:t>/</w:t>
      </w:r>
      <w:r>
        <w:rPr>
          <w:rFonts w:ascii="黑体" w:eastAsia="黑体" w:hAnsi="黑体" w:cs="黑体" w:hint="eastAsia"/>
          <w:sz w:val="24"/>
        </w:rPr>
        <w:t>月。</w:t>
      </w:r>
    </w:p>
    <w:p w14:paraId="0D430DF4" w14:textId="77777777" w:rsidR="000244BC" w:rsidRDefault="000244BC">
      <w:pPr>
        <w:spacing w:line="360" w:lineRule="exact"/>
        <w:rPr>
          <w:rFonts w:ascii="黑体" w:eastAsia="黑体" w:hAnsi="黑体" w:cs="黑体"/>
          <w:sz w:val="24"/>
        </w:rPr>
      </w:pPr>
    </w:p>
    <w:p w14:paraId="308A2161"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注：以上预估运输量仅作报价参考数据，招标人不对投标人做任何最低运输工作量、保底车次、保底吨位承诺，实际运量受生产供货、项目进度、市场行情、业主需求、政策管控等不可控因素影响浮动。</w:t>
      </w:r>
    </w:p>
    <w:p w14:paraId="1C8DF8E6" w14:textId="77777777" w:rsidR="000244BC" w:rsidRDefault="000244BC">
      <w:pPr>
        <w:spacing w:line="360" w:lineRule="exact"/>
        <w:rPr>
          <w:rFonts w:ascii="黑体" w:eastAsia="黑体" w:hAnsi="黑体" w:cs="黑体"/>
          <w:sz w:val="24"/>
        </w:rPr>
      </w:pPr>
    </w:p>
    <w:p w14:paraId="78B45768"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 xml:space="preserve">2. </w:t>
      </w:r>
      <w:r>
        <w:rPr>
          <w:rFonts w:ascii="黑体" w:eastAsia="黑体" w:hAnsi="黑体" w:cs="黑体" w:hint="eastAsia"/>
          <w:sz w:val="24"/>
        </w:rPr>
        <w:t>运输方式：汽车运输。</w:t>
      </w:r>
    </w:p>
    <w:p w14:paraId="7F26F534"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 xml:space="preserve">3. </w:t>
      </w:r>
      <w:r>
        <w:rPr>
          <w:rFonts w:ascii="黑体" w:eastAsia="黑体" w:hAnsi="黑体" w:cs="黑体" w:hint="eastAsia"/>
          <w:sz w:val="24"/>
        </w:rPr>
        <w:t>风险及运费承担：由乙方负责运输并承担标的物交付之前的运费、保险费、杂费等相关费用及货损风险。</w:t>
      </w:r>
    </w:p>
    <w:p w14:paraId="0C48047A"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三、具体内容及要求：</w:t>
      </w:r>
    </w:p>
    <w:p w14:paraId="367A9702"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1.</w:t>
      </w:r>
      <w:r>
        <w:rPr>
          <w:rFonts w:ascii="黑体" w:eastAsia="黑体" w:hAnsi="黑体" w:cs="黑体" w:hint="eastAsia"/>
          <w:sz w:val="24"/>
        </w:rPr>
        <w:t>资格要求：中华人民共和国境内依法注册的法人，持有有效营业执照。具有中华人民共和国道路运输经营许可证〖经营范围：危险货物运输</w:t>
      </w:r>
      <w:r>
        <w:rPr>
          <w:rFonts w:ascii="黑体" w:eastAsia="黑体" w:hAnsi="黑体" w:cs="黑体" w:hint="eastAsia"/>
          <w:sz w:val="24"/>
        </w:rPr>
        <w:t>(</w:t>
      </w:r>
      <w:r>
        <w:rPr>
          <w:rFonts w:ascii="黑体" w:eastAsia="黑体" w:hAnsi="黑体" w:cs="黑体" w:hint="eastAsia"/>
          <w:sz w:val="24"/>
        </w:rPr>
        <w:t>8</w:t>
      </w:r>
      <w:r>
        <w:rPr>
          <w:rFonts w:ascii="黑体" w:eastAsia="黑体" w:hAnsi="黑体" w:cs="黑体" w:hint="eastAsia"/>
          <w:sz w:val="24"/>
        </w:rPr>
        <w:t>类）〗。以及具有履行项目合同所必须的条件和能力，包括但不限于人力、车辆、资金、管理、调配、协调运输过程中相关管理部门、协调维护好上述</w:t>
      </w:r>
      <w:r>
        <w:rPr>
          <w:rFonts w:ascii="黑体" w:eastAsia="黑体" w:hAnsi="黑体" w:cs="黑体" w:hint="eastAsia"/>
          <w:sz w:val="24"/>
        </w:rPr>
        <w:t>3</w:t>
      </w:r>
      <w:r>
        <w:rPr>
          <w:rFonts w:ascii="黑体" w:eastAsia="黑体" w:hAnsi="黑体" w:cs="黑体" w:hint="eastAsia"/>
          <w:sz w:val="24"/>
        </w:rPr>
        <w:t>条线路上游出货方关系，以确保招标人用料能保质保量到厂等服务工作。</w:t>
      </w:r>
    </w:p>
    <w:p w14:paraId="23DDB925"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 xml:space="preserve">2. </w:t>
      </w:r>
      <w:r>
        <w:rPr>
          <w:rFonts w:ascii="黑体" w:eastAsia="黑体" w:hAnsi="黑体" w:cs="黑体" w:hint="eastAsia"/>
          <w:sz w:val="24"/>
        </w:rPr>
        <w:t>标段一及标段二需提供入驻中石化运力池证明；标段三及标段四需提供满足我司提货点至我司厂区约</w:t>
      </w:r>
      <w:r>
        <w:rPr>
          <w:rFonts w:ascii="黑体" w:eastAsia="黑体" w:hAnsi="黑体" w:cs="黑体" w:hint="eastAsia"/>
          <w:sz w:val="24"/>
        </w:rPr>
        <w:t>250</w:t>
      </w:r>
      <w:r>
        <w:rPr>
          <w:rFonts w:ascii="黑体" w:eastAsia="黑体" w:hAnsi="黑体" w:cs="黑体" w:hint="eastAsia"/>
          <w:sz w:val="24"/>
        </w:rPr>
        <w:t>公里线路的运输服务能力。参选单位须在比选文件中提供《车辆及运力保</w:t>
      </w:r>
      <w:r>
        <w:rPr>
          <w:rFonts w:ascii="黑体" w:eastAsia="黑体" w:hAnsi="黑体" w:cs="黑体" w:hint="eastAsia"/>
          <w:sz w:val="24"/>
        </w:rPr>
        <w:lastRenderedPageBreak/>
        <w:t>障方案》，内容包括但不限于：拟投入本项目的专用车辆清单（含车牌号、车辆类型、罐体检验有效期等）、车辆行驶证复印件、车辆当前运营区域或停放地点说明，</w:t>
      </w:r>
      <w:r>
        <w:rPr>
          <w:rFonts w:ascii="黑体" w:eastAsia="黑体" w:hAnsi="黑体" w:cs="黑体" w:hint="eastAsia"/>
          <w:sz w:val="24"/>
        </w:rPr>
        <w:t>并出具书面承诺，确保中选后能够按约定运力和时限要求完成运输任务</w:t>
      </w:r>
    </w:p>
    <w:p w14:paraId="0BED3356"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 xml:space="preserve">3. </w:t>
      </w:r>
      <w:r>
        <w:rPr>
          <w:rFonts w:ascii="黑体" w:eastAsia="黑体" w:hAnsi="黑体" w:cs="黑体" w:hint="eastAsia"/>
          <w:sz w:val="24"/>
        </w:rPr>
        <w:t>运输车辆要求：投标人自有且以公司名义登记注册的国六排放标准的六轴及以下槽罐车</w:t>
      </w:r>
      <w:r>
        <w:rPr>
          <w:rFonts w:ascii="黑体" w:eastAsia="黑体" w:hAnsi="黑体" w:cs="黑体" w:hint="eastAsia"/>
          <w:sz w:val="24"/>
        </w:rPr>
        <w:t>3</w:t>
      </w:r>
      <w:r>
        <w:rPr>
          <w:rFonts w:ascii="黑体" w:eastAsia="黑体" w:hAnsi="黑体" w:cs="黑体" w:hint="eastAsia"/>
          <w:sz w:val="24"/>
        </w:rPr>
        <w:t>辆及以上，并具有《道路运输证》〖许可范围包含：危险货物运输</w:t>
      </w:r>
      <w:r>
        <w:rPr>
          <w:rFonts w:ascii="黑体" w:eastAsia="黑体" w:hAnsi="黑体" w:cs="黑体" w:hint="eastAsia"/>
          <w:sz w:val="24"/>
        </w:rPr>
        <w:t>(4</w:t>
      </w:r>
      <w:r>
        <w:rPr>
          <w:rFonts w:ascii="黑体" w:eastAsia="黑体" w:hAnsi="黑体" w:cs="黑体" w:hint="eastAsia"/>
          <w:sz w:val="24"/>
        </w:rPr>
        <w:t>类</w:t>
      </w:r>
      <w:r>
        <w:rPr>
          <w:rFonts w:ascii="黑体" w:eastAsia="黑体" w:hAnsi="黑体" w:cs="黑体" w:hint="eastAsia"/>
          <w:sz w:val="24"/>
        </w:rPr>
        <w:t>-1</w:t>
      </w:r>
      <w:r>
        <w:rPr>
          <w:rFonts w:ascii="黑体" w:eastAsia="黑体" w:hAnsi="黑体" w:cs="黑体" w:hint="eastAsia"/>
          <w:sz w:val="24"/>
        </w:rPr>
        <w:t>项）〗。</w:t>
      </w:r>
    </w:p>
    <w:p w14:paraId="3F8DCD8D"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 xml:space="preserve">4. </w:t>
      </w:r>
      <w:r>
        <w:rPr>
          <w:rFonts w:ascii="黑体" w:eastAsia="黑体" w:hAnsi="黑体" w:cs="黑体" w:hint="eastAsia"/>
          <w:sz w:val="24"/>
        </w:rPr>
        <w:t>运输人员要求：每辆车配备专职安全管理人员</w:t>
      </w:r>
      <w:r>
        <w:rPr>
          <w:rFonts w:ascii="黑体" w:eastAsia="黑体" w:hAnsi="黑体" w:cs="黑体" w:hint="eastAsia"/>
          <w:sz w:val="24"/>
        </w:rPr>
        <w:t>1</w:t>
      </w:r>
      <w:r>
        <w:rPr>
          <w:rFonts w:ascii="黑体" w:eastAsia="黑体" w:hAnsi="黑体" w:cs="黑体" w:hint="eastAsia"/>
          <w:sz w:val="24"/>
        </w:rPr>
        <w:t>名；配备驾驶人员</w:t>
      </w:r>
      <w:r>
        <w:rPr>
          <w:rFonts w:ascii="黑体" w:eastAsia="黑体" w:hAnsi="黑体" w:cs="黑体" w:hint="eastAsia"/>
          <w:sz w:val="24"/>
        </w:rPr>
        <w:t>1</w:t>
      </w:r>
      <w:r>
        <w:rPr>
          <w:rFonts w:ascii="黑体" w:eastAsia="黑体" w:hAnsi="黑体" w:cs="黑体" w:hint="eastAsia"/>
          <w:sz w:val="24"/>
        </w:rPr>
        <w:t>名，并具有《道路危险货物运输驾驶员从业资格证》；配备押运人员</w:t>
      </w:r>
      <w:r>
        <w:rPr>
          <w:rFonts w:ascii="黑体" w:eastAsia="黑体" w:hAnsi="黑体" w:cs="黑体" w:hint="eastAsia"/>
          <w:sz w:val="24"/>
        </w:rPr>
        <w:t>1</w:t>
      </w:r>
      <w:r>
        <w:rPr>
          <w:rFonts w:ascii="黑体" w:eastAsia="黑体" w:hAnsi="黑体" w:cs="黑体" w:hint="eastAsia"/>
          <w:sz w:val="24"/>
        </w:rPr>
        <w:t>名，并具有《道路危险货物运输押运人员从业资格证》。</w:t>
      </w:r>
    </w:p>
    <w:p w14:paraId="4A3531AE"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4.</w:t>
      </w:r>
      <w:r>
        <w:rPr>
          <w:rFonts w:ascii="黑体" w:eastAsia="黑体" w:hAnsi="黑体" w:cs="黑体" w:hint="eastAsia"/>
          <w:sz w:val="24"/>
        </w:rPr>
        <w:t>结算依据</w:t>
      </w:r>
    </w:p>
    <w:p w14:paraId="2B24C208"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以甲方地磅计量数据为结算依据。</w:t>
      </w:r>
    </w:p>
    <w:p w14:paraId="318C942C"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5.</w:t>
      </w:r>
      <w:r>
        <w:rPr>
          <w:rFonts w:ascii="黑体" w:eastAsia="黑体" w:hAnsi="黑体" w:cs="黑体" w:hint="eastAsia"/>
          <w:sz w:val="24"/>
        </w:rPr>
        <w:t>付款方式及发票：</w:t>
      </w:r>
      <w:r>
        <w:rPr>
          <w:rFonts w:ascii="黑体" w:eastAsia="黑体" w:hAnsi="黑体" w:cs="黑体" w:hint="eastAsia"/>
          <w:sz w:val="24"/>
        </w:rPr>
        <w:t xml:space="preserve"> </w:t>
      </w:r>
    </w:p>
    <w:p w14:paraId="506037F6"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①付款方式：先货后款，现汇支付。甲方</w:t>
      </w:r>
      <w:r>
        <w:rPr>
          <w:rFonts w:ascii="黑体" w:eastAsia="黑体" w:hAnsi="黑体" w:cs="黑体" w:hint="eastAsia"/>
          <w:sz w:val="24"/>
        </w:rPr>
        <w:t>付款前，乙方应向甲方出具合法等额按国家规定的运输行业增值税专用发票（税率为</w:t>
      </w:r>
      <w:r>
        <w:rPr>
          <w:rFonts w:ascii="黑体" w:eastAsia="黑体" w:hAnsi="黑体" w:cs="黑体" w:hint="eastAsia"/>
          <w:sz w:val="24"/>
        </w:rPr>
        <w:t>9%</w:t>
      </w:r>
      <w:r>
        <w:rPr>
          <w:rFonts w:ascii="黑体" w:eastAsia="黑体" w:hAnsi="黑体" w:cs="黑体" w:hint="eastAsia"/>
          <w:sz w:val="24"/>
        </w:rPr>
        <w:t>），若乙方未按要求出具发票的，甲方有权拒绝付款并不承担任何违约责任。</w:t>
      </w:r>
    </w:p>
    <w:p w14:paraId="3914BA72"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②一票制，供应商开具全额增值税专用发票</w:t>
      </w:r>
      <w:r>
        <w:rPr>
          <w:rFonts w:ascii="黑体" w:eastAsia="黑体" w:hAnsi="黑体" w:cs="黑体" w:hint="eastAsia"/>
          <w:sz w:val="24"/>
        </w:rPr>
        <w:t>(</w:t>
      </w:r>
      <w:r>
        <w:rPr>
          <w:rFonts w:ascii="黑体" w:eastAsia="黑体" w:hAnsi="黑体" w:cs="黑体" w:hint="eastAsia"/>
          <w:sz w:val="24"/>
        </w:rPr>
        <w:t>税率</w:t>
      </w:r>
      <w:r>
        <w:rPr>
          <w:rFonts w:ascii="黑体" w:eastAsia="黑体" w:hAnsi="黑体" w:cs="黑体" w:hint="eastAsia"/>
          <w:sz w:val="24"/>
        </w:rPr>
        <w:t>9 %)</w:t>
      </w:r>
      <w:r>
        <w:rPr>
          <w:rFonts w:ascii="黑体" w:eastAsia="黑体" w:hAnsi="黑体" w:cs="黑体" w:hint="eastAsia"/>
          <w:sz w:val="24"/>
        </w:rPr>
        <w:t>。</w:t>
      </w:r>
    </w:p>
    <w:p w14:paraId="6F201807"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5.</w:t>
      </w:r>
      <w:r>
        <w:rPr>
          <w:rFonts w:ascii="黑体" w:eastAsia="黑体" w:hAnsi="黑体" w:cs="黑体" w:hint="eastAsia"/>
          <w:sz w:val="24"/>
        </w:rPr>
        <w:t>比选文件的获取</w:t>
      </w:r>
    </w:p>
    <w:p w14:paraId="2AE6E591"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获取方式为：截至</w:t>
      </w:r>
      <w:r>
        <w:rPr>
          <w:rFonts w:ascii="黑体" w:eastAsia="黑体" w:hAnsi="黑体" w:cs="黑体" w:hint="eastAsia"/>
          <w:sz w:val="24"/>
        </w:rPr>
        <w:t xml:space="preserve"> 2026</w:t>
      </w:r>
      <w:r>
        <w:rPr>
          <w:rFonts w:ascii="黑体" w:eastAsia="黑体" w:hAnsi="黑体" w:cs="黑体" w:hint="eastAsia"/>
          <w:sz w:val="24"/>
        </w:rPr>
        <w:t>年</w:t>
      </w:r>
      <w:r>
        <w:rPr>
          <w:rFonts w:ascii="黑体" w:eastAsia="黑体" w:hAnsi="黑体" w:cs="黑体" w:hint="eastAsia"/>
          <w:sz w:val="24"/>
        </w:rPr>
        <w:t>7</w:t>
      </w:r>
      <w:r>
        <w:rPr>
          <w:rFonts w:ascii="黑体" w:eastAsia="黑体" w:hAnsi="黑体" w:cs="黑体" w:hint="eastAsia"/>
          <w:sz w:val="24"/>
        </w:rPr>
        <w:t>月</w:t>
      </w:r>
      <w:r>
        <w:rPr>
          <w:rFonts w:ascii="黑体" w:eastAsia="黑体" w:hAnsi="黑体" w:cs="黑体" w:hint="eastAsia"/>
          <w:sz w:val="24"/>
        </w:rPr>
        <w:t>31</w:t>
      </w:r>
      <w:r>
        <w:rPr>
          <w:rFonts w:ascii="黑体" w:eastAsia="黑体" w:hAnsi="黑体" w:cs="黑体" w:hint="eastAsia"/>
          <w:sz w:val="24"/>
        </w:rPr>
        <w:t>日</w:t>
      </w:r>
      <w:r>
        <w:rPr>
          <w:rFonts w:ascii="黑体" w:eastAsia="黑体" w:hAnsi="黑体" w:cs="黑体" w:hint="eastAsia"/>
          <w:sz w:val="24"/>
        </w:rPr>
        <w:t xml:space="preserve"> 10 </w:t>
      </w:r>
      <w:r>
        <w:rPr>
          <w:rFonts w:ascii="黑体" w:eastAsia="黑体" w:hAnsi="黑体" w:cs="黑体" w:hint="eastAsia"/>
          <w:sz w:val="24"/>
        </w:rPr>
        <w:t>时</w:t>
      </w:r>
      <w:r>
        <w:rPr>
          <w:rFonts w:ascii="黑体" w:eastAsia="黑体" w:hAnsi="黑体" w:cs="黑体" w:hint="eastAsia"/>
          <w:sz w:val="24"/>
        </w:rPr>
        <w:t xml:space="preserve"> 00 </w:t>
      </w:r>
      <w:r>
        <w:rPr>
          <w:rFonts w:ascii="黑体" w:eastAsia="黑体" w:hAnsi="黑体" w:cs="黑体" w:hint="eastAsia"/>
          <w:sz w:val="24"/>
        </w:rPr>
        <w:t>分通过四川宏达股份有限公司集采中心招投标平台</w:t>
      </w:r>
      <w:r>
        <w:rPr>
          <w:rFonts w:ascii="黑体" w:eastAsia="黑体" w:hAnsi="黑体" w:cs="黑体" w:hint="eastAsia"/>
          <w:sz w:val="24"/>
        </w:rPr>
        <w:t>(</w:t>
      </w:r>
      <w:r>
        <w:rPr>
          <w:rFonts w:ascii="黑体" w:eastAsia="黑体" w:hAnsi="黑体" w:cs="黑体" w:hint="eastAsia"/>
          <w:sz w:val="24"/>
        </w:rPr>
        <w:t>以下简称“</w:t>
      </w:r>
      <w:r>
        <w:rPr>
          <w:rFonts w:ascii="黑体" w:eastAsia="黑体" w:hAnsi="黑体" w:cs="黑体" w:hint="eastAsia"/>
          <w:sz w:val="24"/>
        </w:rPr>
        <w:t xml:space="preserve"> </w:t>
      </w:r>
      <w:r>
        <w:rPr>
          <w:rFonts w:ascii="黑体" w:eastAsia="黑体" w:hAnsi="黑体" w:cs="黑体" w:hint="eastAsia"/>
          <w:sz w:val="24"/>
        </w:rPr>
        <w:t>宏达股份集采平台”）（</w:t>
      </w:r>
      <w:r>
        <w:rPr>
          <w:rFonts w:ascii="黑体" w:eastAsia="黑体" w:hAnsi="黑体" w:cs="黑体" w:hint="eastAsia"/>
          <w:sz w:val="24"/>
        </w:rPr>
        <w:t>http://jc.sichuanhongda.com/</w:t>
      </w:r>
      <w:r>
        <w:rPr>
          <w:rFonts w:ascii="黑体" w:eastAsia="黑体" w:hAnsi="黑体" w:cs="黑体" w:hint="eastAsia"/>
          <w:sz w:val="24"/>
        </w:rPr>
        <w:t>）进行注册并登录后参与投标并下载比选文件。</w:t>
      </w:r>
      <w:r>
        <w:rPr>
          <w:rFonts w:ascii="黑体" w:eastAsia="黑体" w:hAnsi="黑体" w:cs="黑体" w:hint="eastAsia"/>
          <w:sz w:val="24"/>
        </w:rPr>
        <w:t xml:space="preserve"> </w:t>
      </w:r>
    </w:p>
    <w:p w14:paraId="504767B0"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6.</w:t>
      </w:r>
      <w:r>
        <w:rPr>
          <w:rFonts w:ascii="黑体" w:eastAsia="黑体" w:hAnsi="黑体" w:cs="黑体" w:hint="eastAsia"/>
          <w:sz w:val="24"/>
        </w:rPr>
        <w:t>响应性文件的递交</w:t>
      </w:r>
    </w:p>
    <w:p w14:paraId="304D30D4"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递交截止时间：</w:t>
      </w:r>
      <w:r>
        <w:rPr>
          <w:rFonts w:ascii="黑体" w:eastAsia="黑体" w:hAnsi="黑体" w:cs="黑体" w:hint="eastAsia"/>
          <w:sz w:val="24"/>
        </w:rPr>
        <w:t>2026</w:t>
      </w:r>
      <w:r>
        <w:rPr>
          <w:rFonts w:ascii="黑体" w:eastAsia="黑体" w:hAnsi="黑体" w:cs="黑体" w:hint="eastAsia"/>
          <w:sz w:val="24"/>
        </w:rPr>
        <w:t>年</w:t>
      </w:r>
      <w:r>
        <w:rPr>
          <w:rFonts w:ascii="黑体" w:eastAsia="黑体" w:hAnsi="黑体" w:cs="黑体" w:hint="eastAsia"/>
          <w:sz w:val="24"/>
        </w:rPr>
        <w:t xml:space="preserve"> 7</w:t>
      </w:r>
      <w:r>
        <w:rPr>
          <w:rFonts w:ascii="黑体" w:eastAsia="黑体" w:hAnsi="黑体" w:cs="黑体" w:hint="eastAsia"/>
          <w:sz w:val="24"/>
        </w:rPr>
        <w:t>月</w:t>
      </w:r>
      <w:r>
        <w:rPr>
          <w:rFonts w:ascii="黑体" w:eastAsia="黑体" w:hAnsi="黑体" w:cs="黑体" w:hint="eastAsia"/>
          <w:sz w:val="24"/>
        </w:rPr>
        <w:t xml:space="preserve">31 </w:t>
      </w:r>
      <w:r>
        <w:rPr>
          <w:rFonts w:ascii="黑体" w:eastAsia="黑体" w:hAnsi="黑体" w:cs="黑体" w:hint="eastAsia"/>
          <w:sz w:val="24"/>
        </w:rPr>
        <w:t>日</w:t>
      </w:r>
      <w:r>
        <w:rPr>
          <w:rFonts w:ascii="黑体" w:eastAsia="黑体" w:hAnsi="黑体" w:cs="黑体" w:hint="eastAsia"/>
          <w:sz w:val="24"/>
        </w:rPr>
        <w:t xml:space="preserve"> 10 </w:t>
      </w:r>
      <w:r>
        <w:rPr>
          <w:rFonts w:ascii="黑体" w:eastAsia="黑体" w:hAnsi="黑体" w:cs="黑体" w:hint="eastAsia"/>
          <w:sz w:val="24"/>
        </w:rPr>
        <w:t>时</w:t>
      </w:r>
      <w:r>
        <w:rPr>
          <w:rFonts w:ascii="黑体" w:eastAsia="黑体" w:hAnsi="黑体" w:cs="黑体" w:hint="eastAsia"/>
          <w:sz w:val="24"/>
        </w:rPr>
        <w:t xml:space="preserve"> 00 </w:t>
      </w:r>
      <w:r>
        <w:rPr>
          <w:rFonts w:ascii="黑体" w:eastAsia="黑体" w:hAnsi="黑体" w:cs="黑体" w:hint="eastAsia"/>
          <w:sz w:val="24"/>
        </w:rPr>
        <w:t>分。</w:t>
      </w:r>
    </w:p>
    <w:p w14:paraId="5B16F60F"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比选申请人按本询价文件第三章响应性文件格式制作报价文件，注明服务期限、合计金额、交货期、付款方式等（若询价约定的标的物交货期、付款方式、质保期等有异议，请在报价文件中另作说明）。所有上述资料组成响应性文件，比选人需将响应性文件打印盖章后，以电子文件方式（</w:t>
      </w:r>
      <w:r>
        <w:rPr>
          <w:rFonts w:ascii="黑体" w:eastAsia="黑体" w:hAnsi="黑体" w:cs="黑体" w:hint="eastAsia"/>
          <w:sz w:val="24"/>
        </w:rPr>
        <w:t>PDF</w:t>
      </w:r>
      <w:r>
        <w:rPr>
          <w:rFonts w:ascii="黑体" w:eastAsia="黑体" w:hAnsi="黑体" w:cs="黑体" w:hint="eastAsia"/>
          <w:sz w:val="24"/>
        </w:rPr>
        <w:t>、扫描文件等）上传至宏达股份集采平台。</w:t>
      </w:r>
    </w:p>
    <w:p w14:paraId="731F2CBE"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7.</w:t>
      </w:r>
      <w:r>
        <w:rPr>
          <w:rFonts w:ascii="黑体" w:eastAsia="黑体" w:hAnsi="黑体" w:cs="黑体" w:hint="eastAsia"/>
          <w:sz w:val="24"/>
        </w:rPr>
        <w:t>违约责任</w:t>
      </w:r>
    </w:p>
    <w:p w14:paraId="761A27AE"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w:t>
      </w:r>
      <w:r>
        <w:rPr>
          <w:rFonts w:ascii="黑体" w:eastAsia="黑体" w:hAnsi="黑体" w:cs="黑体" w:hint="eastAsia"/>
          <w:sz w:val="24"/>
        </w:rPr>
        <w:t>1</w:t>
      </w:r>
      <w:r>
        <w:rPr>
          <w:rFonts w:ascii="黑体" w:eastAsia="黑体" w:hAnsi="黑体" w:cs="黑体" w:hint="eastAsia"/>
          <w:sz w:val="24"/>
        </w:rPr>
        <w:t>）</w:t>
      </w:r>
      <w:r>
        <w:rPr>
          <w:rFonts w:ascii="黑体" w:eastAsia="黑体" w:hAnsi="黑体" w:cs="黑体" w:hint="eastAsia"/>
          <w:sz w:val="24"/>
        </w:rPr>
        <w:t>.</w:t>
      </w:r>
      <w:r>
        <w:rPr>
          <w:rFonts w:ascii="黑体" w:eastAsia="黑体" w:hAnsi="黑体" w:cs="黑体" w:hint="eastAsia"/>
          <w:sz w:val="24"/>
        </w:rPr>
        <w:t>乙方应具备合法的运输资质，保证所有运输车辆证照齐全，技术性能良好，安装有车辆定位系统，并保证承运货物的安全。乙方应购买货物保险、承运人责任险、交强险、商业险、物流责任险等，以降低货物承运过程中的风险。货物启运前，乙方须向甲方主动提供承运车辆及驾驶员的基本资料复印件（行驶证、营运证、驾驶证、身份证等）。如因弄虚作假造成的一切法律责任和经济纠纷由乙方承担，给甲方造成损失的，还应赔偿。</w:t>
      </w:r>
    </w:p>
    <w:p w14:paraId="70B01412"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w:t>
      </w:r>
      <w:r>
        <w:rPr>
          <w:rFonts w:ascii="黑体" w:eastAsia="黑体" w:hAnsi="黑体" w:cs="黑体" w:hint="eastAsia"/>
          <w:sz w:val="24"/>
        </w:rPr>
        <w:t>2</w:t>
      </w:r>
      <w:r>
        <w:rPr>
          <w:rFonts w:ascii="黑体" w:eastAsia="黑体" w:hAnsi="黑体" w:cs="黑体" w:hint="eastAsia"/>
          <w:sz w:val="24"/>
        </w:rPr>
        <w:t>）</w:t>
      </w:r>
      <w:r>
        <w:rPr>
          <w:rFonts w:ascii="黑体" w:eastAsia="黑体" w:hAnsi="黑体" w:cs="黑体" w:hint="eastAsia"/>
          <w:sz w:val="24"/>
        </w:rPr>
        <w:t>.</w:t>
      </w:r>
      <w:r>
        <w:rPr>
          <w:rFonts w:ascii="黑体" w:eastAsia="黑体" w:hAnsi="黑体" w:cs="黑体" w:hint="eastAsia"/>
          <w:sz w:val="24"/>
        </w:rPr>
        <w:t>运输要求及安全规定：乙方的运输车辆必须符合国家有关运输货物规定的要求，具备有效齐全的证照及相关手续，自行承担货物</w:t>
      </w:r>
      <w:r>
        <w:rPr>
          <w:rFonts w:ascii="黑体" w:eastAsia="黑体" w:hAnsi="黑体" w:cs="黑体" w:hint="eastAsia"/>
          <w:sz w:val="24"/>
        </w:rPr>
        <w:t>装卸及运输过程中的一切安全责任、货损风险和损失；若因此给甲方造成损失的，还应赔偿。</w:t>
      </w:r>
    </w:p>
    <w:p w14:paraId="726F01F0"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w:t>
      </w:r>
      <w:r>
        <w:rPr>
          <w:rFonts w:ascii="黑体" w:eastAsia="黑体" w:hAnsi="黑体" w:cs="黑体" w:hint="eastAsia"/>
          <w:sz w:val="24"/>
        </w:rPr>
        <w:t>3</w:t>
      </w:r>
      <w:r>
        <w:rPr>
          <w:rFonts w:ascii="黑体" w:eastAsia="黑体" w:hAnsi="黑体" w:cs="黑体" w:hint="eastAsia"/>
          <w:sz w:val="24"/>
        </w:rPr>
        <w:t>）</w:t>
      </w:r>
      <w:r>
        <w:rPr>
          <w:rFonts w:ascii="黑体" w:eastAsia="黑体" w:hAnsi="黑体" w:cs="黑体" w:hint="eastAsia"/>
          <w:sz w:val="24"/>
        </w:rPr>
        <w:t>.</w:t>
      </w:r>
      <w:r>
        <w:rPr>
          <w:rFonts w:ascii="黑体" w:eastAsia="黑体" w:hAnsi="黑体" w:cs="黑体" w:hint="eastAsia"/>
          <w:sz w:val="24"/>
        </w:rPr>
        <w:t>乙方应保证货物运输的时效性，在接到甲方运输的通知时，乙方应派出足够的车辆组织运输，除不可抗力的原因若逾期时间超过壹天的，扣罚乙方</w:t>
      </w:r>
      <w:r>
        <w:rPr>
          <w:rFonts w:ascii="黑体" w:eastAsia="黑体" w:hAnsi="黑体" w:cs="黑体" w:hint="eastAsia"/>
          <w:sz w:val="24"/>
        </w:rPr>
        <w:t>500</w:t>
      </w:r>
      <w:r>
        <w:rPr>
          <w:rFonts w:ascii="黑体" w:eastAsia="黑体" w:hAnsi="黑体" w:cs="黑体" w:hint="eastAsia"/>
          <w:sz w:val="24"/>
        </w:rPr>
        <w:t>元</w:t>
      </w:r>
      <w:r>
        <w:rPr>
          <w:rFonts w:ascii="黑体" w:eastAsia="黑体" w:hAnsi="黑体" w:cs="黑体" w:hint="eastAsia"/>
          <w:sz w:val="24"/>
        </w:rPr>
        <w:t>/</w:t>
      </w:r>
      <w:r>
        <w:rPr>
          <w:rFonts w:ascii="黑体" w:eastAsia="黑体" w:hAnsi="黑体" w:cs="黑体" w:hint="eastAsia"/>
          <w:sz w:val="24"/>
        </w:rPr>
        <w:t>次，若超过贰天，甲方有权解除合同，未付运费不再支付，且甲方不退还乙方履约保证金。给甲方造成损失的，乙方还应赔偿。</w:t>
      </w:r>
    </w:p>
    <w:p w14:paraId="04AED4C1" w14:textId="77777777" w:rsidR="000244BC" w:rsidRDefault="00745FD2">
      <w:pPr>
        <w:spacing w:line="360" w:lineRule="exact"/>
        <w:rPr>
          <w:rFonts w:ascii="黑体" w:eastAsia="黑体" w:hAnsi="黑体" w:cs="黑体"/>
          <w:sz w:val="24"/>
        </w:rPr>
      </w:pPr>
      <w:r>
        <w:rPr>
          <w:rFonts w:ascii="黑体" w:eastAsia="黑体" w:hAnsi="黑体" w:cs="黑体" w:hint="eastAsia"/>
          <w:sz w:val="24"/>
        </w:rPr>
        <w:lastRenderedPageBreak/>
        <w:t>（</w:t>
      </w:r>
      <w:r>
        <w:rPr>
          <w:rFonts w:ascii="黑体" w:eastAsia="黑体" w:hAnsi="黑体" w:cs="黑体" w:hint="eastAsia"/>
          <w:sz w:val="24"/>
        </w:rPr>
        <w:t>4</w:t>
      </w:r>
      <w:r>
        <w:rPr>
          <w:rFonts w:ascii="黑体" w:eastAsia="黑体" w:hAnsi="黑体" w:cs="黑体" w:hint="eastAsia"/>
          <w:sz w:val="24"/>
        </w:rPr>
        <w:t>）</w:t>
      </w:r>
      <w:r>
        <w:rPr>
          <w:rFonts w:ascii="黑体" w:eastAsia="黑体" w:hAnsi="黑体" w:cs="黑体" w:hint="eastAsia"/>
          <w:sz w:val="24"/>
        </w:rPr>
        <w:t>.</w:t>
      </w:r>
      <w:r>
        <w:rPr>
          <w:rFonts w:ascii="黑体" w:eastAsia="黑体" w:hAnsi="黑体" w:cs="黑体" w:hint="eastAsia"/>
          <w:sz w:val="24"/>
        </w:rPr>
        <w:t>乙方承运货物期间出现货物灭失、换货、被盗等情况时，乙方按甲方该批货物购进价值的</w:t>
      </w:r>
      <w:r>
        <w:rPr>
          <w:rFonts w:ascii="黑体" w:eastAsia="黑体" w:hAnsi="黑体" w:cs="黑体" w:hint="eastAsia"/>
          <w:sz w:val="24"/>
        </w:rPr>
        <w:t>5</w:t>
      </w:r>
      <w:r>
        <w:rPr>
          <w:rFonts w:ascii="黑体" w:eastAsia="黑体" w:hAnsi="黑体" w:cs="黑体" w:hint="eastAsia"/>
          <w:sz w:val="24"/>
        </w:rPr>
        <w:t>倍赔偿，甲方有权解除合同，未付运费不再支付且甲方不退还乙方履约保证金；给甲方造成</w:t>
      </w:r>
      <w:r>
        <w:rPr>
          <w:rFonts w:ascii="黑体" w:eastAsia="黑体" w:hAnsi="黑体" w:cs="黑体" w:hint="eastAsia"/>
          <w:sz w:val="24"/>
        </w:rPr>
        <w:t>损失的，乙方还应赔偿。同时，甲方保留追究乙方法律责任的权利。</w:t>
      </w:r>
    </w:p>
    <w:p w14:paraId="0CB6FF52"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w:t>
      </w:r>
      <w:r>
        <w:rPr>
          <w:rFonts w:ascii="黑体" w:eastAsia="黑体" w:hAnsi="黑体" w:cs="黑体" w:hint="eastAsia"/>
          <w:sz w:val="24"/>
        </w:rPr>
        <w:t>5</w:t>
      </w:r>
      <w:r>
        <w:rPr>
          <w:rFonts w:ascii="黑体" w:eastAsia="黑体" w:hAnsi="黑体" w:cs="黑体" w:hint="eastAsia"/>
          <w:sz w:val="24"/>
        </w:rPr>
        <w:t>）</w:t>
      </w:r>
      <w:r>
        <w:rPr>
          <w:rFonts w:ascii="黑体" w:eastAsia="黑体" w:hAnsi="黑体" w:cs="黑体" w:hint="eastAsia"/>
          <w:sz w:val="24"/>
        </w:rPr>
        <w:t>.</w:t>
      </w:r>
      <w:r>
        <w:rPr>
          <w:rFonts w:ascii="黑体" w:eastAsia="黑体" w:hAnsi="黑体" w:cs="黑体" w:hint="eastAsia"/>
          <w:sz w:val="24"/>
        </w:rPr>
        <w:t>运输过程中运输车辆及人员的安全由乙方负责，如发生人身伤亡或财产损失等事故，均由乙方自行承担，与甲方无关。</w:t>
      </w:r>
    </w:p>
    <w:p w14:paraId="75A92AC6"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w:t>
      </w:r>
      <w:r>
        <w:rPr>
          <w:rFonts w:ascii="黑体" w:eastAsia="黑体" w:hAnsi="黑体" w:cs="黑体" w:hint="eastAsia"/>
          <w:sz w:val="24"/>
        </w:rPr>
        <w:t>6</w:t>
      </w:r>
      <w:r>
        <w:rPr>
          <w:rFonts w:ascii="黑体" w:eastAsia="黑体" w:hAnsi="黑体" w:cs="黑体" w:hint="eastAsia"/>
          <w:sz w:val="24"/>
        </w:rPr>
        <w:t>）</w:t>
      </w:r>
      <w:r>
        <w:rPr>
          <w:rFonts w:ascii="黑体" w:eastAsia="黑体" w:hAnsi="黑体" w:cs="黑体" w:hint="eastAsia"/>
          <w:sz w:val="24"/>
        </w:rPr>
        <w:t>.</w:t>
      </w:r>
      <w:r>
        <w:rPr>
          <w:rFonts w:ascii="黑体" w:eastAsia="黑体" w:hAnsi="黑体" w:cs="黑体" w:hint="eastAsia"/>
          <w:sz w:val="24"/>
        </w:rPr>
        <w:t>本合同项下乙方违约应向甲方支付的违约金、损失赔偿费用以及其他应向甲方或第三方支付的费用，甲方有权从任何一笔应付给乙方的费用中扣除，不足部分，乙方应当补齐。</w:t>
      </w:r>
    </w:p>
    <w:p w14:paraId="5EDD73B5" w14:textId="77777777" w:rsidR="000244BC" w:rsidRDefault="000244BC">
      <w:pPr>
        <w:spacing w:line="360" w:lineRule="exact"/>
        <w:rPr>
          <w:rFonts w:ascii="黑体" w:eastAsia="黑体" w:hAnsi="黑体" w:cs="黑体"/>
          <w:sz w:val="24"/>
        </w:rPr>
      </w:pPr>
    </w:p>
    <w:p w14:paraId="440F1485"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联系人：</w:t>
      </w:r>
    </w:p>
    <w:p w14:paraId="34B5A2F7"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联系方式：</w:t>
      </w:r>
    </w:p>
    <w:p w14:paraId="446C7FA9"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地</w:t>
      </w:r>
      <w:r>
        <w:rPr>
          <w:rFonts w:ascii="黑体" w:eastAsia="黑体" w:hAnsi="黑体" w:cs="黑体" w:hint="eastAsia"/>
          <w:sz w:val="24"/>
        </w:rPr>
        <w:t xml:space="preserve"> </w:t>
      </w:r>
      <w:r>
        <w:rPr>
          <w:rFonts w:ascii="黑体" w:eastAsia="黑体" w:hAnsi="黑体" w:cs="黑体" w:hint="eastAsia"/>
          <w:sz w:val="24"/>
        </w:rPr>
        <w:t>址：四川省德阳市什邡市洛水镇</w:t>
      </w:r>
      <w:r>
        <w:rPr>
          <w:rFonts w:ascii="黑体" w:eastAsia="黑体" w:hAnsi="黑体" w:cs="黑体" w:hint="eastAsia"/>
          <w:sz w:val="24"/>
        </w:rPr>
        <w:t xml:space="preserve">          </w:t>
      </w:r>
      <w:r>
        <w:rPr>
          <w:rFonts w:ascii="黑体" w:eastAsia="黑体" w:hAnsi="黑体" w:cs="黑体" w:hint="eastAsia"/>
          <w:sz w:val="24"/>
        </w:rPr>
        <w:t>邮</w:t>
      </w:r>
      <w:r>
        <w:rPr>
          <w:rFonts w:ascii="黑体" w:eastAsia="黑体" w:hAnsi="黑体" w:cs="黑体" w:hint="eastAsia"/>
          <w:sz w:val="24"/>
        </w:rPr>
        <w:t xml:space="preserve"> </w:t>
      </w:r>
      <w:r>
        <w:rPr>
          <w:rFonts w:ascii="黑体" w:eastAsia="黑体" w:hAnsi="黑体" w:cs="黑体" w:hint="eastAsia"/>
          <w:sz w:val="24"/>
        </w:rPr>
        <w:t>编：</w:t>
      </w:r>
      <w:r>
        <w:rPr>
          <w:rFonts w:ascii="黑体" w:eastAsia="黑体" w:hAnsi="黑体" w:cs="黑体" w:hint="eastAsia"/>
          <w:sz w:val="24"/>
        </w:rPr>
        <w:t xml:space="preserve">618401           </w:t>
      </w:r>
    </w:p>
    <w:p w14:paraId="0BEE090F" w14:textId="77777777" w:rsidR="000244BC" w:rsidRDefault="000244BC">
      <w:pPr>
        <w:pStyle w:val="a4"/>
        <w:ind w:firstLineChars="0" w:firstLine="0"/>
        <w:rPr>
          <w:rFonts w:ascii="方正楷体_GB2312" w:eastAsia="方正楷体_GB2312" w:hAnsi="方正楷体_GB2312" w:cs="方正楷体_GB2312"/>
          <w:kern w:val="0"/>
          <w:sz w:val="28"/>
          <w:szCs w:val="28"/>
        </w:rPr>
      </w:pPr>
    </w:p>
    <w:p w14:paraId="6ED43AE4" w14:textId="77777777" w:rsidR="000244BC" w:rsidRDefault="000244BC">
      <w:pPr>
        <w:rPr>
          <w:rFonts w:ascii="方正楷体_GB2312" w:eastAsia="方正楷体_GB2312" w:hAnsi="方正楷体_GB2312" w:cs="方正楷体_GB2312"/>
          <w:kern w:val="0"/>
          <w:sz w:val="28"/>
          <w:szCs w:val="28"/>
        </w:rPr>
      </w:pPr>
    </w:p>
    <w:p w14:paraId="20636B28" w14:textId="77777777" w:rsidR="000244BC" w:rsidRDefault="000244BC">
      <w:pPr>
        <w:pStyle w:val="a4"/>
        <w:ind w:firstLine="560"/>
        <w:rPr>
          <w:rFonts w:ascii="方正楷体_GB2312" w:eastAsia="方正楷体_GB2312" w:hAnsi="方正楷体_GB2312" w:cs="方正楷体_GB2312"/>
          <w:kern w:val="0"/>
          <w:sz w:val="28"/>
          <w:szCs w:val="28"/>
        </w:rPr>
      </w:pPr>
    </w:p>
    <w:p w14:paraId="7F1145CE" w14:textId="77777777" w:rsidR="000244BC" w:rsidRDefault="00745FD2">
      <w:pPr>
        <w:adjustRightInd w:val="0"/>
        <w:spacing w:line="420" w:lineRule="exact"/>
        <w:ind w:firstLineChars="1950" w:firstLine="5460"/>
        <w:jc w:val="left"/>
        <w:rPr>
          <w:rFonts w:ascii="黑体" w:eastAsia="黑体" w:hAnsi="黑体" w:cs="宋体"/>
          <w:kern w:val="0"/>
          <w:sz w:val="28"/>
          <w:szCs w:val="28"/>
        </w:rPr>
      </w:pPr>
      <w:r>
        <w:rPr>
          <w:rFonts w:ascii="黑体" w:eastAsia="黑体" w:hAnsi="黑体" w:cs="宋体" w:hint="eastAsia"/>
          <w:kern w:val="0"/>
          <w:sz w:val="28"/>
          <w:szCs w:val="28"/>
        </w:rPr>
        <w:t>四川宏达股份有限公司</w:t>
      </w:r>
    </w:p>
    <w:p w14:paraId="2A7A58D4" w14:textId="77777777" w:rsidR="000244BC" w:rsidRDefault="00745FD2">
      <w:pPr>
        <w:spacing w:line="420" w:lineRule="exact"/>
        <w:ind w:firstLineChars="2100" w:firstLine="5880"/>
        <w:rPr>
          <w:rFonts w:ascii="黑体" w:eastAsia="黑体" w:hAnsi="黑体" w:cs="宋体"/>
          <w:kern w:val="0"/>
          <w:sz w:val="28"/>
          <w:szCs w:val="28"/>
        </w:rPr>
      </w:pPr>
      <w:r>
        <w:rPr>
          <w:rFonts w:ascii="黑体" w:eastAsia="黑体" w:hAnsi="黑体" w:cs="宋体" w:hint="eastAsia"/>
          <w:kern w:val="0"/>
          <w:sz w:val="28"/>
          <w:szCs w:val="28"/>
        </w:rPr>
        <w:t>202</w:t>
      </w:r>
      <w:r>
        <w:rPr>
          <w:rFonts w:ascii="黑体" w:eastAsia="黑体" w:hAnsi="黑体" w:cs="宋体" w:hint="eastAsia"/>
          <w:kern w:val="0"/>
          <w:sz w:val="28"/>
          <w:szCs w:val="28"/>
        </w:rPr>
        <w:t>6</w:t>
      </w:r>
      <w:r>
        <w:rPr>
          <w:rFonts w:ascii="黑体" w:eastAsia="黑体" w:hAnsi="黑体" w:cs="宋体" w:hint="eastAsia"/>
          <w:kern w:val="0"/>
          <w:sz w:val="28"/>
          <w:szCs w:val="28"/>
        </w:rPr>
        <w:t>年</w:t>
      </w:r>
      <w:r>
        <w:rPr>
          <w:rFonts w:ascii="黑体" w:eastAsia="黑体" w:hAnsi="黑体" w:cs="宋体" w:hint="eastAsia"/>
          <w:kern w:val="0"/>
          <w:sz w:val="28"/>
          <w:szCs w:val="28"/>
        </w:rPr>
        <w:t>7</w:t>
      </w:r>
      <w:r>
        <w:rPr>
          <w:rFonts w:ascii="黑体" w:eastAsia="黑体" w:hAnsi="黑体" w:cs="宋体" w:hint="eastAsia"/>
          <w:kern w:val="0"/>
          <w:sz w:val="28"/>
          <w:szCs w:val="28"/>
        </w:rPr>
        <w:t>月</w:t>
      </w:r>
      <w:r>
        <w:rPr>
          <w:rFonts w:ascii="黑体" w:eastAsia="黑体" w:hAnsi="黑体" w:cs="宋体" w:hint="eastAsia"/>
          <w:kern w:val="0"/>
          <w:sz w:val="28"/>
          <w:szCs w:val="28"/>
        </w:rPr>
        <w:t>29</w:t>
      </w:r>
      <w:r>
        <w:rPr>
          <w:rFonts w:ascii="黑体" w:eastAsia="黑体" w:hAnsi="黑体" w:cs="宋体" w:hint="eastAsia"/>
          <w:kern w:val="0"/>
          <w:sz w:val="28"/>
          <w:szCs w:val="28"/>
        </w:rPr>
        <w:t>日</w:t>
      </w:r>
    </w:p>
    <w:p w14:paraId="104BB685" w14:textId="77777777" w:rsidR="000244BC" w:rsidRDefault="000244BC">
      <w:pPr>
        <w:spacing w:line="420" w:lineRule="exact"/>
        <w:rPr>
          <w:rFonts w:ascii="黑体" w:eastAsia="黑体" w:hAnsi="黑体" w:cs="宋体"/>
          <w:b/>
          <w:kern w:val="0"/>
          <w:sz w:val="28"/>
          <w:szCs w:val="28"/>
        </w:rPr>
      </w:pPr>
    </w:p>
    <w:p w14:paraId="0A9B5430" w14:textId="77777777" w:rsidR="000244BC" w:rsidRDefault="000244BC">
      <w:pPr>
        <w:spacing w:line="360" w:lineRule="exact"/>
        <w:rPr>
          <w:rFonts w:ascii="黑体" w:eastAsia="黑体" w:hAnsi="黑体" w:cs="宋体"/>
          <w:b/>
          <w:kern w:val="0"/>
          <w:sz w:val="28"/>
          <w:szCs w:val="28"/>
        </w:rPr>
      </w:pPr>
    </w:p>
    <w:p w14:paraId="40C13BCB" w14:textId="77777777" w:rsidR="000244BC" w:rsidRDefault="000244BC">
      <w:pPr>
        <w:pStyle w:val="2"/>
        <w:rPr>
          <w:rFonts w:ascii="黑体" w:eastAsia="黑体" w:hAnsi="黑体" w:cs="宋体"/>
          <w:b/>
          <w:kern w:val="0"/>
          <w:sz w:val="28"/>
          <w:szCs w:val="28"/>
        </w:rPr>
      </w:pPr>
    </w:p>
    <w:p w14:paraId="47FB2219" w14:textId="77777777" w:rsidR="000244BC" w:rsidRDefault="000244BC">
      <w:pPr>
        <w:rPr>
          <w:rFonts w:ascii="黑体" w:eastAsia="黑体" w:hAnsi="黑体" w:cs="宋体"/>
          <w:b/>
          <w:kern w:val="0"/>
          <w:sz w:val="28"/>
          <w:szCs w:val="28"/>
        </w:rPr>
      </w:pPr>
    </w:p>
    <w:p w14:paraId="420A897D" w14:textId="77777777" w:rsidR="000244BC" w:rsidRDefault="000244BC">
      <w:pPr>
        <w:pStyle w:val="2"/>
        <w:rPr>
          <w:rFonts w:ascii="黑体" w:eastAsia="黑体" w:hAnsi="黑体" w:cs="宋体"/>
          <w:b/>
          <w:kern w:val="0"/>
          <w:sz w:val="28"/>
          <w:szCs w:val="28"/>
        </w:rPr>
      </w:pPr>
    </w:p>
    <w:p w14:paraId="3DF743EE" w14:textId="77777777" w:rsidR="000244BC" w:rsidRDefault="000244BC">
      <w:pPr>
        <w:rPr>
          <w:rFonts w:ascii="黑体" w:eastAsia="黑体" w:hAnsi="黑体" w:cs="宋体"/>
          <w:b/>
          <w:kern w:val="0"/>
          <w:sz w:val="28"/>
          <w:szCs w:val="28"/>
        </w:rPr>
      </w:pPr>
    </w:p>
    <w:p w14:paraId="3D1A057D" w14:textId="77777777" w:rsidR="000244BC" w:rsidRDefault="000244BC">
      <w:pPr>
        <w:pStyle w:val="2"/>
        <w:rPr>
          <w:rFonts w:ascii="黑体" w:eastAsia="黑体" w:hAnsi="黑体" w:cs="宋体"/>
          <w:b/>
          <w:kern w:val="0"/>
          <w:sz w:val="28"/>
          <w:szCs w:val="28"/>
        </w:rPr>
      </w:pPr>
    </w:p>
    <w:p w14:paraId="6621E2B6" w14:textId="77777777" w:rsidR="000244BC" w:rsidRDefault="000244BC">
      <w:pPr>
        <w:rPr>
          <w:rFonts w:ascii="黑体" w:eastAsia="黑体" w:hAnsi="黑体" w:cs="宋体"/>
          <w:b/>
          <w:kern w:val="0"/>
          <w:sz w:val="28"/>
          <w:szCs w:val="28"/>
        </w:rPr>
      </w:pPr>
    </w:p>
    <w:p w14:paraId="69AC5D9C" w14:textId="77777777" w:rsidR="000244BC" w:rsidRDefault="000244BC">
      <w:pPr>
        <w:pStyle w:val="2"/>
        <w:rPr>
          <w:rFonts w:ascii="黑体" w:eastAsia="黑体" w:hAnsi="黑体" w:cs="宋体"/>
          <w:b/>
          <w:kern w:val="0"/>
          <w:sz w:val="28"/>
          <w:szCs w:val="28"/>
        </w:rPr>
      </w:pPr>
    </w:p>
    <w:p w14:paraId="7A42EFB9" w14:textId="77777777" w:rsidR="000244BC" w:rsidRDefault="000244BC">
      <w:pPr>
        <w:rPr>
          <w:rFonts w:ascii="黑体" w:eastAsia="黑体" w:hAnsi="黑体" w:cs="宋体"/>
          <w:b/>
          <w:kern w:val="0"/>
          <w:sz w:val="28"/>
          <w:szCs w:val="28"/>
        </w:rPr>
      </w:pPr>
    </w:p>
    <w:p w14:paraId="4ED5C13C" w14:textId="77777777" w:rsidR="000244BC" w:rsidRDefault="000244BC">
      <w:pPr>
        <w:pStyle w:val="2"/>
        <w:rPr>
          <w:rFonts w:ascii="黑体" w:eastAsia="黑体" w:hAnsi="黑体" w:cs="宋体"/>
          <w:b/>
          <w:kern w:val="0"/>
          <w:sz w:val="28"/>
          <w:szCs w:val="28"/>
        </w:rPr>
      </w:pPr>
    </w:p>
    <w:p w14:paraId="1B2CEC57" w14:textId="77777777" w:rsidR="000244BC" w:rsidRDefault="000244BC">
      <w:pPr>
        <w:pStyle w:val="BodyText1"/>
      </w:pPr>
    </w:p>
    <w:p w14:paraId="444EDB62" w14:textId="77777777" w:rsidR="000244BC" w:rsidRDefault="000244BC">
      <w:pPr>
        <w:spacing w:line="360" w:lineRule="exact"/>
        <w:rPr>
          <w:rFonts w:ascii="黑体" w:eastAsia="黑体" w:hAnsi="黑体" w:cs="宋体"/>
          <w:b/>
          <w:kern w:val="0"/>
          <w:sz w:val="28"/>
          <w:szCs w:val="28"/>
        </w:rPr>
      </w:pPr>
    </w:p>
    <w:p w14:paraId="1B0FBBCF" w14:textId="77777777" w:rsidR="000244BC" w:rsidRDefault="00745FD2">
      <w:pPr>
        <w:jc w:val="center"/>
        <w:rPr>
          <w:rFonts w:ascii="宋体" w:hAnsi="宋体"/>
          <w:b/>
          <w:bCs/>
          <w:sz w:val="36"/>
          <w:szCs w:val="36"/>
        </w:rPr>
      </w:pPr>
      <w:bookmarkStart w:id="1" w:name="_Hlk155791057"/>
      <w:bookmarkStart w:id="2" w:name="_Toc274236999"/>
      <w:bookmarkStart w:id="3" w:name="_Toc238797630"/>
      <w:bookmarkStart w:id="4" w:name="_Toc275019290"/>
      <w:bookmarkStart w:id="5" w:name="_Toc275019836"/>
      <w:bookmarkStart w:id="6" w:name="_Toc275019684"/>
      <w:bookmarkStart w:id="7" w:name="_Toc238552273"/>
      <w:bookmarkStart w:id="8" w:name="_Toc318986166"/>
      <w:bookmarkStart w:id="9" w:name="_Toc303149804"/>
      <w:bookmarkStart w:id="10" w:name="_Toc275014947"/>
      <w:bookmarkStart w:id="11" w:name="_Toc268793030"/>
      <w:bookmarkStart w:id="12" w:name="_Toc16684"/>
      <w:bookmarkStart w:id="13" w:name="_Toc274596702"/>
      <w:bookmarkStart w:id="14" w:name="_Toc269113527"/>
      <w:r>
        <w:rPr>
          <w:rFonts w:ascii="宋体" w:hAnsi="宋体" w:hint="eastAsia"/>
          <w:b/>
          <w:bCs/>
          <w:sz w:val="36"/>
          <w:szCs w:val="36"/>
        </w:rPr>
        <w:t>第二章</w:t>
      </w:r>
      <w:r>
        <w:rPr>
          <w:rFonts w:ascii="宋体" w:hAnsi="宋体" w:hint="eastAsia"/>
          <w:b/>
          <w:bCs/>
          <w:sz w:val="36"/>
          <w:szCs w:val="36"/>
        </w:rPr>
        <w:t xml:space="preserve"> </w:t>
      </w:r>
    </w:p>
    <w:p w14:paraId="7840E44E" w14:textId="77777777" w:rsidR="000244BC" w:rsidRDefault="00745FD2">
      <w:pPr>
        <w:jc w:val="center"/>
        <w:rPr>
          <w:b/>
          <w:bCs/>
          <w:sz w:val="36"/>
          <w:szCs w:val="36"/>
        </w:rPr>
      </w:pPr>
      <w:r>
        <w:rPr>
          <w:rFonts w:ascii="宋体" w:hAnsi="宋体" w:hint="eastAsia"/>
          <w:b/>
          <w:bCs/>
          <w:sz w:val="36"/>
          <w:szCs w:val="36"/>
        </w:rPr>
        <w:t>合同</w:t>
      </w:r>
      <w:r>
        <w:rPr>
          <w:rFonts w:ascii="宋体" w:hAnsi="宋体" w:hint="eastAsia"/>
          <w:b/>
          <w:bCs/>
          <w:sz w:val="36"/>
          <w:szCs w:val="36"/>
        </w:rPr>
        <w:t>条款及格式</w:t>
      </w:r>
    </w:p>
    <w:p w14:paraId="14C5B5EF" w14:textId="77777777" w:rsidR="000244BC" w:rsidRDefault="00745FD2" w:rsidP="00B3559B">
      <w:pPr>
        <w:spacing w:line="440" w:lineRule="exact"/>
        <w:ind w:firstLineChars="1500" w:firstLine="3150"/>
        <w:rPr>
          <w:rFonts w:ascii="黑体" w:eastAsia="黑体" w:hAnsi="黑体" w:cs="黑体"/>
          <w:b/>
          <w:sz w:val="36"/>
          <w:szCs w:val="36"/>
        </w:rPr>
      </w:pPr>
      <w:bookmarkStart w:id="15" w:name="_GoBack"/>
      <w:bookmarkEnd w:id="15"/>
      <w:r>
        <w:rPr>
          <w:rFonts w:ascii="宋体" w:hAnsi="宋体" w:hint="eastAsia"/>
          <w:kern w:val="0"/>
        </w:rPr>
        <w:t xml:space="preserve"> </w:t>
      </w:r>
      <w:r>
        <w:rPr>
          <w:rFonts w:ascii="黑体" w:eastAsia="黑体" w:hAnsi="黑体" w:cs="黑体" w:hint="eastAsia"/>
          <w:b/>
          <w:sz w:val="36"/>
          <w:szCs w:val="36"/>
        </w:rPr>
        <w:t>液体</w:t>
      </w:r>
      <w:r>
        <w:rPr>
          <w:rFonts w:ascii="黑体" w:eastAsia="黑体" w:hAnsi="黑体" w:cs="黑体" w:hint="eastAsia"/>
          <w:b/>
          <w:sz w:val="36"/>
          <w:szCs w:val="36"/>
        </w:rPr>
        <w:t>硫磺</w:t>
      </w:r>
      <w:r>
        <w:rPr>
          <w:rFonts w:ascii="黑体" w:eastAsia="黑体" w:hAnsi="黑体" w:cs="黑体" w:hint="eastAsia"/>
          <w:b/>
          <w:sz w:val="36"/>
          <w:szCs w:val="36"/>
        </w:rPr>
        <w:t>运输合同</w:t>
      </w:r>
    </w:p>
    <w:p w14:paraId="0F8FCE6B" w14:textId="77777777" w:rsidR="000244BC" w:rsidRDefault="00745FD2">
      <w:pPr>
        <w:spacing w:line="440" w:lineRule="exact"/>
        <w:ind w:right="720"/>
        <w:jc w:val="right"/>
        <w:rPr>
          <w:rFonts w:ascii="黑体" w:eastAsia="黑体" w:hAnsi="黑体" w:cs="黑体"/>
          <w:sz w:val="24"/>
        </w:rPr>
      </w:pPr>
      <w:r>
        <w:rPr>
          <w:rFonts w:ascii="黑体" w:eastAsia="黑体" w:hAnsi="黑体" w:cs="黑体" w:hint="eastAsia"/>
          <w:sz w:val="24"/>
        </w:rPr>
        <w:t>合同编号：</w:t>
      </w:r>
      <w:r>
        <w:rPr>
          <w:rFonts w:ascii="黑体" w:eastAsia="黑体" w:hAnsi="黑体" w:cs="黑体" w:hint="eastAsia"/>
          <w:sz w:val="24"/>
        </w:rPr>
        <w:t>YL-2026-</w:t>
      </w:r>
    </w:p>
    <w:p w14:paraId="0760E3E8" w14:textId="77777777" w:rsidR="000244BC" w:rsidRDefault="000244BC">
      <w:pPr>
        <w:spacing w:line="440" w:lineRule="exact"/>
        <w:jc w:val="right"/>
        <w:rPr>
          <w:rFonts w:ascii="黑体" w:eastAsia="黑体" w:hAnsi="黑体" w:cs="黑体"/>
          <w:sz w:val="24"/>
        </w:rPr>
      </w:pPr>
    </w:p>
    <w:p w14:paraId="44CF5E54"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托运人（甲方）：四川宏达股份有限公司</w:t>
      </w:r>
      <w:r>
        <w:rPr>
          <w:rFonts w:ascii="黑体" w:eastAsia="黑体" w:hAnsi="黑体" w:cs="黑体" w:hint="eastAsia"/>
          <w:sz w:val="24"/>
        </w:rPr>
        <w:t xml:space="preserve">      </w:t>
      </w:r>
    </w:p>
    <w:p w14:paraId="48ACCD74"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承运人（乙方）：</w:t>
      </w:r>
      <w:r>
        <w:rPr>
          <w:rFonts w:ascii="黑体" w:eastAsia="黑体" w:hAnsi="黑体" w:cs="黑体" w:hint="eastAsia"/>
          <w:sz w:val="24"/>
        </w:rPr>
        <w:t xml:space="preserve"> </w:t>
      </w:r>
    </w:p>
    <w:p w14:paraId="5072F292" w14:textId="77777777" w:rsidR="000244BC" w:rsidRDefault="00745FD2">
      <w:pPr>
        <w:spacing w:line="360" w:lineRule="exact"/>
        <w:ind w:firstLineChars="200" w:firstLine="480"/>
        <w:rPr>
          <w:rFonts w:ascii="黑体" w:eastAsia="黑体" w:hAnsi="黑体" w:cs="黑体"/>
          <w:sz w:val="24"/>
        </w:rPr>
      </w:pPr>
      <w:r>
        <w:rPr>
          <w:rFonts w:ascii="黑体" w:eastAsia="黑体" w:hAnsi="黑体" w:cs="黑体" w:hint="eastAsia"/>
          <w:sz w:val="24"/>
        </w:rPr>
        <w:t>根据《中华人民共和国民法典》及有关法律法规的规定，本着平等互利、诚实守信的原则，经甲乙双方协商一致，就乙方承运甲方</w:t>
      </w:r>
      <w:r>
        <w:rPr>
          <w:rFonts w:ascii="黑体" w:eastAsia="黑体" w:hAnsi="黑体" w:cs="黑体" w:hint="eastAsia"/>
          <w:sz w:val="24"/>
        </w:rPr>
        <w:t>液体</w:t>
      </w:r>
      <w:r>
        <w:rPr>
          <w:rFonts w:ascii="黑体" w:eastAsia="黑体" w:hAnsi="黑体" w:cs="黑体" w:hint="eastAsia"/>
          <w:sz w:val="24"/>
        </w:rPr>
        <w:t>硫磺</w:t>
      </w:r>
      <w:r>
        <w:rPr>
          <w:rFonts w:ascii="黑体" w:eastAsia="黑体" w:hAnsi="黑体" w:cs="黑体" w:hint="eastAsia"/>
          <w:sz w:val="24"/>
        </w:rPr>
        <w:t>事宜达成本合同，具体内容如下：</w:t>
      </w:r>
      <w:r>
        <w:rPr>
          <w:rFonts w:ascii="黑体" w:eastAsia="黑体" w:hAnsi="黑体" w:cs="黑体" w:hint="eastAsia"/>
          <w:sz w:val="24"/>
        </w:rPr>
        <w:t xml:space="preserve"> </w:t>
      </w:r>
    </w:p>
    <w:p w14:paraId="32BB41F8" w14:textId="77777777" w:rsidR="000244BC" w:rsidRDefault="00745FD2">
      <w:pPr>
        <w:spacing w:line="360" w:lineRule="exact"/>
        <w:rPr>
          <w:rFonts w:ascii="黑体" w:eastAsia="黑体" w:hAnsi="黑体" w:cs="黑体"/>
          <w:b/>
          <w:bCs/>
          <w:sz w:val="24"/>
        </w:rPr>
      </w:pPr>
      <w:r>
        <w:rPr>
          <w:rFonts w:ascii="黑体" w:eastAsia="黑体" w:hAnsi="黑体" w:cs="黑体" w:hint="eastAsia"/>
          <w:b/>
          <w:bCs/>
          <w:sz w:val="24"/>
        </w:rPr>
        <w:t>第一条</w:t>
      </w:r>
      <w:r>
        <w:rPr>
          <w:rFonts w:ascii="黑体" w:eastAsia="黑体" w:hAnsi="黑体" w:cs="黑体" w:hint="eastAsia"/>
          <w:b/>
          <w:bCs/>
          <w:sz w:val="24"/>
        </w:rPr>
        <w:t xml:space="preserve"> </w:t>
      </w:r>
      <w:r>
        <w:rPr>
          <w:rFonts w:ascii="黑体" w:eastAsia="黑体" w:hAnsi="黑体" w:cs="黑体" w:hint="eastAsia"/>
          <w:b/>
          <w:bCs/>
          <w:sz w:val="24"/>
        </w:rPr>
        <w:t>标的物基本信息</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3"/>
        <w:gridCol w:w="2178"/>
        <w:gridCol w:w="2096"/>
        <w:gridCol w:w="1163"/>
        <w:gridCol w:w="3070"/>
      </w:tblGrid>
      <w:tr w:rsidR="000244BC" w14:paraId="16A18B76" w14:textId="77777777">
        <w:trPr>
          <w:trHeight w:val="490"/>
        </w:trPr>
        <w:tc>
          <w:tcPr>
            <w:tcW w:w="633" w:type="pct"/>
            <w:tcBorders>
              <w:left w:val="single" w:sz="4" w:space="0" w:color="auto"/>
            </w:tcBorders>
            <w:vAlign w:val="center"/>
          </w:tcPr>
          <w:p w14:paraId="50B0CB39" w14:textId="77777777" w:rsidR="000244BC" w:rsidRDefault="00745FD2">
            <w:pPr>
              <w:spacing w:line="360" w:lineRule="exact"/>
              <w:jc w:val="center"/>
              <w:rPr>
                <w:rFonts w:ascii="黑体" w:eastAsia="黑体" w:hAnsi="黑体"/>
                <w:b/>
                <w:szCs w:val="21"/>
              </w:rPr>
            </w:pPr>
            <w:r>
              <w:rPr>
                <w:rFonts w:ascii="黑体" w:eastAsia="黑体" w:hAnsi="黑体" w:hint="eastAsia"/>
                <w:b/>
                <w:szCs w:val="21"/>
              </w:rPr>
              <w:t>名称</w:t>
            </w:r>
          </w:p>
        </w:tc>
        <w:tc>
          <w:tcPr>
            <w:tcW w:w="1118" w:type="pct"/>
            <w:tcBorders>
              <w:right w:val="single" w:sz="4" w:space="0" w:color="auto"/>
            </w:tcBorders>
            <w:vAlign w:val="center"/>
          </w:tcPr>
          <w:p w14:paraId="7C8D6FC1" w14:textId="77777777" w:rsidR="000244BC" w:rsidRDefault="00745FD2">
            <w:pPr>
              <w:spacing w:line="360" w:lineRule="exact"/>
              <w:jc w:val="center"/>
              <w:rPr>
                <w:rFonts w:ascii="黑体" w:eastAsia="黑体" w:hAnsi="黑体"/>
                <w:b/>
                <w:szCs w:val="21"/>
              </w:rPr>
            </w:pPr>
            <w:r>
              <w:rPr>
                <w:rFonts w:ascii="黑体" w:eastAsia="黑体" w:hAnsi="黑体" w:hint="eastAsia"/>
                <w:b/>
                <w:szCs w:val="21"/>
              </w:rPr>
              <w:t>起运地</w:t>
            </w:r>
          </w:p>
        </w:tc>
        <w:tc>
          <w:tcPr>
            <w:tcW w:w="1076" w:type="pct"/>
            <w:tcBorders>
              <w:left w:val="single" w:sz="4" w:space="0" w:color="auto"/>
            </w:tcBorders>
            <w:vAlign w:val="center"/>
          </w:tcPr>
          <w:p w14:paraId="7D5F5F69" w14:textId="77777777" w:rsidR="000244BC" w:rsidRDefault="00745FD2">
            <w:pPr>
              <w:spacing w:line="360" w:lineRule="exact"/>
              <w:jc w:val="center"/>
              <w:rPr>
                <w:rFonts w:ascii="黑体" w:eastAsia="黑体" w:hAnsi="黑体"/>
                <w:b/>
                <w:szCs w:val="21"/>
              </w:rPr>
            </w:pPr>
            <w:r>
              <w:rPr>
                <w:rFonts w:ascii="黑体" w:eastAsia="黑体" w:hAnsi="黑体" w:hint="eastAsia"/>
                <w:b/>
                <w:szCs w:val="21"/>
              </w:rPr>
              <w:t>到达地</w:t>
            </w:r>
          </w:p>
        </w:tc>
        <w:tc>
          <w:tcPr>
            <w:tcW w:w="597" w:type="pct"/>
            <w:tcBorders>
              <w:bottom w:val="single" w:sz="4" w:space="0" w:color="auto"/>
            </w:tcBorders>
            <w:vAlign w:val="center"/>
          </w:tcPr>
          <w:p w14:paraId="328B7385" w14:textId="77777777" w:rsidR="000244BC" w:rsidRDefault="00745FD2">
            <w:pPr>
              <w:spacing w:line="360" w:lineRule="exact"/>
              <w:jc w:val="center"/>
              <w:rPr>
                <w:rFonts w:ascii="黑体" w:eastAsia="黑体" w:hAnsi="黑体"/>
                <w:b/>
                <w:szCs w:val="21"/>
              </w:rPr>
            </w:pPr>
            <w:r>
              <w:rPr>
                <w:rFonts w:ascii="黑体" w:eastAsia="黑体" w:hAnsi="黑体" w:hint="eastAsia"/>
                <w:b/>
                <w:szCs w:val="21"/>
              </w:rPr>
              <w:t>暂定数量（吨）</w:t>
            </w:r>
          </w:p>
        </w:tc>
        <w:tc>
          <w:tcPr>
            <w:tcW w:w="1574" w:type="pct"/>
            <w:vAlign w:val="center"/>
          </w:tcPr>
          <w:p w14:paraId="7514745D" w14:textId="77777777" w:rsidR="000244BC" w:rsidRDefault="00745FD2">
            <w:pPr>
              <w:spacing w:line="360" w:lineRule="exact"/>
              <w:jc w:val="center"/>
              <w:rPr>
                <w:rFonts w:ascii="黑体" w:eastAsia="黑体" w:hAnsi="黑体"/>
                <w:b/>
                <w:szCs w:val="21"/>
              </w:rPr>
            </w:pPr>
            <w:r>
              <w:rPr>
                <w:rFonts w:ascii="黑体" w:eastAsia="黑体" w:hAnsi="黑体" w:hint="eastAsia"/>
                <w:b/>
                <w:szCs w:val="21"/>
              </w:rPr>
              <w:t>运输含税单价</w:t>
            </w:r>
          </w:p>
          <w:p w14:paraId="255572DE" w14:textId="77777777" w:rsidR="000244BC" w:rsidRDefault="00745FD2">
            <w:pPr>
              <w:spacing w:line="360" w:lineRule="exact"/>
              <w:jc w:val="center"/>
              <w:rPr>
                <w:rFonts w:ascii="黑体" w:eastAsia="黑体" w:hAnsi="黑体"/>
                <w:b/>
                <w:szCs w:val="21"/>
              </w:rPr>
            </w:pPr>
            <w:r>
              <w:rPr>
                <w:rFonts w:ascii="黑体" w:eastAsia="黑体" w:hAnsi="黑体" w:hint="eastAsia"/>
                <w:b/>
                <w:szCs w:val="21"/>
              </w:rPr>
              <w:t>（元</w:t>
            </w:r>
            <w:r>
              <w:rPr>
                <w:rFonts w:ascii="黑体" w:eastAsia="黑体" w:hAnsi="黑体" w:hint="eastAsia"/>
                <w:b/>
                <w:szCs w:val="21"/>
              </w:rPr>
              <w:t>/</w:t>
            </w:r>
            <w:r>
              <w:rPr>
                <w:rFonts w:ascii="黑体" w:eastAsia="黑体" w:hAnsi="黑体" w:hint="eastAsia"/>
                <w:b/>
                <w:szCs w:val="21"/>
              </w:rPr>
              <w:t>吨）</w:t>
            </w:r>
          </w:p>
        </w:tc>
      </w:tr>
      <w:tr w:rsidR="000244BC" w14:paraId="40935DEA" w14:textId="77777777">
        <w:trPr>
          <w:trHeight w:val="694"/>
        </w:trPr>
        <w:tc>
          <w:tcPr>
            <w:tcW w:w="633" w:type="pct"/>
            <w:tcBorders>
              <w:left w:val="single" w:sz="4" w:space="0" w:color="auto"/>
            </w:tcBorders>
            <w:vAlign w:val="center"/>
          </w:tcPr>
          <w:p w14:paraId="38EF059E" w14:textId="77777777" w:rsidR="000244BC" w:rsidRDefault="00745FD2">
            <w:pPr>
              <w:spacing w:line="360" w:lineRule="exact"/>
              <w:jc w:val="center"/>
              <w:rPr>
                <w:rFonts w:ascii="黑体" w:eastAsia="黑体" w:hAnsi="黑体"/>
                <w:szCs w:val="21"/>
              </w:rPr>
            </w:pPr>
            <w:r>
              <w:rPr>
                <w:rFonts w:ascii="黑体" w:eastAsia="黑体" w:hAnsi="黑体" w:hint="eastAsia"/>
                <w:szCs w:val="21"/>
              </w:rPr>
              <w:t>液体硫磺运输</w:t>
            </w:r>
          </w:p>
        </w:tc>
        <w:tc>
          <w:tcPr>
            <w:tcW w:w="1118" w:type="pct"/>
            <w:tcBorders>
              <w:right w:val="single" w:sz="4" w:space="0" w:color="auto"/>
            </w:tcBorders>
            <w:vAlign w:val="center"/>
          </w:tcPr>
          <w:p w14:paraId="03F4656C" w14:textId="77777777" w:rsidR="000244BC" w:rsidRDefault="000244BC">
            <w:pPr>
              <w:spacing w:line="360" w:lineRule="exact"/>
              <w:rPr>
                <w:rFonts w:ascii="黑体" w:eastAsia="黑体" w:hAnsi="黑体"/>
                <w:szCs w:val="21"/>
              </w:rPr>
            </w:pPr>
          </w:p>
        </w:tc>
        <w:tc>
          <w:tcPr>
            <w:tcW w:w="1076" w:type="pct"/>
            <w:tcBorders>
              <w:left w:val="single" w:sz="4" w:space="0" w:color="auto"/>
            </w:tcBorders>
            <w:vAlign w:val="center"/>
          </w:tcPr>
          <w:p w14:paraId="0B735BAF" w14:textId="77777777" w:rsidR="000244BC" w:rsidRDefault="000244BC">
            <w:pPr>
              <w:spacing w:line="360" w:lineRule="exact"/>
              <w:rPr>
                <w:rFonts w:ascii="黑体" w:eastAsia="黑体" w:hAnsi="黑体"/>
                <w:szCs w:val="21"/>
              </w:rPr>
            </w:pPr>
          </w:p>
        </w:tc>
        <w:tc>
          <w:tcPr>
            <w:tcW w:w="597" w:type="pct"/>
            <w:tcBorders>
              <w:top w:val="single" w:sz="4" w:space="0" w:color="auto"/>
            </w:tcBorders>
            <w:vAlign w:val="center"/>
          </w:tcPr>
          <w:p w14:paraId="3CE4C6CB" w14:textId="77777777" w:rsidR="000244BC" w:rsidRDefault="000244BC">
            <w:pPr>
              <w:spacing w:line="360" w:lineRule="exact"/>
              <w:rPr>
                <w:rFonts w:ascii="黑体" w:eastAsia="黑体" w:hAnsi="黑体"/>
                <w:szCs w:val="21"/>
              </w:rPr>
            </w:pPr>
          </w:p>
        </w:tc>
        <w:tc>
          <w:tcPr>
            <w:tcW w:w="1574" w:type="pct"/>
            <w:vAlign w:val="center"/>
          </w:tcPr>
          <w:p w14:paraId="70254B8E" w14:textId="77777777" w:rsidR="000244BC" w:rsidRDefault="000244BC">
            <w:pPr>
              <w:spacing w:line="360" w:lineRule="exact"/>
              <w:rPr>
                <w:rFonts w:ascii="黑体" w:eastAsia="黑体" w:hAnsi="黑体"/>
                <w:szCs w:val="21"/>
              </w:rPr>
            </w:pPr>
          </w:p>
        </w:tc>
      </w:tr>
      <w:tr w:rsidR="000244BC" w14:paraId="29F53536" w14:textId="77777777">
        <w:trPr>
          <w:trHeight w:val="653"/>
        </w:trPr>
        <w:tc>
          <w:tcPr>
            <w:tcW w:w="5000" w:type="pct"/>
            <w:gridSpan w:val="5"/>
            <w:tcBorders>
              <w:left w:val="single" w:sz="4" w:space="0" w:color="auto"/>
            </w:tcBorders>
            <w:vAlign w:val="center"/>
          </w:tcPr>
          <w:p w14:paraId="23A3F682" w14:textId="77777777" w:rsidR="000244BC" w:rsidRDefault="00745FD2">
            <w:pPr>
              <w:spacing w:line="360" w:lineRule="exact"/>
              <w:jc w:val="left"/>
              <w:rPr>
                <w:rFonts w:ascii="黑体" w:eastAsia="黑体" w:hAnsi="黑体"/>
                <w:szCs w:val="21"/>
              </w:rPr>
            </w:pPr>
            <w:r>
              <w:rPr>
                <w:rFonts w:ascii="黑体" w:eastAsia="黑体" w:hAnsi="黑体" w:hint="eastAsia"/>
                <w:szCs w:val="21"/>
              </w:rPr>
              <w:t>备注：</w:t>
            </w:r>
            <w:r>
              <w:rPr>
                <w:rFonts w:ascii="黑体" w:eastAsia="黑体" w:hAnsi="黑体" w:cs="黑体" w:hint="eastAsia"/>
                <w:szCs w:val="21"/>
              </w:rPr>
              <w:t>本合同约定的运输含税单价包括但不限于运费、过路（桥）费、税费、装卸费、货物保险费用、乙方运营费等乙方完成本合同约定所有内容而能获得的一切费用。</w:t>
            </w:r>
          </w:p>
        </w:tc>
      </w:tr>
    </w:tbl>
    <w:p w14:paraId="7C015381" w14:textId="77777777" w:rsidR="000244BC" w:rsidRDefault="00745FD2">
      <w:pPr>
        <w:spacing w:line="360" w:lineRule="exact"/>
        <w:rPr>
          <w:rFonts w:ascii="黑体" w:eastAsia="黑体" w:hAnsi="黑体"/>
          <w:b/>
          <w:sz w:val="24"/>
          <w:szCs w:val="24"/>
        </w:rPr>
      </w:pPr>
      <w:r>
        <w:rPr>
          <w:rFonts w:ascii="黑体" w:eastAsia="黑体" w:hAnsi="黑体" w:hint="eastAsia"/>
          <w:b/>
          <w:sz w:val="24"/>
          <w:szCs w:val="24"/>
        </w:rPr>
        <w:t>第二条</w:t>
      </w:r>
      <w:r>
        <w:rPr>
          <w:rFonts w:ascii="黑体" w:eastAsia="黑体" w:hAnsi="黑体" w:hint="eastAsia"/>
          <w:b/>
          <w:sz w:val="24"/>
          <w:szCs w:val="24"/>
        </w:rPr>
        <w:t xml:space="preserve"> </w:t>
      </w:r>
      <w:r>
        <w:rPr>
          <w:rFonts w:ascii="黑体" w:eastAsia="黑体" w:hAnsi="黑体" w:hint="eastAsia"/>
          <w:b/>
          <w:sz w:val="24"/>
          <w:szCs w:val="24"/>
        </w:rPr>
        <w:t>交货地点及方式</w:t>
      </w:r>
    </w:p>
    <w:p w14:paraId="21E7F4AA"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1.</w:t>
      </w:r>
      <w:r>
        <w:rPr>
          <w:rFonts w:ascii="黑体" w:eastAsia="黑体" w:hAnsi="黑体" w:hint="eastAsia"/>
          <w:bCs/>
          <w:sz w:val="24"/>
          <w:szCs w:val="24"/>
        </w:rPr>
        <w:t>交货地点：</w:t>
      </w:r>
      <w:r>
        <w:rPr>
          <w:rFonts w:ascii="黑体" w:eastAsia="黑体" w:hAnsi="黑体" w:hint="eastAsia"/>
          <w:bCs/>
          <w:sz w:val="24"/>
          <w:szCs w:val="24"/>
        </w:rPr>
        <w:t>甲方什邡磷化工分公司</w:t>
      </w:r>
      <w:r>
        <w:rPr>
          <w:rFonts w:ascii="黑体" w:eastAsia="黑体" w:hAnsi="黑体" w:hint="eastAsia"/>
          <w:bCs/>
          <w:sz w:val="24"/>
          <w:szCs w:val="24"/>
        </w:rPr>
        <w:t>（什邡市洛水镇）</w:t>
      </w:r>
      <w:r>
        <w:rPr>
          <w:rFonts w:ascii="黑体" w:eastAsia="黑体" w:hAnsi="黑体" w:hint="eastAsia"/>
          <w:bCs/>
          <w:sz w:val="24"/>
          <w:szCs w:val="24"/>
        </w:rPr>
        <w:t>。</w:t>
      </w:r>
    </w:p>
    <w:p w14:paraId="784E0838"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2.</w:t>
      </w:r>
      <w:r>
        <w:rPr>
          <w:rFonts w:ascii="黑体" w:eastAsia="黑体" w:hAnsi="黑体" w:hint="eastAsia"/>
          <w:bCs/>
          <w:sz w:val="24"/>
          <w:szCs w:val="24"/>
        </w:rPr>
        <w:t>交货方式：乙方送货到甲方指定地点，并根据甲方安排的承运数量，组织运输。</w:t>
      </w:r>
    </w:p>
    <w:p w14:paraId="18ED702F" w14:textId="77777777" w:rsidR="000244BC" w:rsidRDefault="00745FD2">
      <w:pPr>
        <w:spacing w:line="360" w:lineRule="exact"/>
        <w:rPr>
          <w:rFonts w:ascii="黑体" w:eastAsia="黑体" w:hAnsi="黑体"/>
          <w:b/>
          <w:sz w:val="24"/>
          <w:szCs w:val="24"/>
        </w:rPr>
      </w:pPr>
      <w:r>
        <w:rPr>
          <w:rFonts w:ascii="黑体" w:eastAsia="黑体" w:hAnsi="黑体" w:hint="eastAsia"/>
          <w:b/>
          <w:sz w:val="24"/>
          <w:szCs w:val="24"/>
        </w:rPr>
        <w:t>第三条</w:t>
      </w:r>
      <w:r>
        <w:rPr>
          <w:rFonts w:ascii="黑体" w:eastAsia="黑体" w:hAnsi="黑体" w:hint="eastAsia"/>
          <w:b/>
          <w:sz w:val="24"/>
          <w:szCs w:val="24"/>
        </w:rPr>
        <w:t xml:space="preserve"> </w:t>
      </w:r>
      <w:r>
        <w:rPr>
          <w:rFonts w:ascii="黑体" w:eastAsia="黑体" w:hAnsi="黑体" w:hint="eastAsia"/>
          <w:b/>
          <w:sz w:val="24"/>
          <w:szCs w:val="24"/>
        </w:rPr>
        <w:t>运输方式与风险承担</w:t>
      </w:r>
    </w:p>
    <w:p w14:paraId="2C22B0BB"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1.</w:t>
      </w:r>
      <w:r>
        <w:rPr>
          <w:rFonts w:ascii="黑体" w:eastAsia="黑体" w:hAnsi="黑体" w:hint="eastAsia"/>
          <w:bCs/>
          <w:sz w:val="24"/>
          <w:szCs w:val="24"/>
        </w:rPr>
        <w:t>运输方式：以符合交通部规定的特种全封闭危险品罐装汽车进行运输，乙方应保证运输方式符合国家有关运输危险货物规定的要求，若违规应承担因此产生的全部损失和责任。。</w:t>
      </w:r>
    </w:p>
    <w:p w14:paraId="2BEFA267"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2.</w:t>
      </w:r>
      <w:r>
        <w:rPr>
          <w:rFonts w:ascii="黑体" w:eastAsia="黑体" w:hAnsi="黑体" w:hint="eastAsia"/>
          <w:bCs/>
          <w:sz w:val="24"/>
          <w:szCs w:val="24"/>
        </w:rPr>
        <w:t>风险承担：货物装卸由乙方负责，乙方自行承担货物装卸和运输过程中的安全环保责任以及货损风险。</w:t>
      </w:r>
    </w:p>
    <w:p w14:paraId="187167D0"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3.</w:t>
      </w:r>
      <w:r>
        <w:rPr>
          <w:rFonts w:ascii="黑体" w:eastAsia="黑体" w:hAnsi="黑体" w:hint="eastAsia"/>
          <w:bCs/>
          <w:sz w:val="24"/>
          <w:szCs w:val="24"/>
        </w:rPr>
        <w:t>乙方安排的车辆与人员必须证照齐全且有效，包括：</w:t>
      </w:r>
    </w:p>
    <w:p w14:paraId="754A9749"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w:t>
      </w:r>
      <w:r>
        <w:rPr>
          <w:rFonts w:ascii="黑体" w:eastAsia="黑体" w:hAnsi="黑体" w:hint="eastAsia"/>
          <w:bCs/>
          <w:sz w:val="24"/>
          <w:szCs w:val="24"/>
        </w:rPr>
        <w:t>1</w:t>
      </w:r>
      <w:r>
        <w:rPr>
          <w:rFonts w:ascii="黑体" w:eastAsia="黑体" w:hAnsi="黑体" w:hint="eastAsia"/>
          <w:bCs/>
          <w:sz w:val="24"/>
          <w:szCs w:val="24"/>
        </w:rPr>
        <w:t>）车辆需持有标注危险货物运输范围的《道路运输证》及有效行驶证；</w:t>
      </w:r>
    </w:p>
    <w:p w14:paraId="39C5C88A"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w:t>
      </w:r>
      <w:r>
        <w:rPr>
          <w:rFonts w:ascii="黑体" w:eastAsia="黑体" w:hAnsi="黑体" w:hint="eastAsia"/>
          <w:bCs/>
          <w:sz w:val="24"/>
          <w:szCs w:val="24"/>
        </w:rPr>
        <w:t>2</w:t>
      </w:r>
      <w:r>
        <w:rPr>
          <w:rFonts w:ascii="黑体" w:eastAsia="黑体" w:hAnsi="黑体" w:hint="eastAsia"/>
          <w:bCs/>
          <w:sz w:val="24"/>
          <w:szCs w:val="24"/>
        </w:rPr>
        <w:t>）车辆需具备质量技术监督部门核发的有效槽罐质量检测合格证；</w:t>
      </w:r>
    </w:p>
    <w:p w14:paraId="10A900B9"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w:t>
      </w:r>
      <w:r>
        <w:rPr>
          <w:rFonts w:ascii="黑体" w:eastAsia="黑体" w:hAnsi="黑体" w:hint="eastAsia"/>
          <w:bCs/>
          <w:sz w:val="24"/>
          <w:szCs w:val="24"/>
        </w:rPr>
        <w:t>3</w:t>
      </w:r>
      <w:r>
        <w:rPr>
          <w:rFonts w:ascii="黑体" w:eastAsia="黑体" w:hAnsi="黑体" w:hint="eastAsia"/>
          <w:bCs/>
          <w:sz w:val="24"/>
          <w:szCs w:val="24"/>
        </w:rPr>
        <w:t>）车辆需配备有效的卫星定位装置（</w:t>
      </w:r>
      <w:r>
        <w:rPr>
          <w:rFonts w:ascii="黑体" w:eastAsia="黑体" w:hAnsi="黑体" w:hint="eastAsia"/>
          <w:bCs/>
          <w:sz w:val="24"/>
          <w:szCs w:val="24"/>
        </w:rPr>
        <w:t>GPS</w:t>
      </w:r>
      <w:r>
        <w:rPr>
          <w:rFonts w:ascii="黑体" w:eastAsia="黑体" w:hAnsi="黑体" w:hint="eastAsia"/>
          <w:bCs/>
          <w:sz w:val="24"/>
          <w:szCs w:val="24"/>
        </w:rPr>
        <w:t>）并按要求悬挂交通部门核发的危运标志灯、牌；</w:t>
      </w:r>
    </w:p>
    <w:p w14:paraId="006A3B9D"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w:t>
      </w:r>
      <w:r>
        <w:rPr>
          <w:rFonts w:ascii="黑体" w:eastAsia="黑体" w:hAnsi="黑体" w:hint="eastAsia"/>
          <w:bCs/>
          <w:sz w:val="24"/>
          <w:szCs w:val="24"/>
        </w:rPr>
        <w:t>4</w:t>
      </w:r>
      <w:r>
        <w:rPr>
          <w:rFonts w:ascii="黑体" w:eastAsia="黑体" w:hAnsi="黑体" w:hint="eastAsia"/>
          <w:bCs/>
          <w:sz w:val="24"/>
          <w:szCs w:val="24"/>
        </w:rPr>
        <w:t>）驾驶员需持有公安部门核发的有效驾驶证及交通主管部门核发的营业性道路运输驾驶员危险货物运输从业资格证；</w:t>
      </w:r>
    </w:p>
    <w:p w14:paraId="2EBA8093"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w:t>
      </w:r>
      <w:r>
        <w:rPr>
          <w:rFonts w:ascii="黑体" w:eastAsia="黑体" w:hAnsi="黑体" w:hint="eastAsia"/>
          <w:bCs/>
          <w:sz w:val="24"/>
          <w:szCs w:val="24"/>
        </w:rPr>
        <w:t>5</w:t>
      </w:r>
      <w:r>
        <w:rPr>
          <w:rFonts w:ascii="黑体" w:eastAsia="黑体" w:hAnsi="黑体" w:hint="eastAsia"/>
          <w:bCs/>
          <w:sz w:val="24"/>
          <w:szCs w:val="24"/>
        </w:rPr>
        <w:t>）押运人员需持有交通主管部门核发</w:t>
      </w:r>
      <w:r>
        <w:rPr>
          <w:rFonts w:ascii="黑体" w:eastAsia="黑体" w:hAnsi="黑体" w:hint="eastAsia"/>
          <w:bCs/>
          <w:sz w:val="24"/>
          <w:szCs w:val="24"/>
        </w:rPr>
        <w:t>的道路危险货物操作证（押运员证）。</w:t>
      </w:r>
    </w:p>
    <w:p w14:paraId="4DE56DF8" w14:textId="77777777" w:rsidR="000244BC" w:rsidRDefault="00745FD2">
      <w:pPr>
        <w:spacing w:line="360" w:lineRule="exact"/>
        <w:rPr>
          <w:rFonts w:ascii="黑体" w:eastAsia="黑体" w:hAnsi="黑体"/>
          <w:b/>
          <w:sz w:val="24"/>
          <w:szCs w:val="24"/>
        </w:rPr>
      </w:pPr>
      <w:r>
        <w:rPr>
          <w:rFonts w:ascii="黑体" w:eastAsia="黑体" w:hAnsi="黑体" w:hint="eastAsia"/>
          <w:b/>
          <w:sz w:val="24"/>
          <w:szCs w:val="24"/>
        </w:rPr>
        <w:t>第四条</w:t>
      </w:r>
      <w:r>
        <w:rPr>
          <w:rFonts w:ascii="黑体" w:eastAsia="黑体" w:hAnsi="黑体" w:hint="eastAsia"/>
          <w:b/>
          <w:sz w:val="24"/>
          <w:szCs w:val="24"/>
        </w:rPr>
        <w:t xml:space="preserve"> </w:t>
      </w:r>
      <w:r>
        <w:rPr>
          <w:rFonts w:ascii="黑体" w:eastAsia="黑体" w:hAnsi="黑体" w:hint="eastAsia"/>
          <w:b/>
          <w:sz w:val="24"/>
          <w:szCs w:val="24"/>
        </w:rPr>
        <w:t>标的物验收</w:t>
      </w:r>
    </w:p>
    <w:p w14:paraId="5C36023E"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1.</w:t>
      </w:r>
      <w:r>
        <w:rPr>
          <w:rFonts w:ascii="黑体" w:eastAsia="黑体" w:hAnsi="黑体" w:hint="eastAsia"/>
          <w:bCs/>
          <w:sz w:val="24"/>
          <w:szCs w:val="24"/>
        </w:rPr>
        <w:t>标的物数量验收以甲方地磅计量数据为准。无论任何原因乙方不得留置甲方货物及单证，如因乙方留置甲方货物或单证而对甲方造成损失的，由乙方承担赔偿责任。</w:t>
      </w:r>
    </w:p>
    <w:p w14:paraId="4A764B89"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2.</w:t>
      </w:r>
      <w:r>
        <w:rPr>
          <w:rFonts w:ascii="黑体" w:eastAsia="黑体" w:hAnsi="黑体" w:hint="eastAsia"/>
          <w:bCs/>
          <w:sz w:val="24"/>
          <w:szCs w:val="24"/>
        </w:rPr>
        <w:t>在一个自然月内，乙方承运的</w:t>
      </w:r>
      <w:r>
        <w:rPr>
          <w:rFonts w:ascii="黑体" w:eastAsia="黑体" w:hAnsi="黑体" w:hint="eastAsia"/>
          <w:bCs/>
          <w:sz w:val="24"/>
          <w:szCs w:val="24"/>
        </w:rPr>
        <w:t>硫磺</w:t>
      </w:r>
      <w:r>
        <w:rPr>
          <w:rFonts w:ascii="黑体" w:eastAsia="黑体" w:hAnsi="黑体" w:hint="eastAsia"/>
          <w:bCs/>
          <w:sz w:val="24"/>
          <w:szCs w:val="24"/>
        </w:rPr>
        <w:t>在起运地过磅数量与甲方过磅数量之差不超过本月实际</w:t>
      </w:r>
      <w:r>
        <w:rPr>
          <w:rFonts w:ascii="黑体" w:eastAsia="黑体" w:hAnsi="黑体" w:hint="eastAsia"/>
          <w:bCs/>
          <w:sz w:val="24"/>
          <w:szCs w:val="24"/>
        </w:rPr>
        <w:lastRenderedPageBreak/>
        <w:t>承运总量的</w:t>
      </w:r>
      <w:r>
        <w:rPr>
          <w:rFonts w:ascii="黑体" w:eastAsia="黑体" w:hAnsi="黑体" w:hint="eastAsia"/>
          <w:bCs/>
          <w:sz w:val="24"/>
          <w:szCs w:val="24"/>
        </w:rPr>
        <w:t>2.0</w:t>
      </w:r>
      <w:r>
        <w:rPr>
          <w:rFonts w:ascii="黑体" w:eastAsia="黑体" w:hAnsi="黑体" w:hint="eastAsia"/>
          <w:bCs/>
          <w:sz w:val="24"/>
          <w:szCs w:val="24"/>
        </w:rPr>
        <w:t>‰，超过</w:t>
      </w:r>
      <w:r>
        <w:rPr>
          <w:rFonts w:ascii="黑体" w:eastAsia="黑体" w:hAnsi="黑体" w:hint="eastAsia"/>
          <w:bCs/>
          <w:sz w:val="24"/>
          <w:szCs w:val="24"/>
        </w:rPr>
        <w:t>2.0</w:t>
      </w:r>
      <w:r>
        <w:rPr>
          <w:rFonts w:ascii="黑体" w:eastAsia="黑体" w:hAnsi="黑体" w:hint="eastAsia"/>
          <w:bCs/>
          <w:sz w:val="24"/>
          <w:szCs w:val="24"/>
        </w:rPr>
        <w:t>‰的部分，由乙方按甲方当月所购买的</w:t>
      </w:r>
      <w:r>
        <w:rPr>
          <w:rFonts w:ascii="黑体" w:eastAsia="黑体" w:hAnsi="黑体" w:hint="eastAsia"/>
          <w:bCs/>
          <w:sz w:val="24"/>
          <w:szCs w:val="24"/>
        </w:rPr>
        <w:t>硫磺</w:t>
      </w:r>
      <w:r>
        <w:rPr>
          <w:rFonts w:ascii="黑体" w:eastAsia="黑体" w:hAnsi="黑体" w:hint="eastAsia"/>
          <w:bCs/>
          <w:sz w:val="24"/>
          <w:szCs w:val="24"/>
        </w:rPr>
        <w:t>结算价格全额赔偿。</w:t>
      </w:r>
    </w:p>
    <w:p w14:paraId="3AC08B78" w14:textId="77777777" w:rsidR="000244BC" w:rsidRDefault="00745FD2">
      <w:pPr>
        <w:spacing w:line="360" w:lineRule="exact"/>
        <w:rPr>
          <w:rFonts w:ascii="黑体" w:eastAsia="黑体" w:hAnsi="黑体"/>
          <w:b/>
          <w:sz w:val="24"/>
          <w:szCs w:val="24"/>
        </w:rPr>
      </w:pPr>
      <w:r>
        <w:rPr>
          <w:rFonts w:ascii="黑体" w:eastAsia="黑体" w:hAnsi="黑体" w:hint="eastAsia"/>
          <w:b/>
          <w:sz w:val="24"/>
          <w:szCs w:val="24"/>
        </w:rPr>
        <w:t>第五条</w:t>
      </w:r>
      <w:r>
        <w:rPr>
          <w:rFonts w:ascii="黑体" w:eastAsia="黑体" w:hAnsi="黑体" w:hint="eastAsia"/>
          <w:b/>
          <w:sz w:val="24"/>
          <w:szCs w:val="24"/>
        </w:rPr>
        <w:t xml:space="preserve"> </w:t>
      </w:r>
      <w:r>
        <w:rPr>
          <w:rFonts w:ascii="黑体" w:eastAsia="黑体" w:hAnsi="黑体" w:hint="eastAsia"/>
          <w:b/>
          <w:sz w:val="24"/>
          <w:szCs w:val="24"/>
        </w:rPr>
        <w:t>结算依据</w:t>
      </w:r>
    </w:p>
    <w:p w14:paraId="2AE59302"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以甲方地磅过磅数量为结算依据。</w:t>
      </w:r>
    </w:p>
    <w:p w14:paraId="50DFFEC9" w14:textId="77777777" w:rsidR="000244BC" w:rsidRDefault="00745FD2">
      <w:pPr>
        <w:spacing w:line="360" w:lineRule="exact"/>
        <w:rPr>
          <w:rFonts w:ascii="黑体" w:eastAsia="黑体" w:hAnsi="黑体"/>
          <w:b/>
          <w:sz w:val="24"/>
          <w:szCs w:val="24"/>
        </w:rPr>
      </w:pPr>
      <w:r>
        <w:rPr>
          <w:rFonts w:ascii="黑体" w:eastAsia="黑体" w:hAnsi="黑体" w:hint="eastAsia"/>
          <w:b/>
          <w:sz w:val="24"/>
          <w:szCs w:val="24"/>
        </w:rPr>
        <w:t>第六条</w:t>
      </w:r>
      <w:r>
        <w:rPr>
          <w:rFonts w:ascii="黑体" w:eastAsia="黑体" w:hAnsi="黑体" w:hint="eastAsia"/>
          <w:b/>
          <w:sz w:val="24"/>
          <w:szCs w:val="24"/>
        </w:rPr>
        <w:t xml:space="preserve"> </w:t>
      </w:r>
      <w:r>
        <w:rPr>
          <w:rFonts w:ascii="黑体" w:eastAsia="黑体" w:hAnsi="黑体" w:hint="eastAsia"/>
          <w:b/>
          <w:sz w:val="24"/>
          <w:szCs w:val="24"/>
        </w:rPr>
        <w:t>付款方式及发票</w:t>
      </w:r>
    </w:p>
    <w:p w14:paraId="77F4D5E7"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1.</w:t>
      </w:r>
      <w:r>
        <w:rPr>
          <w:rFonts w:ascii="黑体" w:eastAsia="黑体" w:hAnsi="黑体" w:cs="黑体" w:hint="eastAsia"/>
          <w:sz w:val="24"/>
        </w:rPr>
        <w:t>付款方式：先</w:t>
      </w:r>
      <w:r>
        <w:rPr>
          <w:rFonts w:ascii="黑体" w:eastAsia="黑体" w:hAnsi="黑体" w:cs="黑体" w:hint="eastAsia"/>
          <w:sz w:val="24"/>
        </w:rPr>
        <w:t>运</w:t>
      </w:r>
      <w:r>
        <w:rPr>
          <w:rFonts w:ascii="黑体" w:eastAsia="黑体" w:hAnsi="黑体" w:cs="黑体" w:hint="eastAsia"/>
          <w:sz w:val="24"/>
        </w:rPr>
        <w:t>货后</w:t>
      </w:r>
      <w:r>
        <w:rPr>
          <w:rFonts w:ascii="黑体" w:eastAsia="黑体" w:hAnsi="黑体" w:cs="黑体" w:hint="eastAsia"/>
          <w:sz w:val="24"/>
        </w:rPr>
        <w:t>支付运输</w:t>
      </w:r>
      <w:r>
        <w:rPr>
          <w:rFonts w:ascii="黑体" w:eastAsia="黑体" w:hAnsi="黑体" w:cs="黑体" w:hint="eastAsia"/>
          <w:sz w:val="24"/>
        </w:rPr>
        <w:t>款，甲方在约定地点接收乙方运输货物并经验收后向乙方支付所对应的运输服务费用。甲方以公对公转账的方式向乙方付款。运输费用每月结算一次，乙方需在次月</w:t>
      </w:r>
      <w:r>
        <w:rPr>
          <w:rFonts w:ascii="黑体" w:eastAsia="黑体" w:hAnsi="黑体" w:cs="黑体" w:hint="eastAsia"/>
          <w:sz w:val="24"/>
        </w:rPr>
        <w:t>5</w:t>
      </w:r>
      <w:r>
        <w:rPr>
          <w:rFonts w:ascii="黑体" w:eastAsia="黑体" w:hAnsi="黑体" w:cs="黑体" w:hint="eastAsia"/>
          <w:sz w:val="24"/>
        </w:rPr>
        <w:t>日前将上月的月结对账单以书面形式提交甲方，经甲方确认无误且收到乙方出具的符合甲方要求的合法等额增值税专用发票后，在次月十五日前将费用支付给乙方。</w:t>
      </w:r>
    </w:p>
    <w:p w14:paraId="4F6354EA"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2.</w:t>
      </w:r>
      <w:r>
        <w:rPr>
          <w:rFonts w:ascii="黑体" w:eastAsia="黑体" w:hAnsi="黑体" w:hint="eastAsia"/>
          <w:bCs/>
          <w:sz w:val="24"/>
          <w:szCs w:val="24"/>
        </w:rPr>
        <w:t>发票：甲方付款前，乙方应向甲方出具合法等额的运输行业增值税专用发票（税率为</w:t>
      </w:r>
      <w:r>
        <w:rPr>
          <w:rFonts w:ascii="黑体" w:eastAsia="黑体" w:hAnsi="黑体" w:hint="eastAsia"/>
          <w:bCs/>
          <w:sz w:val="24"/>
          <w:szCs w:val="24"/>
        </w:rPr>
        <w:t>9%</w:t>
      </w:r>
      <w:r>
        <w:rPr>
          <w:rFonts w:ascii="黑体" w:eastAsia="黑体" w:hAnsi="黑体" w:hint="eastAsia"/>
          <w:bCs/>
          <w:sz w:val="24"/>
          <w:szCs w:val="24"/>
        </w:rPr>
        <w:t>，如遇国家调整税率则按国家标准执行），若乙方未按要求出具发票的，甲方有权拒绝付款并不承担任何违约责任，但乙方不得因此拒绝履行有关合同义务。</w:t>
      </w:r>
    </w:p>
    <w:p w14:paraId="18B29B62" w14:textId="77777777" w:rsidR="000244BC" w:rsidRDefault="00745FD2">
      <w:pPr>
        <w:spacing w:line="360" w:lineRule="exact"/>
        <w:rPr>
          <w:rFonts w:ascii="黑体" w:eastAsia="黑体" w:hAnsi="黑体"/>
          <w:bCs/>
          <w:sz w:val="24"/>
          <w:szCs w:val="24"/>
        </w:rPr>
      </w:pPr>
      <w:r>
        <w:rPr>
          <w:rFonts w:ascii="黑体" w:eastAsia="黑体" w:hAnsi="黑体" w:cs="黑体" w:hint="eastAsia"/>
          <w:sz w:val="24"/>
        </w:rPr>
        <w:t>3.</w:t>
      </w:r>
      <w:r>
        <w:rPr>
          <w:rFonts w:ascii="黑体" w:eastAsia="黑体" w:hAnsi="黑体" w:cs="黑体" w:hint="eastAsia"/>
          <w:sz w:val="24"/>
        </w:rPr>
        <w:t>甲方逾期付款的，乙方自愿给与甲方一定的宽限期。宽限期经过甲方仍未付款的，则以逾期未付金额为基础按发生时中国人民银行授权全国银行间同业拆借中心公布的一年期贷款市场报价利率（</w:t>
      </w:r>
      <w:r>
        <w:rPr>
          <w:rFonts w:ascii="黑体" w:eastAsia="黑体" w:hAnsi="黑体" w:cs="黑体" w:hint="eastAsia"/>
          <w:sz w:val="24"/>
        </w:rPr>
        <w:t>LPR</w:t>
      </w:r>
      <w:r>
        <w:rPr>
          <w:rFonts w:ascii="黑体" w:eastAsia="黑体" w:hAnsi="黑体" w:cs="黑体" w:hint="eastAsia"/>
          <w:sz w:val="24"/>
        </w:rPr>
        <w:t>）为标准，向乙方支付违约金（含资金占用利息），最高不超过逾期未付金额的</w:t>
      </w:r>
      <w:r>
        <w:rPr>
          <w:rFonts w:ascii="黑体" w:eastAsia="黑体" w:hAnsi="黑体" w:cs="黑体" w:hint="eastAsia"/>
          <w:sz w:val="24"/>
        </w:rPr>
        <w:t>10%</w:t>
      </w:r>
      <w:r>
        <w:rPr>
          <w:rFonts w:ascii="黑体" w:eastAsia="黑体" w:hAnsi="黑体" w:cs="黑体" w:hint="eastAsia"/>
          <w:sz w:val="24"/>
        </w:rPr>
        <w:t>。</w:t>
      </w:r>
    </w:p>
    <w:p w14:paraId="638DC870" w14:textId="77777777" w:rsidR="000244BC" w:rsidRDefault="00745FD2">
      <w:pPr>
        <w:spacing w:line="360" w:lineRule="exact"/>
        <w:rPr>
          <w:rFonts w:ascii="黑体" w:eastAsia="黑体" w:hAnsi="黑体" w:cs="黑体"/>
          <w:b/>
          <w:bCs/>
          <w:sz w:val="24"/>
        </w:rPr>
      </w:pPr>
      <w:r>
        <w:rPr>
          <w:rFonts w:ascii="黑体" w:eastAsia="黑体" w:hAnsi="黑体" w:cs="黑体" w:hint="eastAsia"/>
          <w:b/>
          <w:bCs/>
          <w:sz w:val="24"/>
        </w:rPr>
        <w:t>第七条</w:t>
      </w:r>
      <w:r>
        <w:rPr>
          <w:rFonts w:ascii="黑体" w:eastAsia="黑体" w:hAnsi="黑体" w:cs="黑体" w:hint="eastAsia"/>
          <w:b/>
          <w:bCs/>
          <w:sz w:val="24"/>
        </w:rPr>
        <w:t xml:space="preserve"> </w:t>
      </w:r>
      <w:r>
        <w:rPr>
          <w:rFonts w:ascii="黑体" w:eastAsia="黑体" w:hAnsi="黑体" w:cs="黑体" w:hint="eastAsia"/>
          <w:b/>
          <w:bCs/>
          <w:sz w:val="24"/>
        </w:rPr>
        <w:t>违约责任</w:t>
      </w:r>
    </w:p>
    <w:p w14:paraId="7A1E17FB"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1</w:t>
      </w:r>
      <w:r>
        <w:rPr>
          <w:rFonts w:ascii="黑体" w:eastAsia="黑体" w:hAnsi="黑体" w:cs="黑体" w:hint="eastAsia"/>
          <w:sz w:val="24"/>
        </w:rPr>
        <w:t>.</w:t>
      </w:r>
      <w:r>
        <w:rPr>
          <w:rFonts w:ascii="黑体" w:eastAsia="黑体" w:hAnsi="黑体" w:cs="黑体" w:hint="eastAsia"/>
          <w:sz w:val="24"/>
        </w:rPr>
        <w:t>乙方应具备合法的</w:t>
      </w:r>
      <w:r>
        <w:rPr>
          <w:rFonts w:ascii="黑体" w:eastAsia="黑体" w:hAnsi="黑体" w:cs="黑体" w:hint="eastAsia"/>
          <w:sz w:val="24"/>
        </w:rPr>
        <w:t>液体硫磺</w:t>
      </w:r>
      <w:r>
        <w:rPr>
          <w:rFonts w:ascii="黑体" w:eastAsia="黑体" w:hAnsi="黑体" w:cs="黑体" w:hint="eastAsia"/>
          <w:sz w:val="24"/>
        </w:rPr>
        <w:t>运输资质，保证所有运输车辆证照齐全，技术性能良好，保证驾驶员、押运员应具备相应资质</w:t>
      </w:r>
      <w:r>
        <w:rPr>
          <w:rFonts w:ascii="黑体" w:eastAsia="黑体" w:hAnsi="黑体" w:cs="黑体" w:hint="eastAsia"/>
          <w:sz w:val="24"/>
        </w:rPr>
        <w:t>，</w:t>
      </w:r>
      <w:r>
        <w:rPr>
          <w:rFonts w:ascii="黑体" w:eastAsia="黑体" w:hAnsi="黑体" w:cs="黑体" w:hint="eastAsia"/>
          <w:sz w:val="24"/>
        </w:rPr>
        <w:t>并保证承运货物的安全。乙方应购买货物保险、承运人责任险、交强险、商业险、物流责任险等，以降低货物承运过程中的</w:t>
      </w:r>
      <w:r>
        <w:rPr>
          <w:rFonts w:ascii="黑体" w:eastAsia="黑体" w:hAnsi="黑体" w:cs="黑体" w:hint="eastAsia"/>
          <w:sz w:val="24"/>
        </w:rPr>
        <w:t>货损</w:t>
      </w:r>
      <w:r>
        <w:rPr>
          <w:rFonts w:ascii="黑体" w:eastAsia="黑体" w:hAnsi="黑体" w:cs="黑体" w:hint="eastAsia"/>
          <w:sz w:val="24"/>
        </w:rPr>
        <w:t>风险。货</w:t>
      </w:r>
      <w:r>
        <w:rPr>
          <w:rFonts w:ascii="黑体" w:eastAsia="黑体" w:hAnsi="黑体" w:cs="黑体" w:hint="eastAsia"/>
          <w:sz w:val="24"/>
        </w:rPr>
        <w:t>物启运前，乙方须向甲方主动提供承运车辆及驾驶员的基本资料复印件</w:t>
      </w:r>
      <w:r>
        <w:rPr>
          <w:rFonts w:ascii="黑体" w:eastAsia="黑体" w:hAnsi="黑体" w:cs="黑体" w:hint="eastAsia"/>
          <w:sz w:val="24"/>
        </w:rPr>
        <w:t>/</w:t>
      </w:r>
      <w:r>
        <w:rPr>
          <w:rFonts w:ascii="黑体" w:eastAsia="黑体" w:hAnsi="黑体" w:cs="黑体" w:hint="eastAsia"/>
          <w:sz w:val="24"/>
        </w:rPr>
        <w:t>扫描件（</w:t>
      </w:r>
      <w:r>
        <w:rPr>
          <w:rFonts w:ascii="黑体" w:eastAsia="黑体" w:hAnsi="黑体" w:cs="黑体" w:hint="eastAsia"/>
          <w:sz w:val="24"/>
        </w:rPr>
        <w:t>包括但不限于</w:t>
      </w:r>
      <w:r>
        <w:rPr>
          <w:rFonts w:ascii="黑体" w:eastAsia="黑体" w:hAnsi="黑体" w:cs="黑体" w:hint="eastAsia"/>
          <w:sz w:val="24"/>
        </w:rPr>
        <w:t>行驶证、营运证、保险卡、驾驶证、身份证等）。如因弄虚作假造成的一切法律责任和经济纠纷由乙方承担，给甲方造成损失</w:t>
      </w:r>
      <w:r>
        <w:rPr>
          <w:rFonts w:ascii="黑体" w:eastAsia="黑体" w:hAnsi="黑体" w:cs="黑体" w:hint="eastAsia"/>
          <w:sz w:val="24"/>
        </w:rPr>
        <w:t>（</w:t>
      </w:r>
      <w:r>
        <w:rPr>
          <w:rFonts w:ascii="黑体" w:eastAsia="黑体" w:hAnsi="黑体" w:cs="黑体" w:hint="eastAsia"/>
          <w:sz w:val="24"/>
        </w:rPr>
        <w:t>包括但不限于</w:t>
      </w:r>
      <w:r>
        <w:rPr>
          <w:rFonts w:ascii="黑体" w:eastAsia="黑体" w:hAnsi="黑体" w:cs="黑体" w:hint="eastAsia"/>
          <w:sz w:val="24"/>
        </w:rPr>
        <w:t>甲方对外承担的责任、</w:t>
      </w:r>
      <w:r>
        <w:rPr>
          <w:rFonts w:ascii="黑体" w:eastAsia="黑体" w:hAnsi="黑体" w:cs="黑体" w:hint="eastAsia"/>
          <w:sz w:val="24"/>
        </w:rPr>
        <w:t>由此支出的违约金、赔偿金、</w:t>
      </w:r>
      <w:r>
        <w:rPr>
          <w:rFonts w:ascii="黑体" w:eastAsia="黑体" w:hAnsi="黑体" w:cs="黑体" w:hint="eastAsia"/>
          <w:sz w:val="24"/>
        </w:rPr>
        <w:t>诉讼费、</w:t>
      </w:r>
      <w:r>
        <w:rPr>
          <w:rFonts w:ascii="黑体" w:eastAsia="黑体" w:hAnsi="黑体" w:cs="黑体" w:hint="eastAsia"/>
          <w:sz w:val="24"/>
        </w:rPr>
        <w:t>律师费等维权费用</w:t>
      </w:r>
      <w:r>
        <w:rPr>
          <w:rFonts w:ascii="黑体" w:eastAsia="黑体" w:hAnsi="黑体" w:cs="黑体" w:hint="eastAsia"/>
          <w:sz w:val="24"/>
        </w:rPr>
        <w:t>）</w:t>
      </w:r>
      <w:r>
        <w:rPr>
          <w:rFonts w:ascii="黑体" w:eastAsia="黑体" w:hAnsi="黑体" w:cs="黑体" w:hint="eastAsia"/>
          <w:sz w:val="24"/>
        </w:rPr>
        <w:t>的，还应赔偿。</w:t>
      </w:r>
    </w:p>
    <w:p w14:paraId="6F8AF71C"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2</w:t>
      </w:r>
      <w:r>
        <w:rPr>
          <w:rFonts w:ascii="黑体" w:eastAsia="黑体" w:hAnsi="黑体" w:cs="黑体" w:hint="eastAsia"/>
          <w:sz w:val="24"/>
        </w:rPr>
        <w:t>.</w:t>
      </w:r>
      <w:r>
        <w:rPr>
          <w:rFonts w:ascii="黑体" w:eastAsia="黑体" w:hAnsi="黑体" w:cs="黑体" w:hint="eastAsia"/>
          <w:sz w:val="24"/>
        </w:rPr>
        <w:t>运输要求及安全规定：乙方的运输车辆必须符合国家有关运输危险货物规定的要求，具备有效齐全的证照及相关手续，应配备有效资质的押运人员，自行承担货物装卸及运输过程中的一切安全责任、货损风险和损失，若因此给甲方造成损失的</w:t>
      </w:r>
      <w:r>
        <w:rPr>
          <w:rFonts w:ascii="黑体" w:eastAsia="黑体" w:hAnsi="黑体" w:cs="黑体" w:hint="eastAsia"/>
          <w:sz w:val="24"/>
        </w:rPr>
        <w:t>，还应赔偿。</w:t>
      </w:r>
    </w:p>
    <w:p w14:paraId="4136E1D6"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3</w:t>
      </w:r>
      <w:r>
        <w:rPr>
          <w:rFonts w:ascii="黑体" w:eastAsia="黑体" w:hAnsi="黑体" w:cs="黑体" w:hint="eastAsia"/>
          <w:sz w:val="24"/>
        </w:rPr>
        <w:t>.</w:t>
      </w:r>
      <w:r>
        <w:rPr>
          <w:rFonts w:ascii="黑体" w:eastAsia="黑体" w:hAnsi="黑体" w:cs="黑体" w:hint="eastAsia"/>
          <w:sz w:val="24"/>
        </w:rPr>
        <w:t>乙方应严格遵守国家《危险货物道路运输安全管理办法》等适用的法律法规。</w:t>
      </w:r>
    </w:p>
    <w:p w14:paraId="7182A189"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4</w:t>
      </w:r>
      <w:r>
        <w:rPr>
          <w:rFonts w:ascii="黑体" w:eastAsia="黑体" w:hAnsi="黑体" w:cs="黑体" w:hint="eastAsia"/>
          <w:sz w:val="24"/>
        </w:rPr>
        <w:t>.</w:t>
      </w:r>
      <w:r>
        <w:rPr>
          <w:rFonts w:ascii="黑体" w:eastAsia="黑体" w:hAnsi="黑体" w:cs="黑体" w:hint="eastAsia"/>
          <w:sz w:val="24"/>
        </w:rPr>
        <w:t>乙方应严格遵守甲方</w:t>
      </w:r>
      <w:r>
        <w:rPr>
          <w:rFonts w:ascii="黑体" w:eastAsia="黑体" w:hAnsi="黑体" w:cs="黑体" w:hint="eastAsia"/>
          <w:sz w:val="24"/>
        </w:rPr>
        <w:t>及液体硫磺供应单位的相关管理制度</w:t>
      </w:r>
      <w:r>
        <w:rPr>
          <w:rFonts w:ascii="黑体" w:eastAsia="黑体" w:hAnsi="黑体" w:cs="黑体" w:hint="eastAsia"/>
          <w:sz w:val="24"/>
        </w:rPr>
        <w:t>，否则将取消乙方相关驾押人员的运输资格，若造成事故的则由乙方承担全部责任和损失，若因此给甲方造成损失（包括但不限于对外承担的责任、由此支出的违约金、赔偿金、诉讼费、律师费等维权费用）的，还应赔偿。</w:t>
      </w:r>
    </w:p>
    <w:p w14:paraId="3B7BF9F5"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5</w:t>
      </w:r>
      <w:r>
        <w:rPr>
          <w:rFonts w:ascii="黑体" w:eastAsia="黑体" w:hAnsi="黑体" w:cs="黑体" w:hint="eastAsia"/>
          <w:sz w:val="24"/>
        </w:rPr>
        <w:t>.</w:t>
      </w:r>
      <w:r>
        <w:rPr>
          <w:rFonts w:ascii="黑体" w:eastAsia="黑体" w:hAnsi="黑体" w:cs="黑体" w:hint="eastAsia"/>
          <w:sz w:val="24"/>
        </w:rPr>
        <w:t>乙方在</w:t>
      </w:r>
      <w:r>
        <w:rPr>
          <w:rFonts w:ascii="黑体" w:eastAsia="黑体" w:hAnsi="黑体" w:cs="黑体" w:hint="eastAsia"/>
          <w:sz w:val="24"/>
        </w:rPr>
        <w:t>液体硫磺</w:t>
      </w:r>
      <w:r>
        <w:rPr>
          <w:rFonts w:ascii="黑体" w:eastAsia="黑体" w:hAnsi="黑体" w:cs="黑体" w:hint="eastAsia"/>
          <w:sz w:val="24"/>
        </w:rPr>
        <w:t>运输及装、卸过程中，所发生的安全、环保事故（包括但不限于人身伤害、财产损失和环</w:t>
      </w:r>
      <w:r>
        <w:rPr>
          <w:rFonts w:ascii="黑体" w:eastAsia="黑体" w:hAnsi="黑体" w:cs="黑体" w:hint="eastAsia"/>
          <w:sz w:val="24"/>
        </w:rPr>
        <w:t>境</w:t>
      </w:r>
      <w:r>
        <w:rPr>
          <w:rFonts w:ascii="黑体" w:eastAsia="黑体" w:hAnsi="黑体" w:cs="黑体" w:hint="eastAsia"/>
          <w:sz w:val="24"/>
        </w:rPr>
        <w:t>污染事故等），由乙方承担全部责任及损失。若因此给甲方或第三方造成损失（包括但不限于对外承担的责任、由此支出的违约金、赔偿金、诉讼费、律师费等维权费用），由乙方全额赔偿。</w:t>
      </w:r>
    </w:p>
    <w:p w14:paraId="1E310924" w14:textId="77777777" w:rsidR="000244BC" w:rsidRDefault="00745FD2">
      <w:pPr>
        <w:spacing w:line="360" w:lineRule="exact"/>
        <w:jc w:val="left"/>
        <w:rPr>
          <w:rFonts w:ascii="黑体" w:eastAsia="黑体" w:hAnsi="黑体" w:cs="黑体"/>
          <w:sz w:val="24"/>
        </w:rPr>
      </w:pPr>
      <w:r>
        <w:rPr>
          <w:rFonts w:ascii="黑体" w:eastAsia="黑体" w:hAnsi="黑体" w:cs="黑体" w:hint="eastAsia"/>
          <w:sz w:val="24"/>
        </w:rPr>
        <w:t>6</w:t>
      </w:r>
      <w:r>
        <w:rPr>
          <w:rFonts w:ascii="黑体" w:eastAsia="黑体" w:hAnsi="黑体" w:cs="黑体" w:hint="eastAsia"/>
          <w:sz w:val="24"/>
        </w:rPr>
        <w:t>.</w:t>
      </w:r>
      <w:r>
        <w:rPr>
          <w:rFonts w:ascii="黑体" w:eastAsia="黑体" w:hAnsi="黑体" w:cs="黑体" w:hint="eastAsia"/>
          <w:sz w:val="24"/>
        </w:rPr>
        <w:t>运输过程中运输车辆及人员的安全由乙方负责，如发生人身伤亡或财产损失等事故，均由乙方自行承担，与甲方无关。</w:t>
      </w:r>
    </w:p>
    <w:p w14:paraId="388BDCD2"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7.</w:t>
      </w:r>
      <w:r>
        <w:rPr>
          <w:rFonts w:ascii="黑体" w:eastAsia="黑体" w:hAnsi="黑体" w:cs="黑体" w:hint="eastAsia"/>
          <w:sz w:val="24"/>
        </w:rPr>
        <w:t>乙方应遵守甲方起运地和目的地的各项管理制度与规定，若因乙方原因所造成的商务纠纷、</w:t>
      </w:r>
      <w:r>
        <w:rPr>
          <w:rFonts w:ascii="黑体" w:eastAsia="黑体" w:hAnsi="黑体" w:cs="黑体" w:hint="eastAsia"/>
          <w:sz w:val="24"/>
        </w:rPr>
        <w:lastRenderedPageBreak/>
        <w:t>经济损失与法律责任全部由乙方承担，若因此给甲方及客户造成损失（包括但不限于由此支出的违约金、赔偿金、律师费等维权费用）的，由乙方全额赔偿。</w:t>
      </w:r>
    </w:p>
    <w:p w14:paraId="1C2608C9" w14:textId="77777777" w:rsidR="000244BC" w:rsidRDefault="00745FD2">
      <w:pPr>
        <w:spacing w:line="360" w:lineRule="exact"/>
        <w:rPr>
          <w:rFonts w:ascii="黑体" w:eastAsia="黑体" w:hAnsi="黑体" w:cs="黑体"/>
          <w:sz w:val="24"/>
        </w:rPr>
      </w:pPr>
      <w:r>
        <w:rPr>
          <w:rFonts w:ascii="黑体" w:eastAsia="黑体" w:hAnsi="黑体" w:cs="黑体" w:hint="eastAsia"/>
          <w:sz w:val="24"/>
        </w:rPr>
        <w:t>8.</w:t>
      </w:r>
      <w:r>
        <w:rPr>
          <w:rFonts w:ascii="黑体" w:eastAsia="黑体" w:hAnsi="黑体" w:cs="黑体" w:hint="eastAsia"/>
          <w:sz w:val="24"/>
        </w:rPr>
        <w:t>乙方</w:t>
      </w:r>
      <w:r>
        <w:rPr>
          <w:rFonts w:ascii="黑体" w:eastAsia="黑体" w:hAnsi="黑体" w:cs="黑体" w:hint="eastAsia"/>
          <w:sz w:val="24"/>
        </w:rPr>
        <w:t>应保证液体硫磺运输的时效性，务必最迟在提货之日起</w:t>
      </w:r>
      <w:r>
        <w:rPr>
          <w:rFonts w:ascii="黑体" w:eastAsia="黑体" w:hAnsi="黑体" w:cs="黑体" w:hint="eastAsia"/>
          <w:sz w:val="24"/>
        </w:rPr>
        <w:t>1</w:t>
      </w:r>
      <w:r>
        <w:rPr>
          <w:rFonts w:ascii="黑体" w:eastAsia="黑体" w:hAnsi="黑体" w:cs="黑体" w:hint="eastAsia"/>
          <w:sz w:val="24"/>
        </w:rPr>
        <w:t>天以内将货物按甲方要求及时、完好地送达甲方指定地点，每逾期一天，应按该批货物总货值千分之五的标准向甲方支付违约金；逾期超过</w:t>
      </w:r>
      <w:r>
        <w:rPr>
          <w:rFonts w:ascii="黑体" w:eastAsia="黑体" w:hAnsi="黑体" w:cs="黑体" w:hint="eastAsia"/>
          <w:sz w:val="24"/>
        </w:rPr>
        <w:t>2</w:t>
      </w:r>
      <w:r>
        <w:rPr>
          <w:rFonts w:ascii="黑体" w:eastAsia="黑体" w:hAnsi="黑体" w:cs="黑体" w:hint="eastAsia"/>
          <w:sz w:val="24"/>
        </w:rPr>
        <w:t>天的，甲方有权解除合同，未付运费不再支付，乙方除向甲方支付逾期送货违约金外，还应按该批货物总货值</w:t>
      </w:r>
      <w:r>
        <w:rPr>
          <w:rFonts w:ascii="黑体" w:eastAsia="黑体" w:hAnsi="黑体" w:cs="黑体" w:hint="eastAsia"/>
          <w:sz w:val="24"/>
        </w:rPr>
        <w:t>20%</w:t>
      </w:r>
      <w:r>
        <w:rPr>
          <w:rFonts w:ascii="黑体" w:eastAsia="黑体" w:hAnsi="黑体" w:cs="黑体" w:hint="eastAsia"/>
          <w:sz w:val="24"/>
        </w:rPr>
        <w:t>的标准向甲方支付违约金，给甲方及客户造成的损失（包括甲方向客户支付的违约金、赔偿金、律师费等维权费用）的，乙方还应赔偿。</w:t>
      </w:r>
    </w:p>
    <w:p w14:paraId="06CBE488" w14:textId="77777777" w:rsidR="000244BC" w:rsidRDefault="00745FD2">
      <w:pPr>
        <w:spacing w:line="360" w:lineRule="exact"/>
        <w:rPr>
          <w:rFonts w:ascii="黑体" w:eastAsia="黑体" w:hAnsi="黑体"/>
          <w:b/>
          <w:sz w:val="24"/>
          <w:szCs w:val="24"/>
        </w:rPr>
      </w:pPr>
      <w:r>
        <w:rPr>
          <w:rFonts w:ascii="黑体" w:eastAsia="黑体" w:hAnsi="黑体" w:hint="eastAsia"/>
          <w:b/>
          <w:sz w:val="24"/>
          <w:szCs w:val="24"/>
        </w:rPr>
        <w:t>第八条</w:t>
      </w:r>
      <w:r>
        <w:rPr>
          <w:rFonts w:ascii="黑体" w:eastAsia="黑体" w:hAnsi="黑体" w:hint="eastAsia"/>
          <w:b/>
          <w:sz w:val="24"/>
          <w:szCs w:val="24"/>
        </w:rPr>
        <w:t xml:space="preserve">  </w:t>
      </w:r>
      <w:r>
        <w:rPr>
          <w:rFonts w:ascii="黑体" w:eastAsia="黑体" w:hAnsi="黑体" w:hint="eastAsia"/>
          <w:b/>
          <w:sz w:val="24"/>
          <w:szCs w:val="24"/>
        </w:rPr>
        <w:t>争议解决方式</w:t>
      </w:r>
    </w:p>
    <w:p w14:paraId="2FE50FA9"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因履行本合同而产生争议或纠纷，甲乙双方应尽量协商解决，协商不成的，应向甲方住所地有管辖权的人民法院提起诉讼。</w:t>
      </w:r>
    </w:p>
    <w:p w14:paraId="0587F2BD" w14:textId="77777777" w:rsidR="000244BC" w:rsidRDefault="00745FD2">
      <w:pPr>
        <w:spacing w:line="360" w:lineRule="exact"/>
        <w:rPr>
          <w:rFonts w:ascii="黑体" w:eastAsia="黑体" w:hAnsi="黑体"/>
          <w:b/>
          <w:sz w:val="24"/>
          <w:szCs w:val="24"/>
        </w:rPr>
      </w:pPr>
      <w:r>
        <w:rPr>
          <w:rFonts w:ascii="黑体" w:eastAsia="黑体" w:hAnsi="黑体" w:hint="eastAsia"/>
          <w:bCs/>
          <w:sz w:val="24"/>
          <w:szCs w:val="24"/>
        </w:rPr>
        <w:t>第</w:t>
      </w:r>
      <w:r>
        <w:rPr>
          <w:rFonts w:ascii="黑体" w:eastAsia="黑体" w:hAnsi="黑体" w:hint="eastAsia"/>
          <w:b/>
          <w:sz w:val="24"/>
          <w:szCs w:val="24"/>
        </w:rPr>
        <w:t>九条</w:t>
      </w:r>
      <w:r>
        <w:rPr>
          <w:rFonts w:ascii="黑体" w:eastAsia="黑体" w:hAnsi="黑体" w:hint="eastAsia"/>
          <w:b/>
          <w:sz w:val="24"/>
          <w:szCs w:val="24"/>
        </w:rPr>
        <w:t xml:space="preserve">  </w:t>
      </w:r>
      <w:r>
        <w:rPr>
          <w:rFonts w:ascii="黑体" w:eastAsia="黑体" w:hAnsi="黑体" w:hint="eastAsia"/>
          <w:b/>
          <w:sz w:val="24"/>
          <w:szCs w:val="24"/>
        </w:rPr>
        <w:t>通知与送达</w:t>
      </w:r>
    </w:p>
    <w:p w14:paraId="5D033288"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双方以本合同载明的通讯联络方式作为通知的依据，双方员工通过未载明的联系方式发送通知的，应出具证明劳动关系的相应材料。双方通讯方式变更的，应提前三天书面通知对方，否则按原通讯方式送达仍视为有效送达。</w:t>
      </w:r>
    </w:p>
    <w:p w14:paraId="364A8F30" w14:textId="77777777" w:rsidR="000244BC" w:rsidRDefault="00745FD2">
      <w:pPr>
        <w:spacing w:line="360" w:lineRule="exact"/>
        <w:rPr>
          <w:rFonts w:ascii="黑体" w:eastAsia="黑体" w:hAnsi="黑体"/>
          <w:b/>
          <w:sz w:val="24"/>
          <w:szCs w:val="24"/>
        </w:rPr>
      </w:pPr>
      <w:r>
        <w:rPr>
          <w:rFonts w:ascii="黑体" w:eastAsia="黑体" w:hAnsi="黑体" w:hint="eastAsia"/>
          <w:b/>
          <w:sz w:val="24"/>
          <w:szCs w:val="24"/>
        </w:rPr>
        <w:t>第十条</w:t>
      </w:r>
      <w:r>
        <w:rPr>
          <w:rFonts w:ascii="黑体" w:eastAsia="黑体" w:hAnsi="黑体" w:hint="eastAsia"/>
          <w:b/>
          <w:sz w:val="24"/>
          <w:szCs w:val="24"/>
        </w:rPr>
        <w:t xml:space="preserve">  </w:t>
      </w:r>
      <w:r>
        <w:rPr>
          <w:rFonts w:ascii="黑体" w:eastAsia="黑体" w:hAnsi="黑体" w:hint="eastAsia"/>
          <w:b/>
          <w:sz w:val="24"/>
          <w:szCs w:val="24"/>
        </w:rPr>
        <w:t>合同有效期限</w:t>
      </w:r>
    </w:p>
    <w:p w14:paraId="101E372C" w14:textId="77777777" w:rsidR="000244BC" w:rsidRDefault="00745FD2">
      <w:pPr>
        <w:spacing w:line="360" w:lineRule="exact"/>
        <w:rPr>
          <w:rFonts w:ascii="黑体" w:eastAsia="黑体" w:hAnsi="黑体"/>
          <w:bCs/>
          <w:sz w:val="24"/>
          <w:szCs w:val="24"/>
        </w:rPr>
      </w:pPr>
      <w:r>
        <w:rPr>
          <w:rFonts w:ascii="黑体" w:eastAsia="黑体" w:hAnsi="黑体" w:hint="eastAsia"/>
          <w:bCs/>
          <w:sz w:val="24"/>
          <w:szCs w:val="24"/>
        </w:rPr>
        <w:t>本合同有效期限自</w:t>
      </w:r>
      <w:r>
        <w:rPr>
          <w:rFonts w:ascii="黑体" w:eastAsia="黑体" w:hAnsi="黑体" w:hint="eastAsia"/>
          <w:bCs/>
          <w:sz w:val="24"/>
          <w:szCs w:val="24"/>
        </w:rPr>
        <w:t>2026</w:t>
      </w:r>
      <w:r>
        <w:rPr>
          <w:rFonts w:ascii="黑体" w:eastAsia="黑体" w:hAnsi="黑体" w:hint="eastAsia"/>
          <w:bCs/>
          <w:sz w:val="24"/>
          <w:szCs w:val="24"/>
        </w:rPr>
        <w:t>年</w:t>
      </w:r>
      <w:r>
        <w:rPr>
          <w:rFonts w:ascii="黑体" w:eastAsia="黑体" w:hAnsi="黑体" w:hint="eastAsia"/>
          <w:bCs/>
          <w:sz w:val="24"/>
          <w:szCs w:val="24"/>
        </w:rPr>
        <w:t>8</w:t>
      </w:r>
      <w:r>
        <w:rPr>
          <w:rFonts w:ascii="黑体" w:eastAsia="黑体" w:hAnsi="黑体" w:hint="eastAsia"/>
          <w:bCs/>
          <w:sz w:val="24"/>
          <w:szCs w:val="24"/>
        </w:rPr>
        <w:t>月</w:t>
      </w:r>
      <w:r>
        <w:rPr>
          <w:rFonts w:ascii="黑体" w:eastAsia="黑体" w:hAnsi="黑体" w:hint="eastAsia"/>
          <w:bCs/>
          <w:sz w:val="24"/>
          <w:szCs w:val="24"/>
        </w:rPr>
        <w:t>1</w:t>
      </w:r>
      <w:r>
        <w:rPr>
          <w:rFonts w:ascii="黑体" w:eastAsia="黑体" w:hAnsi="黑体" w:hint="eastAsia"/>
          <w:bCs/>
          <w:sz w:val="24"/>
          <w:szCs w:val="24"/>
        </w:rPr>
        <w:t>日起至</w:t>
      </w:r>
      <w:r>
        <w:rPr>
          <w:rFonts w:ascii="黑体" w:eastAsia="黑体" w:hAnsi="黑体" w:hint="eastAsia"/>
          <w:bCs/>
          <w:sz w:val="24"/>
          <w:szCs w:val="24"/>
        </w:rPr>
        <w:t xml:space="preserve"> 2026</w:t>
      </w:r>
      <w:r>
        <w:rPr>
          <w:rFonts w:ascii="黑体" w:eastAsia="黑体" w:hAnsi="黑体" w:hint="eastAsia"/>
          <w:bCs/>
          <w:sz w:val="24"/>
          <w:szCs w:val="24"/>
        </w:rPr>
        <w:t>年</w:t>
      </w:r>
      <w:r>
        <w:rPr>
          <w:rFonts w:ascii="黑体" w:eastAsia="黑体" w:hAnsi="黑体" w:hint="eastAsia"/>
          <w:bCs/>
          <w:sz w:val="24"/>
          <w:szCs w:val="24"/>
        </w:rPr>
        <w:t>12</w:t>
      </w:r>
      <w:r>
        <w:rPr>
          <w:rFonts w:ascii="黑体" w:eastAsia="黑体" w:hAnsi="黑体" w:hint="eastAsia"/>
          <w:bCs/>
          <w:sz w:val="24"/>
          <w:szCs w:val="24"/>
        </w:rPr>
        <w:t>月</w:t>
      </w:r>
      <w:r>
        <w:rPr>
          <w:rFonts w:ascii="黑体" w:eastAsia="黑体" w:hAnsi="黑体" w:hint="eastAsia"/>
          <w:bCs/>
          <w:sz w:val="24"/>
          <w:szCs w:val="24"/>
        </w:rPr>
        <w:t>31</w:t>
      </w:r>
      <w:r>
        <w:rPr>
          <w:rFonts w:ascii="黑体" w:eastAsia="黑体" w:hAnsi="黑体" w:hint="eastAsia"/>
          <w:bCs/>
          <w:sz w:val="24"/>
          <w:szCs w:val="24"/>
        </w:rPr>
        <w:t>日止。</w:t>
      </w:r>
    </w:p>
    <w:p w14:paraId="39D60B49" w14:textId="77777777" w:rsidR="000244BC" w:rsidRDefault="00745FD2">
      <w:pPr>
        <w:spacing w:line="360" w:lineRule="exact"/>
        <w:rPr>
          <w:rFonts w:ascii="黑体" w:eastAsia="黑体" w:hAnsi="黑体"/>
          <w:b/>
          <w:sz w:val="24"/>
          <w:szCs w:val="24"/>
        </w:rPr>
      </w:pPr>
      <w:r>
        <w:rPr>
          <w:rFonts w:ascii="黑体" w:eastAsia="黑体" w:hAnsi="黑体" w:hint="eastAsia"/>
          <w:b/>
          <w:sz w:val="24"/>
          <w:szCs w:val="24"/>
        </w:rPr>
        <w:t>第十一条</w:t>
      </w:r>
      <w:r>
        <w:rPr>
          <w:rFonts w:ascii="黑体" w:eastAsia="黑体" w:hAnsi="黑体" w:hint="eastAsia"/>
          <w:b/>
          <w:sz w:val="24"/>
          <w:szCs w:val="24"/>
        </w:rPr>
        <w:t xml:space="preserve">  </w:t>
      </w:r>
      <w:r>
        <w:rPr>
          <w:rFonts w:ascii="黑体" w:eastAsia="黑体" w:hAnsi="黑体" w:hint="eastAsia"/>
          <w:b/>
          <w:sz w:val="24"/>
          <w:szCs w:val="24"/>
        </w:rPr>
        <w:t>其它约定事项</w:t>
      </w:r>
    </w:p>
    <w:p w14:paraId="6066CFDA" w14:textId="77777777" w:rsidR="000244BC" w:rsidRDefault="00745FD2">
      <w:pPr>
        <w:spacing w:line="360" w:lineRule="exact"/>
        <w:rPr>
          <w:rFonts w:ascii="黑体" w:eastAsia="黑体" w:hAnsi="黑体" w:cs="黑体"/>
          <w:bCs/>
          <w:sz w:val="24"/>
        </w:rPr>
      </w:pPr>
      <w:r>
        <w:rPr>
          <w:rFonts w:ascii="黑体" w:eastAsia="黑体" w:hAnsi="黑体" w:cs="黑体"/>
          <w:bCs/>
          <w:sz w:val="24"/>
        </w:rPr>
        <w:t>1</w:t>
      </w:r>
      <w:r>
        <w:rPr>
          <w:rFonts w:ascii="黑体" w:eastAsia="黑体" w:hAnsi="黑体" w:cs="黑体" w:hint="eastAsia"/>
          <w:bCs/>
          <w:sz w:val="24"/>
        </w:rPr>
        <w:t>.</w:t>
      </w:r>
      <w:r>
        <w:rPr>
          <w:rFonts w:ascii="黑体" w:eastAsia="黑体" w:hAnsi="黑体" w:cs="黑体" w:hint="eastAsia"/>
          <w:bCs/>
          <w:sz w:val="24"/>
        </w:rPr>
        <w:t>甲方每天通知乙方第二天需承运</w:t>
      </w:r>
      <w:r>
        <w:rPr>
          <w:rFonts w:ascii="黑体" w:eastAsia="黑体" w:hAnsi="黑体" w:cs="黑体" w:hint="eastAsia"/>
          <w:bCs/>
          <w:sz w:val="24"/>
        </w:rPr>
        <w:t>液体硫磺</w:t>
      </w:r>
      <w:r>
        <w:rPr>
          <w:rFonts w:ascii="黑体" w:eastAsia="黑体" w:hAnsi="黑体" w:cs="黑体" w:hint="eastAsia"/>
          <w:bCs/>
          <w:sz w:val="24"/>
        </w:rPr>
        <w:t>数量，乙方应提供足够的</w:t>
      </w:r>
      <w:r>
        <w:rPr>
          <w:rFonts w:ascii="黑体" w:eastAsia="黑体" w:hAnsi="黑体" w:cs="黑体" w:hint="eastAsia"/>
          <w:bCs/>
          <w:sz w:val="24"/>
        </w:rPr>
        <w:t>液体硫磺</w:t>
      </w:r>
      <w:r>
        <w:rPr>
          <w:rFonts w:ascii="黑体" w:eastAsia="黑体" w:hAnsi="黑体" w:cs="黑体" w:hint="eastAsia"/>
          <w:bCs/>
          <w:sz w:val="24"/>
        </w:rPr>
        <w:t>运输车辆并完成甲方每天规定的承运量。若因乙方原因未完成甲方规定的</w:t>
      </w:r>
      <w:r>
        <w:rPr>
          <w:rFonts w:ascii="黑体" w:eastAsia="黑体" w:hAnsi="黑体" w:cs="黑体" w:hint="eastAsia"/>
          <w:bCs/>
          <w:sz w:val="24"/>
        </w:rPr>
        <w:t>液体硫磺</w:t>
      </w:r>
      <w:r>
        <w:rPr>
          <w:rFonts w:ascii="黑体" w:eastAsia="黑体" w:hAnsi="黑体" w:cs="黑体" w:hint="eastAsia"/>
          <w:bCs/>
          <w:sz w:val="24"/>
        </w:rPr>
        <w:t>承运数量，但未对甲方生产造成影响的，乙方</w:t>
      </w:r>
      <w:r>
        <w:rPr>
          <w:rFonts w:ascii="黑体" w:eastAsia="黑体" w:hAnsi="黑体" w:cs="黑体" w:hint="eastAsia"/>
          <w:bCs/>
          <w:sz w:val="24"/>
        </w:rPr>
        <w:t>应按</w:t>
      </w:r>
      <w:r>
        <w:rPr>
          <w:rFonts w:ascii="黑体" w:eastAsia="黑体" w:hAnsi="黑体" w:cs="黑体" w:hint="eastAsia"/>
          <w:bCs/>
          <w:sz w:val="24"/>
        </w:rPr>
        <w:t>500</w:t>
      </w:r>
      <w:r>
        <w:rPr>
          <w:rFonts w:ascii="黑体" w:eastAsia="黑体" w:hAnsi="黑体" w:cs="黑体" w:hint="eastAsia"/>
          <w:bCs/>
          <w:sz w:val="24"/>
        </w:rPr>
        <w:t>元</w:t>
      </w:r>
      <w:r>
        <w:rPr>
          <w:rFonts w:ascii="黑体" w:eastAsia="黑体" w:hAnsi="黑体" w:cs="黑体" w:hint="eastAsia"/>
          <w:bCs/>
          <w:sz w:val="24"/>
        </w:rPr>
        <w:t>/</w:t>
      </w:r>
      <w:r>
        <w:rPr>
          <w:rFonts w:ascii="黑体" w:eastAsia="黑体" w:hAnsi="黑体" w:cs="黑体" w:hint="eastAsia"/>
          <w:bCs/>
          <w:sz w:val="24"/>
        </w:rPr>
        <w:t>次承担违约金；</w:t>
      </w:r>
      <w:r>
        <w:rPr>
          <w:rFonts w:ascii="黑体" w:eastAsia="黑体" w:hAnsi="黑体" w:hint="eastAsia"/>
          <w:bCs/>
          <w:sz w:val="24"/>
          <w:szCs w:val="24"/>
        </w:rPr>
        <w:t>若对甲方生产造成造成损失的，甲方有权扣罚乙方</w:t>
      </w:r>
      <w:r>
        <w:rPr>
          <w:rFonts w:ascii="黑体" w:eastAsia="黑体" w:hAnsi="黑体" w:hint="eastAsia"/>
          <w:bCs/>
          <w:sz w:val="24"/>
          <w:szCs w:val="24"/>
        </w:rPr>
        <w:t>2000</w:t>
      </w:r>
      <w:r>
        <w:rPr>
          <w:rFonts w:ascii="黑体" w:eastAsia="黑体" w:hAnsi="黑体" w:hint="eastAsia"/>
          <w:bCs/>
          <w:sz w:val="24"/>
          <w:szCs w:val="24"/>
        </w:rPr>
        <w:t>元</w:t>
      </w:r>
      <w:r>
        <w:rPr>
          <w:rFonts w:ascii="黑体" w:eastAsia="黑体" w:hAnsi="黑体" w:hint="eastAsia"/>
          <w:bCs/>
          <w:sz w:val="24"/>
          <w:szCs w:val="24"/>
        </w:rPr>
        <w:t>/</w:t>
      </w:r>
      <w:r>
        <w:rPr>
          <w:rFonts w:ascii="黑体" w:eastAsia="黑体" w:hAnsi="黑体" w:hint="eastAsia"/>
          <w:bCs/>
          <w:sz w:val="24"/>
          <w:szCs w:val="24"/>
        </w:rPr>
        <w:t>次作为违约金并解除合同，给甲方及客户造成损失（包括但不限于由此支付的违约金，赔偿金、律师费等维权费用）的，乙方还应当赔偿。若合同期内因乙方原因未完成甲方规定的</w:t>
      </w:r>
      <w:r>
        <w:rPr>
          <w:rFonts w:ascii="黑体" w:eastAsia="黑体" w:hAnsi="黑体" w:hint="eastAsia"/>
          <w:bCs/>
          <w:sz w:val="24"/>
          <w:szCs w:val="24"/>
        </w:rPr>
        <w:t>液体硫磺</w:t>
      </w:r>
      <w:r>
        <w:rPr>
          <w:rFonts w:ascii="黑体" w:eastAsia="黑体" w:hAnsi="黑体" w:hint="eastAsia"/>
          <w:bCs/>
          <w:sz w:val="24"/>
          <w:szCs w:val="24"/>
        </w:rPr>
        <w:t>承运数量累计达到三次或以上，甲方有权终止合同</w:t>
      </w:r>
      <w:r>
        <w:rPr>
          <w:rFonts w:ascii="黑体" w:eastAsia="黑体" w:hAnsi="黑体" w:hint="eastAsia"/>
          <w:bCs/>
          <w:sz w:val="24"/>
          <w:szCs w:val="24"/>
        </w:rPr>
        <w:t>且不视为违约，乙方除应承担违约责任外，还应支付甲方运输货物总价值</w:t>
      </w:r>
      <w:r>
        <w:rPr>
          <w:rFonts w:ascii="黑体" w:eastAsia="黑体" w:hAnsi="黑体" w:hint="eastAsia"/>
          <w:bCs/>
          <w:sz w:val="24"/>
          <w:szCs w:val="24"/>
        </w:rPr>
        <w:t>20%</w:t>
      </w:r>
      <w:r>
        <w:rPr>
          <w:rFonts w:ascii="黑体" w:eastAsia="黑体" w:hAnsi="黑体" w:hint="eastAsia"/>
          <w:bCs/>
          <w:sz w:val="24"/>
          <w:szCs w:val="24"/>
        </w:rPr>
        <w:t>的违约金，若给甲方造成损失（</w:t>
      </w:r>
      <w:r>
        <w:rPr>
          <w:rFonts w:ascii="黑体" w:eastAsia="黑体" w:hAnsi="黑体" w:hint="eastAsia"/>
          <w:bCs/>
          <w:sz w:val="24"/>
          <w:szCs w:val="24"/>
        </w:rPr>
        <w:t>包括但不限于对外承担的责任、由此支出的违约金、赔偿金、诉讼费、律师费等维权费用</w:t>
      </w:r>
      <w:r>
        <w:rPr>
          <w:rFonts w:ascii="黑体" w:eastAsia="黑体" w:hAnsi="黑体" w:hint="eastAsia"/>
          <w:bCs/>
          <w:sz w:val="24"/>
          <w:szCs w:val="24"/>
        </w:rPr>
        <w:t>）的，乙方应全额赔偿</w:t>
      </w:r>
      <w:r>
        <w:rPr>
          <w:rFonts w:ascii="黑体" w:eastAsia="黑体" w:hAnsi="黑体" w:hint="eastAsia"/>
          <w:bCs/>
          <w:sz w:val="24"/>
          <w:szCs w:val="24"/>
        </w:rPr>
        <w:t>。</w:t>
      </w:r>
    </w:p>
    <w:p w14:paraId="6D50D6EE" w14:textId="77777777" w:rsidR="000244BC" w:rsidRDefault="00745FD2">
      <w:pPr>
        <w:spacing w:line="360" w:lineRule="exact"/>
        <w:rPr>
          <w:rFonts w:ascii="黑体" w:eastAsia="黑体" w:hAnsi="黑体" w:cs="黑体"/>
          <w:bCs/>
          <w:sz w:val="24"/>
        </w:rPr>
      </w:pPr>
      <w:r>
        <w:rPr>
          <w:rFonts w:ascii="黑体" w:eastAsia="黑体" w:hAnsi="黑体" w:cs="黑体"/>
          <w:bCs/>
          <w:sz w:val="24"/>
        </w:rPr>
        <w:t>2</w:t>
      </w:r>
      <w:r>
        <w:rPr>
          <w:rFonts w:ascii="黑体" w:eastAsia="黑体" w:hAnsi="黑体" w:cs="黑体" w:hint="eastAsia"/>
          <w:bCs/>
          <w:sz w:val="24"/>
        </w:rPr>
        <w:t>.</w:t>
      </w:r>
      <w:r>
        <w:rPr>
          <w:rFonts w:ascii="黑体" w:eastAsia="黑体" w:hAnsi="黑体" w:cs="黑体" w:hint="eastAsia"/>
          <w:bCs/>
          <w:sz w:val="24"/>
        </w:rPr>
        <w:t>乙方必须保证将甲方</w:t>
      </w:r>
      <w:r>
        <w:rPr>
          <w:rFonts w:ascii="黑体" w:eastAsia="黑体" w:hAnsi="黑体" w:cs="黑体" w:hint="eastAsia"/>
          <w:bCs/>
          <w:sz w:val="24"/>
        </w:rPr>
        <w:t>液体硫磺</w:t>
      </w:r>
      <w:r>
        <w:rPr>
          <w:rFonts w:ascii="黑体" w:eastAsia="黑体" w:hAnsi="黑体" w:cs="黑体" w:hint="eastAsia"/>
          <w:bCs/>
          <w:sz w:val="24"/>
        </w:rPr>
        <w:t>完整安全承运至指定交货地点，若出现整车</w:t>
      </w:r>
      <w:r>
        <w:rPr>
          <w:rFonts w:ascii="黑体" w:eastAsia="黑体" w:hAnsi="黑体" w:cs="黑体" w:hint="eastAsia"/>
          <w:bCs/>
          <w:sz w:val="24"/>
        </w:rPr>
        <w:t>液体硫磺</w:t>
      </w:r>
      <w:r>
        <w:rPr>
          <w:rFonts w:ascii="黑体" w:eastAsia="黑体" w:hAnsi="黑体" w:cs="黑体" w:hint="eastAsia"/>
          <w:bCs/>
          <w:sz w:val="24"/>
        </w:rPr>
        <w:t>灭失、毁损、被盗的，乙方</w:t>
      </w:r>
      <w:r>
        <w:rPr>
          <w:rFonts w:ascii="黑体" w:eastAsia="黑体" w:hAnsi="黑体" w:cs="黑体" w:hint="eastAsia"/>
          <w:bCs/>
          <w:sz w:val="24"/>
        </w:rPr>
        <w:t>除</w:t>
      </w:r>
      <w:r>
        <w:rPr>
          <w:rFonts w:ascii="黑体" w:eastAsia="黑体" w:hAnsi="黑体" w:cs="黑体" w:hint="eastAsia"/>
          <w:bCs/>
          <w:sz w:val="24"/>
        </w:rPr>
        <w:t>按该批货物购进价值全额赔偿</w:t>
      </w:r>
      <w:r>
        <w:rPr>
          <w:rFonts w:ascii="黑体" w:eastAsia="黑体" w:hAnsi="黑体" w:cs="黑体" w:hint="eastAsia"/>
          <w:bCs/>
          <w:sz w:val="24"/>
        </w:rPr>
        <w:t>外</w:t>
      </w:r>
      <w:r>
        <w:rPr>
          <w:rFonts w:ascii="黑体" w:eastAsia="黑体" w:hAnsi="黑体" w:cs="黑体" w:hint="eastAsia"/>
          <w:bCs/>
          <w:sz w:val="24"/>
        </w:rPr>
        <w:t>，甲方有权</w:t>
      </w:r>
      <w:r>
        <w:rPr>
          <w:rFonts w:ascii="黑体" w:eastAsia="黑体" w:hAnsi="黑体" w:cs="黑体" w:hint="eastAsia"/>
          <w:bCs/>
          <w:sz w:val="24"/>
        </w:rPr>
        <w:t>要求</w:t>
      </w:r>
      <w:r>
        <w:rPr>
          <w:rFonts w:ascii="黑体" w:eastAsia="黑体" w:hAnsi="黑体" w:cs="黑体" w:hint="eastAsia"/>
          <w:bCs/>
          <w:sz w:val="24"/>
        </w:rPr>
        <w:t>乙方</w:t>
      </w:r>
      <w:r>
        <w:rPr>
          <w:rFonts w:ascii="黑体" w:eastAsia="黑体" w:hAnsi="黑体" w:cs="黑体" w:hint="eastAsia"/>
          <w:bCs/>
          <w:sz w:val="24"/>
        </w:rPr>
        <w:t>支付该批货物价值的</w:t>
      </w:r>
      <w:r>
        <w:rPr>
          <w:rFonts w:ascii="黑体" w:eastAsia="黑体" w:hAnsi="黑体" w:cs="黑体" w:hint="eastAsia"/>
          <w:bCs/>
          <w:sz w:val="24"/>
        </w:rPr>
        <w:t>20%</w:t>
      </w:r>
      <w:r>
        <w:rPr>
          <w:rFonts w:ascii="黑体" w:eastAsia="黑体" w:hAnsi="黑体" w:cs="黑体" w:hint="eastAsia"/>
          <w:bCs/>
          <w:sz w:val="24"/>
        </w:rPr>
        <w:t>作为违约金并解除合同，</w:t>
      </w:r>
      <w:r>
        <w:rPr>
          <w:rFonts w:ascii="黑体" w:eastAsia="黑体" w:hAnsi="黑体" w:cs="黑体" w:hint="eastAsia"/>
          <w:bCs/>
          <w:sz w:val="24"/>
        </w:rPr>
        <w:t>给甲方</w:t>
      </w:r>
      <w:r>
        <w:rPr>
          <w:rFonts w:ascii="黑体" w:eastAsia="黑体" w:hAnsi="黑体" w:cs="黑体" w:hint="eastAsia"/>
          <w:bCs/>
          <w:sz w:val="24"/>
        </w:rPr>
        <w:t>及客户</w:t>
      </w:r>
      <w:r>
        <w:rPr>
          <w:rFonts w:ascii="黑体" w:eastAsia="黑体" w:hAnsi="黑体" w:cs="黑体" w:hint="eastAsia"/>
          <w:bCs/>
          <w:sz w:val="24"/>
        </w:rPr>
        <w:t>造成损失</w:t>
      </w:r>
      <w:r>
        <w:rPr>
          <w:rFonts w:ascii="黑体" w:eastAsia="黑体" w:hAnsi="黑体" w:cs="黑体" w:hint="eastAsia"/>
          <w:bCs/>
          <w:sz w:val="24"/>
        </w:rPr>
        <w:t>（</w:t>
      </w:r>
      <w:r>
        <w:rPr>
          <w:rFonts w:ascii="黑体" w:eastAsia="黑体" w:hAnsi="黑体" w:cs="黑体" w:hint="eastAsia"/>
          <w:bCs/>
          <w:sz w:val="24"/>
        </w:rPr>
        <w:t>包括但不限于由此支付的违约金，赔偿金、律师费等维权费用</w:t>
      </w:r>
      <w:r>
        <w:rPr>
          <w:rFonts w:ascii="黑体" w:eastAsia="黑体" w:hAnsi="黑体" w:cs="黑体" w:hint="eastAsia"/>
          <w:bCs/>
          <w:sz w:val="24"/>
        </w:rPr>
        <w:t>）</w:t>
      </w:r>
      <w:r>
        <w:rPr>
          <w:rFonts w:ascii="黑体" w:eastAsia="黑体" w:hAnsi="黑体" w:cs="黑体" w:hint="eastAsia"/>
          <w:bCs/>
          <w:sz w:val="24"/>
        </w:rPr>
        <w:t>的，乙方还应</w:t>
      </w:r>
      <w:r>
        <w:rPr>
          <w:rFonts w:ascii="黑体" w:eastAsia="黑体" w:hAnsi="黑体" w:cs="黑体" w:hint="eastAsia"/>
          <w:bCs/>
          <w:sz w:val="24"/>
        </w:rPr>
        <w:t>全额</w:t>
      </w:r>
      <w:r>
        <w:rPr>
          <w:rFonts w:ascii="黑体" w:eastAsia="黑体" w:hAnsi="黑体" w:cs="黑体" w:hint="eastAsia"/>
          <w:bCs/>
          <w:sz w:val="24"/>
        </w:rPr>
        <w:t>赔偿。</w:t>
      </w:r>
    </w:p>
    <w:p w14:paraId="71E6A9C0" w14:textId="77777777" w:rsidR="000244BC" w:rsidRDefault="00745FD2">
      <w:pPr>
        <w:spacing w:line="360" w:lineRule="exact"/>
        <w:rPr>
          <w:rFonts w:ascii="黑体" w:eastAsia="黑体" w:hAnsi="黑体" w:cs="黑体"/>
          <w:bCs/>
          <w:sz w:val="24"/>
        </w:rPr>
      </w:pPr>
      <w:r>
        <w:rPr>
          <w:rFonts w:ascii="黑体" w:eastAsia="黑体" w:hAnsi="黑体" w:cs="黑体" w:hint="eastAsia"/>
          <w:bCs/>
          <w:sz w:val="24"/>
        </w:rPr>
        <w:t>3.</w:t>
      </w:r>
      <w:r>
        <w:rPr>
          <w:rFonts w:ascii="黑体" w:eastAsia="黑体" w:hAnsi="黑体" w:cs="黑体" w:hint="eastAsia"/>
          <w:bCs/>
          <w:sz w:val="24"/>
        </w:rPr>
        <w:t>凡根据本合同约定，乙方应承担的违约金、损失赔偿费用以及其他应向甲方或第三方支付的费用，甲方有权要求乙方限期缴纳</w:t>
      </w:r>
      <w:r>
        <w:rPr>
          <w:rFonts w:ascii="黑体" w:eastAsia="黑体" w:hAnsi="黑体" w:cs="黑体" w:hint="eastAsia"/>
          <w:bCs/>
          <w:sz w:val="24"/>
        </w:rPr>
        <w:t>，也有权在任何一笔应付乙方的款项或乙方存于甲方的其它权益中直接扣除，且甲方对未能扣除的部分享有进一步追偿的权利。</w:t>
      </w:r>
    </w:p>
    <w:p w14:paraId="3BBF23A6" w14:textId="77777777" w:rsidR="000244BC" w:rsidRDefault="00745FD2">
      <w:pPr>
        <w:spacing w:line="360" w:lineRule="exact"/>
        <w:rPr>
          <w:rFonts w:ascii="黑体" w:eastAsia="黑体" w:hAnsi="黑体" w:cs="黑体"/>
          <w:bCs/>
          <w:sz w:val="24"/>
        </w:rPr>
      </w:pPr>
      <w:r>
        <w:rPr>
          <w:rFonts w:ascii="黑体" w:eastAsia="黑体" w:hAnsi="黑体" w:cs="黑体" w:hint="eastAsia"/>
          <w:bCs/>
          <w:sz w:val="24"/>
        </w:rPr>
        <w:t>4.</w:t>
      </w:r>
      <w:r>
        <w:rPr>
          <w:rFonts w:ascii="黑体" w:eastAsia="黑体" w:hAnsi="黑体" w:cs="黑体" w:hint="eastAsia"/>
          <w:bCs/>
          <w:sz w:val="24"/>
        </w:rPr>
        <w:t>乙方提前终止</w:t>
      </w:r>
      <w:r>
        <w:rPr>
          <w:rFonts w:ascii="黑体" w:eastAsia="黑体" w:hAnsi="黑体" w:cs="黑体" w:hint="eastAsia"/>
          <w:bCs/>
          <w:sz w:val="24"/>
        </w:rPr>
        <w:t>/</w:t>
      </w:r>
      <w:r>
        <w:rPr>
          <w:rFonts w:ascii="黑体" w:eastAsia="黑体" w:hAnsi="黑体" w:cs="黑体" w:hint="eastAsia"/>
          <w:bCs/>
          <w:sz w:val="24"/>
        </w:rPr>
        <w:t>解除合同必须提前</w:t>
      </w:r>
      <w:r>
        <w:rPr>
          <w:rFonts w:ascii="黑体" w:eastAsia="黑体" w:hAnsi="黑体" w:cs="黑体" w:hint="eastAsia"/>
          <w:bCs/>
          <w:sz w:val="24"/>
        </w:rPr>
        <w:t>15</w:t>
      </w:r>
      <w:r>
        <w:rPr>
          <w:rFonts w:ascii="黑体" w:eastAsia="黑体" w:hAnsi="黑体" w:cs="黑体" w:hint="eastAsia"/>
          <w:bCs/>
          <w:sz w:val="24"/>
        </w:rPr>
        <w:t>天书面通知甲方，乙方无故提前终止</w:t>
      </w:r>
      <w:r>
        <w:rPr>
          <w:rFonts w:ascii="黑体" w:eastAsia="黑体" w:hAnsi="黑体" w:cs="黑体" w:hint="eastAsia"/>
          <w:bCs/>
          <w:sz w:val="24"/>
        </w:rPr>
        <w:t>/</w:t>
      </w:r>
      <w:r>
        <w:rPr>
          <w:rFonts w:ascii="黑体" w:eastAsia="黑体" w:hAnsi="黑体" w:cs="黑体" w:hint="eastAsia"/>
          <w:bCs/>
          <w:sz w:val="24"/>
        </w:rPr>
        <w:t>解除合同的，给甲方及客户造成损失（包括但不限于由此支付的违约金、赔偿费、律师费等维权费用）的，乙方还应当赔偿。</w:t>
      </w:r>
    </w:p>
    <w:p w14:paraId="3D604CDD" w14:textId="77777777" w:rsidR="000244BC" w:rsidRDefault="00745FD2">
      <w:pPr>
        <w:spacing w:line="360" w:lineRule="exact"/>
        <w:rPr>
          <w:rFonts w:ascii="黑体" w:eastAsia="黑体" w:hAnsi="黑体" w:cs="黑体"/>
          <w:bCs/>
          <w:sz w:val="24"/>
        </w:rPr>
      </w:pPr>
      <w:r>
        <w:rPr>
          <w:rFonts w:ascii="黑体" w:eastAsia="黑体" w:hAnsi="黑体" w:cs="黑体" w:hint="eastAsia"/>
          <w:bCs/>
          <w:sz w:val="24"/>
        </w:rPr>
        <w:t>5.</w:t>
      </w:r>
      <w:r>
        <w:rPr>
          <w:rFonts w:ascii="黑体" w:eastAsia="黑体" w:hAnsi="黑体" w:cs="黑体" w:hint="eastAsia"/>
          <w:bCs/>
          <w:sz w:val="24"/>
        </w:rPr>
        <w:t>当</w:t>
      </w:r>
      <w:r>
        <w:rPr>
          <w:rFonts w:ascii="黑体" w:eastAsia="黑体" w:hAnsi="黑体" w:cs="黑体" w:hint="eastAsia"/>
          <w:bCs/>
          <w:sz w:val="24"/>
        </w:rPr>
        <w:t>液体硫磺</w:t>
      </w:r>
      <w:r>
        <w:rPr>
          <w:rFonts w:ascii="黑体" w:eastAsia="黑体" w:hAnsi="黑体" w:cs="黑体" w:hint="eastAsia"/>
          <w:bCs/>
          <w:sz w:val="24"/>
        </w:rPr>
        <w:t>罐车进入厂区但尚未进入甲方</w:t>
      </w:r>
      <w:r>
        <w:rPr>
          <w:rFonts w:ascii="黑体" w:eastAsia="黑体" w:hAnsi="黑体" w:cs="黑体" w:hint="eastAsia"/>
          <w:bCs/>
          <w:sz w:val="24"/>
        </w:rPr>
        <w:t>液体硫磺</w:t>
      </w:r>
      <w:r>
        <w:rPr>
          <w:rFonts w:ascii="黑体" w:eastAsia="黑体" w:hAnsi="黑体" w:cs="黑体" w:hint="eastAsia"/>
          <w:bCs/>
          <w:sz w:val="24"/>
        </w:rPr>
        <w:t>储站的过程中，驾、押人员不得与</w:t>
      </w:r>
      <w:r>
        <w:rPr>
          <w:rFonts w:ascii="黑体" w:eastAsia="黑体" w:hAnsi="黑体" w:cs="黑体" w:hint="eastAsia"/>
          <w:bCs/>
          <w:sz w:val="24"/>
        </w:rPr>
        <w:t>液体硫磺</w:t>
      </w:r>
      <w:r>
        <w:rPr>
          <w:rFonts w:ascii="黑体" w:eastAsia="黑体" w:hAnsi="黑体" w:cs="黑体" w:hint="eastAsia"/>
          <w:bCs/>
          <w:sz w:val="24"/>
        </w:rPr>
        <w:t>罐车分离，否则，扣罚乙方</w:t>
      </w:r>
      <w:r>
        <w:rPr>
          <w:rFonts w:ascii="黑体" w:eastAsia="黑体" w:hAnsi="黑体" w:cs="黑体" w:hint="eastAsia"/>
          <w:bCs/>
          <w:sz w:val="24"/>
        </w:rPr>
        <w:t>1000</w:t>
      </w:r>
      <w:r>
        <w:rPr>
          <w:rFonts w:ascii="黑体" w:eastAsia="黑体" w:hAnsi="黑体" w:cs="黑体" w:hint="eastAsia"/>
          <w:bCs/>
          <w:sz w:val="24"/>
        </w:rPr>
        <w:t>元</w:t>
      </w:r>
      <w:r>
        <w:rPr>
          <w:rFonts w:ascii="黑体" w:eastAsia="黑体" w:hAnsi="黑体" w:cs="黑体" w:hint="eastAsia"/>
          <w:bCs/>
          <w:sz w:val="24"/>
        </w:rPr>
        <w:t>/</w:t>
      </w:r>
      <w:r>
        <w:rPr>
          <w:rFonts w:ascii="黑体" w:eastAsia="黑体" w:hAnsi="黑体" w:cs="黑体" w:hint="eastAsia"/>
          <w:bCs/>
          <w:sz w:val="24"/>
        </w:rPr>
        <w:t>次，因</w:t>
      </w:r>
      <w:r>
        <w:rPr>
          <w:rFonts w:ascii="黑体" w:eastAsia="黑体" w:hAnsi="黑体" w:cs="黑体" w:hint="eastAsia"/>
          <w:bCs/>
          <w:sz w:val="24"/>
        </w:rPr>
        <w:t>此</w:t>
      </w:r>
      <w:r>
        <w:rPr>
          <w:rFonts w:ascii="黑体" w:eastAsia="黑体" w:hAnsi="黑体" w:cs="黑体" w:hint="eastAsia"/>
          <w:bCs/>
          <w:sz w:val="24"/>
        </w:rPr>
        <w:t>引发的任何人身伤害、财产损失、环境污</w:t>
      </w:r>
      <w:r>
        <w:rPr>
          <w:rFonts w:ascii="黑体" w:eastAsia="黑体" w:hAnsi="黑体" w:cs="黑体" w:hint="eastAsia"/>
          <w:bCs/>
          <w:sz w:val="24"/>
        </w:rPr>
        <w:lastRenderedPageBreak/>
        <w:t>染、安全事故</w:t>
      </w:r>
      <w:r>
        <w:rPr>
          <w:rFonts w:ascii="黑体" w:eastAsia="黑体" w:hAnsi="黑体" w:cs="黑体" w:hint="eastAsia"/>
          <w:bCs/>
          <w:sz w:val="24"/>
        </w:rPr>
        <w:t>等</w:t>
      </w:r>
      <w:r>
        <w:rPr>
          <w:rFonts w:ascii="黑体" w:eastAsia="黑体" w:hAnsi="黑体" w:cs="黑体" w:hint="eastAsia"/>
          <w:bCs/>
          <w:sz w:val="24"/>
        </w:rPr>
        <w:t>，均由乙方承担全部法律责任与经济赔偿若由此</w:t>
      </w:r>
      <w:r>
        <w:rPr>
          <w:rFonts w:ascii="黑体" w:eastAsia="黑体" w:hAnsi="黑体" w:cs="黑体" w:hint="eastAsia"/>
          <w:bCs/>
          <w:sz w:val="24"/>
        </w:rPr>
        <w:t>给甲方</w:t>
      </w:r>
      <w:r>
        <w:rPr>
          <w:rFonts w:ascii="黑体" w:eastAsia="黑体" w:hAnsi="黑体" w:cs="黑体" w:hint="eastAsia"/>
          <w:bCs/>
          <w:sz w:val="24"/>
        </w:rPr>
        <w:t>造成损失（包括但不限于对外承担的责任、因此支付的律师费、保全保险费、保全费、诉讼费等维权费用</w:t>
      </w:r>
      <w:r>
        <w:rPr>
          <w:rFonts w:ascii="黑体" w:eastAsia="黑体" w:hAnsi="黑体" w:cs="黑体" w:hint="eastAsia"/>
          <w:bCs/>
          <w:sz w:val="24"/>
        </w:rPr>
        <w:t>）</w:t>
      </w:r>
      <w:r>
        <w:rPr>
          <w:rFonts w:ascii="黑体" w:eastAsia="黑体" w:hAnsi="黑体" w:cs="黑体" w:hint="eastAsia"/>
          <w:bCs/>
          <w:sz w:val="24"/>
        </w:rPr>
        <w:t>，由乙方承担全部责任；</w:t>
      </w:r>
    </w:p>
    <w:p w14:paraId="5944D89F" w14:textId="77777777" w:rsidR="000244BC" w:rsidRDefault="00745FD2">
      <w:pPr>
        <w:spacing w:line="360" w:lineRule="exact"/>
        <w:rPr>
          <w:rFonts w:ascii="黑体" w:eastAsia="黑体" w:hAnsi="黑体" w:cs="黑体"/>
          <w:bCs/>
          <w:sz w:val="24"/>
        </w:rPr>
      </w:pPr>
      <w:r>
        <w:rPr>
          <w:rFonts w:ascii="黑体" w:eastAsia="黑体" w:hAnsi="黑体" w:cs="黑体" w:hint="eastAsia"/>
          <w:bCs/>
          <w:sz w:val="24"/>
        </w:rPr>
        <w:t>6.</w:t>
      </w:r>
      <w:r>
        <w:rPr>
          <w:rFonts w:ascii="黑体" w:eastAsia="黑体" w:hAnsi="黑体" w:cs="黑体" w:hint="eastAsia"/>
          <w:bCs/>
          <w:sz w:val="24"/>
        </w:rPr>
        <w:t>乙方车辆的排放标准必须符合国家相应标准要求，否则不得承运。</w:t>
      </w:r>
    </w:p>
    <w:p w14:paraId="4137382F" w14:textId="77777777" w:rsidR="000244BC" w:rsidRDefault="00745FD2">
      <w:pPr>
        <w:spacing w:line="360" w:lineRule="exact"/>
        <w:rPr>
          <w:rFonts w:ascii="黑体" w:eastAsia="黑体" w:hAnsi="黑体" w:cs="黑体"/>
          <w:bCs/>
          <w:sz w:val="24"/>
        </w:rPr>
      </w:pPr>
      <w:r>
        <w:rPr>
          <w:rFonts w:ascii="黑体" w:eastAsia="黑体" w:hAnsi="黑体" w:cs="黑体" w:hint="eastAsia"/>
          <w:bCs/>
          <w:sz w:val="24"/>
        </w:rPr>
        <w:t>7</w:t>
      </w:r>
      <w:r>
        <w:rPr>
          <w:rFonts w:ascii="黑体" w:eastAsia="黑体" w:hAnsi="黑体" w:cs="黑体" w:hint="eastAsia"/>
          <w:bCs/>
          <w:sz w:val="24"/>
        </w:rPr>
        <w:t>.</w:t>
      </w:r>
      <w:r>
        <w:rPr>
          <w:rFonts w:ascii="黑体" w:eastAsia="黑体" w:hAnsi="黑体" w:cs="黑体" w:hint="eastAsia"/>
          <w:bCs/>
          <w:sz w:val="24"/>
        </w:rPr>
        <w:t>乙方车辆进出甲方厂区时应遵守甲方《公司（厂）内部交通安全管理规定》和《公司（厂）内部环境和职业健康安全告知书》，乙方在签署本合同前已知晓并承诺遵守上述文件的全部内容（见合同附件）。</w:t>
      </w:r>
    </w:p>
    <w:p w14:paraId="6ACB942E" w14:textId="77777777" w:rsidR="000244BC" w:rsidRDefault="00745FD2">
      <w:pPr>
        <w:spacing w:line="360" w:lineRule="exact"/>
        <w:rPr>
          <w:rFonts w:ascii="黑体" w:eastAsia="黑体" w:hAnsi="黑体"/>
          <w:bCs/>
          <w:sz w:val="24"/>
          <w:szCs w:val="24"/>
        </w:rPr>
      </w:pPr>
      <w:r>
        <w:rPr>
          <w:rFonts w:ascii="黑体" w:eastAsia="黑体" w:hAnsi="黑体" w:cs="黑体" w:hint="eastAsia"/>
          <w:bCs/>
          <w:sz w:val="24"/>
        </w:rPr>
        <w:t>8</w:t>
      </w:r>
      <w:r>
        <w:rPr>
          <w:rFonts w:ascii="黑体" w:eastAsia="黑体" w:hAnsi="黑体" w:cs="黑体" w:hint="eastAsia"/>
          <w:bCs/>
          <w:sz w:val="24"/>
        </w:rPr>
        <w:t>.</w:t>
      </w:r>
      <w:r>
        <w:rPr>
          <w:rFonts w:ascii="黑体" w:eastAsia="黑体" w:hAnsi="黑体" w:hint="eastAsia"/>
          <w:bCs/>
          <w:sz w:val="24"/>
          <w:szCs w:val="24"/>
        </w:rPr>
        <w:t>双方</w:t>
      </w:r>
      <w:r>
        <w:rPr>
          <w:rFonts w:ascii="黑体" w:eastAsia="黑体" w:hAnsi="黑体" w:hint="eastAsia"/>
          <w:bCs/>
          <w:sz w:val="24"/>
          <w:szCs w:val="24"/>
        </w:rPr>
        <w:t>硫磺</w:t>
      </w:r>
      <w:r>
        <w:rPr>
          <w:rFonts w:ascii="黑体" w:eastAsia="黑体" w:hAnsi="黑体" w:hint="eastAsia"/>
          <w:bCs/>
          <w:sz w:val="24"/>
          <w:szCs w:val="24"/>
        </w:rPr>
        <w:t>车调度负责人，甲方：</w:t>
      </w:r>
      <w:r>
        <w:rPr>
          <w:rFonts w:ascii="黑体" w:eastAsia="黑体" w:hAnsi="黑体" w:hint="eastAsia"/>
          <w:bCs/>
          <w:sz w:val="24"/>
          <w:szCs w:val="24"/>
        </w:rPr>
        <w:t xml:space="preserve">   </w:t>
      </w:r>
      <w:r>
        <w:rPr>
          <w:rFonts w:ascii="黑体" w:eastAsia="黑体" w:hAnsi="黑体" w:hint="eastAsia"/>
          <w:bCs/>
          <w:sz w:val="24"/>
          <w:szCs w:val="24"/>
        </w:rPr>
        <w:t xml:space="preserve">           </w:t>
      </w:r>
      <w:r>
        <w:rPr>
          <w:rFonts w:ascii="黑体" w:eastAsia="黑体" w:hAnsi="黑体" w:hint="eastAsia"/>
          <w:bCs/>
          <w:sz w:val="24"/>
          <w:szCs w:val="24"/>
        </w:rPr>
        <w:t>乙方：</w:t>
      </w:r>
      <w:r>
        <w:rPr>
          <w:rFonts w:ascii="黑体" w:eastAsia="黑体" w:hAnsi="黑体" w:hint="eastAsia"/>
          <w:bCs/>
          <w:sz w:val="24"/>
          <w:szCs w:val="24"/>
        </w:rPr>
        <w:t xml:space="preserve">   </w:t>
      </w:r>
    </w:p>
    <w:p w14:paraId="61A23805" w14:textId="77777777" w:rsidR="000244BC" w:rsidRDefault="00745FD2">
      <w:pPr>
        <w:spacing w:line="360" w:lineRule="exact"/>
        <w:rPr>
          <w:rFonts w:ascii="黑体" w:eastAsia="黑体" w:hAnsi="黑体" w:cs="黑体"/>
          <w:b/>
          <w:bCs/>
          <w:sz w:val="24"/>
          <w:szCs w:val="24"/>
        </w:rPr>
      </w:pPr>
      <w:r>
        <w:rPr>
          <w:rFonts w:ascii="黑体" w:eastAsia="黑体" w:hAnsi="黑体" w:cs="黑体" w:hint="eastAsia"/>
          <w:b/>
          <w:bCs/>
          <w:sz w:val="24"/>
          <w:szCs w:val="24"/>
        </w:rPr>
        <w:t>第十二条</w:t>
      </w:r>
      <w:r>
        <w:rPr>
          <w:rFonts w:ascii="黑体" w:eastAsia="黑体" w:hAnsi="黑体" w:cs="黑体" w:hint="eastAsia"/>
          <w:b/>
          <w:bCs/>
          <w:sz w:val="24"/>
          <w:szCs w:val="24"/>
        </w:rPr>
        <w:t xml:space="preserve">  </w:t>
      </w:r>
      <w:r>
        <w:rPr>
          <w:rFonts w:ascii="黑体" w:eastAsia="黑体" w:hAnsi="黑体" w:cs="黑体" w:hint="eastAsia"/>
          <w:b/>
          <w:bCs/>
          <w:sz w:val="24"/>
          <w:szCs w:val="24"/>
        </w:rPr>
        <w:t>合同生效及份数</w:t>
      </w:r>
    </w:p>
    <w:p w14:paraId="48BBCD0D" w14:textId="77777777" w:rsidR="000244BC" w:rsidRDefault="00745FD2">
      <w:pPr>
        <w:spacing w:line="360" w:lineRule="exact"/>
        <w:rPr>
          <w:rFonts w:ascii="黑体" w:eastAsia="黑体" w:hAnsi="黑体" w:cs="黑体"/>
          <w:sz w:val="24"/>
          <w:szCs w:val="24"/>
        </w:rPr>
      </w:pPr>
      <w:r>
        <w:rPr>
          <w:rFonts w:ascii="黑体" w:eastAsia="黑体" w:hAnsi="黑体" w:cs="黑体" w:hint="eastAsia"/>
          <w:sz w:val="24"/>
          <w:szCs w:val="24"/>
        </w:rPr>
        <w:t>本合同自甲乙双方加盖合同专用章或公章（多页合同双方应同时加盖骑缝章）后生效。本合同一式肆份，甲乙双方各执贰份，具有同等法律效力。（以下无正文）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4921"/>
      </w:tblGrid>
      <w:tr w:rsidR="000244BC" w14:paraId="6AC666B9" w14:textId="77777777">
        <w:trPr>
          <w:trHeight w:val="23"/>
        </w:trPr>
        <w:tc>
          <w:tcPr>
            <w:tcW w:w="2474" w:type="pct"/>
          </w:tcPr>
          <w:p w14:paraId="4D2EF340" w14:textId="77777777" w:rsidR="000244BC" w:rsidRDefault="00745FD2">
            <w:pPr>
              <w:widowControl/>
              <w:spacing w:before="100" w:beforeAutospacing="1" w:after="100" w:afterAutospacing="1" w:line="360" w:lineRule="exact"/>
              <w:rPr>
                <w:rFonts w:ascii="黑体" w:eastAsia="黑体" w:hAnsi="黑体" w:cs="黑体"/>
                <w:bCs/>
                <w:kern w:val="0"/>
                <w:sz w:val="24"/>
                <w:szCs w:val="24"/>
              </w:rPr>
            </w:pPr>
            <w:r>
              <w:rPr>
                <w:rFonts w:ascii="黑体" w:eastAsia="黑体" w:hAnsi="黑体" w:cs="黑体" w:hint="eastAsia"/>
                <w:bCs/>
                <w:kern w:val="0"/>
                <w:sz w:val="24"/>
                <w:szCs w:val="24"/>
              </w:rPr>
              <w:t>甲方（盖章）：</w:t>
            </w:r>
            <w:r>
              <w:rPr>
                <w:rFonts w:ascii="黑体" w:eastAsia="黑体" w:hAnsi="黑体" w:cs="黑体" w:hint="eastAsia"/>
                <w:bCs/>
                <w:kern w:val="0"/>
                <w:sz w:val="24"/>
                <w:szCs w:val="24"/>
              </w:rPr>
              <w:t xml:space="preserve"> </w:t>
            </w:r>
          </w:p>
        </w:tc>
        <w:tc>
          <w:tcPr>
            <w:tcW w:w="2525" w:type="pct"/>
          </w:tcPr>
          <w:p w14:paraId="5D9BA711" w14:textId="77777777" w:rsidR="000244BC" w:rsidRDefault="00745FD2">
            <w:pPr>
              <w:widowControl/>
              <w:spacing w:before="100" w:beforeAutospacing="1" w:after="100" w:afterAutospacing="1" w:line="360" w:lineRule="exact"/>
              <w:rPr>
                <w:rFonts w:ascii="黑体" w:eastAsia="黑体" w:hAnsi="黑体" w:cs="黑体"/>
                <w:bCs/>
                <w:kern w:val="0"/>
                <w:sz w:val="24"/>
                <w:szCs w:val="24"/>
              </w:rPr>
            </w:pPr>
            <w:r>
              <w:rPr>
                <w:rFonts w:ascii="黑体" w:eastAsia="黑体" w:hAnsi="黑体" w:cs="黑体" w:hint="eastAsia"/>
                <w:bCs/>
                <w:kern w:val="0"/>
                <w:sz w:val="24"/>
                <w:szCs w:val="24"/>
              </w:rPr>
              <w:t>乙方（盖章）：</w:t>
            </w:r>
            <w:r>
              <w:rPr>
                <w:rFonts w:ascii="黑体" w:eastAsia="黑体" w:hAnsi="黑体" w:cs="黑体" w:hint="eastAsia"/>
                <w:bCs/>
                <w:kern w:val="0"/>
                <w:sz w:val="24"/>
                <w:szCs w:val="24"/>
              </w:rPr>
              <w:t xml:space="preserve"> </w:t>
            </w:r>
          </w:p>
        </w:tc>
      </w:tr>
      <w:tr w:rsidR="000244BC" w14:paraId="75D18F53" w14:textId="77777777">
        <w:trPr>
          <w:trHeight w:val="23"/>
        </w:trPr>
        <w:tc>
          <w:tcPr>
            <w:tcW w:w="2474" w:type="pct"/>
          </w:tcPr>
          <w:p w14:paraId="6AB3784A" w14:textId="77777777" w:rsidR="000244BC" w:rsidRDefault="00745FD2">
            <w:pPr>
              <w:widowControl/>
              <w:spacing w:before="100" w:beforeAutospacing="1" w:after="100" w:afterAutospacing="1" w:line="360" w:lineRule="exact"/>
              <w:rPr>
                <w:rFonts w:ascii="黑体" w:eastAsia="黑体" w:hAnsi="黑体" w:cs="黑体"/>
                <w:bCs/>
                <w:kern w:val="0"/>
                <w:sz w:val="24"/>
                <w:szCs w:val="24"/>
              </w:rPr>
            </w:pPr>
            <w:r>
              <w:rPr>
                <w:rFonts w:ascii="黑体" w:eastAsia="黑体" w:hAnsi="黑体" w:cs="黑体" w:hint="eastAsia"/>
                <w:bCs/>
                <w:kern w:val="0"/>
                <w:sz w:val="24"/>
                <w:szCs w:val="24"/>
              </w:rPr>
              <w:t>联系人：</w:t>
            </w:r>
            <w:r>
              <w:rPr>
                <w:rFonts w:ascii="黑体" w:eastAsia="黑体" w:hAnsi="黑体" w:cs="黑体" w:hint="eastAsia"/>
                <w:bCs/>
                <w:kern w:val="0"/>
                <w:sz w:val="24"/>
                <w:szCs w:val="24"/>
              </w:rPr>
              <w:t xml:space="preserve"> </w:t>
            </w:r>
          </w:p>
        </w:tc>
        <w:tc>
          <w:tcPr>
            <w:tcW w:w="2525" w:type="pct"/>
          </w:tcPr>
          <w:p w14:paraId="6F890605" w14:textId="77777777" w:rsidR="000244BC" w:rsidRDefault="00745FD2">
            <w:pPr>
              <w:widowControl/>
              <w:spacing w:before="100" w:beforeAutospacing="1" w:after="100" w:afterAutospacing="1" w:line="360" w:lineRule="exact"/>
              <w:rPr>
                <w:rFonts w:ascii="黑体" w:eastAsia="黑体" w:hAnsi="黑体" w:cs="黑体"/>
                <w:bCs/>
                <w:kern w:val="0"/>
                <w:sz w:val="24"/>
                <w:szCs w:val="24"/>
              </w:rPr>
            </w:pPr>
            <w:r>
              <w:rPr>
                <w:rFonts w:ascii="黑体" w:eastAsia="黑体" w:hAnsi="黑体" w:cs="黑体" w:hint="eastAsia"/>
                <w:bCs/>
                <w:kern w:val="0"/>
                <w:sz w:val="24"/>
                <w:szCs w:val="24"/>
              </w:rPr>
              <w:t>联系人：</w:t>
            </w:r>
            <w:r>
              <w:rPr>
                <w:rFonts w:ascii="黑体" w:eastAsia="黑体" w:hAnsi="黑体" w:cs="黑体" w:hint="eastAsia"/>
                <w:bCs/>
                <w:kern w:val="0"/>
                <w:sz w:val="24"/>
                <w:szCs w:val="24"/>
              </w:rPr>
              <w:t xml:space="preserve">  </w:t>
            </w:r>
          </w:p>
        </w:tc>
      </w:tr>
      <w:tr w:rsidR="000244BC" w14:paraId="430D4590" w14:textId="77777777">
        <w:trPr>
          <w:trHeight w:val="23"/>
        </w:trPr>
        <w:tc>
          <w:tcPr>
            <w:tcW w:w="2474" w:type="pct"/>
            <w:vAlign w:val="center"/>
          </w:tcPr>
          <w:p w14:paraId="6117D73B" w14:textId="77777777" w:rsidR="000244BC" w:rsidRDefault="00745FD2">
            <w:pPr>
              <w:widowControl/>
              <w:spacing w:before="100" w:beforeAutospacing="1" w:after="100" w:afterAutospacing="1" w:line="360" w:lineRule="exact"/>
              <w:rPr>
                <w:rFonts w:ascii="黑体" w:eastAsia="黑体" w:hAnsi="黑体" w:cs="黑体"/>
                <w:bCs/>
                <w:kern w:val="0"/>
                <w:sz w:val="24"/>
                <w:szCs w:val="24"/>
              </w:rPr>
            </w:pPr>
            <w:r>
              <w:rPr>
                <w:rFonts w:ascii="黑体" w:eastAsia="黑体" w:hAnsi="黑体" w:cs="黑体" w:hint="eastAsia"/>
                <w:bCs/>
                <w:kern w:val="0"/>
                <w:sz w:val="24"/>
                <w:szCs w:val="24"/>
              </w:rPr>
              <w:t>联系电话：</w:t>
            </w:r>
            <w:r>
              <w:rPr>
                <w:rFonts w:ascii="黑体" w:eastAsia="黑体" w:hAnsi="黑体" w:cs="黑体" w:hint="eastAsia"/>
                <w:bCs/>
                <w:kern w:val="0"/>
                <w:sz w:val="24"/>
                <w:szCs w:val="24"/>
              </w:rPr>
              <w:t xml:space="preserve"> </w:t>
            </w:r>
          </w:p>
        </w:tc>
        <w:tc>
          <w:tcPr>
            <w:tcW w:w="2525" w:type="pct"/>
            <w:vAlign w:val="center"/>
          </w:tcPr>
          <w:p w14:paraId="26E22C71" w14:textId="77777777" w:rsidR="000244BC" w:rsidRDefault="00745FD2">
            <w:pPr>
              <w:widowControl/>
              <w:spacing w:before="100" w:beforeAutospacing="1" w:after="100" w:afterAutospacing="1" w:line="360" w:lineRule="exact"/>
              <w:rPr>
                <w:rFonts w:ascii="黑体" w:eastAsia="黑体" w:hAnsi="黑体" w:cs="黑体"/>
                <w:bCs/>
                <w:kern w:val="0"/>
                <w:sz w:val="24"/>
                <w:szCs w:val="24"/>
              </w:rPr>
            </w:pPr>
            <w:r>
              <w:rPr>
                <w:rFonts w:ascii="黑体" w:eastAsia="黑体" w:hAnsi="黑体" w:cs="黑体" w:hint="eastAsia"/>
                <w:bCs/>
                <w:kern w:val="0"/>
                <w:sz w:val="24"/>
                <w:szCs w:val="24"/>
              </w:rPr>
              <w:t>联系电话：</w:t>
            </w:r>
            <w:r>
              <w:rPr>
                <w:rFonts w:ascii="黑体" w:eastAsia="黑体" w:hAnsi="黑体" w:cs="黑体" w:hint="eastAsia"/>
                <w:bCs/>
                <w:kern w:val="0"/>
                <w:sz w:val="24"/>
                <w:szCs w:val="24"/>
              </w:rPr>
              <w:t xml:space="preserve"> </w:t>
            </w:r>
          </w:p>
        </w:tc>
      </w:tr>
      <w:tr w:rsidR="000244BC" w14:paraId="63809FC9" w14:textId="77777777">
        <w:trPr>
          <w:trHeight w:val="23"/>
        </w:trPr>
        <w:tc>
          <w:tcPr>
            <w:tcW w:w="2474" w:type="pct"/>
            <w:vAlign w:val="center"/>
          </w:tcPr>
          <w:p w14:paraId="24C6C85D" w14:textId="77777777" w:rsidR="000244BC" w:rsidRDefault="00745FD2">
            <w:pPr>
              <w:widowControl/>
              <w:spacing w:before="100" w:beforeAutospacing="1" w:after="100" w:afterAutospacing="1" w:line="360" w:lineRule="exact"/>
              <w:rPr>
                <w:rFonts w:ascii="黑体" w:eastAsia="黑体" w:hAnsi="黑体" w:cs="黑体"/>
                <w:bCs/>
                <w:kern w:val="0"/>
                <w:sz w:val="24"/>
                <w:szCs w:val="24"/>
              </w:rPr>
            </w:pPr>
            <w:r>
              <w:rPr>
                <w:rFonts w:ascii="黑体" w:eastAsia="黑体" w:hAnsi="黑体" w:cs="黑体" w:hint="eastAsia"/>
                <w:bCs/>
                <w:kern w:val="0"/>
                <w:sz w:val="24"/>
                <w:szCs w:val="24"/>
              </w:rPr>
              <w:t>通讯地址：</w:t>
            </w:r>
            <w:r>
              <w:rPr>
                <w:rFonts w:ascii="黑体" w:eastAsia="黑体" w:hAnsi="黑体" w:cs="黑体" w:hint="eastAsia"/>
                <w:bCs/>
                <w:kern w:val="0"/>
                <w:sz w:val="24"/>
                <w:szCs w:val="24"/>
              </w:rPr>
              <w:t xml:space="preserve"> </w:t>
            </w:r>
          </w:p>
        </w:tc>
        <w:tc>
          <w:tcPr>
            <w:tcW w:w="2525" w:type="pct"/>
            <w:vAlign w:val="center"/>
          </w:tcPr>
          <w:p w14:paraId="01ECB519" w14:textId="77777777" w:rsidR="000244BC" w:rsidRDefault="00745FD2">
            <w:pPr>
              <w:widowControl/>
              <w:spacing w:before="100" w:beforeAutospacing="1" w:after="100" w:afterAutospacing="1" w:line="360" w:lineRule="exact"/>
              <w:rPr>
                <w:rFonts w:ascii="黑体" w:eastAsia="黑体" w:hAnsi="黑体" w:cs="黑体"/>
                <w:bCs/>
                <w:kern w:val="0"/>
                <w:sz w:val="24"/>
                <w:szCs w:val="24"/>
              </w:rPr>
            </w:pPr>
            <w:r>
              <w:rPr>
                <w:rFonts w:ascii="黑体" w:eastAsia="黑体" w:hAnsi="黑体" w:cs="黑体" w:hint="eastAsia"/>
                <w:bCs/>
                <w:kern w:val="0"/>
                <w:sz w:val="24"/>
                <w:szCs w:val="24"/>
              </w:rPr>
              <w:t>通讯地址：</w:t>
            </w:r>
            <w:r>
              <w:rPr>
                <w:rFonts w:ascii="黑体" w:eastAsia="黑体" w:hAnsi="黑体" w:cs="黑体" w:hint="eastAsia"/>
                <w:bCs/>
                <w:kern w:val="0"/>
                <w:sz w:val="24"/>
                <w:szCs w:val="24"/>
              </w:rPr>
              <w:t xml:space="preserve"> </w:t>
            </w:r>
          </w:p>
        </w:tc>
      </w:tr>
      <w:tr w:rsidR="000244BC" w14:paraId="42CBB8F9" w14:textId="77777777">
        <w:trPr>
          <w:trHeight w:val="23"/>
        </w:trPr>
        <w:tc>
          <w:tcPr>
            <w:tcW w:w="2474" w:type="pct"/>
            <w:vAlign w:val="center"/>
          </w:tcPr>
          <w:p w14:paraId="2BC04024" w14:textId="77777777" w:rsidR="000244BC" w:rsidRDefault="00745FD2">
            <w:pPr>
              <w:widowControl/>
              <w:spacing w:before="100" w:beforeAutospacing="1" w:after="100" w:afterAutospacing="1" w:line="360" w:lineRule="exact"/>
              <w:rPr>
                <w:rFonts w:ascii="黑体" w:eastAsia="黑体" w:hAnsi="黑体" w:cs="黑体"/>
                <w:bCs/>
                <w:kern w:val="0"/>
                <w:sz w:val="24"/>
                <w:szCs w:val="24"/>
              </w:rPr>
            </w:pPr>
            <w:r>
              <w:rPr>
                <w:rFonts w:ascii="黑体" w:eastAsia="黑体" w:hAnsi="黑体" w:cs="黑体" w:hint="eastAsia"/>
                <w:bCs/>
                <w:kern w:val="0"/>
                <w:sz w:val="24"/>
                <w:szCs w:val="24"/>
              </w:rPr>
              <w:t>税号：</w:t>
            </w:r>
            <w:r>
              <w:rPr>
                <w:rFonts w:ascii="黑体" w:eastAsia="黑体" w:hAnsi="黑体" w:cs="黑体" w:hint="eastAsia"/>
                <w:bCs/>
                <w:kern w:val="0"/>
                <w:sz w:val="24"/>
                <w:szCs w:val="24"/>
              </w:rPr>
              <w:t xml:space="preserve"> </w:t>
            </w:r>
          </w:p>
        </w:tc>
        <w:tc>
          <w:tcPr>
            <w:tcW w:w="2525" w:type="pct"/>
            <w:vAlign w:val="center"/>
          </w:tcPr>
          <w:p w14:paraId="51824073" w14:textId="77777777" w:rsidR="000244BC" w:rsidRDefault="00745FD2">
            <w:pPr>
              <w:widowControl/>
              <w:spacing w:before="100" w:beforeAutospacing="1" w:after="100" w:afterAutospacing="1" w:line="360" w:lineRule="exact"/>
              <w:rPr>
                <w:rFonts w:ascii="黑体" w:eastAsia="黑体" w:hAnsi="黑体" w:cs="黑体"/>
                <w:bCs/>
                <w:kern w:val="0"/>
                <w:sz w:val="24"/>
                <w:szCs w:val="24"/>
              </w:rPr>
            </w:pPr>
            <w:r>
              <w:rPr>
                <w:rFonts w:ascii="黑体" w:eastAsia="黑体" w:hAnsi="黑体" w:cs="黑体" w:hint="eastAsia"/>
                <w:bCs/>
                <w:kern w:val="0"/>
                <w:sz w:val="24"/>
                <w:szCs w:val="24"/>
              </w:rPr>
              <w:t>税号：</w:t>
            </w:r>
            <w:r>
              <w:rPr>
                <w:rFonts w:ascii="黑体" w:eastAsia="黑体" w:hAnsi="黑体" w:cs="黑体" w:hint="eastAsia"/>
                <w:bCs/>
                <w:kern w:val="0"/>
                <w:sz w:val="24"/>
                <w:szCs w:val="24"/>
              </w:rPr>
              <w:t xml:space="preserve"> </w:t>
            </w:r>
          </w:p>
        </w:tc>
      </w:tr>
      <w:tr w:rsidR="000244BC" w14:paraId="132B77B5" w14:textId="77777777">
        <w:trPr>
          <w:trHeight w:val="23"/>
        </w:trPr>
        <w:tc>
          <w:tcPr>
            <w:tcW w:w="2474" w:type="pct"/>
            <w:vAlign w:val="center"/>
          </w:tcPr>
          <w:p w14:paraId="0E8ECEBF" w14:textId="77777777" w:rsidR="000244BC" w:rsidRDefault="00745FD2">
            <w:pPr>
              <w:widowControl/>
              <w:spacing w:before="100" w:beforeAutospacing="1" w:after="100" w:afterAutospacing="1" w:line="360" w:lineRule="exact"/>
              <w:rPr>
                <w:rFonts w:ascii="黑体" w:eastAsia="黑体" w:hAnsi="黑体" w:cs="黑体"/>
                <w:bCs/>
                <w:kern w:val="0"/>
                <w:sz w:val="24"/>
                <w:szCs w:val="24"/>
              </w:rPr>
            </w:pPr>
            <w:r>
              <w:rPr>
                <w:rFonts w:ascii="黑体" w:eastAsia="黑体" w:hAnsi="黑体" w:cs="黑体" w:hint="eastAsia"/>
                <w:bCs/>
                <w:kern w:val="0"/>
                <w:sz w:val="24"/>
                <w:szCs w:val="24"/>
              </w:rPr>
              <w:t>开户行：</w:t>
            </w:r>
            <w:r>
              <w:rPr>
                <w:rFonts w:ascii="黑体" w:eastAsia="黑体" w:hAnsi="黑体" w:cs="黑体" w:hint="eastAsia"/>
                <w:bCs/>
                <w:kern w:val="0"/>
                <w:sz w:val="24"/>
                <w:szCs w:val="24"/>
              </w:rPr>
              <w:t xml:space="preserve"> </w:t>
            </w:r>
          </w:p>
        </w:tc>
        <w:tc>
          <w:tcPr>
            <w:tcW w:w="2525" w:type="pct"/>
            <w:vAlign w:val="center"/>
          </w:tcPr>
          <w:p w14:paraId="5C90AD5E" w14:textId="77777777" w:rsidR="000244BC" w:rsidRDefault="00745FD2">
            <w:pPr>
              <w:widowControl/>
              <w:spacing w:before="100" w:beforeAutospacing="1" w:after="100" w:afterAutospacing="1" w:line="360" w:lineRule="exact"/>
              <w:rPr>
                <w:rFonts w:ascii="黑体" w:eastAsia="黑体" w:hAnsi="黑体" w:cs="黑体"/>
                <w:bCs/>
                <w:kern w:val="0"/>
                <w:sz w:val="24"/>
                <w:szCs w:val="24"/>
              </w:rPr>
            </w:pPr>
            <w:r>
              <w:rPr>
                <w:rFonts w:ascii="黑体" w:eastAsia="黑体" w:hAnsi="黑体" w:cs="黑体" w:hint="eastAsia"/>
                <w:bCs/>
                <w:kern w:val="0"/>
                <w:sz w:val="24"/>
                <w:szCs w:val="24"/>
              </w:rPr>
              <w:t>开户行：</w:t>
            </w:r>
            <w:r>
              <w:rPr>
                <w:rFonts w:ascii="黑体" w:eastAsia="黑体" w:hAnsi="黑体" w:cs="黑体" w:hint="eastAsia"/>
                <w:bCs/>
                <w:kern w:val="0"/>
                <w:sz w:val="24"/>
                <w:szCs w:val="24"/>
              </w:rPr>
              <w:t xml:space="preserve"> </w:t>
            </w:r>
          </w:p>
        </w:tc>
      </w:tr>
      <w:tr w:rsidR="000244BC" w14:paraId="3C91A3E7" w14:textId="77777777">
        <w:trPr>
          <w:trHeight w:val="23"/>
        </w:trPr>
        <w:tc>
          <w:tcPr>
            <w:tcW w:w="2474" w:type="pct"/>
            <w:vAlign w:val="center"/>
          </w:tcPr>
          <w:p w14:paraId="6B0B86EE" w14:textId="77777777" w:rsidR="000244BC" w:rsidRDefault="00745FD2">
            <w:pPr>
              <w:widowControl/>
              <w:spacing w:before="100" w:beforeAutospacing="1" w:after="100" w:afterAutospacing="1" w:line="360" w:lineRule="exact"/>
              <w:rPr>
                <w:rFonts w:ascii="黑体" w:eastAsia="黑体" w:hAnsi="黑体" w:cs="黑体"/>
                <w:bCs/>
                <w:kern w:val="0"/>
                <w:sz w:val="24"/>
                <w:szCs w:val="24"/>
              </w:rPr>
            </w:pPr>
            <w:r>
              <w:rPr>
                <w:rFonts w:ascii="黑体" w:eastAsia="黑体" w:hAnsi="黑体" w:cs="黑体" w:hint="eastAsia"/>
                <w:bCs/>
                <w:kern w:val="0"/>
                <w:sz w:val="24"/>
                <w:szCs w:val="24"/>
              </w:rPr>
              <w:t>账号：</w:t>
            </w:r>
            <w:r>
              <w:rPr>
                <w:rFonts w:ascii="黑体" w:eastAsia="黑体" w:hAnsi="黑体" w:cs="黑体" w:hint="eastAsia"/>
                <w:bCs/>
                <w:kern w:val="0"/>
                <w:sz w:val="24"/>
                <w:szCs w:val="24"/>
              </w:rPr>
              <w:t xml:space="preserve"> </w:t>
            </w:r>
          </w:p>
        </w:tc>
        <w:tc>
          <w:tcPr>
            <w:tcW w:w="2525" w:type="pct"/>
            <w:vAlign w:val="center"/>
          </w:tcPr>
          <w:p w14:paraId="29DE5623" w14:textId="77777777" w:rsidR="000244BC" w:rsidRDefault="00745FD2">
            <w:pPr>
              <w:widowControl/>
              <w:spacing w:before="100" w:beforeAutospacing="1" w:after="100" w:afterAutospacing="1" w:line="360" w:lineRule="exact"/>
              <w:rPr>
                <w:rFonts w:ascii="黑体" w:eastAsia="黑体" w:hAnsi="黑体" w:cs="黑体"/>
                <w:bCs/>
                <w:kern w:val="0"/>
                <w:sz w:val="24"/>
                <w:szCs w:val="24"/>
              </w:rPr>
            </w:pPr>
            <w:r>
              <w:rPr>
                <w:rFonts w:ascii="黑体" w:eastAsia="黑体" w:hAnsi="黑体" w:cs="黑体" w:hint="eastAsia"/>
                <w:bCs/>
                <w:kern w:val="0"/>
                <w:sz w:val="24"/>
                <w:szCs w:val="24"/>
              </w:rPr>
              <w:t>账号：</w:t>
            </w:r>
            <w:r>
              <w:rPr>
                <w:rFonts w:ascii="黑体" w:eastAsia="黑体" w:hAnsi="黑体" w:cs="黑体" w:hint="eastAsia"/>
                <w:bCs/>
                <w:kern w:val="0"/>
                <w:sz w:val="24"/>
                <w:szCs w:val="24"/>
              </w:rPr>
              <w:t xml:space="preserve"> </w:t>
            </w:r>
          </w:p>
        </w:tc>
      </w:tr>
      <w:tr w:rsidR="000244BC" w14:paraId="385DACED" w14:textId="77777777">
        <w:trPr>
          <w:trHeight w:val="23"/>
        </w:trPr>
        <w:tc>
          <w:tcPr>
            <w:tcW w:w="2474" w:type="pct"/>
            <w:vAlign w:val="center"/>
          </w:tcPr>
          <w:p w14:paraId="5C88CF78" w14:textId="77777777" w:rsidR="000244BC" w:rsidRDefault="00745FD2">
            <w:pPr>
              <w:widowControl/>
              <w:spacing w:before="100" w:beforeAutospacing="1" w:after="100" w:afterAutospacing="1" w:line="360" w:lineRule="exact"/>
              <w:rPr>
                <w:rFonts w:ascii="黑体" w:eastAsia="黑体" w:hAnsi="黑体" w:cs="黑体"/>
                <w:bCs/>
                <w:kern w:val="0"/>
                <w:sz w:val="24"/>
                <w:szCs w:val="24"/>
              </w:rPr>
            </w:pPr>
            <w:r>
              <w:rPr>
                <w:rFonts w:ascii="黑体" w:eastAsia="黑体" w:hAnsi="黑体" w:cs="黑体" w:hint="eastAsia"/>
                <w:bCs/>
                <w:kern w:val="0"/>
                <w:sz w:val="24"/>
                <w:szCs w:val="24"/>
              </w:rPr>
              <w:t>签订地点：</w:t>
            </w:r>
            <w:r>
              <w:rPr>
                <w:rFonts w:ascii="黑体" w:eastAsia="黑体" w:hAnsi="黑体" w:cs="黑体" w:hint="eastAsia"/>
                <w:bCs/>
                <w:kern w:val="0"/>
                <w:sz w:val="24"/>
                <w:szCs w:val="24"/>
              </w:rPr>
              <w:t xml:space="preserve"> </w:t>
            </w:r>
          </w:p>
        </w:tc>
        <w:tc>
          <w:tcPr>
            <w:tcW w:w="2525" w:type="pct"/>
            <w:vAlign w:val="center"/>
          </w:tcPr>
          <w:p w14:paraId="1868A1F8" w14:textId="77777777" w:rsidR="000244BC" w:rsidRDefault="00745FD2">
            <w:pPr>
              <w:widowControl/>
              <w:spacing w:before="100" w:beforeAutospacing="1" w:after="100" w:afterAutospacing="1" w:line="360" w:lineRule="exact"/>
              <w:rPr>
                <w:rFonts w:ascii="黑体" w:eastAsia="黑体" w:hAnsi="黑体" w:cs="黑体"/>
                <w:bCs/>
                <w:kern w:val="0"/>
                <w:sz w:val="24"/>
                <w:szCs w:val="24"/>
              </w:rPr>
            </w:pPr>
            <w:r>
              <w:rPr>
                <w:rFonts w:ascii="黑体" w:eastAsia="黑体" w:hAnsi="黑体" w:cs="黑体" w:hint="eastAsia"/>
                <w:bCs/>
                <w:kern w:val="0"/>
                <w:sz w:val="24"/>
                <w:szCs w:val="24"/>
              </w:rPr>
              <w:t>签订日期：</w:t>
            </w:r>
            <w:r>
              <w:rPr>
                <w:rFonts w:ascii="黑体" w:eastAsia="黑体" w:hAnsi="黑体" w:cs="黑体" w:hint="eastAsia"/>
                <w:bCs/>
                <w:kern w:val="0"/>
                <w:sz w:val="24"/>
                <w:szCs w:val="24"/>
              </w:rPr>
              <w:t xml:space="preserve"> </w:t>
            </w:r>
          </w:p>
        </w:tc>
      </w:tr>
    </w:tbl>
    <w:p w14:paraId="0E209A36" w14:textId="77777777" w:rsidR="000244BC" w:rsidRDefault="000244BC">
      <w:pPr>
        <w:pStyle w:val="ae"/>
        <w:spacing w:before="0" w:beforeAutospacing="0" w:after="0" w:afterAutospacing="0" w:line="360" w:lineRule="exact"/>
        <w:rPr>
          <w:rFonts w:ascii="黑体" w:eastAsia="黑体" w:hAnsi="黑体" w:cs="Segoe UI"/>
          <w:sz w:val="28"/>
          <w:szCs w:val="28"/>
        </w:rPr>
      </w:pPr>
    </w:p>
    <w:p w14:paraId="7A75A318" w14:textId="77777777" w:rsidR="000244BC" w:rsidRDefault="000244BC"/>
    <w:p w14:paraId="6FD683C5" w14:textId="77777777" w:rsidR="000244BC" w:rsidRDefault="000244BC">
      <w:pPr>
        <w:spacing w:line="360" w:lineRule="exact"/>
        <w:rPr>
          <w:b/>
          <w:sz w:val="28"/>
          <w:szCs w:val="28"/>
        </w:rPr>
      </w:pPr>
    </w:p>
    <w:p w14:paraId="0967642D" w14:textId="77777777" w:rsidR="000244BC" w:rsidRDefault="000244BC">
      <w:pPr>
        <w:pStyle w:val="2"/>
        <w:rPr>
          <w:b/>
          <w:sz w:val="28"/>
          <w:szCs w:val="28"/>
        </w:rPr>
      </w:pPr>
    </w:p>
    <w:p w14:paraId="22D86F8F" w14:textId="77777777" w:rsidR="000244BC" w:rsidRDefault="000244BC">
      <w:pPr>
        <w:rPr>
          <w:b/>
          <w:sz w:val="28"/>
          <w:szCs w:val="28"/>
        </w:rPr>
      </w:pPr>
    </w:p>
    <w:p w14:paraId="1B7923CF" w14:textId="77777777" w:rsidR="000244BC" w:rsidRDefault="000244BC">
      <w:pPr>
        <w:pStyle w:val="2"/>
        <w:rPr>
          <w:b/>
          <w:sz w:val="28"/>
          <w:szCs w:val="28"/>
        </w:rPr>
      </w:pPr>
    </w:p>
    <w:p w14:paraId="4752413B" w14:textId="77777777" w:rsidR="000244BC" w:rsidRDefault="000244BC">
      <w:pPr>
        <w:rPr>
          <w:b/>
          <w:sz w:val="28"/>
          <w:szCs w:val="28"/>
        </w:rPr>
      </w:pPr>
    </w:p>
    <w:p w14:paraId="242CECF8" w14:textId="77777777" w:rsidR="000244BC" w:rsidRDefault="000244BC">
      <w:pPr>
        <w:pStyle w:val="2"/>
        <w:rPr>
          <w:b/>
          <w:sz w:val="28"/>
          <w:szCs w:val="28"/>
        </w:rPr>
      </w:pPr>
    </w:p>
    <w:p w14:paraId="5A34F59C" w14:textId="77777777" w:rsidR="000244BC" w:rsidRDefault="000244BC">
      <w:pPr>
        <w:rPr>
          <w:b/>
          <w:sz w:val="28"/>
          <w:szCs w:val="28"/>
        </w:rPr>
      </w:pPr>
    </w:p>
    <w:p w14:paraId="102B5269" w14:textId="77777777" w:rsidR="000244BC" w:rsidRDefault="000244BC">
      <w:pPr>
        <w:pStyle w:val="2"/>
        <w:rPr>
          <w:b/>
          <w:sz w:val="28"/>
          <w:szCs w:val="28"/>
        </w:rPr>
      </w:pPr>
    </w:p>
    <w:p w14:paraId="26A8A247" w14:textId="77777777" w:rsidR="000244BC" w:rsidRDefault="000244BC">
      <w:pPr>
        <w:rPr>
          <w:b/>
          <w:sz w:val="28"/>
          <w:szCs w:val="28"/>
        </w:rPr>
      </w:pPr>
    </w:p>
    <w:p w14:paraId="480AFBD2" w14:textId="77777777" w:rsidR="000244BC" w:rsidRDefault="000244BC">
      <w:pPr>
        <w:rPr>
          <w:b/>
          <w:sz w:val="28"/>
          <w:szCs w:val="28"/>
        </w:rPr>
      </w:pPr>
    </w:p>
    <w:p w14:paraId="0A88951D" w14:textId="77777777" w:rsidR="000244BC" w:rsidRDefault="000244BC">
      <w:pPr>
        <w:pStyle w:val="2"/>
      </w:pPr>
    </w:p>
    <w:p w14:paraId="2BF8BBDD" w14:textId="77777777" w:rsidR="000244BC" w:rsidRDefault="00745FD2">
      <w:pPr>
        <w:spacing w:line="360" w:lineRule="exact"/>
        <w:rPr>
          <w:rFonts w:ascii="黑体" w:eastAsia="黑体" w:hAnsi="黑体"/>
          <w:b/>
          <w:sz w:val="24"/>
        </w:rPr>
      </w:pPr>
      <w:r>
        <w:rPr>
          <w:rFonts w:ascii="黑体" w:eastAsia="黑体" w:hAnsi="黑体" w:hint="eastAsia"/>
          <w:b/>
          <w:sz w:val="24"/>
        </w:rPr>
        <w:lastRenderedPageBreak/>
        <w:t>附件：</w:t>
      </w:r>
    </w:p>
    <w:p w14:paraId="4B7C0BDC" w14:textId="77777777" w:rsidR="000244BC" w:rsidRDefault="00745FD2">
      <w:pPr>
        <w:pStyle w:val="1"/>
        <w:spacing w:line="360" w:lineRule="exact"/>
        <w:jc w:val="center"/>
        <w:rPr>
          <w:rFonts w:ascii="黑体" w:eastAsia="黑体" w:hAnsi="黑体"/>
          <w:sz w:val="24"/>
          <w:szCs w:val="24"/>
        </w:rPr>
      </w:pPr>
      <w:bookmarkStart w:id="16" w:name="_Toc402341488"/>
      <w:bookmarkStart w:id="17" w:name="_Toc402341403"/>
      <w:r>
        <w:rPr>
          <w:rFonts w:ascii="黑体" w:eastAsia="黑体" w:hAnsi="黑体" w:hint="eastAsia"/>
          <w:sz w:val="24"/>
          <w:szCs w:val="24"/>
        </w:rPr>
        <w:t>厂内交通安全管理规定</w:t>
      </w:r>
      <w:bookmarkEnd w:id="16"/>
      <w:bookmarkEnd w:id="17"/>
    </w:p>
    <w:p w14:paraId="79E95D65" w14:textId="77777777" w:rsidR="000244BC" w:rsidRDefault="00745FD2">
      <w:pPr>
        <w:pStyle w:val="12"/>
        <w:numPr>
          <w:ilvl w:val="0"/>
          <w:numId w:val="1"/>
        </w:numPr>
        <w:spacing w:line="360" w:lineRule="exact"/>
        <w:ind w:firstLineChars="0"/>
        <w:rPr>
          <w:rFonts w:ascii="黑体" w:eastAsia="黑体" w:hAnsi="黑体"/>
          <w:b/>
          <w:sz w:val="24"/>
          <w:szCs w:val="24"/>
        </w:rPr>
      </w:pPr>
      <w:r>
        <w:rPr>
          <w:rFonts w:ascii="黑体" w:eastAsia="黑体" w:hAnsi="黑体" w:hint="eastAsia"/>
          <w:b/>
          <w:sz w:val="24"/>
          <w:szCs w:val="24"/>
        </w:rPr>
        <w:t>目的</w:t>
      </w:r>
      <w:r>
        <w:rPr>
          <w:rFonts w:ascii="黑体" w:eastAsia="黑体" w:hAnsi="黑体" w:hint="eastAsia"/>
          <w:b/>
          <w:sz w:val="24"/>
          <w:szCs w:val="24"/>
        </w:rPr>
        <w:t xml:space="preserve"> </w:t>
      </w:r>
    </w:p>
    <w:p w14:paraId="7FEBE8FB" w14:textId="77777777" w:rsidR="000244BC" w:rsidRDefault="00745FD2">
      <w:pPr>
        <w:spacing w:line="360" w:lineRule="exact"/>
        <w:rPr>
          <w:rFonts w:ascii="黑体" w:eastAsia="黑体" w:hAnsi="黑体"/>
          <w:b/>
          <w:sz w:val="24"/>
        </w:rPr>
      </w:pPr>
      <w:r>
        <w:rPr>
          <w:rFonts w:ascii="黑体" w:eastAsia="黑体" w:hAnsi="黑体" w:hint="eastAsia"/>
          <w:sz w:val="24"/>
        </w:rPr>
        <w:t>为维持公司内部正常的交通秩序，保证交通安全，防止公司内部交通事故发生，制定本规定</w:t>
      </w:r>
      <w:r>
        <w:rPr>
          <w:rFonts w:ascii="黑体" w:eastAsia="黑体" w:hAnsi="黑体" w:hint="eastAsia"/>
          <w:sz w:val="24"/>
        </w:rPr>
        <w:t>.</w:t>
      </w:r>
    </w:p>
    <w:p w14:paraId="2C5FC6BD" w14:textId="77777777" w:rsidR="000244BC" w:rsidRDefault="00745FD2">
      <w:pPr>
        <w:pStyle w:val="12"/>
        <w:numPr>
          <w:ilvl w:val="0"/>
          <w:numId w:val="1"/>
        </w:numPr>
        <w:spacing w:line="360" w:lineRule="exact"/>
        <w:ind w:firstLineChars="0"/>
        <w:rPr>
          <w:rFonts w:ascii="黑体" w:eastAsia="黑体" w:hAnsi="黑体"/>
          <w:b/>
          <w:sz w:val="24"/>
          <w:szCs w:val="24"/>
        </w:rPr>
      </w:pPr>
      <w:r>
        <w:rPr>
          <w:rFonts w:ascii="黑体" w:eastAsia="黑体" w:hAnsi="黑体" w:hint="eastAsia"/>
          <w:b/>
          <w:sz w:val="24"/>
          <w:szCs w:val="24"/>
        </w:rPr>
        <w:t>适用范围</w:t>
      </w:r>
    </w:p>
    <w:p w14:paraId="0C7ABD0C" w14:textId="77777777" w:rsidR="000244BC" w:rsidRDefault="00745FD2">
      <w:pPr>
        <w:spacing w:line="360" w:lineRule="exact"/>
        <w:rPr>
          <w:rFonts w:ascii="黑体" w:eastAsia="黑体" w:hAnsi="黑体"/>
          <w:b/>
          <w:sz w:val="24"/>
        </w:rPr>
      </w:pPr>
      <w:r>
        <w:rPr>
          <w:rFonts w:ascii="黑体" w:eastAsia="黑体" w:hAnsi="黑体" w:hint="eastAsia"/>
          <w:sz w:val="24"/>
        </w:rPr>
        <w:t>适用于磷化工基地范围内的交通安全管理</w:t>
      </w:r>
      <w:r>
        <w:rPr>
          <w:rFonts w:ascii="黑体" w:eastAsia="黑体" w:hAnsi="黑体" w:hint="eastAsia"/>
          <w:sz w:val="24"/>
        </w:rPr>
        <w:t>.</w:t>
      </w:r>
      <w:r>
        <w:rPr>
          <w:rFonts w:ascii="黑体" w:eastAsia="黑体" w:hAnsi="黑体" w:hint="eastAsia"/>
          <w:sz w:val="24"/>
        </w:rPr>
        <w:t>。</w:t>
      </w:r>
    </w:p>
    <w:p w14:paraId="127FF5D2" w14:textId="77777777" w:rsidR="000244BC" w:rsidRDefault="00745FD2">
      <w:pPr>
        <w:spacing w:line="360" w:lineRule="exact"/>
        <w:rPr>
          <w:rFonts w:ascii="黑体" w:eastAsia="黑体" w:hAnsi="黑体"/>
          <w:b/>
          <w:sz w:val="24"/>
        </w:rPr>
      </w:pPr>
      <w:r>
        <w:rPr>
          <w:rFonts w:ascii="黑体" w:eastAsia="黑体" w:hAnsi="黑体" w:hint="eastAsia"/>
          <w:b/>
          <w:sz w:val="24"/>
        </w:rPr>
        <w:t xml:space="preserve">3  </w:t>
      </w:r>
      <w:r>
        <w:rPr>
          <w:rFonts w:ascii="黑体" w:eastAsia="黑体" w:hAnsi="黑体" w:hint="eastAsia"/>
          <w:b/>
          <w:sz w:val="24"/>
        </w:rPr>
        <w:t>职责</w:t>
      </w:r>
    </w:p>
    <w:p w14:paraId="501FBB82" w14:textId="77777777" w:rsidR="000244BC" w:rsidRDefault="00745FD2">
      <w:pPr>
        <w:spacing w:line="360" w:lineRule="exact"/>
        <w:rPr>
          <w:rFonts w:ascii="黑体" w:eastAsia="黑体" w:hAnsi="黑体"/>
          <w:sz w:val="24"/>
        </w:rPr>
      </w:pPr>
      <w:r>
        <w:rPr>
          <w:rFonts w:ascii="黑体" w:eastAsia="黑体" w:hAnsi="黑体" w:hint="eastAsia"/>
          <w:sz w:val="24"/>
        </w:rPr>
        <w:t>3.1</w:t>
      </w:r>
      <w:r>
        <w:rPr>
          <w:rFonts w:ascii="黑体" w:eastAsia="黑体" w:hAnsi="黑体" w:hint="eastAsia"/>
          <w:sz w:val="24"/>
        </w:rPr>
        <w:t>安全保卫部负责公司内部交通安全的综合管理。</w:t>
      </w:r>
    </w:p>
    <w:p w14:paraId="17ACFF1D" w14:textId="77777777" w:rsidR="000244BC" w:rsidRDefault="00745FD2">
      <w:pPr>
        <w:spacing w:line="360" w:lineRule="exact"/>
        <w:rPr>
          <w:rFonts w:ascii="黑体" w:eastAsia="黑体" w:hAnsi="黑体"/>
          <w:sz w:val="24"/>
        </w:rPr>
      </w:pPr>
      <w:r>
        <w:rPr>
          <w:rFonts w:ascii="黑体" w:eastAsia="黑体" w:hAnsi="黑体" w:hint="eastAsia"/>
          <w:sz w:val="24"/>
        </w:rPr>
        <w:t>3.2</w:t>
      </w:r>
      <w:r>
        <w:rPr>
          <w:rFonts w:ascii="黑体" w:eastAsia="黑体" w:hAnsi="黑体" w:hint="eastAsia"/>
          <w:sz w:val="24"/>
        </w:rPr>
        <w:t>物流部负责公司内部交通事故的协调处理和所属车辆的管理。</w:t>
      </w:r>
    </w:p>
    <w:p w14:paraId="1BDC08FF" w14:textId="77777777" w:rsidR="000244BC" w:rsidRDefault="00745FD2">
      <w:pPr>
        <w:spacing w:line="360" w:lineRule="exact"/>
        <w:rPr>
          <w:rFonts w:ascii="黑体" w:eastAsia="黑体" w:hAnsi="黑体"/>
          <w:sz w:val="24"/>
        </w:rPr>
      </w:pPr>
      <w:r>
        <w:rPr>
          <w:rFonts w:ascii="黑体" w:eastAsia="黑体" w:hAnsi="黑体" w:hint="eastAsia"/>
          <w:sz w:val="24"/>
        </w:rPr>
        <w:t>3.3</w:t>
      </w:r>
      <w:r>
        <w:rPr>
          <w:rFonts w:ascii="黑体" w:eastAsia="黑体" w:hAnsi="黑体" w:hint="eastAsia"/>
          <w:sz w:val="24"/>
        </w:rPr>
        <w:t>行政部负责公司公务用车和员工上下班客车的管理。</w:t>
      </w:r>
    </w:p>
    <w:p w14:paraId="1DDF59A4" w14:textId="77777777" w:rsidR="000244BC" w:rsidRDefault="00745FD2">
      <w:pPr>
        <w:spacing w:line="360" w:lineRule="exact"/>
        <w:rPr>
          <w:rFonts w:ascii="黑体" w:eastAsia="黑体" w:hAnsi="黑体"/>
          <w:sz w:val="24"/>
        </w:rPr>
      </w:pPr>
      <w:r>
        <w:rPr>
          <w:rFonts w:ascii="黑体" w:eastAsia="黑体" w:hAnsi="黑体" w:hint="eastAsia"/>
          <w:sz w:val="24"/>
        </w:rPr>
        <w:t>3.4</w:t>
      </w:r>
      <w:r>
        <w:rPr>
          <w:rFonts w:ascii="黑体" w:eastAsia="黑体" w:hAnsi="黑体" w:hint="eastAsia"/>
          <w:sz w:val="24"/>
        </w:rPr>
        <w:t>分厂负责自用生产机动车辆的管理。</w:t>
      </w:r>
    </w:p>
    <w:p w14:paraId="21FCC40E" w14:textId="77777777" w:rsidR="000244BC" w:rsidRDefault="00745FD2">
      <w:pPr>
        <w:spacing w:line="360" w:lineRule="exact"/>
        <w:rPr>
          <w:rFonts w:ascii="黑体" w:eastAsia="黑体" w:hAnsi="黑体"/>
          <w:sz w:val="24"/>
        </w:rPr>
      </w:pPr>
      <w:r>
        <w:rPr>
          <w:rFonts w:ascii="黑体" w:eastAsia="黑体" w:hAnsi="黑体" w:hint="eastAsia"/>
          <w:sz w:val="24"/>
        </w:rPr>
        <w:t>3.5</w:t>
      </w:r>
      <w:r>
        <w:rPr>
          <w:rFonts w:ascii="黑体" w:eastAsia="黑体" w:hAnsi="黑体" w:hint="eastAsia"/>
          <w:sz w:val="24"/>
        </w:rPr>
        <w:t>技术部负责公司内部特种车辆的归口管理。</w:t>
      </w:r>
    </w:p>
    <w:p w14:paraId="7BB8E38D" w14:textId="77777777" w:rsidR="000244BC" w:rsidRDefault="00745FD2">
      <w:pPr>
        <w:spacing w:line="360" w:lineRule="exact"/>
        <w:rPr>
          <w:rFonts w:ascii="黑体" w:eastAsia="黑体" w:hAnsi="黑体"/>
          <w:b/>
          <w:sz w:val="24"/>
        </w:rPr>
      </w:pPr>
      <w:r>
        <w:rPr>
          <w:rFonts w:ascii="黑体" w:eastAsia="黑体" w:hAnsi="黑体" w:hint="eastAsia"/>
          <w:b/>
          <w:sz w:val="24"/>
        </w:rPr>
        <w:t xml:space="preserve">4  </w:t>
      </w:r>
      <w:r>
        <w:rPr>
          <w:rFonts w:ascii="黑体" w:eastAsia="黑体" w:hAnsi="黑体" w:hint="eastAsia"/>
          <w:b/>
          <w:sz w:val="24"/>
        </w:rPr>
        <w:t>控制程序</w:t>
      </w:r>
    </w:p>
    <w:p w14:paraId="3F2B76D0" w14:textId="77777777" w:rsidR="000244BC" w:rsidRDefault="00745FD2">
      <w:pPr>
        <w:spacing w:line="360" w:lineRule="exact"/>
        <w:rPr>
          <w:rFonts w:ascii="黑体" w:eastAsia="黑体" w:hAnsi="黑体"/>
          <w:sz w:val="24"/>
        </w:rPr>
      </w:pPr>
      <w:r>
        <w:rPr>
          <w:rFonts w:ascii="黑体" w:eastAsia="黑体" w:hAnsi="黑体" w:hint="eastAsia"/>
          <w:sz w:val="24"/>
        </w:rPr>
        <w:t>4.</w:t>
      </w:r>
      <w:r>
        <w:rPr>
          <w:rFonts w:ascii="黑体" w:eastAsia="黑体" w:hAnsi="黑体"/>
          <w:sz w:val="24"/>
        </w:rPr>
        <w:t>1</w:t>
      </w:r>
      <w:r>
        <w:rPr>
          <w:rFonts w:ascii="黑体" w:eastAsia="黑体" w:hAnsi="黑体"/>
          <w:sz w:val="24"/>
        </w:rPr>
        <w:t>基本要求</w:t>
      </w:r>
      <w:r>
        <w:rPr>
          <w:rFonts w:ascii="黑体" w:eastAsia="黑体" w:hAnsi="黑体"/>
          <w:sz w:val="24"/>
        </w:rPr>
        <w:br/>
      </w:r>
      <w:r>
        <w:rPr>
          <w:rFonts w:ascii="黑体" w:eastAsia="黑体" w:hAnsi="黑体" w:hint="eastAsia"/>
          <w:sz w:val="24"/>
        </w:rPr>
        <w:t>4.1.1</w:t>
      </w:r>
      <w:r>
        <w:rPr>
          <w:rFonts w:ascii="黑体" w:eastAsia="黑体" w:hAnsi="黑体" w:hint="eastAsia"/>
          <w:sz w:val="24"/>
        </w:rPr>
        <w:t>公司</w:t>
      </w:r>
      <w:r>
        <w:rPr>
          <w:rFonts w:ascii="黑体" w:eastAsia="黑体" w:hAnsi="黑体"/>
          <w:sz w:val="24"/>
        </w:rPr>
        <w:t>根据工艺流程、运输量和物料性质，选用适当的运输方式，合理地组织车流</w:t>
      </w:r>
      <w:r>
        <w:rPr>
          <w:rFonts w:ascii="黑体" w:eastAsia="黑体" w:hAnsi="黑体"/>
          <w:sz w:val="24"/>
        </w:rPr>
        <w:t>、人流，从设计上保证运输、装卸作业的安全。</w:t>
      </w:r>
    </w:p>
    <w:p w14:paraId="0C53A3A8" w14:textId="77777777" w:rsidR="000244BC" w:rsidRDefault="00745FD2">
      <w:pPr>
        <w:spacing w:line="360" w:lineRule="exact"/>
        <w:rPr>
          <w:rFonts w:ascii="黑体" w:eastAsia="黑体" w:hAnsi="黑体"/>
          <w:sz w:val="24"/>
        </w:rPr>
      </w:pPr>
      <w:r>
        <w:rPr>
          <w:rFonts w:ascii="黑体" w:eastAsia="黑体" w:hAnsi="黑体" w:hint="eastAsia"/>
          <w:sz w:val="24"/>
        </w:rPr>
        <w:t>4.1.</w:t>
      </w:r>
      <w:r>
        <w:rPr>
          <w:rFonts w:ascii="黑体" w:eastAsia="黑体" w:hAnsi="黑体"/>
          <w:sz w:val="24"/>
        </w:rPr>
        <w:t xml:space="preserve">2 </w:t>
      </w:r>
      <w:r>
        <w:rPr>
          <w:rFonts w:ascii="黑体" w:eastAsia="黑体" w:hAnsi="黑体" w:hint="eastAsia"/>
          <w:sz w:val="24"/>
        </w:rPr>
        <w:t>公司</w:t>
      </w:r>
      <w:r>
        <w:rPr>
          <w:rFonts w:ascii="黑体" w:eastAsia="黑体" w:hAnsi="黑体"/>
          <w:sz w:val="24"/>
        </w:rPr>
        <w:t>内建（构）筑物、设备和绿色物严禁侵入道路的建筑限界，并不得妨碍视线。</w:t>
      </w:r>
    </w:p>
    <w:p w14:paraId="00337C91" w14:textId="77777777" w:rsidR="000244BC" w:rsidRDefault="00745FD2">
      <w:pPr>
        <w:spacing w:line="360" w:lineRule="exact"/>
        <w:rPr>
          <w:rFonts w:ascii="黑体" w:eastAsia="黑体" w:hAnsi="黑体"/>
          <w:sz w:val="24"/>
        </w:rPr>
      </w:pPr>
      <w:r>
        <w:rPr>
          <w:rFonts w:ascii="黑体" w:eastAsia="黑体" w:hAnsi="黑体" w:hint="eastAsia"/>
          <w:sz w:val="24"/>
        </w:rPr>
        <w:t>4.1.</w:t>
      </w:r>
      <w:r>
        <w:rPr>
          <w:rFonts w:ascii="黑体" w:eastAsia="黑体" w:hAnsi="黑体"/>
          <w:sz w:val="24"/>
        </w:rPr>
        <w:t xml:space="preserve">3 </w:t>
      </w:r>
      <w:r>
        <w:rPr>
          <w:rFonts w:ascii="黑体" w:eastAsia="黑体" w:hAnsi="黑体"/>
          <w:sz w:val="24"/>
        </w:rPr>
        <w:t>制造、改造的运输、装卸设备，应有由主持设计和生产的有关单位出具完整的技术文件和使用说明书。</w:t>
      </w:r>
    </w:p>
    <w:p w14:paraId="26A01DD9" w14:textId="77777777" w:rsidR="000244BC" w:rsidRDefault="00745FD2">
      <w:pPr>
        <w:spacing w:line="360" w:lineRule="exact"/>
        <w:rPr>
          <w:rFonts w:ascii="黑体" w:eastAsia="黑体" w:hAnsi="黑体"/>
          <w:sz w:val="24"/>
        </w:rPr>
      </w:pPr>
      <w:r>
        <w:rPr>
          <w:rFonts w:ascii="黑体" w:eastAsia="黑体" w:hAnsi="黑体" w:hint="eastAsia"/>
          <w:sz w:val="24"/>
        </w:rPr>
        <w:t>4.1.</w:t>
      </w:r>
      <w:r>
        <w:rPr>
          <w:rFonts w:ascii="黑体" w:eastAsia="黑体" w:hAnsi="黑体"/>
          <w:sz w:val="24"/>
        </w:rPr>
        <w:t xml:space="preserve">4 </w:t>
      </w:r>
      <w:r>
        <w:rPr>
          <w:rFonts w:ascii="黑体" w:eastAsia="黑体" w:hAnsi="黑体"/>
          <w:sz w:val="24"/>
        </w:rPr>
        <w:t>应建立运输、装卸设备的技术档案，有计划地对运输、装卸设备进行大、中、小修和维修保养。新购、改</w:t>
      </w:r>
      <w:r>
        <w:rPr>
          <w:rFonts w:ascii="黑体" w:eastAsia="黑体" w:hAnsi="黑体" w:hint="eastAsia"/>
          <w:sz w:val="24"/>
        </w:rPr>
        <w:t>造</w:t>
      </w:r>
      <w:r>
        <w:rPr>
          <w:rFonts w:ascii="黑体" w:eastAsia="黑体" w:hAnsi="黑体"/>
          <w:sz w:val="24"/>
        </w:rPr>
        <w:t>和修复后的运输、装卸设备在投入使用前，必须经过验收或试运转，符合安全技术要求并制定安全技术操作规程后，方准使用。</w:t>
      </w:r>
    </w:p>
    <w:p w14:paraId="64E75A5D" w14:textId="77777777" w:rsidR="000244BC" w:rsidRDefault="00745FD2">
      <w:pPr>
        <w:spacing w:line="360" w:lineRule="exact"/>
        <w:rPr>
          <w:rFonts w:ascii="黑体" w:eastAsia="黑体" w:hAnsi="黑体" w:cs="宋体"/>
          <w:kern w:val="0"/>
          <w:sz w:val="24"/>
        </w:rPr>
      </w:pPr>
      <w:r>
        <w:rPr>
          <w:rFonts w:ascii="黑体" w:eastAsia="黑体" w:hAnsi="黑体" w:hint="eastAsia"/>
          <w:sz w:val="24"/>
        </w:rPr>
        <w:t>4.1.</w:t>
      </w:r>
      <w:r>
        <w:rPr>
          <w:rFonts w:ascii="黑体" w:eastAsia="黑体" w:hAnsi="黑体"/>
          <w:sz w:val="24"/>
        </w:rPr>
        <w:t xml:space="preserve">5 </w:t>
      </w:r>
      <w:r>
        <w:rPr>
          <w:rFonts w:ascii="黑体" w:eastAsia="黑体" w:hAnsi="黑体"/>
          <w:sz w:val="24"/>
        </w:rPr>
        <w:t>从事运输工作的新职工和实习人员，应进行安全教育，在指定的人员带领下工作，按不同岗位确定不同的培训时间，经考试合格后，方准上岗。机车、机动车和装卸机械的驾驶人员，必须经</w:t>
      </w:r>
      <w:r>
        <w:rPr>
          <w:rFonts w:ascii="黑体" w:eastAsia="黑体" w:hAnsi="黑体" w:cs="宋体"/>
          <w:kern w:val="0"/>
          <w:sz w:val="24"/>
        </w:rPr>
        <w:t>有关部门组织的专业技术、安全操作考试合格，发给驾驶证</w:t>
      </w:r>
      <w:r>
        <w:rPr>
          <w:rFonts w:ascii="黑体" w:eastAsia="黑体" w:hAnsi="黑体" w:cs="宋体" w:hint="eastAsia"/>
          <w:kern w:val="0"/>
          <w:sz w:val="24"/>
        </w:rPr>
        <w:t>和相关从业资格证明后</w:t>
      </w:r>
      <w:r>
        <w:rPr>
          <w:rFonts w:ascii="黑体" w:eastAsia="黑体" w:hAnsi="黑体" w:cs="宋体"/>
          <w:kern w:val="0"/>
          <w:sz w:val="24"/>
        </w:rPr>
        <w:t>，方准驾驶。</w:t>
      </w:r>
    </w:p>
    <w:p w14:paraId="0959CF1F" w14:textId="77777777" w:rsidR="000244BC" w:rsidRDefault="00745FD2">
      <w:pPr>
        <w:spacing w:line="360" w:lineRule="exact"/>
        <w:rPr>
          <w:rFonts w:ascii="黑体" w:eastAsia="黑体" w:hAnsi="黑体"/>
          <w:sz w:val="24"/>
        </w:rPr>
      </w:pPr>
      <w:r>
        <w:rPr>
          <w:rFonts w:ascii="黑体" w:eastAsia="黑体" w:hAnsi="黑体"/>
          <w:sz w:val="24"/>
        </w:rPr>
        <w:t>从事危险运输、装卸的人员，必须定期进行安全教育，每年进行一次训练和考试，经考试合格，方准继续操作。</w:t>
      </w:r>
      <w:r>
        <w:rPr>
          <w:rFonts w:ascii="黑体" w:eastAsia="黑体" w:hAnsi="黑体"/>
          <w:sz w:val="24"/>
        </w:rPr>
        <w:br/>
      </w:r>
      <w:r>
        <w:rPr>
          <w:rFonts w:ascii="黑体" w:eastAsia="黑体" w:hAnsi="黑体" w:hint="eastAsia"/>
          <w:sz w:val="24"/>
        </w:rPr>
        <w:t>4.1.</w:t>
      </w:r>
      <w:r>
        <w:rPr>
          <w:rFonts w:ascii="黑体" w:eastAsia="黑体" w:hAnsi="黑体"/>
          <w:sz w:val="24"/>
        </w:rPr>
        <w:t xml:space="preserve">6 </w:t>
      </w:r>
      <w:r>
        <w:rPr>
          <w:rFonts w:ascii="黑体" w:eastAsia="黑体" w:hAnsi="黑体"/>
          <w:sz w:val="24"/>
        </w:rPr>
        <w:t>从事运输作业的人员，应定期进行体格检查。经检查合格者，方能继续担任原职工作。</w:t>
      </w:r>
      <w:r>
        <w:rPr>
          <w:rFonts w:ascii="黑体" w:eastAsia="黑体" w:hAnsi="黑体"/>
          <w:sz w:val="24"/>
        </w:rPr>
        <w:br/>
      </w:r>
      <w:r>
        <w:rPr>
          <w:rFonts w:ascii="黑体" w:eastAsia="黑体" w:hAnsi="黑体" w:hint="eastAsia"/>
          <w:sz w:val="24"/>
        </w:rPr>
        <w:t>4.1.</w:t>
      </w:r>
      <w:r>
        <w:rPr>
          <w:rFonts w:ascii="黑体" w:eastAsia="黑体" w:hAnsi="黑体"/>
          <w:sz w:val="24"/>
        </w:rPr>
        <w:t xml:space="preserve">7 </w:t>
      </w:r>
      <w:r>
        <w:rPr>
          <w:rFonts w:ascii="黑体" w:eastAsia="黑体" w:hAnsi="黑体"/>
          <w:sz w:val="24"/>
        </w:rPr>
        <w:t>运输、装卸作业人员作业时应按规定穿戴劳动防护用品。</w:t>
      </w:r>
    </w:p>
    <w:p w14:paraId="6A231577" w14:textId="77777777" w:rsidR="000244BC" w:rsidRDefault="00745FD2">
      <w:pPr>
        <w:spacing w:line="360" w:lineRule="exact"/>
        <w:rPr>
          <w:rFonts w:ascii="黑体" w:eastAsia="黑体" w:hAnsi="黑体"/>
          <w:sz w:val="24"/>
        </w:rPr>
      </w:pPr>
      <w:r>
        <w:rPr>
          <w:rFonts w:ascii="黑体" w:eastAsia="黑体" w:hAnsi="黑体" w:hint="eastAsia"/>
          <w:sz w:val="24"/>
        </w:rPr>
        <w:t>4.1.</w:t>
      </w:r>
      <w:r>
        <w:rPr>
          <w:rFonts w:ascii="黑体" w:eastAsia="黑体" w:hAnsi="黑体"/>
          <w:sz w:val="24"/>
        </w:rPr>
        <w:t xml:space="preserve">8 </w:t>
      </w:r>
      <w:r>
        <w:rPr>
          <w:rFonts w:ascii="黑体" w:eastAsia="黑体" w:hAnsi="黑体"/>
          <w:sz w:val="24"/>
        </w:rPr>
        <w:t>有害物料的运输，应使用专门的设备或容器。运输超限货物时，应采取必要的安全措施。</w:t>
      </w:r>
      <w:r>
        <w:rPr>
          <w:rFonts w:ascii="黑体" w:eastAsia="黑体" w:hAnsi="黑体"/>
          <w:sz w:val="24"/>
        </w:rPr>
        <w:br/>
      </w:r>
      <w:r>
        <w:rPr>
          <w:rFonts w:ascii="黑体" w:eastAsia="黑体" w:hAnsi="黑体" w:hint="eastAsia"/>
          <w:sz w:val="24"/>
        </w:rPr>
        <w:t>4.1.</w:t>
      </w:r>
      <w:r>
        <w:rPr>
          <w:rFonts w:ascii="黑体" w:eastAsia="黑体" w:hAnsi="黑体"/>
          <w:sz w:val="24"/>
        </w:rPr>
        <w:t xml:space="preserve">9 </w:t>
      </w:r>
      <w:r>
        <w:rPr>
          <w:rFonts w:ascii="黑体" w:eastAsia="黑体" w:hAnsi="黑体"/>
          <w:sz w:val="24"/>
        </w:rPr>
        <w:t>原有线路改造、邻近路基施工（特别是地下工程）、跨越或穿过路基构筑物施工、跨越道路或横穿路基和桥梁敷设电线、管道等设施时，必须事先经</w:t>
      </w:r>
      <w:r>
        <w:rPr>
          <w:rFonts w:ascii="黑体" w:eastAsia="黑体" w:hAnsi="黑体" w:hint="eastAsia"/>
          <w:sz w:val="24"/>
        </w:rPr>
        <w:t>公司</w:t>
      </w:r>
      <w:r>
        <w:rPr>
          <w:rFonts w:ascii="黑体" w:eastAsia="黑体" w:hAnsi="黑体"/>
          <w:sz w:val="24"/>
        </w:rPr>
        <w:t>批准。</w:t>
      </w:r>
      <w:r>
        <w:rPr>
          <w:rFonts w:ascii="黑体" w:eastAsia="黑体" w:hAnsi="黑体"/>
          <w:sz w:val="24"/>
        </w:rPr>
        <w:br/>
      </w:r>
      <w:r>
        <w:rPr>
          <w:rFonts w:ascii="黑体" w:eastAsia="黑体" w:hAnsi="黑体" w:hint="eastAsia"/>
          <w:sz w:val="24"/>
        </w:rPr>
        <w:t>4.1.</w:t>
      </w:r>
      <w:r>
        <w:rPr>
          <w:rFonts w:ascii="黑体" w:eastAsia="黑体" w:hAnsi="黑体"/>
          <w:sz w:val="24"/>
        </w:rPr>
        <w:t xml:space="preserve">10 </w:t>
      </w:r>
      <w:r>
        <w:rPr>
          <w:rFonts w:ascii="黑体" w:eastAsia="黑体" w:hAnsi="黑体"/>
          <w:sz w:val="24"/>
        </w:rPr>
        <w:t>在运输线路附近施工时，应事先得到</w:t>
      </w:r>
      <w:r>
        <w:rPr>
          <w:rFonts w:ascii="黑体" w:eastAsia="黑体" w:hAnsi="黑体" w:hint="eastAsia"/>
          <w:sz w:val="24"/>
        </w:rPr>
        <w:t>公司</w:t>
      </w:r>
      <w:r>
        <w:rPr>
          <w:rFonts w:ascii="黑体" w:eastAsia="黑体" w:hAnsi="黑体"/>
          <w:sz w:val="24"/>
        </w:rPr>
        <w:t>的批准，不得占用运输设备，并采取防护措施。所用器具、材料的堆放，不得妨碍行车安全。</w:t>
      </w:r>
      <w:r>
        <w:rPr>
          <w:rFonts w:ascii="黑体" w:eastAsia="黑体" w:hAnsi="黑体"/>
          <w:sz w:val="24"/>
        </w:rPr>
        <w:br/>
      </w:r>
      <w:r>
        <w:rPr>
          <w:rFonts w:ascii="黑体" w:eastAsia="黑体" w:hAnsi="黑体" w:hint="eastAsia"/>
          <w:sz w:val="24"/>
        </w:rPr>
        <w:lastRenderedPageBreak/>
        <w:t>4.2</w:t>
      </w:r>
      <w:r>
        <w:rPr>
          <w:rFonts w:ascii="黑体" w:eastAsia="黑体" w:hAnsi="黑体"/>
          <w:sz w:val="24"/>
        </w:rPr>
        <w:t xml:space="preserve"> </w:t>
      </w:r>
      <w:r>
        <w:rPr>
          <w:rFonts w:ascii="黑体" w:eastAsia="黑体" w:hAnsi="黑体"/>
          <w:sz w:val="24"/>
        </w:rPr>
        <w:t>道路</w:t>
      </w:r>
      <w:r>
        <w:rPr>
          <w:rFonts w:ascii="黑体" w:eastAsia="黑体" w:hAnsi="黑体" w:hint="eastAsia"/>
          <w:sz w:val="24"/>
        </w:rPr>
        <w:t>要求</w:t>
      </w:r>
      <w:r>
        <w:rPr>
          <w:rFonts w:ascii="黑体" w:eastAsia="黑体" w:hAnsi="黑体"/>
          <w:sz w:val="24"/>
        </w:rPr>
        <w:br/>
      </w:r>
      <w:r>
        <w:rPr>
          <w:rFonts w:ascii="黑体" w:eastAsia="黑体" w:hAnsi="黑体" w:hint="eastAsia"/>
          <w:sz w:val="24"/>
        </w:rPr>
        <w:t>4.2.</w:t>
      </w:r>
      <w:r>
        <w:rPr>
          <w:rFonts w:ascii="黑体" w:eastAsia="黑体" w:hAnsi="黑体"/>
          <w:sz w:val="24"/>
        </w:rPr>
        <w:t xml:space="preserve">1 </w:t>
      </w:r>
      <w:r>
        <w:rPr>
          <w:rFonts w:ascii="黑体" w:eastAsia="黑体" w:hAnsi="黑体" w:hint="eastAsia"/>
          <w:sz w:val="24"/>
        </w:rPr>
        <w:t>公司</w:t>
      </w:r>
      <w:r>
        <w:rPr>
          <w:rFonts w:ascii="黑体" w:eastAsia="黑体" w:hAnsi="黑体"/>
          <w:sz w:val="24"/>
        </w:rPr>
        <w:t>内道路</w:t>
      </w:r>
      <w:r>
        <w:rPr>
          <w:rFonts w:ascii="黑体" w:eastAsia="黑体" w:hAnsi="黑体"/>
          <w:sz w:val="24"/>
        </w:rPr>
        <w:br/>
      </w:r>
      <w:r>
        <w:rPr>
          <w:rFonts w:ascii="黑体" w:eastAsia="黑体" w:hAnsi="黑体" w:hint="eastAsia"/>
          <w:sz w:val="24"/>
        </w:rPr>
        <w:t>4.2.</w:t>
      </w:r>
      <w:r>
        <w:rPr>
          <w:rFonts w:ascii="黑体" w:eastAsia="黑体" w:hAnsi="黑体"/>
          <w:sz w:val="24"/>
        </w:rPr>
        <w:t xml:space="preserve">1 </w:t>
      </w:r>
      <w:r>
        <w:rPr>
          <w:rFonts w:ascii="黑体" w:eastAsia="黑体" w:hAnsi="黑体" w:hint="eastAsia"/>
          <w:sz w:val="24"/>
        </w:rPr>
        <w:t>公司</w:t>
      </w:r>
      <w:r>
        <w:rPr>
          <w:rFonts w:ascii="黑体" w:eastAsia="黑体" w:hAnsi="黑体"/>
          <w:sz w:val="24"/>
        </w:rPr>
        <w:t>内道路的平纵断面设计应符合</w:t>
      </w:r>
      <w:r>
        <w:rPr>
          <w:rFonts w:ascii="黑体" w:eastAsia="黑体" w:hAnsi="黑体"/>
          <w:sz w:val="24"/>
        </w:rPr>
        <w:t>GBJ22</w:t>
      </w:r>
      <w:r>
        <w:rPr>
          <w:rFonts w:ascii="黑体" w:eastAsia="黑体" w:hAnsi="黑体"/>
          <w:sz w:val="24"/>
        </w:rPr>
        <w:t>的有关规定，并应经常保持路面平整、路基</w:t>
      </w:r>
      <w:r>
        <w:rPr>
          <w:rFonts w:ascii="黑体" w:eastAsia="黑体" w:hAnsi="黑体"/>
          <w:sz w:val="24"/>
        </w:rPr>
        <w:t>稳固、边坡整齐、排水良好，并应有完好的照明设施。</w:t>
      </w:r>
      <w:r>
        <w:rPr>
          <w:rFonts w:ascii="黑体" w:eastAsia="黑体" w:hAnsi="黑体"/>
          <w:sz w:val="24"/>
        </w:rPr>
        <w:br/>
      </w:r>
      <w:r>
        <w:rPr>
          <w:rFonts w:ascii="黑体" w:eastAsia="黑体" w:hAnsi="黑体" w:hint="eastAsia"/>
          <w:sz w:val="24"/>
        </w:rPr>
        <w:t>4.2.</w:t>
      </w:r>
      <w:r>
        <w:rPr>
          <w:rFonts w:ascii="黑体" w:eastAsia="黑体" w:hAnsi="黑体"/>
          <w:sz w:val="24"/>
        </w:rPr>
        <w:t xml:space="preserve">2 </w:t>
      </w:r>
      <w:r>
        <w:rPr>
          <w:rFonts w:ascii="黑体" w:eastAsia="黑体" w:hAnsi="黑体"/>
          <w:sz w:val="24"/>
        </w:rPr>
        <w:t>跨越道路上空架设管线距路面的最小净高不得小于</w:t>
      </w:r>
      <w:r>
        <w:rPr>
          <w:rFonts w:ascii="黑体" w:eastAsia="黑体" w:hAnsi="黑体"/>
          <w:sz w:val="24"/>
        </w:rPr>
        <w:t>5m</w:t>
      </w:r>
      <w:r>
        <w:rPr>
          <w:rFonts w:ascii="黑体" w:eastAsia="黑体" w:hAnsi="黑体"/>
          <w:sz w:val="24"/>
        </w:rPr>
        <w:t>，低于</w:t>
      </w:r>
      <w:r>
        <w:rPr>
          <w:rFonts w:ascii="黑体" w:eastAsia="黑体" w:hAnsi="黑体"/>
          <w:sz w:val="24"/>
        </w:rPr>
        <w:t>5m</w:t>
      </w:r>
      <w:r>
        <w:rPr>
          <w:rFonts w:ascii="黑体" w:eastAsia="黑体" w:hAnsi="黑体"/>
          <w:sz w:val="24"/>
        </w:rPr>
        <w:t>的管线在改、扩建时应予以解决。跨越道路上空的建（构）筑物距路面的最小净高，应按行驶车辆的最大高度或车辆装载物料后的最大高度另加</w:t>
      </w:r>
      <w:r>
        <w:rPr>
          <w:rFonts w:ascii="黑体" w:eastAsia="黑体" w:hAnsi="黑体"/>
          <w:sz w:val="24"/>
        </w:rPr>
        <w:t>0.5~1m</w:t>
      </w:r>
      <w:r>
        <w:rPr>
          <w:rFonts w:ascii="黑体" w:eastAsia="黑体" w:hAnsi="黑体"/>
          <w:sz w:val="24"/>
        </w:rPr>
        <w:t>的安全间距采用，并不宜于小</w:t>
      </w:r>
      <w:r>
        <w:rPr>
          <w:rFonts w:ascii="黑体" w:eastAsia="黑体" w:hAnsi="黑体"/>
          <w:sz w:val="24"/>
        </w:rPr>
        <w:t>5m</w:t>
      </w:r>
      <w:r>
        <w:rPr>
          <w:rFonts w:ascii="黑体" w:eastAsia="黑体" w:hAnsi="黑体"/>
          <w:sz w:val="24"/>
        </w:rPr>
        <w:t>。如有足够依据确保安全通行时，净空高度可小于</w:t>
      </w:r>
      <w:r>
        <w:rPr>
          <w:rFonts w:ascii="黑体" w:eastAsia="黑体" w:hAnsi="黑体"/>
          <w:sz w:val="24"/>
        </w:rPr>
        <w:t>5m</w:t>
      </w:r>
      <w:r>
        <w:rPr>
          <w:rFonts w:ascii="黑体" w:eastAsia="黑体" w:hAnsi="黑体"/>
          <w:sz w:val="24"/>
        </w:rPr>
        <w:t>，但不得小于</w:t>
      </w:r>
      <w:r>
        <w:rPr>
          <w:rFonts w:ascii="黑体" w:eastAsia="黑体" w:hAnsi="黑体"/>
          <w:sz w:val="24"/>
        </w:rPr>
        <w:t>4.5m</w:t>
      </w:r>
      <w:r>
        <w:rPr>
          <w:rFonts w:ascii="黑体" w:eastAsia="黑体" w:hAnsi="黑体"/>
          <w:sz w:val="24"/>
        </w:rPr>
        <w:t>。</w:t>
      </w:r>
    </w:p>
    <w:p w14:paraId="0FC4468A" w14:textId="77777777" w:rsidR="000244BC" w:rsidRDefault="00745FD2">
      <w:pPr>
        <w:spacing w:line="360" w:lineRule="exact"/>
        <w:rPr>
          <w:rFonts w:ascii="黑体" w:eastAsia="黑体" w:hAnsi="黑体"/>
          <w:sz w:val="24"/>
        </w:rPr>
      </w:pPr>
      <w:r>
        <w:rPr>
          <w:rFonts w:ascii="黑体" w:eastAsia="黑体" w:hAnsi="黑体" w:hint="eastAsia"/>
          <w:sz w:val="24"/>
        </w:rPr>
        <w:t>4.2.</w:t>
      </w:r>
      <w:r>
        <w:rPr>
          <w:rFonts w:ascii="黑体" w:eastAsia="黑体" w:hAnsi="黑体"/>
          <w:sz w:val="24"/>
        </w:rPr>
        <w:t xml:space="preserve">3 </w:t>
      </w:r>
      <w:r>
        <w:rPr>
          <w:rFonts w:ascii="黑体" w:eastAsia="黑体" w:hAnsi="黑体" w:hint="eastAsia"/>
          <w:sz w:val="24"/>
        </w:rPr>
        <w:t>公司</w:t>
      </w:r>
      <w:r>
        <w:rPr>
          <w:rFonts w:ascii="黑体" w:eastAsia="黑体" w:hAnsi="黑体"/>
          <w:sz w:val="24"/>
        </w:rPr>
        <w:t>内道路应根据交通量</w:t>
      </w:r>
      <w:r>
        <w:rPr>
          <w:rFonts w:ascii="黑体" w:eastAsia="黑体" w:hAnsi="黑体" w:hint="eastAsia"/>
          <w:sz w:val="24"/>
        </w:rPr>
        <w:t>和规范公司内交通安全管理的需要</w:t>
      </w:r>
      <w:r>
        <w:rPr>
          <w:rFonts w:ascii="黑体" w:eastAsia="黑体" w:hAnsi="黑体"/>
          <w:sz w:val="24"/>
        </w:rPr>
        <w:t>设置交通标志，其设置、位置、形式、尺寸、图案和颜色等必须符合</w:t>
      </w:r>
      <w:r>
        <w:rPr>
          <w:rFonts w:ascii="黑体" w:eastAsia="黑体" w:hAnsi="黑体"/>
          <w:sz w:val="24"/>
        </w:rPr>
        <w:t>GB5768</w:t>
      </w:r>
      <w:r>
        <w:rPr>
          <w:rFonts w:ascii="黑体" w:eastAsia="黑体" w:hAnsi="黑体"/>
          <w:sz w:val="24"/>
        </w:rPr>
        <w:t>的规定。</w:t>
      </w:r>
      <w:r>
        <w:rPr>
          <w:rFonts w:ascii="黑体" w:eastAsia="黑体" w:hAnsi="黑体"/>
          <w:sz w:val="24"/>
        </w:rPr>
        <w:br/>
      </w:r>
      <w:r>
        <w:rPr>
          <w:rFonts w:ascii="黑体" w:eastAsia="黑体" w:hAnsi="黑体" w:hint="eastAsia"/>
          <w:sz w:val="24"/>
        </w:rPr>
        <w:t>4.2</w:t>
      </w:r>
      <w:r>
        <w:rPr>
          <w:rFonts w:ascii="黑体" w:eastAsia="黑体" w:hAnsi="黑体" w:hint="eastAsia"/>
          <w:sz w:val="24"/>
        </w:rPr>
        <w:t>.</w:t>
      </w:r>
      <w:r>
        <w:rPr>
          <w:rFonts w:ascii="黑体" w:eastAsia="黑体" w:hAnsi="黑体"/>
          <w:sz w:val="24"/>
        </w:rPr>
        <w:t xml:space="preserve">4 </w:t>
      </w:r>
      <w:r>
        <w:rPr>
          <w:rFonts w:ascii="黑体" w:eastAsia="黑体" w:hAnsi="黑体"/>
          <w:sz w:val="24"/>
        </w:rPr>
        <w:t>易燃、易爆物品的生产区域或贮存仓库区，应根据安全生产的需要，将道路划分为限制车辆通行或禁止车辆通行的路段，并设置标志。</w:t>
      </w:r>
      <w:r>
        <w:rPr>
          <w:rFonts w:ascii="黑体" w:eastAsia="黑体" w:hAnsi="黑体"/>
          <w:sz w:val="24"/>
        </w:rPr>
        <w:br/>
      </w:r>
      <w:r>
        <w:rPr>
          <w:rFonts w:ascii="黑体" w:eastAsia="黑体" w:hAnsi="黑体" w:hint="eastAsia"/>
          <w:sz w:val="24"/>
        </w:rPr>
        <w:t>4.2.5</w:t>
      </w:r>
      <w:r>
        <w:rPr>
          <w:rFonts w:ascii="黑体" w:eastAsia="黑体" w:hAnsi="黑体" w:hint="eastAsia"/>
          <w:sz w:val="24"/>
        </w:rPr>
        <w:t>公司</w:t>
      </w:r>
      <w:r>
        <w:rPr>
          <w:rFonts w:ascii="黑体" w:eastAsia="黑体" w:hAnsi="黑体"/>
          <w:sz w:val="24"/>
        </w:rPr>
        <w:t>内道路应采取交通分流，人流较大的主干道两则，应修筑人行道；人流较大的次干道两侧，宜设人行道。在职工上、下班时间内人流密集的出入口和路段，应停止行驶货运机动车辆。</w:t>
      </w:r>
      <w:r>
        <w:rPr>
          <w:rFonts w:ascii="黑体" w:eastAsia="黑体" w:hAnsi="黑体"/>
          <w:sz w:val="24"/>
        </w:rPr>
        <w:br/>
      </w:r>
      <w:r>
        <w:rPr>
          <w:rFonts w:ascii="黑体" w:eastAsia="黑体" w:hAnsi="黑体" w:hint="eastAsia"/>
          <w:sz w:val="24"/>
        </w:rPr>
        <w:t>4.2.6</w:t>
      </w:r>
      <w:r>
        <w:rPr>
          <w:rFonts w:ascii="黑体" w:eastAsia="黑体" w:hAnsi="黑体"/>
          <w:sz w:val="24"/>
        </w:rPr>
        <w:t xml:space="preserve"> </w:t>
      </w:r>
      <w:r>
        <w:rPr>
          <w:rFonts w:ascii="黑体" w:eastAsia="黑体" w:hAnsi="黑体"/>
          <w:sz w:val="24"/>
        </w:rPr>
        <w:t>路面狭窄或交通量大、容易堵塞的道路，应尽量实行单向通行。</w:t>
      </w:r>
      <w:r>
        <w:rPr>
          <w:rFonts w:ascii="黑体" w:eastAsia="黑体" w:hAnsi="黑体"/>
          <w:sz w:val="24"/>
        </w:rPr>
        <w:br/>
      </w:r>
      <w:r>
        <w:rPr>
          <w:rFonts w:ascii="黑体" w:eastAsia="黑体" w:hAnsi="黑体" w:hint="eastAsia"/>
          <w:sz w:val="24"/>
        </w:rPr>
        <w:t>4.2.7</w:t>
      </w:r>
      <w:r>
        <w:rPr>
          <w:rFonts w:ascii="黑体" w:eastAsia="黑体" w:hAnsi="黑体" w:hint="eastAsia"/>
          <w:sz w:val="24"/>
        </w:rPr>
        <w:t>公司</w:t>
      </w:r>
      <w:r>
        <w:rPr>
          <w:rFonts w:ascii="黑体" w:eastAsia="黑体" w:hAnsi="黑体"/>
          <w:sz w:val="24"/>
        </w:rPr>
        <w:t>内道路在弯道的横净距和交叉口的视距三角形范围内，不得有妨碍驾驶员视线的障碍物。</w:t>
      </w:r>
      <w:r>
        <w:rPr>
          <w:rFonts w:ascii="黑体" w:eastAsia="黑体" w:hAnsi="黑体"/>
          <w:sz w:val="24"/>
        </w:rPr>
        <w:br/>
      </w:r>
      <w:r>
        <w:rPr>
          <w:rFonts w:ascii="黑体" w:eastAsia="黑体" w:hAnsi="黑体" w:hint="eastAsia"/>
          <w:sz w:val="24"/>
        </w:rPr>
        <w:t>4.2.8</w:t>
      </w:r>
      <w:r>
        <w:rPr>
          <w:rFonts w:ascii="黑体" w:eastAsia="黑体" w:hAnsi="黑体"/>
          <w:sz w:val="24"/>
        </w:rPr>
        <w:t>路面宽度</w:t>
      </w:r>
      <w:r>
        <w:rPr>
          <w:rFonts w:ascii="黑体" w:eastAsia="黑体" w:hAnsi="黑体"/>
          <w:sz w:val="24"/>
        </w:rPr>
        <w:t>9m</w:t>
      </w:r>
      <w:r>
        <w:rPr>
          <w:rFonts w:ascii="黑体" w:eastAsia="黑体" w:hAnsi="黑体"/>
          <w:sz w:val="24"/>
        </w:rPr>
        <w:t>以上的道路，应划中心线，</w:t>
      </w:r>
      <w:r>
        <w:rPr>
          <w:rFonts w:ascii="黑体" w:eastAsia="黑体" w:hAnsi="黑体"/>
          <w:sz w:val="24"/>
        </w:rPr>
        <w:t>实行分道行车。</w:t>
      </w:r>
      <w:r>
        <w:rPr>
          <w:rFonts w:ascii="黑体" w:eastAsia="黑体" w:hAnsi="黑体"/>
          <w:sz w:val="24"/>
        </w:rPr>
        <w:br/>
      </w:r>
      <w:r>
        <w:rPr>
          <w:rFonts w:ascii="黑体" w:eastAsia="黑体" w:hAnsi="黑体" w:hint="eastAsia"/>
          <w:sz w:val="24"/>
        </w:rPr>
        <w:t>4.3</w:t>
      </w:r>
      <w:r>
        <w:rPr>
          <w:rFonts w:ascii="黑体" w:eastAsia="黑体" w:hAnsi="黑体"/>
          <w:sz w:val="24"/>
        </w:rPr>
        <w:t xml:space="preserve"> </w:t>
      </w:r>
      <w:r>
        <w:rPr>
          <w:rFonts w:ascii="黑体" w:eastAsia="黑体" w:hAnsi="黑体"/>
          <w:sz w:val="24"/>
        </w:rPr>
        <w:t>车辆</w:t>
      </w:r>
      <w:r>
        <w:rPr>
          <w:rFonts w:ascii="黑体" w:eastAsia="黑体" w:hAnsi="黑体" w:hint="eastAsia"/>
          <w:sz w:val="24"/>
        </w:rPr>
        <w:t>要求</w:t>
      </w:r>
      <w:r>
        <w:rPr>
          <w:rFonts w:ascii="黑体" w:eastAsia="黑体" w:hAnsi="黑体"/>
          <w:sz w:val="24"/>
        </w:rPr>
        <w:br/>
      </w:r>
      <w:r>
        <w:rPr>
          <w:rFonts w:ascii="黑体" w:eastAsia="黑体" w:hAnsi="黑体" w:hint="eastAsia"/>
          <w:sz w:val="24"/>
        </w:rPr>
        <w:t>4.3.</w:t>
      </w:r>
      <w:r>
        <w:rPr>
          <w:rFonts w:ascii="黑体" w:eastAsia="黑体" w:hAnsi="黑体"/>
          <w:sz w:val="24"/>
        </w:rPr>
        <w:t xml:space="preserve">1 </w:t>
      </w:r>
      <w:r>
        <w:rPr>
          <w:rFonts w:ascii="黑体" w:eastAsia="黑体" w:hAnsi="黑体" w:hint="eastAsia"/>
          <w:sz w:val="24"/>
        </w:rPr>
        <w:t>上公共道路行驶的机动</w:t>
      </w:r>
      <w:r>
        <w:rPr>
          <w:rFonts w:ascii="黑体" w:eastAsia="黑体" w:hAnsi="黑体"/>
          <w:sz w:val="24"/>
        </w:rPr>
        <w:t>车辆必须经过车辆管理机关检验合格，领取号牌和行驶证，</w:t>
      </w:r>
      <w:r>
        <w:rPr>
          <w:rFonts w:ascii="黑体" w:eastAsia="黑体" w:hAnsi="黑体" w:hint="eastAsia"/>
          <w:sz w:val="24"/>
        </w:rPr>
        <w:t>办理相关保险手续，</w:t>
      </w:r>
      <w:r>
        <w:rPr>
          <w:rFonts w:ascii="黑体" w:eastAsia="黑体" w:hAnsi="黑体"/>
          <w:sz w:val="24"/>
        </w:rPr>
        <w:t>方准行驶。号牌和行驶证不准转借、涂改或伪造。车辆必须按车辆管理机关规定的期限接受检验，未按规定检验或检验不合格的，不准行驶。</w:t>
      </w:r>
      <w:r>
        <w:rPr>
          <w:rFonts w:ascii="黑体" w:eastAsia="黑体" w:hAnsi="黑体"/>
          <w:sz w:val="24"/>
        </w:rPr>
        <w:br/>
      </w:r>
      <w:r>
        <w:rPr>
          <w:rFonts w:ascii="黑体" w:eastAsia="黑体" w:hAnsi="黑体" w:hint="eastAsia"/>
          <w:sz w:val="24"/>
        </w:rPr>
        <w:t>4.3.</w:t>
      </w:r>
      <w:r>
        <w:rPr>
          <w:rFonts w:ascii="黑体" w:eastAsia="黑体" w:hAnsi="黑体"/>
          <w:sz w:val="24"/>
        </w:rPr>
        <w:t xml:space="preserve">2 </w:t>
      </w:r>
      <w:r>
        <w:rPr>
          <w:rFonts w:ascii="黑体" w:eastAsia="黑体" w:hAnsi="黑体"/>
          <w:sz w:val="24"/>
        </w:rPr>
        <w:t>机动车的制动器、转向器、喇叭、灯光、雨刷和后视镜必须保持齐全有效。行驶途中，如制动器、转向器、喇叭、灯光发生故障或雨雪天雨刷发生故障时，应停车，并在</w:t>
      </w:r>
      <w:r>
        <w:rPr>
          <w:rFonts w:ascii="黑体" w:eastAsia="黑体" w:hAnsi="黑体" w:hint="eastAsia"/>
          <w:sz w:val="24"/>
        </w:rPr>
        <w:t>车辆后方</w:t>
      </w:r>
      <w:r>
        <w:rPr>
          <w:rFonts w:ascii="黑体" w:eastAsia="黑体" w:hAnsi="黑体" w:hint="eastAsia"/>
          <w:sz w:val="24"/>
        </w:rPr>
        <w:t>100</w:t>
      </w:r>
      <w:r>
        <w:rPr>
          <w:rFonts w:ascii="黑体" w:eastAsia="黑体" w:hAnsi="黑体" w:hint="eastAsia"/>
          <w:sz w:val="24"/>
        </w:rPr>
        <w:t>米</w:t>
      </w:r>
      <w:r>
        <w:rPr>
          <w:rFonts w:ascii="黑体" w:eastAsia="黑体" w:hAnsi="黑体"/>
          <w:sz w:val="24"/>
        </w:rPr>
        <w:t>处设置</w:t>
      </w:r>
      <w:r>
        <w:rPr>
          <w:rFonts w:ascii="黑体" w:eastAsia="黑体" w:hAnsi="黑体" w:hint="eastAsia"/>
          <w:sz w:val="24"/>
        </w:rPr>
        <w:t>警示牌</w:t>
      </w:r>
      <w:r>
        <w:rPr>
          <w:rFonts w:ascii="黑体" w:eastAsia="黑体" w:hAnsi="黑体"/>
          <w:sz w:val="24"/>
        </w:rPr>
        <w:t>后进行修复</w:t>
      </w:r>
      <w:r>
        <w:rPr>
          <w:rFonts w:ascii="黑体" w:eastAsia="黑体" w:hAnsi="黑体" w:hint="eastAsia"/>
          <w:sz w:val="24"/>
        </w:rPr>
        <w:t>，待修复后方可继续行驶</w:t>
      </w:r>
      <w:r>
        <w:rPr>
          <w:rFonts w:ascii="黑体" w:eastAsia="黑体" w:hAnsi="黑体"/>
          <w:sz w:val="24"/>
        </w:rPr>
        <w:t>。</w:t>
      </w:r>
      <w:r>
        <w:rPr>
          <w:rFonts w:ascii="黑体" w:eastAsia="黑体" w:hAnsi="黑体"/>
          <w:sz w:val="24"/>
        </w:rPr>
        <w:br/>
      </w:r>
      <w:r>
        <w:rPr>
          <w:rFonts w:ascii="黑体" w:eastAsia="黑体" w:hAnsi="黑体" w:hint="eastAsia"/>
          <w:sz w:val="24"/>
        </w:rPr>
        <w:t>4.3.</w:t>
      </w:r>
      <w:r>
        <w:rPr>
          <w:rFonts w:ascii="黑体" w:eastAsia="黑体" w:hAnsi="黑体"/>
          <w:sz w:val="24"/>
        </w:rPr>
        <w:t xml:space="preserve">3 </w:t>
      </w:r>
      <w:r>
        <w:rPr>
          <w:rFonts w:ascii="黑体" w:eastAsia="黑体" w:hAnsi="黑体"/>
          <w:sz w:val="24"/>
        </w:rPr>
        <w:t>机动车牵引挂车，应符合下列要求：</w:t>
      </w:r>
      <w:r>
        <w:rPr>
          <w:rFonts w:ascii="黑体" w:eastAsia="黑体" w:hAnsi="黑体"/>
          <w:sz w:val="24"/>
        </w:rPr>
        <w:br/>
        <w:t>a</w:t>
      </w:r>
      <w:r>
        <w:rPr>
          <w:rFonts w:ascii="黑体" w:eastAsia="黑体" w:hAnsi="黑体" w:hint="eastAsia"/>
          <w:sz w:val="24"/>
        </w:rPr>
        <w:t>.</w:t>
      </w:r>
      <w:r>
        <w:rPr>
          <w:rFonts w:ascii="黑体" w:eastAsia="黑体" w:hAnsi="黑体"/>
          <w:sz w:val="24"/>
        </w:rPr>
        <w:t>机动车和挂车的连接装置必须牢固，并应挂保险链条；挂车的牵引架、挂环发现裂纹、扭曲、脱焊或严重磨损时，不得使用；</w:t>
      </w:r>
      <w:r>
        <w:rPr>
          <w:rFonts w:ascii="黑体" w:eastAsia="黑体" w:hAnsi="黑体"/>
          <w:sz w:val="24"/>
        </w:rPr>
        <w:br/>
        <w:t>b</w:t>
      </w:r>
      <w:r>
        <w:rPr>
          <w:rFonts w:ascii="黑体" w:eastAsia="黑体" w:hAnsi="黑体" w:hint="eastAsia"/>
          <w:sz w:val="24"/>
        </w:rPr>
        <w:t>.</w:t>
      </w:r>
      <w:r>
        <w:rPr>
          <w:rFonts w:ascii="黑体" w:eastAsia="黑体" w:hAnsi="黑体"/>
          <w:sz w:val="24"/>
        </w:rPr>
        <w:t>机动车与挂车之间，挂车前后轮之间，应安装防护栏栅；</w:t>
      </w:r>
      <w:r>
        <w:rPr>
          <w:rFonts w:ascii="黑体" w:eastAsia="黑体" w:hAnsi="黑体"/>
          <w:sz w:val="24"/>
        </w:rPr>
        <w:br/>
        <w:t>c</w:t>
      </w:r>
      <w:r>
        <w:rPr>
          <w:rFonts w:ascii="黑体" w:eastAsia="黑体" w:hAnsi="黑体" w:hint="eastAsia"/>
          <w:sz w:val="24"/>
        </w:rPr>
        <w:t>.</w:t>
      </w:r>
      <w:r>
        <w:rPr>
          <w:rFonts w:ascii="黑体" w:eastAsia="黑体" w:hAnsi="黑体"/>
          <w:sz w:val="24"/>
        </w:rPr>
        <w:t>机动车在空载情况下，不得拖带载重挂车；</w:t>
      </w:r>
    </w:p>
    <w:p w14:paraId="249D2B40" w14:textId="77777777" w:rsidR="000244BC" w:rsidRDefault="00745FD2">
      <w:pPr>
        <w:spacing w:line="360" w:lineRule="exact"/>
        <w:rPr>
          <w:rFonts w:ascii="黑体" w:eastAsia="黑体" w:hAnsi="黑体"/>
          <w:sz w:val="24"/>
        </w:rPr>
      </w:pPr>
      <w:r>
        <w:rPr>
          <w:rFonts w:ascii="黑体" w:eastAsia="黑体" w:hAnsi="黑体"/>
          <w:sz w:val="24"/>
        </w:rPr>
        <w:t>d</w:t>
      </w:r>
      <w:r>
        <w:rPr>
          <w:rFonts w:ascii="黑体" w:eastAsia="黑体" w:hAnsi="黑体" w:hint="eastAsia"/>
          <w:sz w:val="24"/>
        </w:rPr>
        <w:t>.</w:t>
      </w:r>
      <w:r>
        <w:rPr>
          <w:rFonts w:ascii="黑体" w:eastAsia="黑体" w:hAnsi="黑体"/>
          <w:sz w:val="24"/>
        </w:rPr>
        <w:t>每辆机动车只准牵引</w:t>
      </w:r>
      <w:r>
        <w:rPr>
          <w:rFonts w:ascii="黑体" w:eastAsia="黑体" w:hAnsi="黑体"/>
          <w:sz w:val="24"/>
        </w:rPr>
        <w:t>1</w:t>
      </w:r>
      <w:r>
        <w:rPr>
          <w:rFonts w:ascii="黑体" w:eastAsia="黑体" w:hAnsi="黑体"/>
          <w:sz w:val="24"/>
        </w:rPr>
        <w:t>辆挂车；</w:t>
      </w:r>
      <w:r>
        <w:rPr>
          <w:rFonts w:ascii="黑体" w:eastAsia="黑体" w:hAnsi="黑体"/>
          <w:sz w:val="24"/>
        </w:rPr>
        <w:br/>
        <w:t>e</w:t>
      </w:r>
      <w:r>
        <w:rPr>
          <w:rFonts w:ascii="黑体" w:eastAsia="黑体" w:hAnsi="黑体" w:hint="eastAsia"/>
          <w:sz w:val="24"/>
        </w:rPr>
        <w:t>.</w:t>
      </w:r>
      <w:r>
        <w:rPr>
          <w:rFonts w:ascii="黑体" w:eastAsia="黑体" w:hAnsi="黑体"/>
          <w:sz w:val="24"/>
        </w:rPr>
        <w:t>挂车应</w:t>
      </w:r>
      <w:r>
        <w:rPr>
          <w:rFonts w:ascii="黑体" w:eastAsia="黑体" w:hAnsi="黑体" w:hint="eastAsia"/>
          <w:sz w:val="24"/>
        </w:rPr>
        <w:t>配备显著的</w:t>
      </w:r>
      <w:r>
        <w:rPr>
          <w:rFonts w:ascii="黑体" w:eastAsia="黑体" w:hAnsi="黑体"/>
          <w:sz w:val="24"/>
        </w:rPr>
        <w:t>标志；</w:t>
      </w:r>
      <w:r>
        <w:rPr>
          <w:rFonts w:ascii="黑体" w:eastAsia="黑体" w:hAnsi="黑体"/>
          <w:sz w:val="24"/>
        </w:rPr>
        <w:br/>
        <w:t>f</w:t>
      </w:r>
      <w:r>
        <w:rPr>
          <w:rFonts w:ascii="黑体" w:eastAsia="黑体" w:hAnsi="黑体" w:hint="eastAsia"/>
          <w:sz w:val="24"/>
        </w:rPr>
        <w:t>.</w:t>
      </w:r>
      <w:r>
        <w:rPr>
          <w:rFonts w:ascii="黑体" w:eastAsia="黑体" w:hAnsi="黑体"/>
          <w:sz w:val="24"/>
        </w:rPr>
        <w:t>挂车宽度超过机动车时，机动车的前保险杠两端，应安装与挂车宽度相等的标杆，标杆顶端安装标灯；</w:t>
      </w:r>
      <w:r>
        <w:rPr>
          <w:rFonts w:ascii="黑体" w:eastAsia="黑体" w:hAnsi="黑体"/>
          <w:sz w:val="24"/>
        </w:rPr>
        <w:br/>
        <w:t>g</w:t>
      </w:r>
      <w:r>
        <w:rPr>
          <w:rFonts w:ascii="黑体" w:eastAsia="黑体" w:hAnsi="黑体" w:hint="eastAsia"/>
          <w:sz w:val="24"/>
        </w:rPr>
        <w:t>.</w:t>
      </w:r>
      <w:r>
        <w:rPr>
          <w:rFonts w:ascii="黑体" w:eastAsia="黑体" w:hAnsi="黑体"/>
          <w:sz w:val="24"/>
        </w:rPr>
        <w:t>对采用自动连接装置的牵引车和挂车，应根据具体情况，采取必要的安全措施。</w:t>
      </w:r>
      <w:r>
        <w:rPr>
          <w:rFonts w:ascii="黑体" w:eastAsia="黑体" w:hAnsi="黑体"/>
          <w:sz w:val="24"/>
        </w:rPr>
        <w:br/>
      </w:r>
      <w:r>
        <w:rPr>
          <w:rFonts w:ascii="黑体" w:eastAsia="黑体" w:hAnsi="黑体" w:hint="eastAsia"/>
          <w:sz w:val="24"/>
        </w:rPr>
        <w:t>4.3.</w:t>
      </w:r>
      <w:r>
        <w:rPr>
          <w:rFonts w:ascii="黑体" w:eastAsia="黑体" w:hAnsi="黑体"/>
          <w:sz w:val="24"/>
        </w:rPr>
        <w:t xml:space="preserve">4 </w:t>
      </w:r>
      <w:r>
        <w:rPr>
          <w:rFonts w:ascii="黑体" w:eastAsia="黑体" w:hAnsi="黑体"/>
          <w:sz w:val="24"/>
        </w:rPr>
        <w:t>机动车拖带损坏车</w:t>
      </w:r>
      <w:r>
        <w:rPr>
          <w:rFonts w:ascii="黑体" w:eastAsia="黑体" w:hAnsi="黑体"/>
          <w:sz w:val="24"/>
        </w:rPr>
        <w:t>辆，应遵守下列规定：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被拖带的车辆，由正式驾驶员操纵，并在</w:t>
      </w:r>
      <w:r>
        <w:rPr>
          <w:rFonts w:ascii="黑体" w:eastAsia="黑体" w:hAnsi="黑体" w:hint="eastAsia"/>
          <w:sz w:val="24"/>
        </w:rPr>
        <w:t>被拖带车辆后方</w:t>
      </w:r>
      <w:r>
        <w:rPr>
          <w:rFonts w:ascii="黑体" w:eastAsia="黑体" w:hAnsi="黑体"/>
          <w:sz w:val="24"/>
        </w:rPr>
        <w:t>醒</w:t>
      </w:r>
      <w:r>
        <w:rPr>
          <w:rFonts w:ascii="黑体" w:eastAsia="黑体" w:hAnsi="黑体" w:hint="eastAsia"/>
          <w:sz w:val="24"/>
        </w:rPr>
        <w:t>目</w:t>
      </w:r>
      <w:r>
        <w:rPr>
          <w:rFonts w:ascii="黑体" w:eastAsia="黑体" w:hAnsi="黑体"/>
          <w:sz w:val="24"/>
        </w:rPr>
        <w:t>处设置</w:t>
      </w:r>
      <w:r>
        <w:rPr>
          <w:rFonts w:ascii="黑体" w:eastAsia="黑体" w:hAnsi="黑体" w:hint="eastAsia"/>
          <w:sz w:val="24"/>
        </w:rPr>
        <w:t>警示</w:t>
      </w:r>
      <w:r>
        <w:rPr>
          <w:rFonts w:ascii="黑体" w:eastAsia="黑体" w:hAnsi="黑体"/>
          <w:sz w:val="24"/>
        </w:rPr>
        <w:t>标志；</w:t>
      </w:r>
      <w:r>
        <w:rPr>
          <w:rFonts w:ascii="黑体" w:eastAsia="黑体" w:hAnsi="黑体"/>
          <w:sz w:val="24"/>
        </w:rPr>
        <w:br/>
      </w:r>
      <w:r>
        <w:rPr>
          <w:rFonts w:ascii="黑体" w:eastAsia="黑体" w:hAnsi="黑体"/>
          <w:sz w:val="24"/>
        </w:rPr>
        <w:lastRenderedPageBreak/>
        <w:t>b</w:t>
      </w:r>
      <w:r>
        <w:rPr>
          <w:rFonts w:ascii="黑体" w:eastAsia="黑体" w:hAnsi="黑体" w:hint="eastAsia"/>
          <w:sz w:val="24"/>
        </w:rPr>
        <w:t>.</w:t>
      </w:r>
      <w:r>
        <w:rPr>
          <w:rFonts w:ascii="黑体" w:eastAsia="黑体" w:hAnsi="黑体"/>
          <w:sz w:val="24"/>
        </w:rPr>
        <w:t>小型车不准拖带大型车；</w:t>
      </w:r>
      <w:r>
        <w:rPr>
          <w:rFonts w:ascii="黑体" w:eastAsia="黑体" w:hAnsi="黑体"/>
          <w:sz w:val="24"/>
        </w:rPr>
        <w:br/>
        <w:t>c</w:t>
      </w:r>
      <w:r>
        <w:rPr>
          <w:rFonts w:ascii="黑体" w:eastAsia="黑体" w:hAnsi="黑体" w:hint="eastAsia"/>
          <w:sz w:val="24"/>
        </w:rPr>
        <w:t>.</w:t>
      </w:r>
      <w:r>
        <w:rPr>
          <w:rFonts w:ascii="黑体" w:eastAsia="黑体" w:hAnsi="黑体"/>
          <w:sz w:val="24"/>
        </w:rPr>
        <w:t>拖带车车辆时不得背行；</w:t>
      </w:r>
      <w:r>
        <w:rPr>
          <w:rFonts w:ascii="黑体" w:eastAsia="黑体" w:hAnsi="黑体"/>
          <w:sz w:val="24"/>
        </w:rPr>
        <w:br/>
        <w:t>d</w:t>
      </w:r>
      <w:r>
        <w:rPr>
          <w:rFonts w:ascii="黑体" w:eastAsia="黑体" w:hAnsi="黑体" w:hint="eastAsia"/>
          <w:sz w:val="24"/>
        </w:rPr>
        <w:t>.</w:t>
      </w:r>
      <w:r>
        <w:rPr>
          <w:rFonts w:ascii="黑体" w:eastAsia="黑体" w:hAnsi="黑体"/>
          <w:sz w:val="24"/>
        </w:rPr>
        <w:t>每车只准拖带</w:t>
      </w:r>
      <w:r>
        <w:rPr>
          <w:rFonts w:ascii="黑体" w:eastAsia="黑体" w:hAnsi="黑体"/>
          <w:sz w:val="24"/>
        </w:rPr>
        <w:t>1</w:t>
      </w:r>
      <w:r>
        <w:rPr>
          <w:rFonts w:ascii="黑体" w:eastAsia="黑体" w:hAnsi="黑体"/>
          <w:sz w:val="24"/>
        </w:rPr>
        <w:t>辆，牵引索的长度须在</w:t>
      </w:r>
      <w:r>
        <w:rPr>
          <w:rFonts w:ascii="黑体" w:eastAsia="黑体" w:hAnsi="黑体"/>
          <w:sz w:val="24"/>
        </w:rPr>
        <w:t>5~7m</w:t>
      </w:r>
      <w:r>
        <w:rPr>
          <w:rFonts w:ascii="黑体" w:eastAsia="黑体" w:hAnsi="黑体"/>
          <w:sz w:val="24"/>
        </w:rPr>
        <w:t>之间；</w:t>
      </w:r>
      <w:r>
        <w:rPr>
          <w:rFonts w:ascii="黑体" w:eastAsia="黑体" w:hAnsi="黑体"/>
          <w:sz w:val="24"/>
        </w:rPr>
        <w:br/>
        <w:t>e</w:t>
      </w:r>
      <w:r>
        <w:rPr>
          <w:rFonts w:ascii="黑体" w:eastAsia="黑体" w:hAnsi="黑体" w:hint="eastAsia"/>
          <w:sz w:val="24"/>
        </w:rPr>
        <w:t>.</w:t>
      </w:r>
      <w:r>
        <w:rPr>
          <w:rFonts w:ascii="黑体" w:eastAsia="黑体" w:hAnsi="黑体"/>
          <w:sz w:val="24"/>
        </w:rPr>
        <w:t>拖带制动器失灵的车辆须用硬牵引。不得拖带转向器失灵的车辆；</w:t>
      </w:r>
      <w:r>
        <w:rPr>
          <w:rFonts w:ascii="黑体" w:eastAsia="黑体" w:hAnsi="黑体"/>
          <w:sz w:val="24"/>
        </w:rPr>
        <w:br/>
        <w:t>f</w:t>
      </w:r>
      <w:r>
        <w:rPr>
          <w:rFonts w:ascii="黑体" w:eastAsia="黑体" w:hAnsi="黑体" w:hint="eastAsia"/>
          <w:sz w:val="24"/>
        </w:rPr>
        <w:t>.</w:t>
      </w:r>
      <w:r>
        <w:rPr>
          <w:rFonts w:ascii="黑体" w:eastAsia="黑体" w:hAnsi="黑体"/>
          <w:sz w:val="24"/>
        </w:rPr>
        <w:t>夜间拖带损坏车辆时，被拖带的车辆灯光应齐全有效；</w:t>
      </w:r>
      <w:r>
        <w:rPr>
          <w:rFonts w:ascii="黑体" w:eastAsia="黑体" w:hAnsi="黑体"/>
          <w:sz w:val="24"/>
        </w:rPr>
        <w:br/>
        <w:t>g</w:t>
      </w:r>
      <w:r>
        <w:rPr>
          <w:rFonts w:ascii="黑体" w:eastAsia="黑体" w:hAnsi="黑体" w:hint="eastAsia"/>
          <w:sz w:val="24"/>
        </w:rPr>
        <w:t>.</w:t>
      </w:r>
      <w:r>
        <w:rPr>
          <w:rFonts w:ascii="黑体" w:eastAsia="黑体" w:hAnsi="黑体"/>
          <w:sz w:val="24"/>
        </w:rPr>
        <w:t>新车、大修车在走合期，不得拖带车辆。</w:t>
      </w:r>
      <w:r>
        <w:rPr>
          <w:rFonts w:ascii="黑体" w:eastAsia="黑体" w:hAnsi="黑体"/>
          <w:sz w:val="24"/>
        </w:rPr>
        <w:br/>
      </w:r>
      <w:r>
        <w:rPr>
          <w:rFonts w:ascii="黑体" w:eastAsia="黑体" w:hAnsi="黑体" w:hint="eastAsia"/>
          <w:sz w:val="24"/>
        </w:rPr>
        <w:t>4.4</w:t>
      </w:r>
      <w:r>
        <w:rPr>
          <w:rFonts w:ascii="黑体" w:eastAsia="黑体" w:hAnsi="黑体"/>
          <w:sz w:val="24"/>
        </w:rPr>
        <w:t xml:space="preserve"> </w:t>
      </w:r>
      <w:r>
        <w:rPr>
          <w:rFonts w:ascii="黑体" w:eastAsia="黑体" w:hAnsi="黑体"/>
          <w:sz w:val="24"/>
        </w:rPr>
        <w:t>车辆装载</w:t>
      </w:r>
      <w:r>
        <w:rPr>
          <w:rFonts w:ascii="黑体" w:eastAsia="黑体" w:hAnsi="黑体" w:hint="eastAsia"/>
          <w:sz w:val="24"/>
        </w:rPr>
        <w:t>要求</w:t>
      </w:r>
    </w:p>
    <w:p w14:paraId="228223D5" w14:textId="77777777" w:rsidR="000244BC" w:rsidRDefault="00745FD2">
      <w:pPr>
        <w:spacing w:line="360" w:lineRule="exact"/>
        <w:rPr>
          <w:rFonts w:ascii="黑体" w:eastAsia="黑体" w:hAnsi="黑体"/>
          <w:sz w:val="24"/>
        </w:rPr>
      </w:pPr>
      <w:r>
        <w:rPr>
          <w:rFonts w:ascii="黑体" w:eastAsia="黑体" w:hAnsi="黑体" w:hint="eastAsia"/>
          <w:sz w:val="24"/>
        </w:rPr>
        <w:t>4.4.</w:t>
      </w:r>
      <w:r>
        <w:rPr>
          <w:rFonts w:ascii="黑体" w:eastAsia="黑体" w:hAnsi="黑体"/>
          <w:sz w:val="24"/>
        </w:rPr>
        <w:t xml:space="preserve">1 </w:t>
      </w:r>
      <w:r>
        <w:rPr>
          <w:rFonts w:ascii="黑体" w:eastAsia="黑体" w:hAnsi="黑体"/>
          <w:sz w:val="24"/>
        </w:rPr>
        <w:t>调度人员在下达运输作业计划前，应事先掌握运输线路与货源情况。下达计划时，应将货运路线、装卸场所和安全注意事项向</w:t>
      </w:r>
      <w:r>
        <w:rPr>
          <w:rFonts w:ascii="黑体" w:eastAsia="黑体" w:hAnsi="黑体"/>
          <w:sz w:val="24"/>
        </w:rPr>
        <w:t>驾驶员交待清楚。</w:t>
      </w:r>
      <w:r>
        <w:rPr>
          <w:rFonts w:ascii="黑体" w:eastAsia="黑体" w:hAnsi="黑体"/>
          <w:sz w:val="24"/>
        </w:rPr>
        <w:br/>
      </w:r>
      <w:r>
        <w:rPr>
          <w:rFonts w:ascii="黑体" w:eastAsia="黑体" w:hAnsi="黑体" w:hint="eastAsia"/>
          <w:sz w:val="24"/>
        </w:rPr>
        <w:t>4.4.</w:t>
      </w:r>
      <w:r>
        <w:rPr>
          <w:rFonts w:ascii="黑体" w:eastAsia="黑体" w:hAnsi="黑体"/>
          <w:sz w:val="24"/>
        </w:rPr>
        <w:t xml:space="preserve">2 </w:t>
      </w:r>
      <w:r>
        <w:rPr>
          <w:rFonts w:ascii="黑体" w:eastAsia="黑体" w:hAnsi="黑体"/>
          <w:sz w:val="24"/>
        </w:rPr>
        <w:t>车辆装载不得超过行驶证上核定的数量。</w:t>
      </w:r>
      <w:r>
        <w:rPr>
          <w:rFonts w:ascii="黑体" w:eastAsia="黑体" w:hAnsi="黑体"/>
          <w:sz w:val="24"/>
        </w:rPr>
        <w:br/>
      </w:r>
      <w:r>
        <w:rPr>
          <w:rFonts w:ascii="黑体" w:eastAsia="黑体" w:hAnsi="黑体" w:hint="eastAsia"/>
          <w:sz w:val="24"/>
        </w:rPr>
        <w:t>4.4.</w:t>
      </w:r>
      <w:r>
        <w:rPr>
          <w:rFonts w:ascii="黑体" w:eastAsia="黑体" w:hAnsi="黑体"/>
          <w:sz w:val="24"/>
        </w:rPr>
        <w:t xml:space="preserve">3 </w:t>
      </w:r>
      <w:r>
        <w:rPr>
          <w:rFonts w:ascii="黑体" w:eastAsia="黑体" w:hAnsi="黑体"/>
          <w:sz w:val="24"/>
        </w:rPr>
        <w:t>车辆载物的高度、宽度和长度应符合</w:t>
      </w:r>
      <w:r>
        <w:rPr>
          <w:rFonts w:ascii="黑体" w:eastAsia="黑体" w:hAnsi="黑体"/>
          <w:sz w:val="24"/>
        </w:rPr>
        <w:t>GB1589</w:t>
      </w:r>
      <w:r>
        <w:rPr>
          <w:rFonts w:ascii="黑体" w:eastAsia="黑体" w:hAnsi="黑体"/>
          <w:sz w:val="24"/>
        </w:rPr>
        <w:t>的规定。</w:t>
      </w:r>
      <w:r>
        <w:rPr>
          <w:rFonts w:ascii="黑体" w:eastAsia="黑体" w:hAnsi="黑体"/>
          <w:sz w:val="24"/>
        </w:rPr>
        <w:br/>
      </w:r>
      <w:r>
        <w:rPr>
          <w:rFonts w:ascii="黑体" w:eastAsia="黑体" w:hAnsi="黑体" w:hint="eastAsia"/>
          <w:sz w:val="24"/>
        </w:rPr>
        <w:t>4.4.</w:t>
      </w:r>
      <w:r>
        <w:rPr>
          <w:rFonts w:ascii="黑体" w:eastAsia="黑体" w:hAnsi="黑体"/>
          <w:sz w:val="24"/>
        </w:rPr>
        <w:t xml:space="preserve">4 </w:t>
      </w:r>
      <w:r>
        <w:rPr>
          <w:rFonts w:ascii="黑体" w:eastAsia="黑体" w:hAnsi="黑体"/>
          <w:sz w:val="24"/>
        </w:rPr>
        <w:t>载运不可解体货物的体积超过规定时，必须经</w:t>
      </w:r>
      <w:r>
        <w:rPr>
          <w:rFonts w:ascii="黑体" w:eastAsia="黑体" w:hAnsi="黑体" w:hint="eastAsia"/>
          <w:sz w:val="24"/>
        </w:rPr>
        <w:t>公司安全保卫部</w:t>
      </w:r>
      <w:r>
        <w:rPr>
          <w:rFonts w:ascii="黑体" w:eastAsia="黑体" w:hAnsi="黑体"/>
          <w:sz w:val="24"/>
        </w:rPr>
        <w:t>批准，指派专人押车，按指定的路线、时间和时速行驶，并悬挂明显的安全标志。</w:t>
      </w:r>
      <w:r>
        <w:rPr>
          <w:rFonts w:ascii="黑体" w:eastAsia="黑体" w:hAnsi="黑体"/>
          <w:sz w:val="24"/>
        </w:rPr>
        <w:br/>
      </w:r>
      <w:r>
        <w:rPr>
          <w:rFonts w:ascii="黑体" w:eastAsia="黑体" w:hAnsi="黑体" w:hint="eastAsia"/>
          <w:sz w:val="24"/>
        </w:rPr>
        <w:t>4.4.</w:t>
      </w:r>
      <w:r>
        <w:rPr>
          <w:rFonts w:ascii="黑体" w:eastAsia="黑体" w:hAnsi="黑体"/>
          <w:sz w:val="24"/>
        </w:rPr>
        <w:t xml:space="preserve">5 </w:t>
      </w:r>
      <w:r>
        <w:rPr>
          <w:rFonts w:ascii="黑体" w:eastAsia="黑体" w:hAnsi="黑体"/>
          <w:sz w:val="24"/>
        </w:rPr>
        <w:t>装载货物必须均衡平稳，捆扎牢固，车厢侧板、后栏板必须关好、拴牢。货物长度超过后栏板时，不得遮挡号牌、转向灯、尾灯和制动灯。装载散状、粉状或液态货物时，不得散落、飞扬或滴漏车外。</w:t>
      </w:r>
    </w:p>
    <w:p w14:paraId="0AD70AF8" w14:textId="77777777" w:rsidR="000244BC" w:rsidRDefault="00745FD2">
      <w:pPr>
        <w:spacing w:line="360" w:lineRule="exact"/>
        <w:rPr>
          <w:rFonts w:ascii="黑体" w:eastAsia="黑体" w:hAnsi="黑体"/>
          <w:sz w:val="24"/>
        </w:rPr>
      </w:pPr>
      <w:r>
        <w:rPr>
          <w:rFonts w:ascii="黑体" w:eastAsia="黑体" w:hAnsi="黑体" w:hint="eastAsia"/>
          <w:sz w:val="24"/>
        </w:rPr>
        <w:t>4.4.</w:t>
      </w:r>
      <w:r>
        <w:rPr>
          <w:rFonts w:ascii="黑体" w:eastAsia="黑体" w:hAnsi="黑体"/>
          <w:sz w:val="24"/>
        </w:rPr>
        <w:t xml:space="preserve">6 </w:t>
      </w:r>
      <w:r>
        <w:rPr>
          <w:rFonts w:ascii="黑体" w:eastAsia="黑体" w:hAnsi="黑体" w:hint="eastAsia"/>
          <w:sz w:val="24"/>
        </w:rPr>
        <w:t>车辆货厢内严禁载人，驾驶室载人数严禁</w:t>
      </w:r>
      <w:r>
        <w:rPr>
          <w:rFonts w:ascii="黑体" w:eastAsia="黑体" w:hAnsi="黑体" w:hint="eastAsia"/>
          <w:sz w:val="24"/>
        </w:rPr>
        <w:t>超出核载人数</w:t>
      </w:r>
      <w:r>
        <w:rPr>
          <w:rFonts w:ascii="黑体" w:eastAsia="黑体" w:hAnsi="黑体"/>
          <w:sz w:val="24"/>
        </w:rPr>
        <w:t>。</w:t>
      </w:r>
      <w:r>
        <w:rPr>
          <w:rFonts w:ascii="黑体" w:eastAsia="黑体" w:hAnsi="黑体"/>
          <w:sz w:val="24"/>
        </w:rPr>
        <w:br/>
      </w:r>
      <w:r>
        <w:rPr>
          <w:rFonts w:ascii="黑体" w:eastAsia="黑体" w:hAnsi="黑体" w:hint="eastAsia"/>
          <w:sz w:val="24"/>
        </w:rPr>
        <w:t>4.4.</w:t>
      </w:r>
      <w:r>
        <w:rPr>
          <w:rFonts w:ascii="黑体" w:eastAsia="黑体" w:hAnsi="黑体"/>
          <w:sz w:val="24"/>
        </w:rPr>
        <w:t xml:space="preserve">7 </w:t>
      </w:r>
      <w:r>
        <w:rPr>
          <w:rFonts w:ascii="黑体" w:eastAsia="黑体" w:hAnsi="黑体"/>
          <w:sz w:val="24"/>
        </w:rPr>
        <w:t>自动倾卸车应遵守下列规定：</w:t>
      </w:r>
    </w:p>
    <w:p w14:paraId="3047BCF1" w14:textId="77777777" w:rsidR="000244BC" w:rsidRDefault="00745FD2">
      <w:pPr>
        <w:spacing w:line="360" w:lineRule="exact"/>
        <w:rPr>
          <w:rFonts w:ascii="黑体" w:eastAsia="黑体" w:hAnsi="黑体"/>
          <w:sz w:val="24"/>
        </w:rPr>
      </w:pPr>
      <w:r>
        <w:rPr>
          <w:rFonts w:ascii="黑体" w:eastAsia="黑体" w:hAnsi="黑体" w:hint="eastAsia"/>
          <w:sz w:val="24"/>
        </w:rPr>
        <w:t xml:space="preserve">    a.</w:t>
      </w:r>
      <w:r>
        <w:rPr>
          <w:rFonts w:ascii="黑体" w:eastAsia="黑体" w:hAnsi="黑体"/>
          <w:sz w:val="24"/>
        </w:rPr>
        <w:t>装载大、重货物时，货物不得卡在车厢拦板上；</w:t>
      </w:r>
      <w:r>
        <w:rPr>
          <w:rFonts w:ascii="黑体" w:eastAsia="黑体" w:hAnsi="黑体"/>
          <w:sz w:val="24"/>
        </w:rPr>
        <w:br/>
      </w:r>
      <w:r>
        <w:rPr>
          <w:rFonts w:ascii="黑体" w:eastAsia="黑体" w:hAnsi="黑体" w:hint="eastAsia"/>
          <w:sz w:val="24"/>
        </w:rPr>
        <w:t xml:space="preserve">    b.</w:t>
      </w:r>
      <w:r>
        <w:rPr>
          <w:rFonts w:ascii="黑体" w:eastAsia="黑体" w:hAnsi="黑体"/>
          <w:sz w:val="24"/>
        </w:rPr>
        <w:t>车厢起升前注意空中有无障碍物，禁止边走边起，边走边落；</w:t>
      </w:r>
      <w:r>
        <w:rPr>
          <w:rFonts w:ascii="黑体" w:eastAsia="黑体" w:hAnsi="黑体"/>
          <w:sz w:val="24"/>
        </w:rPr>
        <w:br/>
      </w:r>
      <w:r>
        <w:rPr>
          <w:rFonts w:ascii="黑体" w:eastAsia="黑体" w:hAnsi="黑体" w:hint="eastAsia"/>
          <w:sz w:val="24"/>
        </w:rPr>
        <w:t xml:space="preserve">    c.</w:t>
      </w:r>
      <w:r>
        <w:rPr>
          <w:rFonts w:ascii="黑体" w:eastAsia="黑体" w:hAnsi="黑体"/>
          <w:sz w:val="24"/>
        </w:rPr>
        <w:t>倾卸货物时，应选择平坦场地，向坑内卸车时，应与坑边缘保持一定的安全距离；在危险地段卸车时，应有人指挥。</w:t>
      </w:r>
    </w:p>
    <w:p w14:paraId="4E2AE752" w14:textId="77777777" w:rsidR="000244BC" w:rsidRDefault="00745FD2">
      <w:pPr>
        <w:spacing w:line="360" w:lineRule="exact"/>
        <w:rPr>
          <w:rFonts w:ascii="黑体" w:eastAsia="黑体" w:hAnsi="黑体"/>
          <w:sz w:val="24"/>
        </w:rPr>
      </w:pPr>
      <w:r>
        <w:rPr>
          <w:rFonts w:ascii="黑体" w:eastAsia="黑体" w:hAnsi="黑体" w:hint="eastAsia"/>
          <w:sz w:val="24"/>
        </w:rPr>
        <w:t>4.4.8</w:t>
      </w:r>
      <w:r>
        <w:rPr>
          <w:rFonts w:ascii="黑体" w:eastAsia="黑体" w:hAnsi="黑体"/>
          <w:sz w:val="24"/>
        </w:rPr>
        <w:t xml:space="preserve"> </w:t>
      </w:r>
      <w:r>
        <w:rPr>
          <w:rFonts w:ascii="黑体" w:eastAsia="黑体" w:hAnsi="黑体"/>
          <w:sz w:val="24"/>
        </w:rPr>
        <w:t>装载易燃、易爆、剧毒等危险货物时，应遵守下列规定：</w:t>
      </w:r>
    </w:p>
    <w:p w14:paraId="2FF9CF27" w14:textId="77777777" w:rsidR="000244BC" w:rsidRDefault="00745FD2">
      <w:pPr>
        <w:spacing w:line="360" w:lineRule="exact"/>
        <w:rPr>
          <w:rFonts w:ascii="黑体" w:eastAsia="黑体" w:hAnsi="黑体"/>
          <w:sz w:val="24"/>
        </w:rPr>
      </w:pPr>
      <w:r>
        <w:rPr>
          <w:rFonts w:ascii="黑体" w:eastAsia="黑体" w:hAnsi="黑体"/>
          <w:sz w:val="24"/>
        </w:rPr>
        <w:t>a</w:t>
      </w:r>
      <w:r>
        <w:rPr>
          <w:rFonts w:ascii="黑体" w:eastAsia="黑体" w:hAnsi="黑体" w:hint="eastAsia"/>
          <w:sz w:val="24"/>
        </w:rPr>
        <w:t>.</w:t>
      </w:r>
      <w:r>
        <w:rPr>
          <w:rFonts w:ascii="黑体" w:eastAsia="黑体" w:hAnsi="黑体"/>
          <w:sz w:val="24"/>
        </w:rPr>
        <w:t>装载液态和气态易燃、易爆物品的罐车，必须挂接地静电导链；装载液化气体的车辆，应有防晒措施；</w:t>
      </w:r>
    </w:p>
    <w:p w14:paraId="6804EDA2" w14:textId="77777777" w:rsidR="000244BC" w:rsidRDefault="00745FD2">
      <w:pPr>
        <w:spacing w:line="36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装载剧毒品的车辆，用后应进行清洗、消毒；</w:t>
      </w:r>
    </w:p>
    <w:p w14:paraId="45994F90" w14:textId="77777777" w:rsidR="000244BC" w:rsidRDefault="00745FD2">
      <w:pPr>
        <w:spacing w:line="360" w:lineRule="exact"/>
        <w:rPr>
          <w:rFonts w:ascii="黑体" w:eastAsia="黑体" w:hAnsi="黑体"/>
          <w:sz w:val="24"/>
        </w:rPr>
      </w:pPr>
      <w:r>
        <w:rPr>
          <w:rFonts w:ascii="黑体" w:eastAsia="黑体" w:hAnsi="黑体" w:hint="eastAsia"/>
          <w:sz w:val="24"/>
        </w:rPr>
        <w:t>c.</w:t>
      </w:r>
      <w:r>
        <w:rPr>
          <w:rFonts w:ascii="黑体" w:eastAsia="黑体" w:hAnsi="黑体"/>
          <w:sz w:val="24"/>
        </w:rPr>
        <w:t>不得与其他货物混装；易燃、易爆物品的装载量不得超过货物载重量的</w:t>
      </w:r>
      <w:r>
        <w:rPr>
          <w:rFonts w:ascii="黑体" w:eastAsia="黑体" w:hAnsi="黑体"/>
          <w:sz w:val="24"/>
        </w:rPr>
        <w:t>2/3</w:t>
      </w:r>
      <w:r>
        <w:rPr>
          <w:rFonts w:ascii="黑体" w:eastAsia="黑体" w:hAnsi="黑体"/>
          <w:sz w:val="24"/>
        </w:rPr>
        <w:t>，堆放高度不得高于车厢栏板。</w:t>
      </w:r>
    </w:p>
    <w:p w14:paraId="75AE2150" w14:textId="77777777" w:rsidR="000244BC" w:rsidRDefault="00745FD2">
      <w:pPr>
        <w:spacing w:line="360" w:lineRule="exact"/>
        <w:rPr>
          <w:rFonts w:ascii="黑体" w:eastAsia="黑体" w:hAnsi="黑体"/>
          <w:sz w:val="24"/>
        </w:rPr>
      </w:pPr>
      <w:r>
        <w:rPr>
          <w:rFonts w:ascii="黑体" w:eastAsia="黑体" w:hAnsi="黑体" w:hint="eastAsia"/>
          <w:sz w:val="24"/>
        </w:rPr>
        <w:t>4.4.9</w:t>
      </w:r>
      <w:r>
        <w:rPr>
          <w:rFonts w:ascii="黑体" w:eastAsia="黑体" w:hAnsi="黑体"/>
          <w:sz w:val="24"/>
        </w:rPr>
        <w:t xml:space="preserve"> </w:t>
      </w:r>
      <w:r>
        <w:rPr>
          <w:rFonts w:ascii="黑体" w:eastAsia="黑体" w:hAnsi="黑体"/>
          <w:sz w:val="24"/>
        </w:rPr>
        <w:t>装运易燃、易爆、剧毒等危险货物时，应遵守下列规定：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必须经</w:t>
      </w:r>
      <w:r>
        <w:rPr>
          <w:rFonts w:ascii="黑体" w:eastAsia="黑体" w:hAnsi="黑体" w:hint="eastAsia"/>
          <w:sz w:val="24"/>
        </w:rPr>
        <w:t>公司安全保卫部</w:t>
      </w:r>
      <w:r>
        <w:rPr>
          <w:rFonts w:ascii="黑体" w:eastAsia="黑体" w:hAnsi="黑体"/>
          <w:sz w:val="24"/>
        </w:rPr>
        <w:t>批准，按指定的路线和时间行驶；</w:t>
      </w:r>
    </w:p>
    <w:p w14:paraId="1D26CD62" w14:textId="77777777" w:rsidR="000244BC" w:rsidRDefault="00745FD2">
      <w:pPr>
        <w:spacing w:line="36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必须由具有</w:t>
      </w:r>
      <w:r>
        <w:rPr>
          <w:rFonts w:ascii="黑体" w:eastAsia="黑体" w:hAnsi="黑体"/>
          <w:sz w:val="24"/>
        </w:rPr>
        <w:t>50000km</w:t>
      </w:r>
      <w:r>
        <w:rPr>
          <w:rFonts w:ascii="黑体" w:eastAsia="黑体" w:hAnsi="黑体"/>
          <w:sz w:val="24"/>
        </w:rPr>
        <w:t>和</w:t>
      </w:r>
      <w:r>
        <w:rPr>
          <w:rFonts w:ascii="黑体" w:eastAsia="黑体" w:hAnsi="黑体"/>
          <w:sz w:val="24"/>
        </w:rPr>
        <w:t>3</w:t>
      </w:r>
      <w:r>
        <w:rPr>
          <w:rFonts w:ascii="黑体" w:eastAsia="黑体" w:hAnsi="黑体"/>
          <w:sz w:val="24"/>
        </w:rPr>
        <w:t>年以上安全驾驶经历的驾驶员驾驶，并选派熟悉危险品性质和有安全防护知识的人担任押运员；</w:t>
      </w:r>
    </w:p>
    <w:p w14:paraId="00668841" w14:textId="77777777" w:rsidR="000244BC" w:rsidRDefault="00745FD2">
      <w:pPr>
        <w:spacing w:line="360" w:lineRule="exact"/>
        <w:rPr>
          <w:rFonts w:ascii="黑体" w:eastAsia="黑体" w:hAnsi="黑体"/>
          <w:sz w:val="24"/>
        </w:rPr>
      </w:pPr>
      <w:r>
        <w:rPr>
          <w:rFonts w:ascii="黑体" w:eastAsia="黑体" w:hAnsi="黑体"/>
          <w:sz w:val="24"/>
        </w:rPr>
        <w:t>c</w:t>
      </w:r>
      <w:r>
        <w:rPr>
          <w:rFonts w:ascii="黑体" w:eastAsia="黑体" w:hAnsi="黑体" w:hint="eastAsia"/>
          <w:sz w:val="24"/>
        </w:rPr>
        <w:t>.</w:t>
      </w:r>
      <w:r>
        <w:rPr>
          <w:rFonts w:ascii="黑体" w:eastAsia="黑体" w:hAnsi="黑体"/>
          <w:sz w:val="24"/>
        </w:rPr>
        <w:t>必须用货运汽车运输，禁止用汽车挂车及其它机动车运输；</w:t>
      </w:r>
    </w:p>
    <w:p w14:paraId="649053C7" w14:textId="77777777" w:rsidR="000244BC" w:rsidRDefault="00745FD2">
      <w:pPr>
        <w:spacing w:line="360" w:lineRule="exact"/>
        <w:rPr>
          <w:rFonts w:ascii="黑体" w:eastAsia="黑体" w:hAnsi="黑体"/>
          <w:sz w:val="24"/>
        </w:rPr>
      </w:pPr>
      <w:r>
        <w:rPr>
          <w:rFonts w:ascii="黑体" w:eastAsia="黑体" w:hAnsi="黑体"/>
          <w:sz w:val="24"/>
        </w:rPr>
        <w:t>d</w:t>
      </w:r>
      <w:r>
        <w:rPr>
          <w:rFonts w:ascii="黑体" w:eastAsia="黑体" w:hAnsi="黑体" w:hint="eastAsia"/>
          <w:sz w:val="24"/>
        </w:rPr>
        <w:t>.</w:t>
      </w:r>
      <w:r>
        <w:rPr>
          <w:rFonts w:ascii="黑体" w:eastAsia="黑体" w:hAnsi="黑体"/>
          <w:sz w:val="24"/>
        </w:rPr>
        <w:t>车上应根据危险货物的性质配带相应的防护、消防器材。车厢两端上方须</w:t>
      </w:r>
      <w:r>
        <w:rPr>
          <w:rFonts w:ascii="黑体" w:eastAsia="黑体" w:hAnsi="黑体" w:hint="eastAsia"/>
          <w:sz w:val="24"/>
        </w:rPr>
        <w:t>设置明显的危险警示</w:t>
      </w:r>
      <w:r>
        <w:rPr>
          <w:rFonts w:ascii="黑体" w:eastAsia="黑体" w:hAnsi="黑体"/>
          <w:sz w:val="24"/>
        </w:rPr>
        <w:t>标志；</w:t>
      </w:r>
    </w:p>
    <w:p w14:paraId="07DC2315" w14:textId="77777777" w:rsidR="000244BC" w:rsidRDefault="00745FD2">
      <w:pPr>
        <w:spacing w:line="360" w:lineRule="exact"/>
        <w:rPr>
          <w:rFonts w:ascii="黑体" w:eastAsia="黑体" w:hAnsi="黑体"/>
          <w:sz w:val="24"/>
        </w:rPr>
      </w:pPr>
      <w:r>
        <w:rPr>
          <w:rFonts w:ascii="黑体" w:eastAsia="黑体" w:hAnsi="黑体"/>
          <w:sz w:val="24"/>
        </w:rPr>
        <w:t>e</w:t>
      </w:r>
      <w:r>
        <w:rPr>
          <w:rFonts w:ascii="黑体" w:eastAsia="黑体" w:hAnsi="黑体" w:hint="eastAsia"/>
          <w:sz w:val="24"/>
        </w:rPr>
        <w:t>.</w:t>
      </w:r>
      <w:r>
        <w:rPr>
          <w:rFonts w:ascii="黑体" w:eastAsia="黑体" w:hAnsi="黑体"/>
          <w:sz w:val="24"/>
        </w:rPr>
        <w:t>应在货车排气管消音器</w:t>
      </w:r>
      <w:r>
        <w:rPr>
          <w:rFonts w:ascii="黑体" w:eastAsia="黑体" w:hAnsi="黑体"/>
          <w:sz w:val="24"/>
        </w:rPr>
        <w:t>处装设阻火器，易燃、易爆货物专用车的排气管应装在车厢前一侧，向前排气；</w:t>
      </w:r>
    </w:p>
    <w:p w14:paraId="689E079B" w14:textId="77777777" w:rsidR="000244BC" w:rsidRDefault="00745FD2">
      <w:pPr>
        <w:spacing w:line="360" w:lineRule="exact"/>
        <w:rPr>
          <w:rFonts w:ascii="黑体" w:eastAsia="黑体" w:hAnsi="黑体"/>
          <w:sz w:val="24"/>
        </w:rPr>
      </w:pPr>
      <w:r>
        <w:rPr>
          <w:rFonts w:ascii="黑体" w:eastAsia="黑体" w:hAnsi="黑体"/>
          <w:sz w:val="24"/>
        </w:rPr>
        <w:t>f</w:t>
      </w:r>
      <w:r>
        <w:rPr>
          <w:rFonts w:ascii="黑体" w:eastAsia="黑体" w:hAnsi="黑体" w:hint="eastAsia"/>
          <w:sz w:val="24"/>
        </w:rPr>
        <w:t>.</w:t>
      </w:r>
      <w:r>
        <w:rPr>
          <w:rFonts w:ascii="黑体" w:eastAsia="黑体" w:hAnsi="黑体"/>
          <w:sz w:val="24"/>
        </w:rPr>
        <w:t>车厢周围严禁烟火；</w:t>
      </w:r>
    </w:p>
    <w:p w14:paraId="06249F33" w14:textId="77777777" w:rsidR="000244BC" w:rsidRDefault="00745FD2">
      <w:pPr>
        <w:spacing w:line="360" w:lineRule="exact"/>
        <w:rPr>
          <w:rFonts w:ascii="黑体" w:eastAsia="黑体" w:hAnsi="黑体"/>
          <w:sz w:val="24"/>
        </w:rPr>
      </w:pPr>
      <w:r>
        <w:rPr>
          <w:rFonts w:ascii="黑体" w:eastAsia="黑体" w:hAnsi="黑体"/>
          <w:sz w:val="24"/>
        </w:rPr>
        <w:lastRenderedPageBreak/>
        <w:t>g</w:t>
      </w:r>
      <w:r>
        <w:rPr>
          <w:rFonts w:ascii="黑体" w:eastAsia="黑体" w:hAnsi="黑体" w:hint="eastAsia"/>
          <w:sz w:val="24"/>
        </w:rPr>
        <w:t>.</w:t>
      </w:r>
      <w:r>
        <w:rPr>
          <w:rFonts w:ascii="黑体" w:eastAsia="黑体" w:hAnsi="黑体"/>
          <w:sz w:val="24"/>
        </w:rPr>
        <w:t>两台以上车辆跟踪运输时，两车最小间距为</w:t>
      </w:r>
      <w:r>
        <w:rPr>
          <w:rFonts w:ascii="黑体" w:eastAsia="黑体" w:hAnsi="黑体"/>
          <w:sz w:val="24"/>
        </w:rPr>
        <w:t>50m</w:t>
      </w:r>
      <w:r>
        <w:rPr>
          <w:rFonts w:ascii="黑体" w:eastAsia="黑体" w:hAnsi="黑体"/>
          <w:sz w:val="24"/>
        </w:rPr>
        <w:t>，行驶中不得紧急制动，严禁超车；</w:t>
      </w:r>
    </w:p>
    <w:p w14:paraId="080949DF" w14:textId="77777777" w:rsidR="000244BC" w:rsidRDefault="00745FD2">
      <w:pPr>
        <w:spacing w:line="360" w:lineRule="exact"/>
        <w:rPr>
          <w:rFonts w:ascii="黑体" w:eastAsia="黑体" w:hAnsi="黑体"/>
          <w:sz w:val="24"/>
        </w:rPr>
      </w:pPr>
      <w:r>
        <w:rPr>
          <w:rFonts w:ascii="黑体" w:eastAsia="黑体" w:hAnsi="黑体"/>
          <w:sz w:val="24"/>
        </w:rPr>
        <w:t>h</w:t>
      </w:r>
      <w:r>
        <w:rPr>
          <w:rFonts w:ascii="黑体" w:eastAsia="黑体" w:hAnsi="黑体" w:hint="eastAsia"/>
          <w:sz w:val="24"/>
        </w:rPr>
        <w:t>.</w:t>
      </w:r>
      <w:r>
        <w:rPr>
          <w:rFonts w:ascii="黑体" w:eastAsia="黑体" w:hAnsi="黑体"/>
          <w:sz w:val="24"/>
        </w:rPr>
        <w:t>中途停车应选择安全地点，停车或未卸完货物前，驾驶员和押运员不得离车。</w:t>
      </w:r>
    </w:p>
    <w:p w14:paraId="71BC3C91" w14:textId="77777777" w:rsidR="000244BC" w:rsidRDefault="00745FD2">
      <w:pPr>
        <w:spacing w:line="360" w:lineRule="exact"/>
        <w:rPr>
          <w:rFonts w:ascii="黑体" w:eastAsia="黑体" w:hAnsi="黑体"/>
          <w:sz w:val="24"/>
        </w:rPr>
      </w:pPr>
      <w:r>
        <w:rPr>
          <w:rFonts w:ascii="黑体" w:eastAsia="黑体" w:hAnsi="黑体" w:hint="eastAsia"/>
          <w:sz w:val="24"/>
        </w:rPr>
        <w:t xml:space="preserve">4.4.10 </w:t>
      </w:r>
      <w:r>
        <w:rPr>
          <w:rFonts w:ascii="黑体" w:eastAsia="黑体" w:hAnsi="黑体" w:hint="eastAsia"/>
          <w:sz w:val="24"/>
        </w:rPr>
        <w:t>公司转运货物的车辆，必须做到：装货轻放，包装遮盖严密，在库房内装完货物出库时一定要清扫车体，转运途中减速缓行。</w:t>
      </w:r>
      <w:r>
        <w:rPr>
          <w:rFonts w:ascii="黑体" w:eastAsia="黑体" w:hAnsi="黑体" w:hint="eastAsia"/>
          <w:sz w:val="24"/>
        </w:rPr>
        <w:t xml:space="preserve"> </w:t>
      </w:r>
    </w:p>
    <w:p w14:paraId="35BABA34" w14:textId="77777777" w:rsidR="000244BC" w:rsidRDefault="00745FD2">
      <w:pPr>
        <w:spacing w:line="360" w:lineRule="exact"/>
        <w:rPr>
          <w:rFonts w:ascii="黑体" w:eastAsia="黑体" w:hAnsi="黑体"/>
          <w:sz w:val="24"/>
        </w:rPr>
      </w:pPr>
      <w:r>
        <w:rPr>
          <w:rFonts w:ascii="黑体" w:eastAsia="黑体" w:hAnsi="黑体" w:hint="eastAsia"/>
          <w:sz w:val="24"/>
        </w:rPr>
        <w:t xml:space="preserve">4.4.11 </w:t>
      </w:r>
      <w:r>
        <w:rPr>
          <w:rFonts w:ascii="黑体" w:eastAsia="黑体" w:hAnsi="黑体" w:hint="eastAsia"/>
          <w:sz w:val="24"/>
        </w:rPr>
        <w:t>各种车辆禁止违章搭人，装卸人员搭车要符合安全规定。</w:t>
      </w:r>
    </w:p>
    <w:p w14:paraId="553E0989" w14:textId="77777777" w:rsidR="000244BC" w:rsidRDefault="00745FD2">
      <w:pPr>
        <w:spacing w:line="360" w:lineRule="exact"/>
        <w:rPr>
          <w:rFonts w:ascii="黑体" w:eastAsia="黑体" w:hAnsi="黑体"/>
          <w:sz w:val="24"/>
        </w:rPr>
      </w:pPr>
      <w:r>
        <w:rPr>
          <w:rFonts w:ascii="黑体" w:eastAsia="黑体" w:hAnsi="黑体" w:hint="eastAsia"/>
          <w:sz w:val="24"/>
        </w:rPr>
        <w:t xml:space="preserve">4.4.12 </w:t>
      </w:r>
      <w:r>
        <w:rPr>
          <w:rFonts w:ascii="黑体" w:eastAsia="黑体" w:hAnsi="黑体" w:hint="eastAsia"/>
          <w:sz w:val="24"/>
        </w:rPr>
        <w:t>各种车辆必须按照公司规定的路线行驶。</w:t>
      </w:r>
    </w:p>
    <w:p w14:paraId="556A5FD8" w14:textId="77777777" w:rsidR="000244BC" w:rsidRDefault="00745FD2">
      <w:pPr>
        <w:spacing w:line="360" w:lineRule="exact"/>
        <w:rPr>
          <w:rFonts w:ascii="黑体" w:eastAsia="黑体" w:hAnsi="黑体"/>
          <w:sz w:val="24"/>
        </w:rPr>
      </w:pPr>
      <w:r>
        <w:rPr>
          <w:rFonts w:ascii="黑体" w:eastAsia="黑体" w:hAnsi="黑体" w:hint="eastAsia"/>
          <w:sz w:val="24"/>
        </w:rPr>
        <w:t>4.5</w:t>
      </w:r>
      <w:r>
        <w:rPr>
          <w:rFonts w:ascii="黑体" w:eastAsia="黑体" w:hAnsi="黑体"/>
          <w:sz w:val="24"/>
        </w:rPr>
        <w:t xml:space="preserve"> </w:t>
      </w:r>
      <w:r>
        <w:rPr>
          <w:rFonts w:ascii="黑体" w:eastAsia="黑体" w:hAnsi="黑体"/>
          <w:sz w:val="24"/>
        </w:rPr>
        <w:t>机动车</w:t>
      </w:r>
      <w:r>
        <w:rPr>
          <w:rFonts w:ascii="黑体" w:eastAsia="黑体" w:hAnsi="黑体"/>
          <w:sz w:val="24"/>
        </w:rPr>
        <w:t>行驶</w:t>
      </w:r>
      <w:r>
        <w:rPr>
          <w:rFonts w:ascii="黑体" w:eastAsia="黑体" w:hAnsi="黑体" w:hint="eastAsia"/>
          <w:sz w:val="24"/>
        </w:rPr>
        <w:t>要求</w:t>
      </w:r>
    </w:p>
    <w:p w14:paraId="4EC28DA7" w14:textId="77777777" w:rsidR="000244BC" w:rsidRDefault="00745FD2">
      <w:pPr>
        <w:spacing w:line="360" w:lineRule="exact"/>
        <w:rPr>
          <w:rFonts w:ascii="黑体" w:eastAsia="黑体" w:hAnsi="黑体"/>
          <w:sz w:val="24"/>
        </w:rPr>
      </w:pPr>
      <w:r>
        <w:rPr>
          <w:rFonts w:ascii="黑体" w:eastAsia="黑体" w:hAnsi="黑体" w:hint="eastAsia"/>
          <w:sz w:val="24"/>
        </w:rPr>
        <w:t>4.5.</w:t>
      </w:r>
      <w:r>
        <w:rPr>
          <w:rFonts w:ascii="黑体" w:eastAsia="黑体" w:hAnsi="黑体"/>
          <w:sz w:val="24"/>
        </w:rPr>
        <w:t xml:space="preserve">1 </w:t>
      </w:r>
      <w:r>
        <w:rPr>
          <w:rFonts w:ascii="黑体" w:eastAsia="黑体" w:hAnsi="黑体"/>
          <w:sz w:val="24"/>
        </w:rPr>
        <w:t>机动车在无限速标志的厂内</w:t>
      </w:r>
      <w:r>
        <w:rPr>
          <w:rFonts w:ascii="黑体" w:eastAsia="黑体" w:hAnsi="黑体" w:hint="eastAsia"/>
          <w:sz w:val="24"/>
        </w:rPr>
        <w:t>物流</w:t>
      </w:r>
      <w:r>
        <w:rPr>
          <w:rFonts w:ascii="黑体" w:eastAsia="黑体" w:hAnsi="黑体"/>
          <w:sz w:val="24"/>
        </w:rPr>
        <w:t>主干道行驶时，不得超过</w:t>
      </w:r>
      <w:r>
        <w:rPr>
          <w:rFonts w:ascii="黑体" w:eastAsia="黑体" w:hAnsi="黑体" w:hint="eastAsia"/>
          <w:sz w:val="24"/>
        </w:rPr>
        <w:t>2</w:t>
      </w:r>
      <w:r>
        <w:rPr>
          <w:rFonts w:ascii="黑体" w:eastAsia="黑体" w:hAnsi="黑体"/>
          <w:sz w:val="24"/>
        </w:rPr>
        <w:t>0km/h</w:t>
      </w:r>
      <w:r>
        <w:rPr>
          <w:rFonts w:ascii="黑体" w:eastAsia="黑体" w:hAnsi="黑体"/>
          <w:sz w:val="24"/>
        </w:rPr>
        <w:t>，其它道路不得超过</w:t>
      </w:r>
      <w:r>
        <w:rPr>
          <w:rFonts w:ascii="黑体" w:eastAsia="黑体" w:hAnsi="黑体" w:hint="eastAsia"/>
          <w:sz w:val="24"/>
        </w:rPr>
        <w:t>1</w:t>
      </w:r>
      <w:r>
        <w:rPr>
          <w:rFonts w:ascii="黑体" w:eastAsia="黑体" w:hAnsi="黑体"/>
          <w:sz w:val="24"/>
        </w:rPr>
        <w:t>0km/h</w:t>
      </w:r>
      <w:r>
        <w:rPr>
          <w:rFonts w:ascii="黑体" w:eastAsia="黑体" w:hAnsi="黑体"/>
          <w:sz w:val="24"/>
        </w:rPr>
        <w:t>。</w:t>
      </w:r>
    </w:p>
    <w:p w14:paraId="4486B46B" w14:textId="77777777" w:rsidR="000244BC" w:rsidRDefault="00745FD2">
      <w:pPr>
        <w:spacing w:line="360" w:lineRule="exact"/>
        <w:rPr>
          <w:rFonts w:ascii="黑体" w:eastAsia="黑体" w:hAnsi="黑体"/>
          <w:sz w:val="24"/>
        </w:rPr>
      </w:pPr>
      <w:r>
        <w:rPr>
          <w:rFonts w:ascii="黑体" w:eastAsia="黑体" w:hAnsi="黑体" w:hint="eastAsia"/>
          <w:sz w:val="24"/>
        </w:rPr>
        <w:t>4.5.</w:t>
      </w:r>
      <w:r>
        <w:rPr>
          <w:rFonts w:ascii="黑体" w:eastAsia="黑体" w:hAnsi="黑体"/>
          <w:sz w:val="24"/>
        </w:rPr>
        <w:t xml:space="preserve">2 </w:t>
      </w:r>
      <w:r>
        <w:rPr>
          <w:rFonts w:ascii="黑体" w:eastAsia="黑体" w:hAnsi="黑体"/>
          <w:sz w:val="24"/>
        </w:rPr>
        <w:t>机动车行驶下列地点、路段或遇到特殊情况时的限速要求应符合</w:t>
      </w:r>
      <w:r>
        <w:rPr>
          <w:rFonts w:ascii="黑体" w:eastAsia="黑体" w:hAnsi="黑体" w:hint="eastAsia"/>
          <w:sz w:val="24"/>
        </w:rPr>
        <w:t>下列</w:t>
      </w:r>
      <w:r>
        <w:rPr>
          <w:rFonts w:ascii="黑体" w:eastAsia="黑体" w:hAnsi="黑体"/>
          <w:sz w:val="24"/>
        </w:rPr>
        <w:t>规定。</w:t>
      </w:r>
    </w:p>
    <w:p w14:paraId="16CA1AF5" w14:textId="77777777" w:rsidR="000244BC" w:rsidRDefault="00745FD2">
      <w:pPr>
        <w:spacing w:line="360" w:lineRule="exact"/>
        <w:rPr>
          <w:rFonts w:ascii="黑体" w:eastAsia="黑体" w:hAnsi="黑体"/>
          <w:sz w:val="24"/>
        </w:rPr>
      </w:pPr>
      <w:r>
        <w:rPr>
          <w:rFonts w:ascii="黑体" w:eastAsia="黑体" w:hAnsi="黑体" w:hint="eastAsia"/>
          <w:sz w:val="24"/>
        </w:rPr>
        <w:t xml:space="preserve">    a.</w:t>
      </w:r>
      <w:r>
        <w:rPr>
          <w:rFonts w:ascii="黑体" w:eastAsia="黑体" w:hAnsi="黑体" w:hint="eastAsia"/>
          <w:sz w:val="24"/>
        </w:rPr>
        <w:t>交叉路口、装卸作业、下坡路道、人行稠密地段、设有警告标志处或转弯、调头时、货运汽车载运易燃易爆物品时，最高行驶速度为</w:t>
      </w:r>
      <w:r>
        <w:rPr>
          <w:rFonts w:ascii="黑体" w:eastAsia="黑体" w:hAnsi="黑体" w:hint="eastAsia"/>
          <w:sz w:val="24"/>
        </w:rPr>
        <w:t>10</w:t>
      </w:r>
      <w:r>
        <w:rPr>
          <w:rFonts w:ascii="黑体" w:eastAsia="黑体" w:hAnsi="黑体"/>
          <w:sz w:val="24"/>
        </w:rPr>
        <w:t>km/h</w:t>
      </w:r>
      <w:r>
        <w:rPr>
          <w:rFonts w:ascii="黑体" w:eastAsia="黑体" w:hAnsi="黑体" w:hint="eastAsia"/>
          <w:sz w:val="24"/>
        </w:rPr>
        <w:t>。</w:t>
      </w:r>
    </w:p>
    <w:p w14:paraId="6CB2E781" w14:textId="77777777" w:rsidR="000244BC" w:rsidRDefault="00745FD2">
      <w:pPr>
        <w:spacing w:line="360" w:lineRule="exact"/>
        <w:rPr>
          <w:rFonts w:ascii="黑体" w:eastAsia="黑体" w:hAnsi="黑体"/>
          <w:sz w:val="24"/>
        </w:rPr>
      </w:pPr>
      <w:r>
        <w:rPr>
          <w:rFonts w:ascii="黑体" w:eastAsia="黑体" w:hAnsi="黑体" w:hint="eastAsia"/>
          <w:sz w:val="24"/>
        </w:rPr>
        <w:t>b.</w:t>
      </w:r>
      <w:r>
        <w:rPr>
          <w:rFonts w:ascii="黑体" w:eastAsia="黑体" w:hAnsi="黑体" w:hint="eastAsia"/>
          <w:sz w:val="24"/>
        </w:rPr>
        <w:t>结冰、积雪、积水的道路或恶劣天气能见度在</w:t>
      </w:r>
      <w:r>
        <w:rPr>
          <w:rFonts w:ascii="黑体" w:eastAsia="黑体" w:hAnsi="黑体" w:hint="eastAsia"/>
          <w:sz w:val="24"/>
        </w:rPr>
        <w:t>30m</w:t>
      </w:r>
      <w:r>
        <w:rPr>
          <w:rFonts w:ascii="黑体" w:eastAsia="黑体" w:hAnsi="黑体" w:hint="eastAsia"/>
          <w:sz w:val="24"/>
        </w:rPr>
        <w:t>时，最高行驶速度为</w:t>
      </w:r>
    </w:p>
    <w:p w14:paraId="6383341C" w14:textId="77777777" w:rsidR="000244BC" w:rsidRDefault="00745FD2">
      <w:pPr>
        <w:spacing w:line="360" w:lineRule="exact"/>
        <w:rPr>
          <w:rFonts w:ascii="黑体" w:eastAsia="黑体" w:hAnsi="黑体"/>
          <w:sz w:val="24"/>
        </w:rPr>
      </w:pPr>
      <w:r>
        <w:rPr>
          <w:rFonts w:ascii="黑体" w:eastAsia="黑体" w:hAnsi="黑体" w:hint="eastAsia"/>
          <w:sz w:val="24"/>
        </w:rPr>
        <w:t>10</w:t>
      </w:r>
      <w:r>
        <w:rPr>
          <w:rFonts w:ascii="黑体" w:eastAsia="黑体" w:hAnsi="黑体"/>
          <w:sz w:val="24"/>
        </w:rPr>
        <w:t>km/h</w:t>
      </w:r>
      <w:r>
        <w:rPr>
          <w:rFonts w:ascii="黑体" w:eastAsia="黑体" w:hAnsi="黑体" w:hint="eastAsia"/>
          <w:sz w:val="24"/>
        </w:rPr>
        <w:t>。</w:t>
      </w:r>
    </w:p>
    <w:p w14:paraId="5E56DA8E" w14:textId="77777777" w:rsidR="000244BC" w:rsidRDefault="00745FD2">
      <w:pPr>
        <w:spacing w:line="360" w:lineRule="exact"/>
        <w:rPr>
          <w:rFonts w:ascii="黑体" w:eastAsia="黑体" w:hAnsi="黑体"/>
          <w:sz w:val="24"/>
        </w:rPr>
      </w:pPr>
      <w:r>
        <w:rPr>
          <w:rFonts w:ascii="黑体" w:eastAsia="黑体" w:hAnsi="黑体" w:hint="eastAsia"/>
          <w:sz w:val="24"/>
        </w:rPr>
        <w:t>c.</w:t>
      </w:r>
      <w:r>
        <w:rPr>
          <w:rFonts w:ascii="黑体" w:eastAsia="黑体" w:hAnsi="黑体" w:hint="eastAsia"/>
          <w:sz w:val="24"/>
        </w:rPr>
        <w:t>进出厂房、仓库、车间大门、停车场、加油站、上下地中衡、危险地段、生产现场、倒车或</w:t>
      </w:r>
      <w:r>
        <w:rPr>
          <w:rFonts w:ascii="黑体" w:eastAsia="黑体" w:hAnsi="黑体" w:hint="eastAsia"/>
          <w:sz w:val="24"/>
        </w:rPr>
        <w:t>拖带损坏车辆时，最高行驶速度为</w:t>
      </w:r>
      <w:r>
        <w:rPr>
          <w:rFonts w:ascii="黑体" w:eastAsia="黑体" w:hAnsi="黑体" w:hint="eastAsia"/>
          <w:sz w:val="24"/>
        </w:rPr>
        <w:t>5</w:t>
      </w:r>
      <w:r>
        <w:rPr>
          <w:rFonts w:ascii="黑体" w:eastAsia="黑体" w:hAnsi="黑体"/>
          <w:sz w:val="24"/>
        </w:rPr>
        <w:t>km/h</w:t>
      </w:r>
      <w:r>
        <w:rPr>
          <w:rFonts w:ascii="黑体" w:eastAsia="黑体" w:hAnsi="黑体" w:hint="eastAsia"/>
          <w:sz w:val="24"/>
        </w:rPr>
        <w:t>。</w:t>
      </w:r>
    </w:p>
    <w:p w14:paraId="3EA0358E" w14:textId="77777777" w:rsidR="000244BC" w:rsidRDefault="00745FD2">
      <w:pPr>
        <w:spacing w:line="360" w:lineRule="exact"/>
        <w:rPr>
          <w:rFonts w:ascii="黑体" w:eastAsia="黑体" w:hAnsi="黑体"/>
          <w:sz w:val="24"/>
        </w:rPr>
      </w:pPr>
      <w:r>
        <w:rPr>
          <w:rFonts w:ascii="黑体" w:eastAsia="黑体" w:hAnsi="黑体" w:hint="eastAsia"/>
          <w:sz w:val="24"/>
        </w:rPr>
        <w:t>d.</w:t>
      </w:r>
      <w:r>
        <w:rPr>
          <w:rFonts w:ascii="黑体" w:eastAsia="黑体" w:hAnsi="黑体"/>
          <w:sz w:val="24"/>
        </w:rPr>
        <w:t>恶劣天气能见度在</w:t>
      </w:r>
      <w:r>
        <w:rPr>
          <w:rFonts w:ascii="黑体" w:eastAsia="黑体" w:hAnsi="黑体"/>
          <w:sz w:val="24"/>
        </w:rPr>
        <w:t>5m</w:t>
      </w:r>
      <w:r>
        <w:rPr>
          <w:rFonts w:ascii="黑体" w:eastAsia="黑体" w:hAnsi="黑体"/>
          <w:sz w:val="24"/>
        </w:rPr>
        <w:t>以内或能见度在</w:t>
      </w:r>
      <w:r>
        <w:rPr>
          <w:rFonts w:ascii="黑体" w:eastAsia="黑体" w:hAnsi="黑体"/>
          <w:sz w:val="24"/>
        </w:rPr>
        <w:t>10m</w:t>
      </w:r>
      <w:r>
        <w:rPr>
          <w:rFonts w:ascii="黑体" w:eastAsia="黑体" w:hAnsi="黑体"/>
          <w:sz w:val="24"/>
        </w:rPr>
        <w:t>以内、道路最大纵坡在</w:t>
      </w:r>
      <w:r>
        <w:rPr>
          <w:rFonts w:ascii="黑体" w:eastAsia="黑体" w:hAnsi="黑体"/>
          <w:sz w:val="24"/>
        </w:rPr>
        <w:t>6%</w:t>
      </w:r>
      <w:r>
        <w:rPr>
          <w:rFonts w:ascii="黑体" w:eastAsia="黑体" w:hAnsi="黑体"/>
          <w:sz w:val="24"/>
        </w:rPr>
        <w:t>以上时，应停止行驶。</w:t>
      </w:r>
    </w:p>
    <w:p w14:paraId="0E8A85D1" w14:textId="77777777" w:rsidR="000244BC" w:rsidRDefault="00745FD2">
      <w:pPr>
        <w:spacing w:line="360" w:lineRule="exact"/>
        <w:rPr>
          <w:rFonts w:ascii="黑体" w:eastAsia="黑体" w:hAnsi="黑体"/>
          <w:sz w:val="24"/>
        </w:rPr>
      </w:pPr>
      <w:r>
        <w:rPr>
          <w:rFonts w:ascii="黑体" w:eastAsia="黑体" w:hAnsi="黑体" w:hint="eastAsia"/>
          <w:sz w:val="24"/>
        </w:rPr>
        <w:t>4.5.</w:t>
      </w:r>
      <w:r>
        <w:rPr>
          <w:rFonts w:ascii="黑体" w:eastAsia="黑体" w:hAnsi="黑体"/>
          <w:sz w:val="24"/>
        </w:rPr>
        <w:t xml:space="preserve">3 </w:t>
      </w:r>
      <w:r>
        <w:rPr>
          <w:rFonts w:ascii="黑体" w:eastAsia="黑体" w:hAnsi="黑体"/>
          <w:sz w:val="24"/>
        </w:rPr>
        <w:t>执行任务的消防车、工程抢险车和救护车不受规定速度限制。</w:t>
      </w:r>
      <w:r>
        <w:rPr>
          <w:rFonts w:ascii="黑体" w:eastAsia="黑体" w:hAnsi="黑体"/>
          <w:sz w:val="24"/>
        </w:rPr>
        <w:br/>
      </w:r>
      <w:r>
        <w:rPr>
          <w:rFonts w:ascii="黑体" w:eastAsia="黑体" w:hAnsi="黑体" w:hint="eastAsia"/>
          <w:sz w:val="24"/>
        </w:rPr>
        <w:t>4.5.</w:t>
      </w:r>
      <w:r>
        <w:rPr>
          <w:rFonts w:ascii="黑体" w:eastAsia="黑体" w:hAnsi="黑体"/>
          <w:sz w:val="24"/>
        </w:rPr>
        <w:t xml:space="preserve">4 </w:t>
      </w:r>
      <w:r>
        <w:rPr>
          <w:rFonts w:ascii="黑体" w:eastAsia="黑体" w:hAnsi="黑体"/>
          <w:sz w:val="24"/>
        </w:rPr>
        <w:t>机动车通过</w:t>
      </w:r>
      <w:r>
        <w:rPr>
          <w:rFonts w:ascii="黑体" w:eastAsia="黑体" w:hAnsi="黑体" w:hint="eastAsia"/>
          <w:sz w:val="24"/>
        </w:rPr>
        <w:t>交叉路</w:t>
      </w:r>
      <w:r>
        <w:rPr>
          <w:rFonts w:ascii="黑体" w:eastAsia="黑体" w:hAnsi="黑体"/>
          <w:sz w:val="24"/>
        </w:rPr>
        <w:t>口时，必须遵守下列规定：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提前减速；</w:t>
      </w:r>
    </w:p>
    <w:p w14:paraId="2895337C" w14:textId="77777777" w:rsidR="000244BC" w:rsidRDefault="00745FD2">
      <w:pPr>
        <w:spacing w:line="36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要做到</w:t>
      </w:r>
      <w:r>
        <w:rPr>
          <w:rFonts w:ascii="黑体" w:eastAsia="黑体" w:hAnsi="黑体"/>
          <w:sz w:val="24"/>
        </w:rPr>
        <w:t>“</w:t>
      </w:r>
      <w:r>
        <w:rPr>
          <w:rFonts w:ascii="黑体" w:eastAsia="黑体" w:hAnsi="黑体"/>
          <w:sz w:val="24"/>
        </w:rPr>
        <w:t>一慢、二看、三通过</w:t>
      </w:r>
      <w:r>
        <w:rPr>
          <w:rFonts w:ascii="黑体" w:eastAsia="黑体" w:hAnsi="黑体"/>
          <w:sz w:val="24"/>
        </w:rPr>
        <w:t>”</w:t>
      </w:r>
      <w:r>
        <w:rPr>
          <w:rFonts w:ascii="黑体" w:eastAsia="黑体" w:hAnsi="黑体"/>
          <w:sz w:val="24"/>
        </w:rPr>
        <w:t>；</w:t>
      </w:r>
    </w:p>
    <w:p w14:paraId="3C062357" w14:textId="77777777" w:rsidR="000244BC" w:rsidRDefault="00745FD2">
      <w:pPr>
        <w:spacing w:line="360" w:lineRule="exact"/>
        <w:rPr>
          <w:rFonts w:ascii="黑体" w:eastAsia="黑体" w:hAnsi="黑体"/>
          <w:sz w:val="24"/>
        </w:rPr>
      </w:pPr>
      <w:r>
        <w:rPr>
          <w:rFonts w:ascii="黑体" w:eastAsia="黑体" w:hAnsi="黑体" w:hint="eastAsia"/>
          <w:sz w:val="24"/>
        </w:rPr>
        <w:t>c.</w:t>
      </w:r>
      <w:r>
        <w:rPr>
          <w:rFonts w:ascii="黑体" w:eastAsia="黑体" w:hAnsi="黑体"/>
          <w:sz w:val="24"/>
        </w:rPr>
        <w:t>机动车发生故障被迫停在</w:t>
      </w:r>
      <w:r>
        <w:rPr>
          <w:rFonts w:ascii="黑体" w:eastAsia="黑体" w:hAnsi="黑体" w:hint="eastAsia"/>
          <w:sz w:val="24"/>
        </w:rPr>
        <w:t>交叉路</w:t>
      </w:r>
      <w:r>
        <w:rPr>
          <w:rFonts w:ascii="黑体" w:eastAsia="黑体" w:hAnsi="黑体"/>
          <w:sz w:val="24"/>
        </w:rPr>
        <w:t>口时，驾驶员应采取紧急措施设置信号，并使车辆尽快让开</w:t>
      </w:r>
      <w:r>
        <w:rPr>
          <w:rFonts w:ascii="黑体" w:eastAsia="黑体" w:hAnsi="黑体" w:hint="eastAsia"/>
          <w:sz w:val="24"/>
        </w:rPr>
        <w:t>交叉路</w:t>
      </w:r>
      <w:r>
        <w:rPr>
          <w:rFonts w:ascii="黑体" w:eastAsia="黑体" w:hAnsi="黑体"/>
          <w:sz w:val="24"/>
        </w:rPr>
        <w:t>口；</w:t>
      </w:r>
    </w:p>
    <w:p w14:paraId="57F04A96" w14:textId="77777777" w:rsidR="000244BC" w:rsidRDefault="00745FD2">
      <w:pPr>
        <w:spacing w:line="360" w:lineRule="exact"/>
        <w:rPr>
          <w:rFonts w:ascii="黑体" w:eastAsia="黑体" w:hAnsi="黑体"/>
          <w:sz w:val="24"/>
        </w:rPr>
      </w:pPr>
      <w:r>
        <w:rPr>
          <w:rFonts w:ascii="黑体" w:eastAsia="黑体" w:hAnsi="黑体" w:hint="eastAsia"/>
          <w:sz w:val="24"/>
        </w:rPr>
        <w:t>4.5.5</w:t>
      </w:r>
      <w:r>
        <w:rPr>
          <w:rFonts w:ascii="黑体" w:eastAsia="黑体" w:hAnsi="黑体"/>
          <w:sz w:val="24"/>
        </w:rPr>
        <w:t xml:space="preserve"> </w:t>
      </w:r>
      <w:r>
        <w:rPr>
          <w:rFonts w:ascii="黑体" w:eastAsia="黑体" w:hAnsi="黑体"/>
          <w:sz w:val="24"/>
        </w:rPr>
        <w:t>机动车在冰雪、泥泞道路上行驶时，应遵守下列规定：</w:t>
      </w:r>
    </w:p>
    <w:p w14:paraId="178901E2" w14:textId="77777777" w:rsidR="000244BC" w:rsidRDefault="00745FD2">
      <w:pPr>
        <w:spacing w:line="360" w:lineRule="exact"/>
        <w:rPr>
          <w:rFonts w:ascii="黑体" w:eastAsia="黑体" w:hAnsi="黑体"/>
          <w:sz w:val="24"/>
        </w:rPr>
      </w:pPr>
      <w:r>
        <w:rPr>
          <w:rFonts w:ascii="黑体" w:eastAsia="黑体" w:hAnsi="黑体"/>
          <w:sz w:val="24"/>
        </w:rPr>
        <w:t>a</w:t>
      </w:r>
      <w:r>
        <w:rPr>
          <w:rFonts w:ascii="黑体" w:eastAsia="黑体" w:hAnsi="黑体" w:hint="eastAsia"/>
          <w:sz w:val="24"/>
        </w:rPr>
        <w:t>.</w:t>
      </w:r>
      <w:r>
        <w:rPr>
          <w:rFonts w:ascii="黑体" w:eastAsia="黑体" w:hAnsi="黑体"/>
          <w:sz w:val="24"/>
        </w:rPr>
        <w:t>在冰雪上行驶时，轮胎上应装有防滑链；</w:t>
      </w:r>
    </w:p>
    <w:p w14:paraId="646A8830" w14:textId="77777777" w:rsidR="000244BC" w:rsidRDefault="00745FD2">
      <w:pPr>
        <w:spacing w:line="36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缓慢行驶，避免紧急制动；</w:t>
      </w:r>
    </w:p>
    <w:p w14:paraId="4268817A" w14:textId="77777777" w:rsidR="000244BC" w:rsidRDefault="00745FD2">
      <w:pPr>
        <w:spacing w:line="360" w:lineRule="exact"/>
        <w:rPr>
          <w:rFonts w:ascii="黑体" w:eastAsia="黑体" w:hAnsi="黑体"/>
          <w:sz w:val="24"/>
        </w:rPr>
      </w:pPr>
      <w:r>
        <w:rPr>
          <w:rFonts w:ascii="黑体" w:eastAsia="黑体" w:hAnsi="黑体"/>
          <w:sz w:val="24"/>
        </w:rPr>
        <w:t>c</w:t>
      </w:r>
      <w:r>
        <w:rPr>
          <w:rFonts w:ascii="黑体" w:eastAsia="黑体" w:hAnsi="黑体" w:hint="eastAsia"/>
          <w:sz w:val="24"/>
        </w:rPr>
        <w:t>.</w:t>
      </w:r>
      <w:r>
        <w:rPr>
          <w:rFonts w:ascii="黑体" w:eastAsia="黑体" w:hAnsi="黑体"/>
          <w:sz w:val="24"/>
        </w:rPr>
        <w:t>同向行驶车辆，两车辆之间的距离应保持</w:t>
      </w:r>
      <w:r>
        <w:rPr>
          <w:rFonts w:ascii="黑体" w:eastAsia="黑体" w:hAnsi="黑体"/>
          <w:sz w:val="24"/>
        </w:rPr>
        <w:t>50m</w:t>
      </w:r>
      <w:r>
        <w:rPr>
          <w:rFonts w:ascii="黑体" w:eastAsia="黑体" w:hAnsi="黑体"/>
          <w:sz w:val="24"/>
        </w:rPr>
        <w:t>以上。</w:t>
      </w:r>
    </w:p>
    <w:p w14:paraId="59085C76" w14:textId="77777777" w:rsidR="000244BC" w:rsidRDefault="00745FD2">
      <w:pPr>
        <w:spacing w:line="360" w:lineRule="exact"/>
        <w:rPr>
          <w:rFonts w:ascii="黑体" w:eastAsia="黑体" w:hAnsi="黑体"/>
          <w:sz w:val="24"/>
        </w:rPr>
      </w:pPr>
      <w:r>
        <w:rPr>
          <w:rFonts w:ascii="黑体" w:eastAsia="黑体" w:hAnsi="黑体" w:hint="eastAsia"/>
          <w:sz w:val="24"/>
        </w:rPr>
        <w:t>4.5.6</w:t>
      </w:r>
      <w:r>
        <w:rPr>
          <w:rFonts w:ascii="黑体" w:eastAsia="黑体" w:hAnsi="黑体"/>
          <w:sz w:val="24"/>
        </w:rPr>
        <w:t xml:space="preserve"> </w:t>
      </w:r>
      <w:r>
        <w:rPr>
          <w:rFonts w:ascii="黑体" w:eastAsia="黑体" w:hAnsi="黑体"/>
          <w:sz w:val="24"/>
        </w:rPr>
        <w:t>进入易燃易爆区域</w:t>
      </w:r>
      <w:r>
        <w:rPr>
          <w:rFonts w:ascii="黑体" w:eastAsia="黑体" w:hAnsi="黑体" w:hint="eastAsia"/>
          <w:sz w:val="24"/>
        </w:rPr>
        <w:t>或重大危险源区域</w:t>
      </w:r>
      <w:r>
        <w:rPr>
          <w:rFonts w:ascii="黑体" w:eastAsia="黑体" w:hAnsi="黑体"/>
          <w:sz w:val="24"/>
        </w:rPr>
        <w:t>的机动车辆，必须装设火星熄灭器（阻火器）</w:t>
      </w:r>
      <w:r>
        <w:rPr>
          <w:rFonts w:ascii="黑体" w:eastAsia="黑体" w:hAnsi="黑体" w:hint="eastAsia"/>
          <w:sz w:val="24"/>
        </w:rPr>
        <w:t>。</w:t>
      </w:r>
    </w:p>
    <w:p w14:paraId="1D47EE80" w14:textId="77777777" w:rsidR="000244BC" w:rsidRDefault="00745FD2">
      <w:pPr>
        <w:spacing w:line="360" w:lineRule="exact"/>
        <w:rPr>
          <w:rFonts w:ascii="黑体" w:eastAsia="黑体" w:hAnsi="黑体"/>
          <w:sz w:val="24"/>
        </w:rPr>
      </w:pPr>
      <w:r>
        <w:rPr>
          <w:rFonts w:ascii="黑体" w:eastAsia="黑体" w:hAnsi="黑体" w:hint="eastAsia"/>
          <w:sz w:val="24"/>
        </w:rPr>
        <w:t>4.5.7</w:t>
      </w:r>
      <w:r>
        <w:rPr>
          <w:rFonts w:ascii="黑体" w:eastAsia="黑体" w:hAnsi="黑体"/>
          <w:sz w:val="24"/>
        </w:rPr>
        <w:t xml:space="preserve"> </w:t>
      </w:r>
      <w:r>
        <w:rPr>
          <w:rFonts w:ascii="黑体" w:eastAsia="黑体" w:hAnsi="黑体"/>
          <w:sz w:val="24"/>
        </w:rPr>
        <w:t>同向行驶的机动车，前、后车之间应根据车辆行驶速度、路面和气候状况，保持随时可以制动停车的距离。</w:t>
      </w:r>
      <w:r>
        <w:rPr>
          <w:rFonts w:ascii="黑体" w:eastAsia="黑体" w:hAnsi="黑体"/>
          <w:sz w:val="24"/>
        </w:rPr>
        <w:br/>
      </w:r>
      <w:r>
        <w:rPr>
          <w:rFonts w:ascii="黑体" w:eastAsia="黑体" w:hAnsi="黑体" w:hint="eastAsia"/>
          <w:sz w:val="24"/>
        </w:rPr>
        <w:t>4.5.8</w:t>
      </w:r>
      <w:r>
        <w:rPr>
          <w:rFonts w:ascii="黑体" w:eastAsia="黑体" w:hAnsi="黑体"/>
          <w:sz w:val="24"/>
        </w:rPr>
        <w:t xml:space="preserve"> </w:t>
      </w:r>
      <w:r>
        <w:rPr>
          <w:rFonts w:ascii="黑体" w:eastAsia="黑体" w:hAnsi="黑体"/>
          <w:sz w:val="24"/>
        </w:rPr>
        <w:t>停车应停在指定地点或道路有效路面以外不妨碍交通的地点，不得逆向停车，驾驶员离车时，应拉紧手闸、切断电路、锁好车门。</w:t>
      </w:r>
      <w:r>
        <w:rPr>
          <w:rFonts w:ascii="黑体" w:eastAsia="黑体" w:hAnsi="黑体"/>
          <w:sz w:val="24"/>
        </w:rPr>
        <w:br/>
      </w:r>
      <w:r>
        <w:rPr>
          <w:rFonts w:ascii="黑体" w:eastAsia="黑体" w:hAnsi="黑体" w:hint="eastAsia"/>
          <w:sz w:val="24"/>
        </w:rPr>
        <w:t>4.5.9</w:t>
      </w:r>
      <w:r>
        <w:rPr>
          <w:rFonts w:ascii="黑体" w:eastAsia="黑体" w:hAnsi="黑体"/>
          <w:sz w:val="24"/>
        </w:rPr>
        <w:t xml:space="preserve"> </w:t>
      </w:r>
      <w:r>
        <w:rPr>
          <w:rFonts w:ascii="黑体" w:eastAsia="黑体" w:hAnsi="黑体"/>
          <w:sz w:val="24"/>
        </w:rPr>
        <w:t>下列地点不得停放车辆：</w:t>
      </w:r>
      <w:r>
        <w:rPr>
          <w:rFonts w:ascii="黑体" w:eastAsia="黑体" w:hAnsi="黑体"/>
          <w:sz w:val="24"/>
        </w:rPr>
        <w:br/>
        <w:t>a</w:t>
      </w:r>
      <w:r>
        <w:rPr>
          <w:rFonts w:ascii="黑体" w:eastAsia="黑体" w:hAnsi="黑体" w:hint="eastAsia"/>
          <w:sz w:val="24"/>
        </w:rPr>
        <w:t>.</w:t>
      </w:r>
      <w:r>
        <w:rPr>
          <w:rFonts w:ascii="黑体" w:eastAsia="黑体" w:hAnsi="黑体"/>
          <w:sz w:val="24"/>
        </w:rPr>
        <w:t>距</w:t>
      </w:r>
      <w:r>
        <w:rPr>
          <w:rFonts w:ascii="黑体" w:eastAsia="黑体" w:hAnsi="黑体" w:hint="eastAsia"/>
          <w:sz w:val="24"/>
        </w:rPr>
        <w:t>重大危险源、</w:t>
      </w:r>
      <w:r>
        <w:rPr>
          <w:rFonts w:ascii="黑体" w:eastAsia="黑体" w:hAnsi="黑体"/>
          <w:sz w:val="24"/>
        </w:rPr>
        <w:t>消防车库门口和消防栓</w:t>
      </w:r>
      <w:r>
        <w:rPr>
          <w:rFonts w:ascii="黑体" w:eastAsia="黑体" w:hAnsi="黑体"/>
          <w:sz w:val="24"/>
        </w:rPr>
        <w:t>20m</w:t>
      </w:r>
      <w:r>
        <w:rPr>
          <w:rFonts w:ascii="黑体" w:eastAsia="黑体" w:hAnsi="黑体"/>
          <w:sz w:val="24"/>
        </w:rPr>
        <w:t>以内的地段；</w:t>
      </w:r>
      <w:r>
        <w:rPr>
          <w:rFonts w:ascii="黑体" w:eastAsia="黑体" w:hAnsi="黑体"/>
          <w:sz w:val="24"/>
        </w:rPr>
        <w:br/>
        <w:t>b</w:t>
      </w:r>
      <w:r>
        <w:rPr>
          <w:rFonts w:ascii="黑体" w:eastAsia="黑体" w:hAnsi="黑体" w:hint="eastAsia"/>
          <w:sz w:val="24"/>
        </w:rPr>
        <w:t>.</w:t>
      </w:r>
      <w:r>
        <w:rPr>
          <w:rFonts w:ascii="黑体" w:eastAsia="黑体" w:hAnsi="黑体"/>
          <w:sz w:val="24"/>
        </w:rPr>
        <w:t>距交叉口、</w:t>
      </w:r>
      <w:r>
        <w:rPr>
          <w:rFonts w:ascii="黑体" w:eastAsia="黑体" w:hAnsi="黑体"/>
          <w:sz w:val="24"/>
        </w:rPr>
        <w:t>道口、转弯处、隧道、桥梁、危险地段、地中衡和厂房、仓库、职工医院大门口</w:t>
      </w:r>
      <w:r>
        <w:rPr>
          <w:rFonts w:ascii="黑体" w:eastAsia="黑体" w:hAnsi="黑体"/>
          <w:sz w:val="24"/>
        </w:rPr>
        <w:t>15m</w:t>
      </w:r>
      <w:r>
        <w:rPr>
          <w:rFonts w:ascii="黑体" w:eastAsia="黑体" w:hAnsi="黑体"/>
          <w:sz w:val="24"/>
        </w:rPr>
        <w:t>以内地段；</w:t>
      </w:r>
    </w:p>
    <w:p w14:paraId="6FC15C15" w14:textId="77777777" w:rsidR="000244BC" w:rsidRDefault="00745FD2">
      <w:pPr>
        <w:spacing w:line="360" w:lineRule="exact"/>
        <w:rPr>
          <w:rFonts w:ascii="黑体" w:eastAsia="黑体" w:hAnsi="黑体"/>
          <w:sz w:val="24"/>
        </w:rPr>
      </w:pPr>
      <w:r>
        <w:rPr>
          <w:rFonts w:ascii="黑体" w:eastAsia="黑体" w:hAnsi="黑体"/>
          <w:sz w:val="24"/>
        </w:rPr>
        <w:t>c</w:t>
      </w:r>
      <w:r>
        <w:rPr>
          <w:rFonts w:ascii="黑体" w:eastAsia="黑体" w:hAnsi="黑体" w:hint="eastAsia"/>
          <w:sz w:val="24"/>
        </w:rPr>
        <w:t>.</w:t>
      </w:r>
      <w:r>
        <w:rPr>
          <w:rFonts w:ascii="黑体" w:eastAsia="黑体" w:hAnsi="黑体"/>
          <w:sz w:val="24"/>
        </w:rPr>
        <w:t>纵坡大于</w:t>
      </w:r>
      <w:r>
        <w:rPr>
          <w:rFonts w:ascii="黑体" w:eastAsia="黑体" w:hAnsi="黑体"/>
          <w:sz w:val="24"/>
        </w:rPr>
        <w:t>5%</w:t>
      </w:r>
      <w:r>
        <w:rPr>
          <w:rFonts w:ascii="黑体" w:eastAsia="黑体" w:hAnsi="黑体"/>
          <w:sz w:val="24"/>
        </w:rPr>
        <w:t>的地段；</w:t>
      </w:r>
    </w:p>
    <w:p w14:paraId="4A618EA8" w14:textId="77777777" w:rsidR="000244BC" w:rsidRDefault="00745FD2">
      <w:pPr>
        <w:spacing w:line="360" w:lineRule="exact"/>
        <w:rPr>
          <w:rFonts w:ascii="黑体" w:eastAsia="黑体" w:hAnsi="黑体"/>
          <w:sz w:val="24"/>
        </w:rPr>
      </w:pPr>
      <w:r>
        <w:rPr>
          <w:rFonts w:ascii="黑体" w:eastAsia="黑体" w:hAnsi="黑体"/>
          <w:sz w:val="24"/>
        </w:rPr>
        <w:t>d</w:t>
      </w:r>
      <w:r>
        <w:rPr>
          <w:rFonts w:ascii="黑体" w:eastAsia="黑体" w:hAnsi="黑体" w:hint="eastAsia"/>
          <w:sz w:val="24"/>
        </w:rPr>
        <w:t>.</w:t>
      </w:r>
      <w:r>
        <w:rPr>
          <w:rFonts w:ascii="黑体" w:eastAsia="黑体" w:hAnsi="黑体"/>
          <w:sz w:val="24"/>
        </w:rPr>
        <w:t>道路一侧有障碍物时，对面一侧与障碍物长度相等的地段两端各</w:t>
      </w:r>
      <w:r>
        <w:rPr>
          <w:rFonts w:ascii="黑体" w:eastAsia="黑体" w:hAnsi="黑体"/>
          <w:sz w:val="24"/>
        </w:rPr>
        <w:t>20m</w:t>
      </w:r>
      <w:r>
        <w:rPr>
          <w:rFonts w:ascii="黑体" w:eastAsia="黑体" w:hAnsi="黑体"/>
          <w:sz w:val="24"/>
        </w:rPr>
        <w:t>以内。</w:t>
      </w:r>
      <w:r>
        <w:rPr>
          <w:rFonts w:ascii="黑体" w:eastAsia="黑体" w:hAnsi="黑体"/>
          <w:sz w:val="24"/>
        </w:rPr>
        <w:br/>
      </w:r>
      <w:r>
        <w:rPr>
          <w:rFonts w:ascii="黑体" w:eastAsia="黑体" w:hAnsi="黑体" w:hint="eastAsia"/>
          <w:sz w:val="24"/>
        </w:rPr>
        <w:lastRenderedPageBreak/>
        <w:t>4.5.</w:t>
      </w:r>
      <w:r>
        <w:rPr>
          <w:rFonts w:ascii="黑体" w:eastAsia="黑体" w:hAnsi="黑体"/>
          <w:sz w:val="24"/>
        </w:rPr>
        <w:t>1</w:t>
      </w:r>
      <w:r>
        <w:rPr>
          <w:rFonts w:ascii="黑体" w:eastAsia="黑体" w:hAnsi="黑体" w:hint="eastAsia"/>
          <w:sz w:val="24"/>
        </w:rPr>
        <w:t>0</w:t>
      </w:r>
      <w:r>
        <w:rPr>
          <w:rFonts w:ascii="黑体" w:eastAsia="黑体" w:hAnsi="黑体"/>
          <w:sz w:val="24"/>
        </w:rPr>
        <w:t xml:space="preserve"> </w:t>
      </w:r>
      <w:r>
        <w:rPr>
          <w:rFonts w:ascii="黑体" w:eastAsia="黑体" w:hAnsi="黑体"/>
          <w:sz w:val="24"/>
        </w:rPr>
        <w:t>机动车倒车时，驾驶员须先查明周围情况，确认安全后，方准倒车。在货场、厂房、仓库、窄路等处倒车时，应有人站在车后的驾驶员一侧指挥。</w:t>
      </w:r>
      <w:r>
        <w:rPr>
          <w:rFonts w:ascii="黑体" w:eastAsia="黑体" w:hAnsi="黑体"/>
          <w:sz w:val="24"/>
        </w:rPr>
        <w:br/>
      </w:r>
      <w:r>
        <w:rPr>
          <w:rFonts w:ascii="黑体" w:eastAsia="黑体" w:hAnsi="黑体" w:hint="eastAsia"/>
          <w:sz w:val="24"/>
        </w:rPr>
        <w:t>4.5.</w:t>
      </w:r>
      <w:r>
        <w:rPr>
          <w:rFonts w:ascii="黑体" w:eastAsia="黑体" w:hAnsi="黑体"/>
          <w:sz w:val="24"/>
        </w:rPr>
        <w:t>1</w:t>
      </w:r>
      <w:r>
        <w:rPr>
          <w:rFonts w:ascii="黑体" w:eastAsia="黑体" w:hAnsi="黑体" w:hint="eastAsia"/>
          <w:sz w:val="24"/>
        </w:rPr>
        <w:t>1</w:t>
      </w:r>
      <w:r>
        <w:rPr>
          <w:rFonts w:ascii="黑体" w:eastAsia="黑体" w:hAnsi="黑体"/>
          <w:sz w:val="24"/>
        </w:rPr>
        <w:t xml:space="preserve"> </w:t>
      </w:r>
      <w:r>
        <w:rPr>
          <w:rFonts w:ascii="黑体" w:eastAsia="黑体" w:hAnsi="黑体"/>
          <w:sz w:val="24"/>
        </w:rPr>
        <w:t>机动车在桥梁、危险地段严禁倒车或调头。</w:t>
      </w:r>
      <w:r>
        <w:rPr>
          <w:rFonts w:ascii="黑体" w:eastAsia="黑体" w:hAnsi="黑体"/>
          <w:sz w:val="24"/>
        </w:rPr>
        <w:br/>
      </w:r>
      <w:r>
        <w:rPr>
          <w:rFonts w:ascii="黑体" w:eastAsia="黑体" w:hAnsi="黑体" w:hint="eastAsia"/>
          <w:sz w:val="24"/>
        </w:rPr>
        <w:t>4.6</w:t>
      </w:r>
      <w:r>
        <w:rPr>
          <w:rFonts w:ascii="黑体" w:eastAsia="黑体" w:hAnsi="黑体"/>
          <w:sz w:val="24"/>
        </w:rPr>
        <w:t xml:space="preserve"> </w:t>
      </w:r>
      <w:r>
        <w:rPr>
          <w:rFonts w:ascii="黑体" w:eastAsia="黑体" w:hAnsi="黑体"/>
          <w:sz w:val="24"/>
        </w:rPr>
        <w:t>机动车驾驶员</w:t>
      </w:r>
      <w:r>
        <w:rPr>
          <w:rFonts w:ascii="黑体" w:eastAsia="黑体" w:hAnsi="黑体" w:hint="eastAsia"/>
          <w:sz w:val="24"/>
        </w:rPr>
        <w:t>要求</w:t>
      </w:r>
      <w:r>
        <w:rPr>
          <w:rFonts w:ascii="黑体" w:eastAsia="黑体" w:hAnsi="黑体"/>
          <w:sz w:val="24"/>
        </w:rPr>
        <w:br/>
      </w:r>
      <w:r>
        <w:rPr>
          <w:rFonts w:ascii="黑体" w:eastAsia="黑体" w:hAnsi="黑体" w:hint="eastAsia"/>
          <w:sz w:val="24"/>
        </w:rPr>
        <w:t>4.6.</w:t>
      </w:r>
      <w:r>
        <w:rPr>
          <w:rFonts w:ascii="黑体" w:eastAsia="黑体" w:hAnsi="黑体"/>
          <w:sz w:val="24"/>
        </w:rPr>
        <w:t xml:space="preserve">1 </w:t>
      </w:r>
      <w:r>
        <w:rPr>
          <w:rFonts w:ascii="黑体" w:eastAsia="黑体" w:hAnsi="黑体"/>
          <w:sz w:val="24"/>
        </w:rPr>
        <w:t>机动车驾驶员应遵守下列规定：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驾驶车辆时，必须携带驾驶证和行驶证</w:t>
      </w:r>
      <w:r>
        <w:rPr>
          <w:rFonts w:ascii="黑体" w:eastAsia="黑体" w:hAnsi="黑体" w:hint="eastAsia"/>
          <w:sz w:val="24"/>
        </w:rPr>
        <w:t>及相关证件</w:t>
      </w:r>
      <w:r>
        <w:rPr>
          <w:rFonts w:ascii="黑体" w:eastAsia="黑体" w:hAnsi="黑体"/>
          <w:sz w:val="24"/>
        </w:rPr>
        <w:t>；</w:t>
      </w:r>
      <w:r>
        <w:rPr>
          <w:rFonts w:ascii="黑体" w:eastAsia="黑体" w:hAnsi="黑体"/>
          <w:sz w:val="24"/>
        </w:rPr>
        <w:br/>
        <w:t>b</w:t>
      </w:r>
      <w:r>
        <w:rPr>
          <w:rFonts w:ascii="黑体" w:eastAsia="黑体" w:hAnsi="黑体" w:hint="eastAsia"/>
          <w:sz w:val="24"/>
        </w:rPr>
        <w:t>.</w:t>
      </w:r>
      <w:r>
        <w:rPr>
          <w:rFonts w:ascii="黑体" w:eastAsia="黑体" w:hAnsi="黑体"/>
          <w:sz w:val="24"/>
        </w:rPr>
        <w:t>不得驾驶与驾驶证不符的车辆</w:t>
      </w:r>
      <w:r>
        <w:rPr>
          <w:rFonts w:ascii="黑体" w:eastAsia="黑体" w:hAnsi="黑体" w:hint="eastAsia"/>
          <w:sz w:val="24"/>
        </w:rPr>
        <w:t>，未经领导同意，不得将车交于他人驾驶，不得将车交给未驾驶资质的人员驾驶</w:t>
      </w:r>
      <w:r>
        <w:rPr>
          <w:rFonts w:ascii="黑体" w:eastAsia="黑体" w:hAnsi="黑体"/>
          <w:sz w:val="24"/>
        </w:rPr>
        <w:t>；</w:t>
      </w:r>
      <w:r>
        <w:rPr>
          <w:rFonts w:ascii="黑体" w:eastAsia="黑体" w:hAnsi="黑体"/>
          <w:sz w:val="24"/>
        </w:rPr>
        <w:br/>
        <w:t>c</w:t>
      </w:r>
      <w:r>
        <w:rPr>
          <w:rFonts w:ascii="黑体" w:eastAsia="黑体" w:hAnsi="黑体" w:hint="eastAsia"/>
          <w:sz w:val="24"/>
        </w:rPr>
        <w:t>.</w:t>
      </w:r>
      <w:r>
        <w:rPr>
          <w:rFonts w:ascii="黑体" w:eastAsia="黑体" w:hAnsi="黑体"/>
          <w:sz w:val="24"/>
        </w:rPr>
        <w:t>驾驶室不得超额</w:t>
      </w:r>
      <w:r>
        <w:rPr>
          <w:rFonts w:ascii="黑体" w:eastAsia="黑体" w:hAnsi="黑体" w:hint="eastAsia"/>
          <w:sz w:val="24"/>
        </w:rPr>
        <w:t>载</w:t>
      </w:r>
      <w:r>
        <w:rPr>
          <w:rFonts w:ascii="黑体" w:eastAsia="黑体" w:hAnsi="黑体"/>
          <w:sz w:val="24"/>
        </w:rPr>
        <w:t>人；</w:t>
      </w:r>
      <w:r>
        <w:rPr>
          <w:rFonts w:ascii="黑体" w:eastAsia="黑体" w:hAnsi="黑体"/>
          <w:sz w:val="24"/>
        </w:rPr>
        <w:br/>
        <w:t>d</w:t>
      </w:r>
      <w:r>
        <w:rPr>
          <w:rFonts w:ascii="黑体" w:eastAsia="黑体" w:hAnsi="黑体" w:hint="eastAsia"/>
          <w:sz w:val="24"/>
        </w:rPr>
        <w:t>.</w:t>
      </w:r>
      <w:r>
        <w:rPr>
          <w:rFonts w:ascii="黑体" w:eastAsia="黑体" w:hAnsi="黑体"/>
          <w:sz w:val="24"/>
        </w:rPr>
        <w:t>严禁酒后驾驶车辆；不得在行驶时吸烟、饮食、闲谈或有其他妨碍安全行车的行为；</w:t>
      </w:r>
      <w:r>
        <w:rPr>
          <w:rFonts w:ascii="黑体" w:eastAsia="黑体" w:hAnsi="黑体"/>
          <w:sz w:val="24"/>
        </w:rPr>
        <w:br/>
        <w:t>e</w:t>
      </w:r>
      <w:r>
        <w:rPr>
          <w:rFonts w:ascii="黑体" w:eastAsia="黑体" w:hAnsi="黑体" w:hint="eastAsia"/>
          <w:sz w:val="24"/>
        </w:rPr>
        <w:t>.</w:t>
      </w:r>
      <w:r>
        <w:rPr>
          <w:rFonts w:ascii="黑体" w:eastAsia="黑体" w:hAnsi="黑体"/>
          <w:sz w:val="24"/>
        </w:rPr>
        <w:t>身体过度疲劳或患病有碍行车安全时，不得驾驶车辆；</w:t>
      </w:r>
      <w:r>
        <w:rPr>
          <w:rFonts w:ascii="黑体" w:eastAsia="黑体" w:hAnsi="黑体"/>
          <w:sz w:val="24"/>
        </w:rPr>
        <w:br/>
        <w:t>f</w:t>
      </w:r>
      <w:r>
        <w:rPr>
          <w:rFonts w:ascii="黑体" w:eastAsia="黑体" w:hAnsi="黑体" w:hint="eastAsia"/>
          <w:sz w:val="24"/>
        </w:rPr>
        <w:t>.</w:t>
      </w:r>
      <w:r>
        <w:rPr>
          <w:rFonts w:ascii="黑体" w:eastAsia="黑体" w:hAnsi="黑体"/>
          <w:sz w:val="24"/>
        </w:rPr>
        <w:t>试车时，必须挂试车牌照，不得在非试车区域内试车。</w:t>
      </w:r>
      <w:r>
        <w:rPr>
          <w:rFonts w:ascii="黑体" w:eastAsia="黑体" w:hAnsi="黑体"/>
          <w:sz w:val="24"/>
        </w:rPr>
        <w:br/>
      </w:r>
      <w:r>
        <w:rPr>
          <w:rFonts w:ascii="黑体" w:eastAsia="黑体" w:hAnsi="黑体" w:hint="eastAsia"/>
          <w:sz w:val="24"/>
        </w:rPr>
        <w:t>4.6.</w:t>
      </w:r>
      <w:r>
        <w:rPr>
          <w:rFonts w:ascii="黑体" w:eastAsia="黑体" w:hAnsi="黑体"/>
          <w:sz w:val="24"/>
        </w:rPr>
        <w:t xml:space="preserve">2 </w:t>
      </w:r>
      <w:r>
        <w:rPr>
          <w:rFonts w:ascii="黑体" w:eastAsia="黑体" w:hAnsi="黑体" w:hint="eastAsia"/>
          <w:sz w:val="24"/>
        </w:rPr>
        <w:t>公司</w:t>
      </w:r>
      <w:r>
        <w:rPr>
          <w:rFonts w:ascii="黑体" w:eastAsia="黑体" w:hAnsi="黑体"/>
          <w:sz w:val="24"/>
        </w:rPr>
        <w:t>内机动车辆驾驶人员的培训、考核、发证和复审应遵守</w:t>
      </w:r>
      <w:r>
        <w:rPr>
          <w:rFonts w:ascii="黑体" w:eastAsia="黑体" w:hAnsi="黑体"/>
          <w:sz w:val="24"/>
        </w:rPr>
        <w:t>GB11342</w:t>
      </w:r>
      <w:r>
        <w:rPr>
          <w:rFonts w:ascii="黑体" w:eastAsia="黑体" w:hAnsi="黑体"/>
          <w:sz w:val="24"/>
        </w:rPr>
        <w:t>的有关规定。</w:t>
      </w:r>
      <w:r>
        <w:rPr>
          <w:rFonts w:ascii="黑体" w:eastAsia="黑体" w:hAnsi="黑体"/>
          <w:sz w:val="24"/>
        </w:rPr>
        <w:br/>
      </w:r>
      <w:r>
        <w:rPr>
          <w:rFonts w:ascii="黑体" w:eastAsia="黑体" w:hAnsi="黑体" w:hint="eastAsia"/>
          <w:sz w:val="24"/>
        </w:rPr>
        <w:t>4.6.</w:t>
      </w:r>
      <w:r>
        <w:rPr>
          <w:rFonts w:ascii="黑体" w:eastAsia="黑体" w:hAnsi="黑体"/>
          <w:sz w:val="24"/>
        </w:rPr>
        <w:t xml:space="preserve">3 </w:t>
      </w:r>
      <w:r>
        <w:rPr>
          <w:rFonts w:ascii="黑体" w:eastAsia="黑体" w:hAnsi="黑体"/>
          <w:sz w:val="24"/>
        </w:rPr>
        <w:t>驾驶员不从事驾驶工作（除担任车管工作外）</w:t>
      </w:r>
      <w:r>
        <w:rPr>
          <w:rFonts w:ascii="黑体" w:eastAsia="黑体" w:hAnsi="黑体"/>
          <w:sz w:val="24"/>
        </w:rPr>
        <w:t>6</w:t>
      </w:r>
      <w:r>
        <w:rPr>
          <w:rFonts w:ascii="黑体" w:eastAsia="黑体" w:hAnsi="黑体"/>
          <w:sz w:val="24"/>
        </w:rPr>
        <w:t>个月至</w:t>
      </w:r>
      <w:r>
        <w:rPr>
          <w:rFonts w:ascii="黑体" w:eastAsia="黑体" w:hAnsi="黑体"/>
          <w:sz w:val="24"/>
        </w:rPr>
        <w:t>1</w:t>
      </w:r>
      <w:r>
        <w:rPr>
          <w:rFonts w:ascii="黑体" w:eastAsia="黑体" w:hAnsi="黑体"/>
          <w:sz w:val="24"/>
        </w:rPr>
        <w:t>年者，须继续担任驾驶工作时，应经车辆管理部门</w:t>
      </w:r>
      <w:r>
        <w:rPr>
          <w:rFonts w:ascii="黑体" w:eastAsia="黑体" w:hAnsi="黑体"/>
          <w:sz w:val="24"/>
        </w:rPr>
        <w:t>重新复试；</w:t>
      </w:r>
      <w:r>
        <w:rPr>
          <w:rFonts w:ascii="黑体" w:eastAsia="黑体" w:hAnsi="黑体"/>
          <w:sz w:val="24"/>
        </w:rPr>
        <w:t>1</w:t>
      </w:r>
      <w:r>
        <w:rPr>
          <w:rFonts w:ascii="黑体" w:eastAsia="黑体" w:hAnsi="黑体"/>
          <w:sz w:val="24"/>
        </w:rPr>
        <w:t>年以上者，应重新考核。</w:t>
      </w:r>
      <w:r>
        <w:rPr>
          <w:rFonts w:ascii="黑体" w:eastAsia="黑体" w:hAnsi="黑体"/>
          <w:sz w:val="24"/>
        </w:rPr>
        <w:br/>
      </w:r>
      <w:r>
        <w:rPr>
          <w:rFonts w:ascii="黑体" w:eastAsia="黑体" w:hAnsi="黑体" w:hint="eastAsia"/>
          <w:sz w:val="24"/>
        </w:rPr>
        <w:t>4.6.4</w:t>
      </w:r>
      <w:r>
        <w:rPr>
          <w:rFonts w:ascii="黑体" w:eastAsia="黑体" w:hAnsi="黑体" w:hint="eastAsia"/>
          <w:sz w:val="24"/>
        </w:rPr>
        <w:t>进入公司的自行车、摩托车、电动自行车必须证照和附件齐全，车况良好，不得违章行驶。</w:t>
      </w:r>
    </w:p>
    <w:p w14:paraId="322B845B" w14:textId="77777777" w:rsidR="000244BC" w:rsidRDefault="00745FD2">
      <w:pPr>
        <w:spacing w:line="360" w:lineRule="exact"/>
        <w:rPr>
          <w:rFonts w:ascii="黑体" w:eastAsia="黑体" w:hAnsi="黑体"/>
          <w:sz w:val="24"/>
        </w:rPr>
      </w:pPr>
      <w:r>
        <w:rPr>
          <w:rFonts w:ascii="黑体" w:eastAsia="黑体" w:hAnsi="黑体" w:hint="eastAsia"/>
          <w:sz w:val="24"/>
        </w:rPr>
        <w:t xml:space="preserve">4.6.5 </w:t>
      </w:r>
      <w:r>
        <w:rPr>
          <w:rFonts w:ascii="黑体" w:eastAsia="黑体" w:hAnsi="黑体" w:hint="eastAsia"/>
          <w:sz w:val="24"/>
        </w:rPr>
        <w:t>各种车辆进出公司大门必须减速、接受门卫检查。骑摩托车、自行车、电动自行车的人员进出公司大门时必须下车推车步行。</w:t>
      </w:r>
    </w:p>
    <w:p w14:paraId="70D9277A" w14:textId="77777777" w:rsidR="000244BC" w:rsidRDefault="00745FD2">
      <w:pPr>
        <w:spacing w:line="360" w:lineRule="exact"/>
        <w:rPr>
          <w:rFonts w:ascii="黑体" w:eastAsia="黑体" w:hAnsi="黑体"/>
          <w:sz w:val="24"/>
        </w:rPr>
      </w:pPr>
      <w:r>
        <w:rPr>
          <w:rFonts w:ascii="黑体" w:eastAsia="黑体" w:hAnsi="黑体" w:hint="eastAsia"/>
          <w:sz w:val="24"/>
        </w:rPr>
        <w:t xml:space="preserve">4.7 </w:t>
      </w:r>
      <w:r>
        <w:rPr>
          <w:rFonts w:ascii="黑体" w:eastAsia="黑体" w:hAnsi="黑体" w:hint="eastAsia"/>
          <w:sz w:val="24"/>
        </w:rPr>
        <w:t>公司区域内交通事故处理</w:t>
      </w:r>
    </w:p>
    <w:p w14:paraId="52F13F17" w14:textId="77777777" w:rsidR="000244BC" w:rsidRDefault="00745FD2">
      <w:pPr>
        <w:spacing w:line="360" w:lineRule="exact"/>
        <w:rPr>
          <w:rFonts w:ascii="黑体" w:eastAsia="黑体" w:hAnsi="黑体"/>
          <w:sz w:val="24"/>
        </w:rPr>
      </w:pPr>
      <w:r>
        <w:rPr>
          <w:rFonts w:ascii="黑体" w:eastAsia="黑体" w:hAnsi="黑体" w:hint="eastAsia"/>
          <w:sz w:val="24"/>
        </w:rPr>
        <w:t xml:space="preserve">4.7.1 </w:t>
      </w:r>
      <w:r>
        <w:rPr>
          <w:rFonts w:ascii="黑体" w:eastAsia="黑体" w:hAnsi="黑体" w:hint="eastAsia"/>
          <w:sz w:val="24"/>
        </w:rPr>
        <w:t>公司区域内发生交通事故，应保留事故现场，驾驶员或其他人员应立即报告物流部和安全保卫部前往调查处理。</w:t>
      </w:r>
    </w:p>
    <w:p w14:paraId="2284D15F" w14:textId="77777777" w:rsidR="000244BC" w:rsidRDefault="00745FD2">
      <w:pPr>
        <w:spacing w:line="360" w:lineRule="exact"/>
        <w:rPr>
          <w:rFonts w:ascii="黑体" w:eastAsia="黑体" w:hAnsi="黑体"/>
          <w:sz w:val="24"/>
        </w:rPr>
      </w:pPr>
      <w:r>
        <w:rPr>
          <w:rFonts w:ascii="黑体" w:eastAsia="黑体" w:hAnsi="黑体" w:hint="eastAsia"/>
          <w:sz w:val="24"/>
        </w:rPr>
        <w:t>4.7.2</w:t>
      </w:r>
      <w:r>
        <w:rPr>
          <w:rFonts w:ascii="黑体" w:eastAsia="黑体" w:hAnsi="黑体" w:hint="eastAsia"/>
          <w:sz w:val="24"/>
        </w:rPr>
        <w:t>发生交通事故的部门或单位应当对负伤人员进行及时抢救。</w:t>
      </w:r>
    </w:p>
    <w:p w14:paraId="3496D45D" w14:textId="77777777" w:rsidR="000244BC" w:rsidRDefault="00745FD2">
      <w:pPr>
        <w:spacing w:line="360" w:lineRule="exact"/>
        <w:rPr>
          <w:rFonts w:ascii="黑体" w:eastAsia="黑体" w:hAnsi="黑体"/>
          <w:sz w:val="24"/>
        </w:rPr>
      </w:pPr>
      <w:r>
        <w:rPr>
          <w:rFonts w:ascii="黑体" w:eastAsia="黑体" w:hAnsi="黑体" w:hint="eastAsia"/>
          <w:sz w:val="24"/>
        </w:rPr>
        <w:t>4.7.3</w:t>
      </w:r>
      <w:r>
        <w:rPr>
          <w:rFonts w:ascii="黑体" w:eastAsia="黑体" w:hAnsi="黑体" w:hint="eastAsia"/>
          <w:sz w:val="24"/>
        </w:rPr>
        <w:t>公司对内部交通事故责任人比照生产安全事故责</w:t>
      </w:r>
      <w:r>
        <w:rPr>
          <w:rFonts w:ascii="黑体" w:eastAsia="黑体" w:hAnsi="黑体" w:hint="eastAsia"/>
          <w:sz w:val="24"/>
        </w:rPr>
        <w:t>任的相关规定作出处理。</w:t>
      </w:r>
    </w:p>
    <w:p w14:paraId="671065AB" w14:textId="77777777" w:rsidR="000244BC" w:rsidRDefault="00745FD2">
      <w:pPr>
        <w:spacing w:line="360" w:lineRule="exact"/>
        <w:rPr>
          <w:rFonts w:ascii="黑体" w:eastAsia="黑体" w:hAnsi="黑体"/>
          <w:b/>
          <w:sz w:val="24"/>
        </w:rPr>
      </w:pPr>
      <w:r>
        <w:rPr>
          <w:rFonts w:ascii="黑体" w:eastAsia="黑体" w:hAnsi="黑体" w:hint="eastAsia"/>
          <w:b/>
          <w:sz w:val="24"/>
        </w:rPr>
        <w:t xml:space="preserve">5  </w:t>
      </w:r>
      <w:r>
        <w:rPr>
          <w:rFonts w:ascii="黑体" w:eastAsia="黑体" w:hAnsi="黑体" w:hint="eastAsia"/>
          <w:b/>
          <w:sz w:val="24"/>
        </w:rPr>
        <w:t>相关</w:t>
      </w:r>
      <w:r>
        <w:rPr>
          <w:rFonts w:ascii="黑体" w:eastAsia="黑体" w:hAnsi="黑体" w:hint="eastAsia"/>
          <w:b/>
          <w:sz w:val="24"/>
        </w:rPr>
        <w:t>/</w:t>
      </w:r>
      <w:r>
        <w:rPr>
          <w:rFonts w:ascii="黑体" w:eastAsia="黑体" w:hAnsi="黑体" w:hint="eastAsia"/>
          <w:b/>
          <w:sz w:val="24"/>
        </w:rPr>
        <w:t>支持文件</w:t>
      </w:r>
    </w:p>
    <w:p w14:paraId="1FC793C5" w14:textId="77777777" w:rsidR="000244BC" w:rsidRDefault="00745FD2">
      <w:pPr>
        <w:spacing w:line="360" w:lineRule="exact"/>
        <w:rPr>
          <w:rFonts w:ascii="黑体" w:eastAsia="黑体" w:hAnsi="黑体"/>
          <w:sz w:val="24"/>
        </w:rPr>
      </w:pPr>
      <w:r>
        <w:rPr>
          <w:rFonts w:ascii="黑体" w:eastAsia="黑体" w:hAnsi="黑体" w:hint="eastAsia"/>
          <w:sz w:val="24"/>
        </w:rPr>
        <w:t>5.1</w:t>
      </w:r>
      <w:r>
        <w:rPr>
          <w:rFonts w:ascii="黑体" w:eastAsia="黑体" w:hAnsi="黑体" w:hint="eastAsia"/>
          <w:sz w:val="24"/>
        </w:rPr>
        <w:t>《中华人民共和国道路交通安全法》</w:t>
      </w:r>
    </w:p>
    <w:p w14:paraId="5714264E" w14:textId="77777777" w:rsidR="000244BC" w:rsidRDefault="00745FD2">
      <w:pPr>
        <w:spacing w:line="360" w:lineRule="exact"/>
        <w:rPr>
          <w:rFonts w:ascii="黑体" w:eastAsia="黑体" w:hAnsi="黑体"/>
          <w:sz w:val="24"/>
        </w:rPr>
      </w:pPr>
      <w:r>
        <w:rPr>
          <w:rFonts w:ascii="黑体" w:eastAsia="黑体" w:hAnsi="黑体" w:hint="eastAsia"/>
          <w:sz w:val="24"/>
        </w:rPr>
        <w:t>5.2</w:t>
      </w:r>
      <w:r>
        <w:rPr>
          <w:rFonts w:ascii="黑体" w:eastAsia="黑体" w:hAnsi="黑体" w:hint="eastAsia"/>
          <w:sz w:val="24"/>
        </w:rPr>
        <w:t>《中华人民共和国道路交通安全法实施条例》国务院第</w:t>
      </w:r>
      <w:r>
        <w:rPr>
          <w:rFonts w:ascii="黑体" w:eastAsia="黑体" w:hAnsi="黑体" w:hint="eastAsia"/>
          <w:sz w:val="24"/>
        </w:rPr>
        <w:t>402</w:t>
      </w:r>
      <w:r>
        <w:rPr>
          <w:rFonts w:ascii="黑体" w:eastAsia="黑体" w:hAnsi="黑体" w:hint="eastAsia"/>
          <w:sz w:val="24"/>
        </w:rPr>
        <w:t>号</w:t>
      </w:r>
    </w:p>
    <w:p w14:paraId="745D00B5" w14:textId="77777777" w:rsidR="000244BC" w:rsidRDefault="00745FD2">
      <w:pPr>
        <w:spacing w:line="360" w:lineRule="exact"/>
        <w:rPr>
          <w:rFonts w:ascii="黑体" w:eastAsia="黑体" w:hAnsi="黑体"/>
          <w:sz w:val="24"/>
        </w:rPr>
      </w:pPr>
      <w:r>
        <w:rPr>
          <w:rFonts w:ascii="黑体" w:eastAsia="黑体" w:hAnsi="黑体" w:hint="eastAsia"/>
          <w:sz w:val="24"/>
        </w:rPr>
        <w:t>5.3</w:t>
      </w:r>
      <w:r>
        <w:rPr>
          <w:rFonts w:ascii="黑体" w:eastAsia="黑体" w:hAnsi="黑体"/>
          <w:sz w:val="24"/>
        </w:rPr>
        <w:t>《机动车交通事故责任强制保险条例》</w:t>
      </w:r>
      <w:r>
        <w:rPr>
          <w:rFonts w:ascii="黑体" w:eastAsia="黑体" w:hAnsi="黑体" w:hint="eastAsia"/>
          <w:sz w:val="24"/>
        </w:rPr>
        <w:t>国务院第</w:t>
      </w:r>
      <w:r>
        <w:rPr>
          <w:rFonts w:ascii="黑体" w:eastAsia="黑体" w:hAnsi="黑体" w:hint="eastAsia"/>
          <w:sz w:val="24"/>
        </w:rPr>
        <w:t>462</w:t>
      </w:r>
      <w:r>
        <w:rPr>
          <w:rFonts w:ascii="黑体" w:eastAsia="黑体" w:hAnsi="黑体" w:hint="eastAsia"/>
          <w:sz w:val="24"/>
        </w:rPr>
        <w:t>号</w:t>
      </w:r>
    </w:p>
    <w:p w14:paraId="6FD5754E" w14:textId="77777777" w:rsidR="000244BC" w:rsidRDefault="00745FD2">
      <w:pPr>
        <w:spacing w:line="360" w:lineRule="exact"/>
        <w:rPr>
          <w:rFonts w:ascii="黑体" w:eastAsia="黑体" w:hAnsi="黑体"/>
          <w:sz w:val="24"/>
        </w:rPr>
      </w:pPr>
      <w:r>
        <w:rPr>
          <w:rFonts w:ascii="黑体" w:eastAsia="黑体" w:hAnsi="黑体" w:hint="eastAsia"/>
          <w:sz w:val="24"/>
        </w:rPr>
        <w:t>5.4</w:t>
      </w:r>
      <w:r>
        <w:rPr>
          <w:rFonts w:ascii="黑体" w:eastAsia="黑体" w:hAnsi="黑体"/>
          <w:sz w:val="24"/>
        </w:rPr>
        <w:t>《</w:t>
      </w:r>
      <w:r>
        <w:rPr>
          <w:rFonts w:ascii="黑体" w:eastAsia="黑体" w:hAnsi="黑体" w:hint="eastAsia"/>
          <w:sz w:val="24"/>
        </w:rPr>
        <w:t>特种设备安全监察</w:t>
      </w:r>
      <w:r>
        <w:rPr>
          <w:rFonts w:ascii="黑体" w:eastAsia="黑体" w:hAnsi="黑体"/>
          <w:sz w:val="24"/>
        </w:rPr>
        <w:t>条例》</w:t>
      </w:r>
      <w:r>
        <w:rPr>
          <w:rFonts w:ascii="黑体" w:eastAsia="黑体" w:hAnsi="黑体" w:hint="eastAsia"/>
          <w:sz w:val="24"/>
        </w:rPr>
        <w:t>国务院第</w:t>
      </w:r>
      <w:r>
        <w:rPr>
          <w:rFonts w:ascii="黑体" w:eastAsia="黑体" w:hAnsi="黑体" w:hint="eastAsia"/>
          <w:sz w:val="24"/>
        </w:rPr>
        <w:t>549</w:t>
      </w:r>
      <w:r>
        <w:rPr>
          <w:rFonts w:ascii="黑体" w:eastAsia="黑体" w:hAnsi="黑体" w:hint="eastAsia"/>
          <w:sz w:val="24"/>
        </w:rPr>
        <w:t>号</w:t>
      </w:r>
    </w:p>
    <w:p w14:paraId="633DC038" w14:textId="77777777" w:rsidR="000244BC" w:rsidRDefault="00745FD2">
      <w:pPr>
        <w:spacing w:line="360" w:lineRule="exact"/>
        <w:rPr>
          <w:rFonts w:ascii="黑体" w:eastAsia="黑体" w:hAnsi="黑体"/>
          <w:sz w:val="24"/>
        </w:rPr>
      </w:pPr>
      <w:r>
        <w:rPr>
          <w:rFonts w:ascii="黑体" w:eastAsia="黑体" w:hAnsi="黑体" w:hint="eastAsia"/>
          <w:sz w:val="24"/>
        </w:rPr>
        <w:t>5.5</w:t>
      </w:r>
      <w:r>
        <w:rPr>
          <w:rFonts w:ascii="黑体" w:eastAsia="黑体" w:hAnsi="黑体"/>
          <w:sz w:val="24"/>
        </w:rPr>
        <w:t>《</w:t>
      </w:r>
      <w:r>
        <w:rPr>
          <w:rFonts w:ascii="黑体" w:eastAsia="黑体" w:hAnsi="黑体" w:hint="eastAsia"/>
          <w:sz w:val="24"/>
        </w:rPr>
        <w:t>危险化学品安全管理条例</w:t>
      </w:r>
      <w:r>
        <w:rPr>
          <w:rFonts w:ascii="黑体" w:eastAsia="黑体" w:hAnsi="黑体"/>
          <w:sz w:val="24"/>
        </w:rPr>
        <w:t>》</w:t>
      </w:r>
      <w:r>
        <w:rPr>
          <w:rFonts w:ascii="黑体" w:eastAsia="黑体" w:hAnsi="黑体" w:hint="eastAsia"/>
          <w:sz w:val="24"/>
        </w:rPr>
        <w:t>国务院第</w:t>
      </w:r>
      <w:r>
        <w:rPr>
          <w:rFonts w:ascii="黑体" w:eastAsia="黑体" w:hAnsi="黑体" w:hint="eastAsia"/>
          <w:sz w:val="24"/>
        </w:rPr>
        <w:t>591</w:t>
      </w:r>
      <w:r>
        <w:rPr>
          <w:rFonts w:ascii="黑体" w:eastAsia="黑体" w:hAnsi="黑体" w:hint="eastAsia"/>
          <w:sz w:val="24"/>
        </w:rPr>
        <w:t>号</w:t>
      </w:r>
    </w:p>
    <w:p w14:paraId="57EB179D" w14:textId="77777777" w:rsidR="000244BC" w:rsidRDefault="00745FD2">
      <w:pPr>
        <w:spacing w:line="360" w:lineRule="exact"/>
        <w:rPr>
          <w:rFonts w:ascii="黑体" w:eastAsia="黑体" w:hAnsi="黑体"/>
          <w:sz w:val="24"/>
        </w:rPr>
      </w:pPr>
      <w:r>
        <w:rPr>
          <w:rFonts w:ascii="黑体" w:eastAsia="黑体" w:hAnsi="黑体" w:hint="eastAsia"/>
          <w:sz w:val="24"/>
        </w:rPr>
        <w:t>5.6</w:t>
      </w:r>
      <w:r>
        <w:rPr>
          <w:rFonts w:ascii="黑体" w:eastAsia="黑体" w:hAnsi="黑体" w:hint="eastAsia"/>
          <w:sz w:val="24"/>
        </w:rPr>
        <w:t>《工业企业厂内铁路、道路运输安全规程》</w:t>
      </w:r>
      <w:r>
        <w:rPr>
          <w:rFonts w:ascii="黑体" w:eastAsia="黑体" w:hAnsi="黑体" w:hint="eastAsia"/>
          <w:sz w:val="24"/>
        </w:rPr>
        <w:t>GB4387</w:t>
      </w:r>
    </w:p>
    <w:p w14:paraId="2530705A" w14:textId="77777777" w:rsidR="000244BC" w:rsidRDefault="00745FD2">
      <w:pPr>
        <w:spacing w:line="360" w:lineRule="exact"/>
        <w:rPr>
          <w:rFonts w:ascii="黑体" w:eastAsia="黑体" w:hAnsi="黑体"/>
          <w:sz w:val="24"/>
        </w:rPr>
      </w:pPr>
      <w:r>
        <w:rPr>
          <w:rFonts w:ascii="黑体" w:eastAsia="黑体" w:hAnsi="黑体" w:hint="eastAsia"/>
          <w:sz w:val="24"/>
        </w:rPr>
        <w:t>5.7</w:t>
      </w:r>
      <w:r>
        <w:rPr>
          <w:rFonts w:ascii="黑体" w:eastAsia="黑体" w:hAnsi="黑体" w:hint="eastAsia"/>
          <w:sz w:val="24"/>
        </w:rPr>
        <w:t>《道路交通标志和标线》</w:t>
      </w:r>
      <w:r>
        <w:rPr>
          <w:rFonts w:ascii="黑体" w:eastAsia="黑体" w:hAnsi="黑体" w:hint="eastAsia"/>
          <w:sz w:val="24"/>
        </w:rPr>
        <w:t>GB5768</w:t>
      </w:r>
    </w:p>
    <w:p w14:paraId="3A57245B" w14:textId="77777777" w:rsidR="000244BC" w:rsidRDefault="00745FD2">
      <w:pPr>
        <w:spacing w:line="360" w:lineRule="exact"/>
        <w:rPr>
          <w:rFonts w:ascii="黑体" w:eastAsia="黑体" w:hAnsi="黑体"/>
          <w:sz w:val="24"/>
        </w:rPr>
      </w:pPr>
      <w:r>
        <w:rPr>
          <w:rFonts w:ascii="黑体" w:eastAsia="黑体" w:hAnsi="黑体" w:hint="eastAsia"/>
          <w:sz w:val="24"/>
        </w:rPr>
        <w:t>5.8</w:t>
      </w:r>
      <w:r>
        <w:rPr>
          <w:rFonts w:ascii="黑体" w:eastAsia="黑体" w:hAnsi="黑体" w:hint="eastAsia"/>
          <w:sz w:val="24"/>
        </w:rPr>
        <w:t>《厂矿企业内机动车辆驾驶员安全技术考核标准》</w:t>
      </w:r>
      <w:r>
        <w:rPr>
          <w:rFonts w:ascii="黑体" w:eastAsia="黑体" w:hAnsi="黑体" w:hint="eastAsia"/>
          <w:sz w:val="24"/>
        </w:rPr>
        <w:t>GB11342</w:t>
      </w:r>
    </w:p>
    <w:p w14:paraId="3C58DD7D" w14:textId="77777777" w:rsidR="000244BC" w:rsidRDefault="000244BC">
      <w:pPr>
        <w:widowControl/>
        <w:spacing w:line="360" w:lineRule="exact"/>
        <w:jc w:val="left"/>
        <w:rPr>
          <w:rFonts w:ascii="黑体" w:eastAsia="黑体" w:hAnsi="黑体"/>
          <w:sz w:val="24"/>
        </w:rPr>
      </w:pPr>
    </w:p>
    <w:p w14:paraId="1C4A0742" w14:textId="77777777" w:rsidR="000244BC" w:rsidRDefault="000244BC">
      <w:pPr>
        <w:spacing w:line="360" w:lineRule="exact"/>
        <w:jc w:val="center"/>
        <w:rPr>
          <w:rFonts w:ascii="黑体" w:eastAsia="黑体" w:hAnsi="黑体"/>
          <w:sz w:val="24"/>
        </w:rPr>
      </w:pPr>
    </w:p>
    <w:p w14:paraId="40C2F854" w14:textId="77777777" w:rsidR="000244BC" w:rsidRDefault="000244BC">
      <w:pPr>
        <w:pStyle w:val="2"/>
        <w:rPr>
          <w:rFonts w:ascii="黑体" w:eastAsia="黑体" w:hAnsi="黑体"/>
          <w:sz w:val="24"/>
        </w:rPr>
      </w:pPr>
    </w:p>
    <w:p w14:paraId="50D359EC" w14:textId="77777777" w:rsidR="000244BC" w:rsidRDefault="000244BC">
      <w:pPr>
        <w:rPr>
          <w:rFonts w:ascii="黑体" w:eastAsia="黑体" w:hAnsi="黑体"/>
          <w:sz w:val="24"/>
        </w:rPr>
      </w:pPr>
    </w:p>
    <w:p w14:paraId="7F088234" w14:textId="77777777" w:rsidR="000244BC" w:rsidRDefault="000244BC">
      <w:pPr>
        <w:pStyle w:val="2"/>
      </w:pPr>
    </w:p>
    <w:p w14:paraId="2824BB91" w14:textId="77777777" w:rsidR="000244BC" w:rsidRDefault="000244BC">
      <w:pPr>
        <w:spacing w:line="360" w:lineRule="exact"/>
        <w:jc w:val="center"/>
        <w:rPr>
          <w:rFonts w:ascii="黑体" w:eastAsia="黑体" w:hAnsi="黑体"/>
          <w:sz w:val="24"/>
        </w:rPr>
      </w:pPr>
    </w:p>
    <w:p w14:paraId="798A1871" w14:textId="77777777" w:rsidR="000244BC" w:rsidRDefault="00745FD2">
      <w:pPr>
        <w:spacing w:line="360" w:lineRule="exact"/>
        <w:jc w:val="center"/>
        <w:rPr>
          <w:rFonts w:ascii="黑体" w:eastAsia="黑体" w:hAnsi="黑体"/>
          <w:sz w:val="24"/>
        </w:rPr>
      </w:pPr>
      <w:r>
        <w:rPr>
          <w:rFonts w:ascii="黑体" w:eastAsia="黑体" w:hAnsi="黑体" w:hint="eastAsia"/>
          <w:sz w:val="24"/>
        </w:rPr>
        <w:lastRenderedPageBreak/>
        <w:t>环境和职业健康安全告知书</w:t>
      </w:r>
    </w:p>
    <w:p w14:paraId="633422E3" w14:textId="77777777" w:rsidR="000244BC" w:rsidRDefault="000244BC">
      <w:pPr>
        <w:widowControl/>
        <w:spacing w:line="360" w:lineRule="exact"/>
        <w:ind w:left="2" w:firstLine="628"/>
        <w:rPr>
          <w:rFonts w:ascii="黑体" w:eastAsia="黑体" w:hAnsi="黑体"/>
          <w:sz w:val="24"/>
        </w:rPr>
      </w:pPr>
    </w:p>
    <w:p w14:paraId="6698E876" w14:textId="77777777" w:rsidR="000244BC" w:rsidRDefault="00745FD2">
      <w:pPr>
        <w:widowControl/>
        <w:spacing w:line="360" w:lineRule="exact"/>
        <w:ind w:left="2" w:firstLine="628"/>
        <w:rPr>
          <w:rFonts w:ascii="黑体" w:eastAsia="黑体" w:hAnsi="黑体" w:cs="宋体"/>
          <w:kern w:val="0"/>
          <w:sz w:val="24"/>
        </w:rPr>
      </w:pPr>
      <w:r>
        <w:rPr>
          <w:rFonts w:ascii="黑体" w:eastAsia="黑体" w:hAnsi="黑体" w:hint="eastAsia"/>
          <w:sz w:val="24"/>
        </w:rPr>
        <w:t>欢迎贵单位与我公司合作。为了贵公司员工的安全和工作顺利，进入我公司磷化工基地施工之前，请仔细阅读本《环境和职业健康安全告知书》。</w:t>
      </w:r>
    </w:p>
    <w:p w14:paraId="1C9B3C16" w14:textId="77777777" w:rsidR="000244BC" w:rsidRDefault="00745FD2">
      <w:pPr>
        <w:widowControl/>
        <w:spacing w:line="360" w:lineRule="exact"/>
        <w:ind w:firstLineChars="196" w:firstLine="470"/>
        <w:rPr>
          <w:rFonts w:ascii="黑体" w:eastAsia="黑体" w:hAnsi="黑体"/>
          <w:sz w:val="24"/>
        </w:rPr>
      </w:pPr>
      <w:r>
        <w:rPr>
          <w:rFonts w:ascii="黑体" w:eastAsia="黑体" w:hAnsi="黑体" w:hint="eastAsia"/>
          <w:sz w:val="24"/>
        </w:rPr>
        <w:t>▲四川宏达股份有限公司磷化工基地位于四川省什邡市洛水镇，属宏达股份磷化工生产板块，专注于磷化工产品的开发和生产。</w:t>
      </w:r>
    </w:p>
    <w:p w14:paraId="05B9BD7D" w14:textId="77777777" w:rsidR="000244BC" w:rsidRDefault="00745FD2">
      <w:pPr>
        <w:widowControl/>
        <w:spacing w:line="360" w:lineRule="exact"/>
        <w:ind w:firstLine="570"/>
        <w:rPr>
          <w:rFonts w:ascii="黑体" w:eastAsia="黑体" w:hAnsi="黑体"/>
          <w:sz w:val="24"/>
        </w:rPr>
      </w:pPr>
      <w:r>
        <w:rPr>
          <w:rFonts w:ascii="黑体" w:eastAsia="黑体" w:hAnsi="黑体" w:hint="eastAsia"/>
          <w:sz w:val="24"/>
        </w:rPr>
        <w:t>▲磷化工基地属危化品生产企业，涉及的主要危险化学品有工业硫酸、磷酸、硫磺、</w:t>
      </w:r>
      <w:r>
        <w:rPr>
          <w:rFonts w:ascii="黑体" w:eastAsia="黑体" w:hAnsi="黑体" w:hint="eastAsia"/>
          <w:sz w:val="24"/>
        </w:rPr>
        <w:t>液体硫磺</w:t>
      </w:r>
      <w:r>
        <w:rPr>
          <w:rFonts w:ascii="黑体" w:eastAsia="黑体" w:hAnsi="黑体" w:hint="eastAsia"/>
          <w:sz w:val="24"/>
        </w:rPr>
        <w:t>、天然气。</w:t>
      </w:r>
    </w:p>
    <w:p w14:paraId="0C1D0F9A" w14:textId="77777777" w:rsidR="000244BC" w:rsidRDefault="00745FD2">
      <w:pPr>
        <w:widowControl/>
        <w:spacing w:line="360" w:lineRule="exact"/>
        <w:ind w:firstLine="570"/>
        <w:rPr>
          <w:rFonts w:ascii="黑体" w:eastAsia="黑体" w:hAnsi="黑体"/>
          <w:sz w:val="24"/>
        </w:rPr>
      </w:pPr>
      <w:r>
        <w:rPr>
          <w:rFonts w:ascii="黑体" w:eastAsia="黑体" w:hAnsi="黑体" w:hint="eastAsia"/>
          <w:sz w:val="24"/>
        </w:rPr>
        <w:t>▲磷化工基地依法取得《安全生产许可证》，编号为（川</w:t>
      </w:r>
      <w:r>
        <w:rPr>
          <w:rFonts w:ascii="黑体" w:eastAsia="黑体" w:hAnsi="黑体" w:hint="eastAsia"/>
          <w:sz w:val="24"/>
        </w:rPr>
        <w:t>F</w:t>
      </w:r>
      <w:r>
        <w:rPr>
          <w:rFonts w:ascii="黑体" w:eastAsia="黑体" w:hAnsi="黑体" w:hint="eastAsia"/>
          <w:sz w:val="24"/>
        </w:rPr>
        <w:t>）</w:t>
      </w:r>
      <w:r>
        <w:rPr>
          <w:rFonts w:ascii="黑体" w:eastAsia="黑体" w:hAnsi="黑体" w:hint="eastAsia"/>
          <w:sz w:val="24"/>
        </w:rPr>
        <w:t>WH</w:t>
      </w:r>
      <w:r>
        <w:rPr>
          <w:rFonts w:ascii="黑体" w:eastAsia="黑体" w:hAnsi="黑体" w:hint="eastAsia"/>
          <w:sz w:val="24"/>
        </w:rPr>
        <w:t>安许证字［</w:t>
      </w:r>
      <w:r>
        <w:rPr>
          <w:rFonts w:ascii="黑体" w:eastAsia="黑体" w:hAnsi="黑体" w:hint="eastAsia"/>
          <w:sz w:val="24"/>
        </w:rPr>
        <w:t>2018</w:t>
      </w:r>
      <w:r>
        <w:rPr>
          <w:rFonts w:ascii="黑体" w:eastAsia="黑体" w:hAnsi="黑体" w:hint="eastAsia"/>
          <w:sz w:val="24"/>
        </w:rPr>
        <w:t>］</w:t>
      </w:r>
      <w:r>
        <w:rPr>
          <w:rFonts w:ascii="黑体" w:eastAsia="黑体" w:hAnsi="黑体" w:hint="eastAsia"/>
          <w:sz w:val="24"/>
        </w:rPr>
        <w:t>0014</w:t>
      </w:r>
      <w:r>
        <w:rPr>
          <w:rFonts w:ascii="黑体" w:eastAsia="黑体" w:hAnsi="黑体" w:hint="eastAsia"/>
          <w:sz w:val="24"/>
        </w:rPr>
        <w:t>号。</w:t>
      </w:r>
    </w:p>
    <w:p w14:paraId="3E76B83E" w14:textId="77777777" w:rsidR="000244BC" w:rsidRDefault="00745FD2">
      <w:pPr>
        <w:widowControl/>
        <w:spacing w:line="360" w:lineRule="exact"/>
        <w:ind w:firstLine="570"/>
        <w:rPr>
          <w:rFonts w:ascii="黑体" w:eastAsia="黑体" w:hAnsi="黑体"/>
          <w:sz w:val="24"/>
        </w:rPr>
      </w:pPr>
      <w:r>
        <w:rPr>
          <w:rFonts w:ascii="黑体" w:eastAsia="黑体" w:hAnsi="黑体" w:hint="eastAsia"/>
          <w:sz w:val="24"/>
        </w:rPr>
        <w:t>▲磷化工基地为二级安全标准化企业。</w:t>
      </w:r>
    </w:p>
    <w:p w14:paraId="0A5972D1" w14:textId="77777777" w:rsidR="000244BC" w:rsidRDefault="00745FD2">
      <w:pPr>
        <w:widowControl/>
        <w:spacing w:line="360" w:lineRule="exact"/>
        <w:ind w:firstLine="570"/>
        <w:rPr>
          <w:rFonts w:ascii="黑体" w:eastAsia="黑体" w:hAnsi="黑体"/>
          <w:sz w:val="24"/>
        </w:rPr>
      </w:pPr>
      <w:r>
        <w:rPr>
          <w:rFonts w:ascii="黑体" w:eastAsia="黑体" w:hAnsi="黑体" w:hint="eastAsia"/>
          <w:sz w:val="24"/>
        </w:rPr>
        <w:t>▲磷化工基地取得中国质量认证中心颁发的职业健康</w:t>
      </w:r>
      <w:r>
        <w:rPr>
          <w:rFonts w:ascii="黑体" w:eastAsia="黑体" w:hAnsi="黑体" w:hint="eastAsia"/>
          <w:sz w:val="24"/>
        </w:rPr>
        <w:t>安全管理体系（</w:t>
      </w:r>
      <w:r>
        <w:rPr>
          <w:rFonts w:ascii="黑体" w:eastAsia="黑体" w:hAnsi="黑体" w:hint="eastAsia"/>
          <w:sz w:val="24"/>
        </w:rPr>
        <w:t>GB/T28001</w:t>
      </w:r>
      <w:r>
        <w:rPr>
          <w:rFonts w:ascii="黑体" w:eastAsia="黑体" w:hAnsi="黑体" w:hint="eastAsia"/>
          <w:sz w:val="24"/>
        </w:rPr>
        <w:t>）和环境管理体系</w:t>
      </w:r>
      <w:r>
        <w:rPr>
          <w:rFonts w:ascii="黑体" w:eastAsia="黑体" w:hAnsi="黑体" w:hint="eastAsia"/>
          <w:sz w:val="24"/>
        </w:rPr>
        <w:t>(ISO14001)</w:t>
      </w:r>
      <w:r>
        <w:rPr>
          <w:rFonts w:ascii="黑体" w:eastAsia="黑体" w:hAnsi="黑体" w:hint="eastAsia"/>
          <w:sz w:val="24"/>
        </w:rPr>
        <w:t>认证合格证书。</w:t>
      </w:r>
    </w:p>
    <w:p w14:paraId="3A06D024" w14:textId="77777777" w:rsidR="000244BC" w:rsidRDefault="00745FD2">
      <w:pPr>
        <w:widowControl/>
        <w:spacing w:line="360" w:lineRule="exact"/>
        <w:ind w:firstLine="570"/>
        <w:rPr>
          <w:rFonts w:ascii="黑体" w:eastAsia="黑体" w:hAnsi="黑体"/>
          <w:sz w:val="24"/>
        </w:rPr>
      </w:pPr>
      <w:r>
        <w:rPr>
          <w:rFonts w:ascii="黑体" w:eastAsia="黑体" w:hAnsi="黑体" w:hint="eastAsia"/>
          <w:sz w:val="24"/>
        </w:rPr>
        <w:t>▲磷化工基地禁止吸烟。外来单位人员应遵守甲方禁烟管理规定，配合甲方做好禁烟管理。</w:t>
      </w:r>
    </w:p>
    <w:p w14:paraId="104127B0" w14:textId="77777777" w:rsidR="000244BC" w:rsidRDefault="00745FD2">
      <w:pPr>
        <w:widowControl/>
        <w:spacing w:line="360" w:lineRule="exact"/>
        <w:ind w:firstLine="570"/>
        <w:rPr>
          <w:rFonts w:ascii="黑体" w:eastAsia="黑体" w:hAnsi="黑体"/>
          <w:sz w:val="24"/>
        </w:rPr>
      </w:pPr>
      <w:r>
        <w:rPr>
          <w:rFonts w:ascii="黑体" w:eastAsia="黑体" w:hAnsi="黑体" w:hint="eastAsia"/>
          <w:sz w:val="24"/>
        </w:rPr>
        <w:t>▲必须按国家标准要求制定合理的施工方案，防止安全事故和环境污染事故的发生。</w:t>
      </w:r>
    </w:p>
    <w:p w14:paraId="6E6CFC55" w14:textId="77777777" w:rsidR="000244BC" w:rsidRDefault="00745FD2">
      <w:pPr>
        <w:widowControl/>
        <w:spacing w:line="360" w:lineRule="exact"/>
        <w:ind w:firstLine="570"/>
        <w:rPr>
          <w:rFonts w:ascii="黑体" w:eastAsia="黑体" w:hAnsi="黑体"/>
          <w:sz w:val="24"/>
        </w:rPr>
      </w:pPr>
      <w:r>
        <w:rPr>
          <w:rFonts w:ascii="黑体" w:eastAsia="黑体" w:hAnsi="黑体" w:hint="eastAsia"/>
          <w:sz w:val="24"/>
        </w:rPr>
        <w:t>▲必须按分类收集处置要求将生活垃圾和办公垃圾放置于磷化工基地设定的垃圾暂储点；将建筑垃圾规范收集后运至磷化工基地设置的建渣堆放点；自行按规范分类收集危险废物（含废油、油棉纱、防腐材料、射线类材料等），并作出安全处置，禁止随意抛弃危险废物。</w:t>
      </w:r>
    </w:p>
    <w:p w14:paraId="450507C5" w14:textId="77777777" w:rsidR="000244BC" w:rsidRDefault="00745FD2">
      <w:pPr>
        <w:widowControl/>
        <w:spacing w:line="360" w:lineRule="exact"/>
        <w:ind w:firstLine="570"/>
        <w:rPr>
          <w:rFonts w:ascii="黑体" w:eastAsia="黑体" w:hAnsi="黑体"/>
          <w:sz w:val="24"/>
        </w:rPr>
      </w:pPr>
      <w:r>
        <w:rPr>
          <w:rFonts w:ascii="黑体" w:eastAsia="黑体" w:hAnsi="黑体" w:hint="eastAsia"/>
          <w:sz w:val="24"/>
        </w:rPr>
        <w:t>▲进入磷化工基地，必须约束本单</w:t>
      </w:r>
      <w:r>
        <w:rPr>
          <w:rFonts w:ascii="黑体" w:eastAsia="黑体" w:hAnsi="黑体" w:hint="eastAsia"/>
          <w:sz w:val="24"/>
        </w:rPr>
        <w:t>位员工，遵守治安保卫的相关要求，遵章守纪，防止盗窃、治安纠纷等事件的发生。</w:t>
      </w:r>
    </w:p>
    <w:p w14:paraId="1B2256C2" w14:textId="77777777" w:rsidR="000244BC" w:rsidRDefault="00745FD2">
      <w:pPr>
        <w:widowControl/>
        <w:spacing w:line="360" w:lineRule="exact"/>
        <w:ind w:firstLine="570"/>
        <w:rPr>
          <w:rFonts w:ascii="黑体" w:eastAsia="黑体" w:hAnsi="黑体"/>
          <w:sz w:val="24"/>
        </w:rPr>
      </w:pPr>
      <w:r>
        <w:rPr>
          <w:rFonts w:ascii="黑体" w:eastAsia="黑体" w:hAnsi="黑体" w:hint="eastAsia"/>
          <w:sz w:val="24"/>
        </w:rPr>
        <w:t>▲如有意外情况需要我磷化工基地协助处理，请拨打</w:t>
      </w:r>
      <w:r>
        <w:rPr>
          <w:rFonts w:ascii="黑体" w:eastAsia="黑体" w:hAnsi="黑体" w:hint="eastAsia"/>
          <w:sz w:val="24"/>
        </w:rPr>
        <w:t>24</w:t>
      </w:r>
      <w:r>
        <w:rPr>
          <w:rFonts w:ascii="黑体" w:eastAsia="黑体" w:hAnsi="黑体" w:hint="eastAsia"/>
          <w:sz w:val="24"/>
        </w:rPr>
        <w:t>小时值班电话</w:t>
      </w:r>
      <w:r>
        <w:rPr>
          <w:rFonts w:ascii="黑体" w:eastAsia="黑体" w:hAnsi="黑体" w:hint="eastAsia"/>
          <w:sz w:val="24"/>
        </w:rPr>
        <w:t xml:space="preserve"> </w:t>
      </w:r>
      <w:r>
        <w:rPr>
          <w:rFonts w:ascii="黑体" w:eastAsia="黑体" w:hAnsi="黑体" w:hint="eastAsia"/>
          <w:sz w:val="24"/>
        </w:rPr>
        <w:t>报警电话：</w:t>
      </w:r>
      <w:r>
        <w:rPr>
          <w:rFonts w:ascii="黑体" w:eastAsia="黑体" w:hAnsi="黑体" w:hint="eastAsia"/>
          <w:sz w:val="24"/>
        </w:rPr>
        <w:t>13547078588</w:t>
      </w:r>
      <w:r>
        <w:rPr>
          <w:rFonts w:ascii="黑体" w:eastAsia="黑体" w:hAnsi="黑体" w:hint="eastAsia"/>
          <w:sz w:val="24"/>
        </w:rPr>
        <w:t>（</w:t>
      </w:r>
      <w:r>
        <w:rPr>
          <w:rFonts w:ascii="黑体" w:eastAsia="黑体" w:hAnsi="黑体" w:hint="eastAsia"/>
          <w:sz w:val="24"/>
        </w:rPr>
        <w:t>V</w:t>
      </w:r>
      <w:r>
        <w:rPr>
          <w:rFonts w:ascii="黑体" w:eastAsia="黑体" w:hAnsi="黑体" w:hint="eastAsia"/>
          <w:sz w:val="24"/>
        </w:rPr>
        <w:t>网：</w:t>
      </w:r>
      <w:r>
        <w:rPr>
          <w:rFonts w:ascii="黑体" w:eastAsia="黑体" w:hAnsi="黑体" w:hint="eastAsia"/>
          <w:sz w:val="24"/>
        </w:rPr>
        <w:t>68588</w:t>
      </w:r>
      <w:r>
        <w:rPr>
          <w:rFonts w:ascii="黑体" w:eastAsia="黑体" w:hAnsi="黑体" w:hint="eastAsia"/>
          <w:sz w:val="24"/>
        </w:rPr>
        <w:t>）。</w:t>
      </w:r>
    </w:p>
    <w:p w14:paraId="6BD16E8B" w14:textId="77777777" w:rsidR="000244BC" w:rsidRDefault="00745FD2">
      <w:pPr>
        <w:widowControl/>
        <w:spacing w:line="360" w:lineRule="exact"/>
        <w:ind w:firstLine="570"/>
        <w:rPr>
          <w:rFonts w:ascii="黑体" w:eastAsia="黑体" w:hAnsi="黑体"/>
          <w:sz w:val="24"/>
        </w:rPr>
      </w:pPr>
      <w:r>
        <w:rPr>
          <w:rFonts w:ascii="黑体" w:eastAsia="黑体" w:hAnsi="黑体" w:hint="eastAsia"/>
          <w:sz w:val="24"/>
        </w:rPr>
        <w:t>▲磷化工基地安全保卫部属专业安全和环保管理机构，负责对全磷化工基地进行安全管理和环境保护管理监督检查，有权对贵单位在我公司磷化工基地辖区的施工情况进行检查，对违规事项实施处罚。</w:t>
      </w:r>
    </w:p>
    <w:p w14:paraId="68CB6FC1" w14:textId="77777777" w:rsidR="000244BC" w:rsidRDefault="00745FD2">
      <w:pPr>
        <w:widowControl/>
        <w:spacing w:line="360" w:lineRule="exact"/>
        <w:ind w:leftChars="1" w:left="2" w:firstLineChars="196" w:firstLine="470"/>
        <w:rPr>
          <w:rFonts w:ascii="黑体" w:eastAsia="黑体" w:hAnsi="黑体" w:cs="宋体"/>
          <w:kern w:val="0"/>
          <w:sz w:val="24"/>
        </w:rPr>
      </w:pPr>
      <w:r>
        <w:rPr>
          <w:rFonts w:ascii="黑体" w:eastAsia="黑体" w:hAnsi="黑体" w:hint="eastAsia"/>
          <w:sz w:val="24"/>
        </w:rPr>
        <w:t>为了贵单位在我公司磷化工基地施工过程中的安全，现依据《安全生产法》、《环境保护法》、《建设工程安全生产管理条例》、《</w:t>
      </w:r>
      <w:r>
        <w:rPr>
          <w:rFonts w:ascii="黑体" w:eastAsia="黑体" w:hAnsi="黑体" w:cs="宋体" w:hint="eastAsia"/>
          <w:kern w:val="0"/>
          <w:sz w:val="24"/>
        </w:rPr>
        <w:t>中华人民共和国特种设备</w:t>
      </w:r>
      <w:r>
        <w:rPr>
          <w:rFonts w:ascii="黑体" w:eastAsia="黑体" w:hAnsi="黑体" w:cs="宋体" w:hint="eastAsia"/>
          <w:kern w:val="0"/>
          <w:sz w:val="24"/>
        </w:rPr>
        <w:t>安全法</w:t>
      </w:r>
      <w:r>
        <w:rPr>
          <w:rFonts w:ascii="黑体" w:eastAsia="黑体" w:hAnsi="黑体" w:hint="eastAsia"/>
          <w:sz w:val="24"/>
        </w:rPr>
        <w:t>》、《四川省安全生产条例》、《</w:t>
      </w:r>
      <w:r>
        <w:rPr>
          <w:rFonts w:ascii="黑体" w:eastAsia="黑体" w:hAnsi="黑体" w:cs="宋体" w:hint="eastAsia"/>
          <w:kern w:val="0"/>
          <w:sz w:val="24"/>
        </w:rPr>
        <w:t>四川省生产经营单位安全生产责任规定》和我磷化工基地</w:t>
      </w:r>
      <w:r>
        <w:rPr>
          <w:rFonts w:ascii="黑体" w:eastAsia="黑体" w:hAnsi="黑体" w:hint="eastAsia"/>
          <w:sz w:val="24"/>
        </w:rPr>
        <w:t>Q/HD 2</w:t>
      </w:r>
      <w:r>
        <w:rPr>
          <w:rFonts w:ascii="黑体" w:eastAsia="黑体" w:hAnsi="黑体" w:hint="eastAsia"/>
          <w:sz w:val="24"/>
        </w:rPr>
        <w:t>·</w:t>
      </w:r>
      <w:r>
        <w:rPr>
          <w:rFonts w:ascii="黑体" w:eastAsia="黑体" w:hAnsi="黑体" w:hint="eastAsia"/>
          <w:sz w:val="24"/>
        </w:rPr>
        <w:t>09</w:t>
      </w:r>
      <w:r>
        <w:rPr>
          <w:rFonts w:ascii="黑体" w:eastAsia="黑体" w:hAnsi="黑体" w:hint="eastAsia"/>
          <w:sz w:val="24"/>
        </w:rPr>
        <w:t>《基建分包方管理程序》</w:t>
      </w:r>
      <w:r>
        <w:rPr>
          <w:rFonts w:ascii="黑体" w:eastAsia="黑体" w:hAnsi="黑体" w:cs="宋体" w:hint="eastAsia"/>
          <w:kern w:val="0"/>
          <w:sz w:val="24"/>
        </w:rPr>
        <w:t>之规定，对相关安全事项告知如下：</w:t>
      </w:r>
    </w:p>
    <w:p w14:paraId="48E5F53A" w14:textId="77777777" w:rsidR="000244BC" w:rsidRDefault="00745FD2">
      <w:pPr>
        <w:widowControl/>
        <w:spacing w:line="360" w:lineRule="exact"/>
        <w:ind w:firstLine="570"/>
        <w:rPr>
          <w:rFonts w:ascii="黑体" w:eastAsia="黑体" w:hAnsi="黑体"/>
          <w:b/>
          <w:sz w:val="24"/>
        </w:rPr>
      </w:pPr>
      <w:r>
        <w:rPr>
          <w:rFonts w:ascii="黑体" w:eastAsia="黑体" w:hAnsi="黑体" w:hint="eastAsia"/>
          <w:b/>
          <w:sz w:val="24"/>
        </w:rPr>
        <w:t>1</w:t>
      </w:r>
      <w:r>
        <w:rPr>
          <w:rFonts w:ascii="黑体" w:eastAsia="黑体" w:hAnsi="黑体" w:hint="eastAsia"/>
          <w:b/>
          <w:sz w:val="24"/>
        </w:rPr>
        <w:t>、确认具备相关安全资质文件，签订《施工单位安全管理协议书》。</w:t>
      </w:r>
    </w:p>
    <w:p w14:paraId="6D593ED0" w14:textId="77777777" w:rsidR="000244BC" w:rsidRDefault="00745FD2">
      <w:pPr>
        <w:widowControl/>
        <w:spacing w:line="360" w:lineRule="exact"/>
        <w:ind w:firstLine="570"/>
        <w:rPr>
          <w:rFonts w:ascii="黑体" w:eastAsia="黑体" w:hAnsi="黑体"/>
          <w:sz w:val="24"/>
        </w:rPr>
      </w:pPr>
      <w:r>
        <w:rPr>
          <w:rFonts w:ascii="黑体" w:eastAsia="黑体" w:hAnsi="黑体" w:cs="宋体" w:hint="eastAsia"/>
          <w:kern w:val="0"/>
          <w:sz w:val="24"/>
        </w:rPr>
        <w:t>按国家相关规定，建筑施工单位和危险物品的生产、经营、储存单位</w:t>
      </w:r>
      <w:r>
        <w:rPr>
          <w:rFonts w:ascii="黑体" w:eastAsia="黑体" w:hAnsi="黑体" w:hint="eastAsia"/>
          <w:sz w:val="24"/>
        </w:rPr>
        <w:t>应有《企业法人营业执照》、《安全生产许可证》；危险化学品运输单位，应有《危险化学品运输资质证书》；从事电气维修、电气设备操作、焊接作业的人员应持有《特种作业证》。从事压力容器、锅炉、起重机械、锅炉等特种设备制安和维修的单位和人员</w:t>
      </w:r>
      <w:r>
        <w:rPr>
          <w:rFonts w:ascii="黑体" w:eastAsia="黑体" w:hAnsi="黑体" w:hint="eastAsia"/>
          <w:sz w:val="24"/>
        </w:rPr>
        <w:t>，应具备相应的、符合《</w:t>
      </w:r>
      <w:r>
        <w:rPr>
          <w:rFonts w:ascii="黑体" w:eastAsia="黑体" w:hAnsi="黑体" w:cs="宋体" w:hint="eastAsia"/>
          <w:kern w:val="0"/>
          <w:sz w:val="24"/>
        </w:rPr>
        <w:t>中华人民共和国特种设备安全法</w:t>
      </w:r>
      <w:r>
        <w:rPr>
          <w:rFonts w:ascii="黑体" w:eastAsia="黑体" w:hAnsi="黑体" w:hint="eastAsia"/>
          <w:sz w:val="24"/>
        </w:rPr>
        <w:t>》规定的资质。以上安全资质材料应在</w:t>
      </w:r>
      <w:r>
        <w:rPr>
          <w:rFonts w:ascii="黑体" w:eastAsia="黑体" w:hAnsi="黑体" w:cs="宋体" w:hint="eastAsia"/>
          <w:kern w:val="0"/>
          <w:sz w:val="24"/>
        </w:rPr>
        <w:t>开工之前</w:t>
      </w:r>
      <w:r>
        <w:rPr>
          <w:rFonts w:ascii="黑体" w:eastAsia="黑体" w:hAnsi="黑体" w:hint="eastAsia"/>
          <w:sz w:val="24"/>
        </w:rPr>
        <w:t>报送安全保卫部审查确认，并与磷化工基地</w:t>
      </w:r>
      <w:r>
        <w:rPr>
          <w:rFonts w:ascii="黑体" w:eastAsia="黑体" w:hAnsi="黑体" w:cs="宋体" w:hint="eastAsia"/>
          <w:kern w:val="0"/>
          <w:sz w:val="24"/>
        </w:rPr>
        <w:t>签订《施工单位安全管理协议书》，明确各自权利和义务。</w:t>
      </w:r>
    </w:p>
    <w:p w14:paraId="3AC5B398" w14:textId="77777777" w:rsidR="000244BC" w:rsidRDefault="00745FD2">
      <w:pPr>
        <w:widowControl/>
        <w:spacing w:line="360" w:lineRule="exact"/>
        <w:ind w:firstLine="570"/>
        <w:rPr>
          <w:rFonts w:ascii="黑体" w:eastAsia="黑体" w:hAnsi="黑体"/>
          <w:b/>
          <w:sz w:val="24"/>
        </w:rPr>
      </w:pPr>
      <w:r>
        <w:rPr>
          <w:rFonts w:ascii="黑体" w:eastAsia="黑体" w:hAnsi="黑体" w:hint="eastAsia"/>
          <w:b/>
          <w:sz w:val="24"/>
        </w:rPr>
        <w:lastRenderedPageBreak/>
        <w:t>2</w:t>
      </w:r>
      <w:r>
        <w:rPr>
          <w:rFonts w:ascii="黑体" w:eastAsia="黑体" w:hAnsi="黑体" w:hint="eastAsia"/>
          <w:b/>
          <w:sz w:val="24"/>
        </w:rPr>
        <w:t>、从业人员培训。</w:t>
      </w:r>
    </w:p>
    <w:p w14:paraId="2FBB29CD" w14:textId="77777777" w:rsidR="000244BC" w:rsidRDefault="00745FD2">
      <w:pPr>
        <w:widowControl/>
        <w:spacing w:line="360" w:lineRule="exact"/>
        <w:ind w:firstLineChars="200" w:firstLine="480"/>
        <w:jc w:val="left"/>
        <w:rPr>
          <w:rFonts w:ascii="黑体" w:eastAsia="黑体" w:hAnsi="黑体"/>
          <w:sz w:val="24"/>
        </w:rPr>
      </w:pPr>
      <w:r>
        <w:rPr>
          <w:rFonts w:ascii="黑体" w:eastAsia="黑体" w:hAnsi="黑体" w:hint="eastAsia"/>
          <w:sz w:val="24"/>
        </w:rPr>
        <w:t>外来施工单位进入磷化工基地施工前，应接受磷化工基地的入厂安全培训教育，</w:t>
      </w:r>
      <w:r>
        <w:rPr>
          <w:rFonts w:ascii="黑体" w:eastAsia="黑体" w:hAnsi="黑体" w:cs="宋体" w:hint="eastAsia"/>
          <w:kern w:val="0"/>
          <w:sz w:val="24"/>
        </w:rPr>
        <w:t>学习《磷化工基地安全管理制度》，掌握必要的安全防火消防常识，了解磷化工基地的生产特点、安全规程及劳动纪律和其它安全规定，</w:t>
      </w:r>
      <w:r>
        <w:rPr>
          <w:rFonts w:ascii="黑体" w:eastAsia="黑体" w:hAnsi="黑体" w:hint="eastAsia"/>
          <w:sz w:val="24"/>
        </w:rPr>
        <w:t>经考核合格发放《入厂证》。未取得《入厂证》而进入磷化工基地者，一经检查发现，将按</w:t>
      </w:r>
      <w:r>
        <w:rPr>
          <w:rFonts w:ascii="黑体" w:eastAsia="黑体" w:hAnsi="黑体" w:hint="eastAsia"/>
          <w:sz w:val="24"/>
        </w:rPr>
        <w:t>20</w:t>
      </w:r>
      <w:r>
        <w:rPr>
          <w:rFonts w:ascii="黑体" w:eastAsia="黑体" w:hAnsi="黑体" w:hint="eastAsia"/>
          <w:sz w:val="24"/>
        </w:rPr>
        <w:t>元</w:t>
      </w:r>
      <w:r>
        <w:rPr>
          <w:rFonts w:ascii="黑体" w:eastAsia="黑体" w:hAnsi="黑体" w:hint="eastAsia"/>
          <w:sz w:val="24"/>
        </w:rPr>
        <w:t>/</w:t>
      </w:r>
      <w:r>
        <w:rPr>
          <w:rFonts w:ascii="黑体" w:eastAsia="黑体" w:hAnsi="黑体" w:hint="eastAsia"/>
          <w:sz w:val="24"/>
        </w:rPr>
        <w:t>人次进行处罚。进入作业现场前，作业现场所在分厂将对贵单位的作业人员进行进入现场前安全培训教育。</w:t>
      </w:r>
    </w:p>
    <w:p w14:paraId="6FA30468" w14:textId="77777777" w:rsidR="000244BC" w:rsidRDefault="00745FD2">
      <w:pPr>
        <w:pStyle w:val="ae"/>
        <w:spacing w:before="0" w:beforeAutospacing="0" w:after="0" w:afterAutospacing="0" w:line="360" w:lineRule="exact"/>
        <w:ind w:firstLineChars="196" w:firstLine="472"/>
        <w:rPr>
          <w:rFonts w:ascii="黑体" w:eastAsia="黑体" w:hAnsi="黑体"/>
          <w:b/>
        </w:rPr>
      </w:pPr>
      <w:r>
        <w:rPr>
          <w:rFonts w:ascii="黑体" w:eastAsia="黑体" w:hAnsi="黑体" w:hint="eastAsia"/>
          <w:b/>
        </w:rPr>
        <w:t>3</w:t>
      </w:r>
      <w:r>
        <w:rPr>
          <w:rFonts w:ascii="黑体" w:eastAsia="黑体" w:hAnsi="黑体" w:hint="eastAsia"/>
          <w:b/>
        </w:rPr>
        <w:t>、作业环境安全保障。</w:t>
      </w:r>
    </w:p>
    <w:p w14:paraId="0FD0EB97" w14:textId="77777777" w:rsidR="000244BC" w:rsidRDefault="00745FD2">
      <w:pPr>
        <w:pStyle w:val="ae"/>
        <w:spacing w:before="0" w:beforeAutospacing="0" w:after="0" w:afterAutospacing="0" w:line="360" w:lineRule="exact"/>
        <w:ind w:firstLineChars="196" w:firstLine="470"/>
        <w:rPr>
          <w:rFonts w:ascii="黑体" w:eastAsia="黑体" w:hAnsi="黑体"/>
        </w:rPr>
      </w:pPr>
      <w:r>
        <w:rPr>
          <w:rFonts w:ascii="黑体" w:eastAsia="黑体" w:hAnsi="黑体" w:hint="eastAsia"/>
        </w:rPr>
        <w:t>贵单位应按国家相关法律法规规定，创造安全规范的作业环境。</w:t>
      </w:r>
    </w:p>
    <w:p w14:paraId="6225679B" w14:textId="77777777" w:rsidR="000244BC" w:rsidRDefault="00745FD2">
      <w:pPr>
        <w:pStyle w:val="ae"/>
        <w:spacing w:before="0" w:beforeAutospacing="0" w:after="0" w:afterAutospacing="0" w:line="360" w:lineRule="exact"/>
        <w:ind w:firstLineChars="196" w:firstLine="470"/>
        <w:rPr>
          <w:rFonts w:ascii="黑体" w:eastAsia="黑体" w:hAnsi="黑体"/>
        </w:rPr>
      </w:pPr>
      <w:r>
        <w:rPr>
          <w:rFonts w:ascii="黑体" w:eastAsia="黑体" w:hAnsi="黑体" w:hint="eastAsia"/>
        </w:rPr>
        <w:t>（</w:t>
      </w:r>
      <w:r>
        <w:rPr>
          <w:rFonts w:ascii="黑体" w:eastAsia="黑体" w:hAnsi="黑体" w:hint="eastAsia"/>
        </w:rPr>
        <w:t>1</w:t>
      </w:r>
      <w:r>
        <w:rPr>
          <w:rFonts w:ascii="黑体" w:eastAsia="黑体" w:hAnsi="黑体" w:hint="eastAsia"/>
        </w:rPr>
        <w:t>）</w:t>
      </w:r>
      <w:r>
        <w:rPr>
          <w:rFonts w:ascii="黑体" w:eastAsia="黑体" w:hAnsi="黑体"/>
        </w:rPr>
        <w:t>在施工现场入口处、施工起重机械、临时用电设施、脚手架、出入通道口、楼梯口、电梯井口、孔洞口、基坑边沿及有害危险气体和液体存放处等危险部位，设置明显的安全警示标志。安全警示标志必须符合国家标准。</w:t>
      </w:r>
    </w:p>
    <w:p w14:paraId="6948FBCF" w14:textId="77777777" w:rsidR="000244BC" w:rsidRDefault="00745FD2">
      <w:pPr>
        <w:pStyle w:val="ae"/>
        <w:spacing w:before="0" w:beforeAutospacing="0" w:after="0" w:afterAutospacing="0" w:line="360" w:lineRule="exact"/>
        <w:ind w:firstLineChars="196" w:firstLine="470"/>
        <w:rPr>
          <w:rFonts w:ascii="黑体" w:eastAsia="黑体" w:hAnsi="黑体"/>
        </w:rPr>
      </w:pPr>
      <w:r>
        <w:rPr>
          <w:rFonts w:ascii="黑体" w:eastAsia="黑体" w:hAnsi="黑体" w:hint="eastAsia"/>
        </w:rPr>
        <w:t>（</w:t>
      </w:r>
      <w:r>
        <w:rPr>
          <w:rFonts w:ascii="黑体" w:eastAsia="黑体" w:hAnsi="黑体" w:hint="eastAsia"/>
        </w:rPr>
        <w:t>2</w:t>
      </w:r>
      <w:r>
        <w:rPr>
          <w:rFonts w:ascii="黑体" w:eastAsia="黑体" w:hAnsi="黑体" w:hint="eastAsia"/>
        </w:rPr>
        <w:t>）贵</w:t>
      </w:r>
      <w:r>
        <w:rPr>
          <w:rFonts w:ascii="黑体" w:eastAsia="黑体" w:hAnsi="黑体"/>
        </w:rPr>
        <w:t>单位对因建设工程施工可能造成损害的毗邻建筑物、构筑物和地下管线等，</w:t>
      </w:r>
      <w:r>
        <w:rPr>
          <w:rFonts w:ascii="黑体" w:eastAsia="黑体" w:hAnsi="黑体" w:hint="eastAsia"/>
        </w:rPr>
        <w:t>应与磷化工基地工程部协商</w:t>
      </w:r>
      <w:r>
        <w:rPr>
          <w:rFonts w:ascii="黑体" w:eastAsia="黑体" w:hAnsi="黑体"/>
        </w:rPr>
        <w:t>采取专项防护措施。</w:t>
      </w:r>
    </w:p>
    <w:p w14:paraId="249A1D91" w14:textId="77777777" w:rsidR="000244BC" w:rsidRDefault="00745FD2">
      <w:pPr>
        <w:pStyle w:val="ae"/>
        <w:spacing w:before="0" w:beforeAutospacing="0" w:after="0" w:afterAutospacing="0" w:line="360" w:lineRule="exact"/>
        <w:ind w:firstLineChars="187" w:firstLine="449"/>
        <w:rPr>
          <w:rFonts w:ascii="黑体" w:eastAsia="黑体" w:hAnsi="黑体"/>
        </w:rPr>
      </w:pPr>
      <w:r>
        <w:rPr>
          <w:rFonts w:ascii="黑体" w:eastAsia="黑体" w:hAnsi="黑体" w:hint="eastAsia"/>
        </w:rPr>
        <w:t>（</w:t>
      </w:r>
      <w:r>
        <w:rPr>
          <w:rFonts w:ascii="黑体" w:eastAsia="黑体" w:hAnsi="黑体" w:hint="eastAsia"/>
        </w:rPr>
        <w:t>3</w:t>
      </w:r>
      <w:r>
        <w:rPr>
          <w:rFonts w:ascii="黑体" w:eastAsia="黑体" w:hAnsi="黑体" w:hint="eastAsia"/>
        </w:rPr>
        <w:t>）贵</w:t>
      </w:r>
      <w:r>
        <w:rPr>
          <w:rFonts w:ascii="黑体" w:eastAsia="黑体" w:hAnsi="黑体"/>
        </w:rPr>
        <w:t>单位应当遵守有关环境保护法律、法规的规定，在施工现场采取措施，防止或者减少粉尘、废气、废水、</w:t>
      </w:r>
      <w:r>
        <w:rPr>
          <w:rFonts w:ascii="黑体" w:eastAsia="黑体" w:hAnsi="黑体" w:hint="eastAsia"/>
        </w:rPr>
        <w:t>废油、废液、</w:t>
      </w:r>
      <w:r>
        <w:rPr>
          <w:rFonts w:ascii="黑体" w:eastAsia="黑体" w:hAnsi="黑体"/>
        </w:rPr>
        <w:t>固体废物、噪声、振动和施工照明对人和环境的危害和污染。</w:t>
      </w:r>
    </w:p>
    <w:p w14:paraId="02DD28D4" w14:textId="77777777" w:rsidR="000244BC" w:rsidRDefault="00745FD2">
      <w:pPr>
        <w:pStyle w:val="ae"/>
        <w:spacing w:before="0" w:beforeAutospacing="0" w:after="0" w:afterAutospacing="0" w:line="360" w:lineRule="exact"/>
        <w:ind w:firstLineChars="196" w:firstLine="470"/>
        <w:rPr>
          <w:rFonts w:ascii="黑体" w:eastAsia="黑体" w:hAnsi="黑体"/>
        </w:rPr>
      </w:pPr>
      <w:r>
        <w:rPr>
          <w:rFonts w:ascii="黑体" w:eastAsia="黑体" w:hAnsi="黑体" w:hint="eastAsia"/>
        </w:rPr>
        <w:t>（</w:t>
      </w:r>
      <w:r>
        <w:rPr>
          <w:rFonts w:ascii="黑体" w:eastAsia="黑体" w:hAnsi="黑体" w:hint="eastAsia"/>
        </w:rPr>
        <w:t>4</w:t>
      </w:r>
      <w:r>
        <w:rPr>
          <w:rFonts w:ascii="黑体" w:eastAsia="黑体" w:hAnsi="黑体" w:hint="eastAsia"/>
        </w:rPr>
        <w:t>）贵单位对构成重大危险源的设备应设置告示牌，</w:t>
      </w:r>
      <w:r>
        <w:rPr>
          <w:rFonts w:ascii="黑体" w:eastAsia="黑体" w:hAnsi="黑体"/>
        </w:rPr>
        <w:t>标志应当置于或者附着于该设备的显著位置。</w:t>
      </w:r>
    </w:p>
    <w:p w14:paraId="1FBA0F6B" w14:textId="77777777" w:rsidR="000244BC" w:rsidRDefault="00745FD2">
      <w:pPr>
        <w:pStyle w:val="ae"/>
        <w:spacing w:before="0" w:beforeAutospacing="0" w:after="0" w:afterAutospacing="0" w:line="360" w:lineRule="exact"/>
        <w:ind w:firstLineChars="196" w:firstLine="472"/>
        <w:rPr>
          <w:rFonts w:ascii="黑体" w:eastAsia="黑体" w:hAnsi="黑体"/>
          <w:b/>
        </w:rPr>
      </w:pPr>
      <w:r>
        <w:rPr>
          <w:rFonts w:ascii="黑体" w:eastAsia="黑体" w:hAnsi="黑体" w:hint="eastAsia"/>
          <w:b/>
        </w:rPr>
        <w:t>4</w:t>
      </w:r>
      <w:r>
        <w:rPr>
          <w:rFonts w:ascii="黑体" w:eastAsia="黑体" w:hAnsi="黑体" w:hint="eastAsia"/>
          <w:b/>
        </w:rPr>
        <w:t>、施工现场安全管理</w:t>
      </w:r>
    </w:p>
    <w:p w14:paraId="17A7E246" w14:textId="77777777" w:rsidR="000244BC" w:rsidRDefault="00745FD2">
      <w:pPr>
        <w:widowControl/>
        <w:spacing w:line="360" w:lineRule="exact"/>
        <w:ind w:firstLineChars="196" w:firstLine="470"/>
        <w:jc w:val="left"/>
        <w:rPr>
          <w:rFonts w:ascii="黑体" w:eastAsia="黑体" w:hAnsi="黑体"/>
          <w:sz w:val="24"/>
        </w:rPr>
      </w:pPr>
      <w:r>
        <w:rPr>
          <w:rFonts w:ascii="黑体" w:eastAsia="黑体" w:hAnsi="黑体" w:hint="eastAsia"/>
          <w:sz w:val="24"/>
        </w:rPr>
        <w:t>（</w:t>
      </w:r>
      <w:r>
        <w:rPr>
          <w:rFonts w:ascii="黑体" w:eastAsia="黑体" w:hAnsi="黑体" w:hint="eastAsia"/>
          <w:sz w:val="24"/>
        </w:rPr>
        <w:t>1</w:t>
      </w:r>
      <w:r>
        <w:rPr>
          <w:rFonts w:ascii="黑体" w:eastAsia="黑体" w:hAnsi="黑体" w:hint="eastAsia"/>
          <w:sz w:val="24"/>
        </w:rPr>
        <w:t>）贵</w:t>
      </w:r>
      <w:r>
        <w:rPr>
          <w:rFonts w:ascii="黑体" w:eastAsia="黑体" w:hAnsi="黑体" w:cs="宋体" w:hint="eastAsia"/>
          <w:kern w:val="0"/>
          <w:sz w:val="24"/>
        </w:rPr>
        <w:t>单位应设立安全人员具体负责安全工作。</w:t>
      </w:r>
      <w:r>
        <w:rPr>
          <w:rFonts w:ascii="黑体" w:eastAsia="黑体" w:hAnsi="黑体" w:hint="eastAsia"/>
          <w:sz w:val="24"/>
        </w:rPr>
        <w:t>进入施工现场后，要严格遵守我磷化工基地的一切规章制度，凡发生违反规定的，按有关</w:t>
      </w:r>
      <w:r>
        <w:rPr>
          <w:rFonts w:ascii="黑体" w:eastAsia="黑体" w:hAnsi="黑体" w:hint="eastAsia"/>
          <w:sz w:val="24"/>
        </w:rPr>
        <w:t>规定处理。</w:t>
      </w:r>
    </w:p>
    <w:p w14:paraId="23DDA4E3" w14:textId="77777777" w:rsidR="000244BC" w:rsidRDefault="00745FD2">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w:t>
      </w:r>
      <w:r>
        <w:rPr>
          <w:rFonts w:ascii="黑体" w:eastAsia="黑体" w:hAnsi="黑体" w:hint="eastAsia"/>
          <w:kern w:val="0"/>
          <w:sz w:val="24"/>
        </w:rPr>
        <w:t>2</w:t>
      </w:r>
      <w:r>
        <w:rPr>
          <w:rFonts w:ascii="黑体" w:eastAsia="黑体" w:hAnsi="黑体" w:hint="eastAsia"/>
          <w:kern w:val="0"/>
          <w:sz w:val="24"/>
        </w:rPr>
        <w:t>）</w:t>
      </w:r>
      <w:r>
        <w:rPr>
          <w:rFonts w:ascii="黑体" w:eastAsia="黑体" w:hAnsi="黑体" w:cs="宋体" w:hint="eastAsia"/>
          <w:kern w:val="0"/>
          <w:sz w:val="24"/>
        </w:rPr>
        <w:t>贵单位动土前，必须到基建部办理《动土安全作业证》，避免因盲目施工造成地下管网、线缆损坏事故。</w:t>
      </w:r>
    </w:p>
    <w:p w14:paraId="4CF52F78" w14:textId="77777777" w:rsidR="000244BC" w:rsidRDefault="00745FD2">
      <w:pPr>
        <w:widowControl/>
        <w:spacing w:line="360" w:lineRule="exact"/>
        <w:ind w:firstLineChars="200" w:firstLine="480"/>
        <w:jc w:val="left"/>
        <w:rPr>
          <w:rFonts w:ascii="黑体" w:eastAsia="黑体" w:hAnsi="黑体"/>
          <w:kern w:val="0"/>
          <w:sz w:val="24"/>
        </w:rPr>
      </w:pPr>
      <w:r>
        <w:rPr>
          <w:rFonts w:ascii="黑体" w:eastAsia="黑体" w:hAnsi="黑体" w:cs="宋体" w:hint="eastAsia"/>
          <w:kern w:val="0"/>
          <w:sz w:val="24"/>
        </w:rPr>
        <w:t>（</w:t>
      </w:r>
      <w:r>
        <w:rPr>
          <w:rFonts w:ascii="黑体" w:eastAsia="黑体" w:hAnsi="黑体" w:cs="宋体" w:hint="eastAsia"/>
          <w:kern w:val="0"/>
          <w:sz w:val="24"/>
        </w:rPr>
        <w:t>3</w:t>
      </w:r>
      <w:r>
        <w:rPr>
          <w:rFonts w:ascii="黑体" w:eastAsia="黑体" w:hAnsi="黑体" w:cs="宋体" w:hint="eastAsia"/>
          <w:kern w:val="0"/>
          <w:sz w:val="24"/>
        </w:rPr>
        <w:t>）需接用临时电源时，应经技术部同意，磷化工基地电工接线架设，验收合格后，方可使用。禁止外来施工单位私自接线或架设不符合安全用电要求的电源或在临时电源上再向外转接。</w:t>
      </w:r>
    </w:p>
    <w:p w14:paraId="42DE453B" w14:textId="77777777" w:rsidR="000244BC" w:rsidRDefault="00745FD2">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cs="宋体" w:hint="eastAsia"/>
          <w:kern w:val="0"/>
          <w:sz w:val="24"/>
        </w:rPr>
        <w:t>4</w:t>
      </w:r>
      <w:r>
        <w:rPr>
          <w:rFonts w:ascii="黑体" w:eastAsia="黑体" w:hAnsi="黑体" w:cs="宋体" w:hint="eastAsia"/>
          <w:kern w:val="0"/>
          <w:sz w:val="24"/>
        </w:rPr>
        <w:t>）贵单位在施工现场需要明火作业时</w:t>
      </w:r>
      <w:r>
        <w:rPr>
          <w:rFonts w:ascii="黑体" w:eastAsia="黑体" w:hAnsi="黑体"/>
          <w:kern w:val="0"/>
          <w:sz w:val="24"/>
        </w:rPr>
        <w:t>(</w:t>
      </w:r>
      <w:r>
        <w:rPr>
          <w:rFonts w:ascii="黑体" w:eastAsia="黑体" w:hAnsi="黑体" w:cs="宋体" w:hint="eastAsia"/>
          <w:kern w:val="0"/>
          <w:sz w:val="24"/>
        </w:rPr>
        <w:t>熬沥清、喷灯、电气焊等</w:t>
      </w:r>
      <w:r>
        <w:rPr>
          <w:rFonts w:ascii="黑体" w:eastAsia="黑体" w:hAnsi="黑体"/>
          <w:kern w:val="0"/>
          <w:sz w:val="24"/>
        </w:rPr>
        <w:t>)</w:t>
      </w:r>
      <w:r>
        <w:rPr>
          <w:rFonts w:ascii="黑体" w:eastAsia="黑体" w:hAnsi="黑体" w:cs="宋体" w:hint="eastAsia"/>
          <w:kern w:val="0"/>
          <w:sz w:val="24"/>
        </w:rPr>
        <w:t>，按动火等级到动火所在范围的厂（单位）办理《动火安全作业证》。</w:t>
      </w:r>
    </w:p>
    <w:p w14:paraId="6B08E756" w14:textId="77777777" w:rsidR="000244BC" w:rsidRDefault="00745FD2">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hint="eastAsia"/>
          <w:kern w:val="0"/>
          <w:sz w:val="24"/>
        </w:rPr>
        <w:t>5</w:t>
      </w:r>
      <w:r>
        <w:rPr>
          <w:rFonts w:ascii="黑体" w:eastAsia="黑体" w:hAnsi="黑体" w:cs="宋体" w:hint="eastAsia"/>
          <w:kern w:val="0"/>
          <w:sz w:val="24"/>
        </w:rPr>
        <w:t>）高处作业时，应按</w:t>
      </w:r>
      <w:r>
        <w:rPr>
          <w:rFonts w:ascii="黑体" w:eastAsia="黑体" w:hAnsi="黑体" w:hint="eastAsia"/>
          <w:sz w:val="24"/>
        </w:rPr>
        <w:t>AQ3025-2008</w:t>
      </w:r>
      <w:r>
        <w:rPr>
          <w:rFonts w:ascii="黑体" w:eastAsia="黑体" w:hAnsi="黑体" w:hint="eastAsia"/>
          <w:sz w:val="24"/>
        </w:rPr>
        <w:t>《化学品生产单位高处作业安全规范》落实安全措施，如作业人员系好安全带，跳板可靠固定，带好安全帽，办理《高处安全作业证》等。</w:t>
      </w:r>
    </w:p>
    <w:p w14:paraId="4F12F7E3" w14:textId="77777777" w:rsidR="000244BC" w:rsidRDefault="00745FD2">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cs="宋体" w:hint="eastAsia"/>
          <w:kern w:val="0"/>
          <w:sz w:val="24"/>
        </w:rPr>
        <w:t>6</w:t>
      </w:r>
      <w:r>
        <w:rPr>
          <w:rFonts w:ascii="黑体" w:eastAsia="黑体" w:hAnsi="黑体" w:cs="宋体" w:hint="eastAsia"/>
          <w:kern w:val="0"/>
          <w:sz w:val="24"/>
        </w:rPr>
        <w:t>）进入装置区作业或到设备内部作业时，应按等级要求向所在厂申请办理《进入受限空间安全作业证》。</w:t>
      </w:r>
    </w:p>
    <w:p w14:paraId="614E10FE" w14:textId="77777777" w:rsidR="000244BC" w:rsidRDefault="00745FD2">
      <w:pPr>
        <w:widowControl/>
        <w:spacing w:line="360" w:lineRule="exact"/>
        <w:ind w:firstLineChars="200" w:firstLine="480"/>
        <w:jc w:val="left"/>
        <w:rPr>
          <w:rFonts w:ascii="黑体" w:eastAsia="黑体" w:hAnsi="黑体" w:cs="宋体"/>
          <w:kern w:val="0"/>
          <w:sz w:val="24"/>
        </w:rPr>
      </w:pPr>
      <w:r>
        <w:rPr>
          <w:rFonts w:ascii="黑体" w:eastAsia="黑体" w:hAnsi="黑体" w:hint="eastAsia"/>
          <w:kern w:val="0"/>
          <w:sz w:val="24"/>
        </w:rPr>
        <w:t>（</w:t>
      </w:r>
      <w:r>
        <w:rPr>
          <w:rFonts w:ascii="黑体" w:eastAsia="黑体" w:hAnsi="黑体" w:hint="eastAsia"/>
          <w:kern w:val="0"/>
          <w:sz w:val="24"/>
        </w:rPr>
        <w:t>7</w:t>
      </w:r>
      <w:r>
        <w:rPr>
          <w:rFonts w:ascii="黑体" w:eastAsia="黑体" w:hAnsi="黑体" w:hint="eastAsia"/>
          <w:kern w:val="0"/>
          <w:sz w:val="24"/>
        </w:rPr>
        <w:t>）</w:t>
      </w:r>
      <w:r>
        <w:rPr>
          <w:rFonts w:ascii="黑体" w:eastAsia="黑体" w:hAnsi="黑体" w:cs="宋体" w:hint="eastAsia"/>
          <w:kern w:val="0"/>
          <w:sz w:val="24"/>
        </w:rPr>
        <w:t>施工过程中，涉及和影响生产系统的设备、管线等时，必须事先报告工程部和征得生产单位的同意，根据工程部和生产单位提出的意见采取有效的安全保护措施，必要时由生产单位指派专人现场指导，保证万无一失。未经同意批准而擅自施工造成事故，外来施工单位要赔偿全部直接经济损失和追究</w:t>
      </w:r>
      <w:r>
        <w:rPr>
          <w:rFonts w:ascii="黑体" w:eastAsia="黑体" w:hAnsi="黑体" w:cs="宋体" w:hint="eastAsia"/>
          <w:kern w:val="0"/>
          <w:sz w:val="24"/>
        </w:rPr>
        <w:t>相应的责任。</w:t>
      </w:r>
    </w:p>
    <w:p w14:paraId="7F61E916" w14:textId="77777777" w:rsidR="000244BC" w:rsidRDefault="00745FD2">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lastRenderedPageBreak/>
        <w:t>（</w:t>
      </w:r>
      <w:r>
        <w:rPr>
          <w:rFonts w:ascii="黑体" w:eastAsia="黑体" w:hAnsi="黑体" w:hint="eastAsia"/>
          <w:kern w:val="0"/>
          <w:sz w:val="24"/>
        </w:rPr>
        <w:t>8</w:t>
      </w:r>
      <w:r>
        <w:rPr>
          <w:rFonts w:ascii="黑体" w:eastAsia="黑体" w:hAnsi="黑体" w:hint="eastAsia"/>
          <w:kern w:val="0"/>
          <w:sz w:val="24"/>
        </w:rPr>
        <w:t>）</w:t>
      </w:r>
      <w:r>
        <w:rPr>
          <w:rFonts w:ascii="黑体" w:eastAsia="黑体" w:hAnsi="黑体" w:cs="宋体" w:hint="eastAsia"/>
          <w:kern w:val="0"/>
          <w:sz w:val="24"/>
        </w:rPr>
        <w:t>施工现场禁止占用道路影响交通，特殊情况需报磷化工基地安全保卫部批准，并做好围护和警示标志。工地材料、机具要堆放整齐，拆除的模板、钢丝、脚手架、边角废料要及时消除，禁止占用通道或长期堆放妨碍安全生产。</w:t>
      </w:r>
    </w:p>
    <w:p w14:paraId="667EB510" w14:textId="77777777" w:rsidR="000244BC" w:rsidRDefault="00745FD2">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w:t>
      </w:r>
      <w:r>
        <w:rPr>
          <w:rFonts w:ascii="黑体" w:eastAsia="黑体" w:hAnsi="黑体" w:hint="eastAsia"/>
          <w:kern w:val="0"/>
          <w:sz w:val="24"/>
        </w:rPr>
        <w:t>9</w:t>
      </w:r>
      <w:r>
        <w:rPr>
          <w:rFonts w:ascii="黑体" w:eastAsia="黑体" w:hAnsi="黑体" w:hint="eastAsia"/>
          <w:kern w:val="0"/>
          <w:sz w:val="24"/>
        </w:rPr>
        <w:t>）</w:t>
      </w:r>
      <w:r>
        <w:rPr>
          <w:rFonts w:ascii="黑体" w:eastAsia="黑体" w:hAnsi="黑体" w:cs="宋体" w:hint="eastAsia"/>
          <w:kern w:val="0"/>
          <w:sz w:val="24"/>
        </w:rPr>
        <w:t>土建施工周边必须设置隔离网，超过高度，周边必须设置安全网。</w:t>
      </w:r>
    </w:p>
    <w:p w14:paraId="5C3C43CB" w14:textId="77777777" w:rsidR="000244BC" w:rsidRDefault="00745FD2">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w:t>
      </w:r>
      <w:r>
        <w:rPr>
          <w:rFonts w:ascii="黑体" w:eastAsia="黑体" w:hAnsi="黑体" w:hint="eastAsia"/>
          <w:kern w:val="0"/>
          <w:sz w:val="24"/>
        </w:rPr>
        <w:t>10</w:t>
      </w:r>
      <w:r>
        <w:rPr>
          <w:rFonts w:ascii="黑体" w:eastAsia="黑体" w:hAnsi="黑体" w:hint="eastAsia"/>
          <w:kern w:val="0"/>
          <w:sz w:val="24"/>
        </w:rPr>
        <w:t>）</w:t>
      </w:r>
      <w:r>
        <w:rPr>
          <w:rFonts w:ascii="黑体" w:eastAsia="黑体" w:hAnsi="黑体" w:cs="宋体" w:hint="eastAsia"/>
          <w:kern w:val="0"/>
          <w:sz w:val="24"/>
        </w:rPr>
        <w:t>施工区域内凡存在可能危害职工安全的部位应悬挂警示牌，在人员出入稠密部位设置遮盖措施。</w:t>
      </w:r>
    </w:p>
    <w:p w14:paraId="4780989D" w14:textId="77777777" w:rsidR="000244BC" w:rsidRDefault="00745FD2">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w:t>
      </w:r>
      <w:r>
        <w:rPr>
          <w:rFonts w:ascii="黑体" w:eastAsia="黑体" w:hAnsi="黑体" w:hint="eastAsia"/>
          <w:kern w:val="0"/>
          <w:sz w:val="24"/>
        </w:rPr>
        <w:t>11</w:t>
      </w:r>
      <w:r>
        <w:rPr>
          <w:rFonts w:ascii="黑体" w:eastAsia="黑体" w:hAnsi="黑体" w:hint="eastAsia"/>
          <w:kern w:val="0"/>
          <w:sz w:val="24"/>
        </w:rPr>
        <w:t>）</w:t>
      </w:r>
      <w:r>
        <w:rPr>
          <w:rFonts w:ascii="黑体" w:eastAsia="黑体" w:hAnsi="黑体" w:cs="宋体" w:hint="eastAsia"/>
          <w:kern w:val="0"/>
          <w:sz w:val="24"/>
        </w:rPr>
        <w:t>外来施工单位车辆要严格遵守磷化工基地内交通规定，不得超速抢行，厂区限速</w:t>
      </w:r>
      <w:r>
        <w:rPr>
          <w:rFonts w:ascii="黑体" w:eastAsia="黑体" w:hAnsi="黑体" w:cs="宋体" w:hint="eastAsia"/>
          <w:kern w:val="0"/>
          <w:sz w:val="24"/>
        </w:rPr>
        <w:t>10km/h</w:t>
      </w:r>
      <w:r>
        <w:rPr>
          <w:rFonts w:ascii="黑体" w:eastAsia="黑体" w:hAnsi="黑体" w:cs="宋体" w:hint="eastAsia"/>
          <w:kern w:val="0"/>
          <w:sz w:val="24"/>
        </w:rPr>
        <w:t>，进出大门限速</w:t>
      </w:r>
      <w:r>
        <w:rPr>
          <w:rFonts w:ascii="黑体" w:eastAsia="黑体" w:hAnsi="黑体" w:cs="宋体" w:hint="eastAsia"/>
          <w:kern w:val="0"/>
          <w:sz w:val="24"/>
        </w:rPr>
        <w:t>5km/h</w:t>
      </w:r>
      <w:r>
        <w:rPr>
          <w:rFonts w:ascii="黑体" w:eastAsia="黑体" w:hAnsi="黑体" w:cs="宋体" w:hint="eastAsia"/>
          <w:kern w:val="0"/>
          <w:sz w:val="24"/>
        </w:rPr>
        <w:t>。</w:t>
      </w:r>
    </w:p>
    <w:p w14:paraId="43C44A19" w14:textId="77777777" w:rsidR="000244BC" w:rsidRDefault="00745FD2">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w:t>
      </w:r>
      <w:r>
        <w:rPr>
          <w:rFonts w:ascii="黑体" w:eastAsia="黑体" w:hAnsi="黑体" w:hint="eastAsia"/>
          <w:kern w:val="0"/>
          <w:sz w:val="24"/>
        </w:rPr>
        <w:t>12</w:t>
      </w:r>
      <w:r>
        <w:rPr>
          <w:rFonts w:ascii="黑体" w:eastAsia="黑体" w:hAnsi="黑体" w:hint="eastAsia"/>
          <w:kern w:val="0"/>
          <w:sz w:val="24"/>
        </w:rPr>
        <w:t>）</w:t>
      </w:r>
      <w:r>
        <w:rPr>
          <w:rFonts w:ascii="黑体" w:eastAsia="黑体" w:hAnsi="黑体" w:cs="宋体" w:hint="eastAsia"/>
          <w:kern w:val="0"/>
          <w:sz w:val="24"/>
        </w:rPr>
        <w:t>外来施工单位的起重机械</w:t>
      </w:r>
      <w:r>
        <w:rPr>
          <w:rFonts w:ascii="黑体" w:eastAsia="黑体" w:hAnsi="黑体"/>
          <w:kern w:val="0"/>
          <w:sz w:val="24"/>
        </w:rPr>
        <w:t>(</w:t>
      </w:r>
      <w:r>
        <w:rPr>
          <w:rFonts w:ascii="黑体" w:eastAsia="黑体" w:hAnsi="黑体" w:cs="宋体" w:hint="eastAsia"/>
          <w:kern w:val="0"/>
          <w:sz w:val="24"/>
        </w:rPr>
        <w:t>塔吊、龙门吊、汽车吊、手动拉链等</w:t>
      </w:r>
      <w:r>
        <w:rPr>
          <w:rFonts w:ascii="黑体" w:eastAsia="黑体" w:hAnsi="黑体"/>
          <w:kern w:val="0"/>
          <w:sz w:val="24"/>
        </w:rPr>
        <w:t>)</w:t>
      </w:r>
      <w:r>
        <w:rPr>
          <w:rFonts w:ascii="黑体" w:eastAsia="黑体" w:hAnsi="黑体" w:hint="eastAsia"/>
          <w:kern w:val="0"/>
          <w:sz w:val="24"/>
        </w:rPr>
        <w:t>应</w:t>
      </w:r>
      <w:r>
        <w:rPr>
          <w:rFonts w:ascii="黑体" w:eastAsia="黑体" w:hAnsi="黑体" w:cs="宋体" w:hint="eastAsia"/>
          <w:kern w:val="0"/>
          <w:sz w:val="24"/>
        </w:rPr>
        <w:t>符合国家的有关规定、标准，安全装置、附件要安全可靠，灵敏好用。</w:t>
      </w:r>
    </w:p>
    <w:p w14:paraId="7EBDEA9B" w14:textId="77777777" w:rsidR="000244BC" w:rsidRDefault="00745FD2">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w:t>
      </w:r>
      <w:r>
        <w:rPr>
          <w:rFonts w:ascii="黑体" w:eastAsia="黑体" w:hAnsi="黑体" w:hint="eastAsia"/>
          <w:kern w:val="0"/>
          <w:sz w:val="24"/>
        </w:rPr>
        <w:t>13</w:t>
      </w:r>
      <w:r>
        <w:rPr>
          <w:rFonts w:ascii="黑体" w:eastAsia="黑体" w:hAnsi="黑体" w:hint="eastAsia"/>
          <w:kern w:val="0"/>
          <w:sz w:val="24"/>
        </w:rPr>
        <w:t>）</w:t>
      </w:r>
      <w:r>
        <w:rPr>
          <w:rFonts w:ascii="黑体" w:eastAsia="黑体" w:hAnsi="黑体" w:cs="宋体" w:hint="eastAsia"/>
          <w:kern w:val="0"/>
          <w:sz w:val="24"/>
        </w:rPr>
        <w:t>进入厂区的电气焊器具要安全附件齐全、灵敏有效。氧气瓶、乙炔瓶要经检验合格，有防震圈、安全帽。焊割作业时，氧气瓶与乙炔瓶的安全间距不低于</w:t>
      </w:r>
      <w:r>
        <w:rPr>
          <w:rFonts w:ascii="黑体" w:eastAsia="黑体" w:hAnsi="黑体" w:cs="宋体" w:hint="eastAsia"/>
          <w:kern w:val="0"/>
          <w:sz w:val="24"/>
        </w:rPr>
        <w:t>10</w:t>
      </w:r>
      <w:r>
        <w:rPr>
          <w:rFonts w:ascii="黑体" w:eastAsia="黑体" w:hAnsi="黑体" w:cs="宋体" w:hint="eastAsia"/>
          <w:kern w:val="0"/>
          <w:sz w:val="24"/>
        </w:rPr>
        <w:t>米，与明火的间距分别不低于</w:t>
      </w:r>
      <w:r>
        <w:rPr>
          <w:rFonts w:ascii="黑体" w:eastAsia="黑体" w:hAnsi="黑体" w:cs="宋体" w:hint="eastAsia"/>
          <w:kern w:val="0"/>
          <w:sz w:val="24"/>
        </w:rPr>
        <w:t>10</w:t>
      </w:r>
      <w:r>
        <w:rPr>
          <w:rFonts w:ascii="黑体" w:eastAsia="黑体" w:hAnsi="黑体" w:cs="宋体" w:hint="eastAsia"/>
          <w:kern w:val="0"/>
          <w:sz w:val="24"/>
        </w:rPr>
        <w:t>米，乙炔瓶禁止倒放。</w:t>
      </w:r>
    </w:p>
    <w:p w14:paraId="628C4436" w14:textId="77777777" w:rsidR="000244BC" w:rsidRDefault="00745FD2">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w:t>
      </w:r>
      <w:r>
        <w:rPr>
          <w:rFonts w:ascii="黑体" w:eastAsia="黑体" w:hAnsi="黑体" w:hint="eastAsia"/>
          <w:kern w:val="0"/>
          <w:sz w:val="24"/>
        </w:rPr>
        <w:t>14</w:t>
      </w:r>
      <w:r>
        <w:rPr>
          <w:rFonts w:ascii="黑体" w:eastAsia="黑体" w:hAnsi="黑体" w:hint="eastAsia"/>
          <w:kern w:val="0"/>
          <w:sz w:val="24"/>
        </w:rPr>
        <w:t>）</w:t>
      </w:r>
      <w:r>
        <w:rPr>
          <w:rFonts w:ascii="黑体" w:eastAsia="黑体" w:hAnsi="黑体" w:cs="宋体" w:hint="eastAsia"/>
          <w:kern w:val="0"/>
          <w:sz w:val="24"/>
        </w:rPr>
        <w:t>起重作业、电、气焊作业、电工作业、架子作业要由持特种作业操作证的工人操作，严禁无证作业。</w:t>
      </w:r>
    </w:p>
    <w:p w14:paraId="15C4024E" w14:textId="77777777" w:rsidR="000244BC" w:rsidRDefault="00745FD2">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hint="eastAsia"/>
          <w:kern w:val="0"/>
          <w:sz w:val="24"/>
        </w:rPr>
        <w:t>15</w:t>
      </w:r>
      <w:r>
        <w:rPr>
          <w:rFonts w:ascii="黑体" w:eastAsia="黑体" w:hAnsi="黑体" w:cs="宋体" w:hint="eastAsia"/>
          <w:kern w:val="0"/>
          <w:sz w:val="24"/>
        </w:rPr>
        <w:t>）施工人员只准在规定的区域内作业，不能随处乱走，乱动与施工无关的设备、阀门、仪表、电气</w:t>
      </w:r>
      <w:r>
        <w:rPr>
          <w:rFonts w:ascii="黑体" w:eastAsia="黑体" w:hAnsi="黑体" w:cs="宋体" w:hint="eastAsia"/>
          <w:kern w:val="0"/>
          <w:sz w:val="24"/>
        </w:rPr>
        <w:t>和开关等。</w:t>
      </w:r>
    </w:p>
    <w:p w14:paraId="5073B196" w14:textId="77777777" w:rsidR="000244BC" w:rsidRDefault="00745FD2">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kern w:val="0"/>
          <w:sz w:val="24"/>
        </w:rPr>
        <w:t>1</w:t>
      </w:r>
      <w:r>
        <w:rPr>
          <w:rFonts w:ascii="黑体" w:eastAsia="黑体" w:hAnsi="黑体" w:hint="eastAsia"/>
          <w:kern w:val="0"/>
          <w:sz w:val="24"/>
        </w:rPr>
        <w:t>6</w:t>
      </w:r>
      <w:r>
        <w:rPr>
          <w:rFonts w:ascii="黑体" w:eastAsia="黑体" w:hAnsi="黑体" w:cs="宋体" w:hint="eastAsia"/>
          <w:kern w:val="0"/>
          <w:sz w:val="24"/>
        </w:rPr>
        <w:t>）施工单位的设备、工具如有特殊要求，如是否防爆或存在危险因素，应及时向安全保卫部说明，需要配合的应同有关部门及时取得联系，经许可后方可进行作业。</w:t>
      </w:r>
    </w:p>
    <w:p w14:paraId="35371818" w14:textId="77777777" w:rsidR="000244BC" w:rsidRDefault="00745FD2">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kern w:val="0"/>
          <w:sz w:val="24"/>
        </w:rPr>
        <w:t>1</w:t>
      </w:r>
      <w:r>
        <w:rPr>
          <w:rFonts w:ascii="黑体" w:eastAsia="黑体" w:hAnsi="黑体" w:hint="eastAsia"/>
          <w:kern w:val="0"/>
          <w:sz w:val="24"/>
        </w:rPr>
        <w:t>7</w:t>
      </w:r>
      <w:r>
        <w:rPr>
          <w:rFonts w:ascii="黑体" w:eastAsia="黑体" w:hAnsi="黑体" w:cs="宋体" w:hint="eastAsia"/>
          <w:kern w:val="0"/>
          <w:sz w:val="24"/>
        </w:rPr>
        <w:t>）施工人员应以对磷化工基地财产及职工的身体健康高度负责的态度，严格遵守安全生产规章制度，杜绝违章作业，并服从磷化工基地安全管理人员的监督检查，违者将受到罚款或驱逐出磷化工基地的处罚。</w:t>
      </w:r>
    </w:p>
    <w:p w14:paraId="5AB3C9F4" w14:textId="77777777" w:rsidR="000244BC" w:rsidRDefault="00745FD2">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kern w:val="0"/>
          <w:sz w:val="24"/>
        </w:rPr>
        <w:t>1</w:t>
      </w:r>
      <w:r>
        <w:rPr>
          <w:rFonts w:ascii="黑体" w:eastAsia="黑体" w:hAnsi="黑体" w:hint="eastAsia"/>
          <w:kern w:val="0"/>
          <w:sz w:val="24"/>
        </w:rPr>
        <w:t>8</w:t>
      </w:r>
      <w:r>
        <w:rPr>
          <w:rFonts w:ascii="黑体" w:eastAsia="黑体" w:hAnsi="黑体" w:cs="宋体" w:hint="eastAsia"/>
          <w:kern w:val="0"/>
          <w:sz w:val="24"/>
        </w:rPr>
        <w:t>）施工人员应在完工后将作业现场清理干净，恢复完好。</w:t>
      </w:r>
    </w:p>
    <w:p w14:paraId="503C266A" w14:textId="77777777" w:rsidR="000244BC" w:rsidRDefault="00745FD2">
      <w:pPr>
        <w:spacing w:line="360" w:lineRule="exact"/>
        <w:rPr>
          <w:rFonts w:ascii="黑体" w:eastAsia="黑体" w:hAnsi="黑体"/>
          <w:sz w:val="24"/>
        </w:rPr>
      </w:pPr>
      <w:r>
        <w:rPr>
          <w:rFonts w:ascii="黑体" w:eastAsia="黑体" w:hAnsi="黑体" w:hint="eastAsia"/>
          <w:sz w:val="24"/>
        </w:rPr>
        <w:t>（</w:t>
      </w:r>
      <w:r>
        <w:rPr>
          <w:rFonts w:ascii="黑体" w:eastAsia="黑体" w:hAnsi="黑体" w:hint="eastAsia"/>
          <w:sz w:val="24"/>
        </w:rPr>
        <w:t>19</w:t>
      </w:r>
      <w:r>
        <w:rPr>
          <w:rFonts w:ascii="黑体" w:eastAsia="黑体" w:hAnsi="黑体" w:hint="eastAsia"/>
          <w:sz w:val="24"/>
        </w:rPr>
        <w:t>）外来施工队伍施工前要辨识出施工过程中的危险因素，并制定出防范措施后，方可进行施工作业。</w:t>
      </w:r>
    </w:p>
    <w:p w14:paraId="6BA98B8F" w14:textId="77777777" w:rsidR="000244BC" w:rsidRDefault="000244BC">
      <w:pPr>
        <w:spacing w:line="360" w:lineRule="exact"/>
        <w:rPr>
          <w:rFonts w:ascii="黑体" w:eastAsia="黑体" w:hAnsi="黑体" w:cs="黑体"/>
          <w:b/>
          <w:sz w:val="24"/>
        </w:rPr>
      </w:pPr>
    </w:p>
    <w:p w14:paraId="61C71DEA" w14:textId="77777777" w:rsidR="000244BC" w:rsidRDefault="000244BC">
      <w:pPr>
        <w:spacing w:line="360" w:lineRule="exact"/>
      </w:pPr>
    </w:p>
    <w:p w14:paraId="34527E4E" w14:textId="77777777" w:rsidR="000244BC" w:rsidRDefault="000244BC">
      <w:pPr>
        <w:spacing w:line="360" w:lineRule="exact"/>
      </w:pPr>
    </w:p>
    <w:p w14:paraId="2DC36294" w14:textId="77777777" w:rsidR="000244BC" w:rsidRDefault="000244BC">
      <w:pPr>
        <w:widowControl/>
        <w:jc w:val="left"/>
        <w:rPr>
          <w:rFonts w:ascii="宋体" w:hAnsi="宋体"/>
          <w:kern w:val="0"/>
          <w:szCs w:val="21"/>
        </w:rPr>
      </w:pPr>
    </w:p>
    <w:bookmarkEnd w:id="1"/>
    <w:p w14:paraId="5EE89FF4" w14:textId="77777777" w:rsidR="000244BC" w:rsidRDefault="00745FD2">
      <w:pPr>
        <w:widowControl/>
        <w:jc w:val="left"/>
        <w:rPr>
          <w:rFonts w:ascii="宋体" w:hAnsi="宋体" w:cs="仿宋"/>
          <w:szCs w:val="21"/>
        </w:rPr>
      </w:pPr>
      <w:r>
        <w:rPr>
          <w:rFonts w:ascii="宋体" w:hAnsi="宋体" w:hint="eastAsia"/>
          <w:kern w:val="0"/>
          <w:szCs w:val="21"/>
        </w:rPr>
        <w:br w:type="page"/>
      </w:r>
      <w:bookmarkEnd w:id="2"/>
      <w:bookmarkEnd w:id="3"/>
      <w:bookmarkEnd w:id="4"/>
      <w:bookmarkEnd w:id="5"/>
      <w:bookmarkEnd w:id="6"/>
      <w:bookmarkEnd w:id="7"/>
      <w:bookmarkEnd w:id="8"/>
      <w:bookmarkEnd w:id="9"/>
      <w:bookmarkEnd w:id="10"/>
      <w:bookmarkEnd w:id="11"/>
      <w:bookmarkEnd w:id="12"/>
      <w:bookmarkEnd w:id="13"/>
      <w:bookmarkEnd w:id="14"/>
    </w:p>
    <w:p w14:paraId="16DFE2E5" w14:textId="77777777" w:rsidR="000244BC" w:rsidRDefault="00745FD2">
      <w:pPr>
        <w:ind w:firstLineChars="200" w:firstLine="640"/>
        <w:jc w:val="center"/>
        <w:rPr>
          <w:rFonts w:ascii="黑体" w:eastAsia="黑体" w:hAnsi="宋体"/>
          <w:sz w:val="32"/>
          <w:szCs w:val="32"/>
        </w:rPr>
      </w:pPr>
      <w:r>
        <w:rPr>
          <w:rFonts w:ascii="黑体" w:eastAsia="黑体" w:hAnsi="宋体" w:hint="eastAsia"/>
          <w:sz w:val="32"/>
          <w:szCs w:val="32"/>
        </w:rPr>
        <w:lastRenderedPageBreak/>
        <w:t xml:space="preserve"> </w:t>
      </w:r>
      <w:r>
        <w:rPr>
          <w:rFonts w:ascii="黑体" w:eastAsia="黑体" w:hAnsi="宋体" w:hint="eastAsia"/>
          <w:sz w:val="32"/>
          <w:szCs w:val="32"/>
        </w:rPr>
        <w:t>第三章</w:t>
      </w:r>
      <w:r>
        <w:rPr>
          <w:rFonts w:ascii="黑体" w:eastAsia="黑体" w:hAnsi="宋体" w:hint="eastAsia"/>
          <w:sz w:val="32"/>
          <w:szCs w:val="32"/>
        </w:rPr>
        <w:t xml:space="preserve"> </w:t>
      </w:r>
    </w:p>
    <w:p w14:paraId="711C438E" w14:textId="77777777" w:rsidR="000244BC" w:rsidRDefault="00745FD2">
      <w:pPr>
        <w:ind w:firstLineChars="200" w:firstLine="640"/>
        <w:jc w:val="center"/>
        <w:rPr>
          <w:rFonts w:ascii="黑体" w:eastAsia="黑体" w:hAnsi="宋体"/>
          <w:sz w:val="32"/>
          <w:szCs w:val="32"/>
          <w:lang w:val="zh-CN"/>
        </w:rPr>
      </w:pPr>
      <w:r>
        <w:rPr>
          <w:rFonts w:ascii="黑体" w:eastAsia="黑体" w:hAnsi="宋体" w:hint="eastAsia"/>
          <w:sz w:val="32"/>
          <w:szCs w:val="32"/>
        </w:rPr>
        <w:t>报价</w:t>
      </w:r>
      <w:r>
        <w:rPr>
          <w:rFonts w:ascii="黑体" w:eastAsia="黑体" w:hAnsi="宋体" w:hint="eastAsia"/>
          <w:sz w:val="32"/>
          <w:szCs w:val="32"/>
          <w:lang w:val="zh-CN"/>
        </w:rPr>
        <w:t>文件格式</w:t>
      </w:r>
    </w:p>
    <w:p w14:paraId="6EBD788B" w14:textId="77777777" w:rsidR="000244BC" w:rsidRDefault="000244BC">
      <w:pPr>
        <w:widowControl/>
        <w:tabs>
          <w:tab w:val="left" w:pos="2980"/>
          <w:tab w:val="left" w:pos="3828"/>
          <w:tab w:val="center" w:pos="4422"/>
        </w:tabs>
        <w:autoSpaceDE w:val="0"/>
        <w:autoSpaceDN w:val="0"/>
        <w:ind w:firstLineChars="200" w:firstLine="880"/>
        <w:jc w:val="left"/>
        <w:textAlignment w:val="bottom"/>
        <w:rPr>
          <w:rFonts w:ascii="黑体" w:eastAsia="黑体" w:hAnsi="黑体" w:cs="宋体"/>
          <w:sz w:val="44"/>
          <w:szCs w:val="44"/>
          <w:u w:val="single"/>
        </w:rPr>
      </w:pPr>
    </w:p>
    <w:p w14:paraId="7CCB02D5" w14:textId="77777777" w:rsidR="000244BC" w:rsidRDefault="00745FD2">
      <w:pPr>
        <w:widowControl/>
        <w:tabs>
          <w:tab w:val="left" w:pos="2980"/>
          <w:tab w:val="left" w:pos="3828"/>
          <w:tab w:val="center" w:pos="4422"/>
        </w:tabs>
        <w:autoSpaceDE w:val="0"/>
        <w:autoSpaceDN w:val="0"/>
        <w:ind w:firstLineChars="200" w:firstLine="800"/>
        <w:jc w:val="center"/>
        <w:textAlignment w:val="bottom"/>
        <w:rPr>
          <w:rFonts w:ascii="黑体" w:eastAsia="黑体" w:hAnsi="黑体" w:cs="宋体"/>
          <w:sz w:val="40"/>
          <w:szCs w:val="40"/>
        </w:rPr>
      </w:pPr>
      <w:r>
        <w:rPr>
          <w:rFonts w:ascii="黑体" w:eastAsia="黑体" w:hAnsi="黑体" w:cs="宋体" w:hint="eastAsia"/>
          <w:sz w:val="40"/>
          <w:szCs w:val="40"/>
        </w:rPr>
        <w:t>***</w:t>
      </w:r>
      <w:r>
        <w:rPr>
          <w:rFonts w:ascii="黑体" w:eastAsia="黑体" w:hAnsi="黑体" w:cs="宋体" w:hint="eastAsia"/>
          <w:sz w:val="40"/>
          <w:szCs w:val="40"/>
        </w:rPr>
        <w:t>服务</w:t>
      </w:r>
    </w:p>
    <w:p w14:paraId="11375BDB" w14:textId="77777777" w:rsidR="000244BC" w:rsidRDefault="000244BC">
      <w:pPr>
        <w:widowControl/>
        <w:tabs>
          <w:tab w:val="left" w:pos="2980"/>
          <w:tab w:val="left" w:pos="3828"/>
          <w:tab w:val="center" w:pos="4422"/>
        </w:tabs>
        <w:autoSpaceDE w:val="0"/>
        <w:autoSpaceDN w:val="0"/>
        <w:ind w:firstLineChars="200" w:firstLine="880"/>
        <w:jc w:val="center"/>
        <w:textAlignment w:val="bottom"/>
        <w:rPr>
          <w:rFonts w:ascii="黑体" w:eastAsia="黑体" w:hAnsi="黑体" w:cs="宋体"/>
          <w:sz w:val="44"/>
          <w:szCs w:val="44"/>
        </w:rPr>
      </w:pPr>
    </w:p>
    <w:p w14:paraId="038AF0B6" w14:textId="77777777" w:rsidR="000244BC" w:rsidRDefault="000244BC">
      <w:pPr>
        <w:ind w:firstLineChars="200" w:firstLine="1680"/>
        <w:jc w:val="center"/>
        <w:rPr>
          <w:rFonts w:ascii="黑体" w:eastAsia="黑体"/>
          <w:sz w:val="84"/>
          <w:szCs w:val="84"/>
        </w:rPr>
      </w:pPr>
    </w:p>
    <w:p w14:paraId="65B7478D" w14:textId="77777777" w:rsidR="000244BC" w:rsidRDefault="000244BC">
      <w:pPr>
        <w:ind w:firstLineChars="200" w:firstLine="1680"/>
        <w:jc w:val="center"/>
        <w:rPr>
          <w:rFonts w:ascii="黑体" w:eastAsia="黑体"/>
          <w:sz w:val="84"/>
          <w:szCs w:val="84"/>
        </w:rPr>
      </w:pPr>
    </w:p>
    <w:p w14:paraId="20F6E255" w14:textId="77777777" w:rsidR="000244BC" w:rsidRDefault="00745FD2">
      <w:pPr>
        <w:jc w:val="center"/>
        <w:rPr>
          <w:rFonts w:ascii="楷体_GB2312" w:eastAsia="楷体_GB2312"/>
          <w:sz w:val="72"/>
          <w:szCs w:val="72"/>
        </w:rPr>
      </w:pPr>
      <w:r>
        <w:rPr>
          <w:rFonts w:ascii="楷体_GB2312" w:eastAsia="楷体_GB2312" w:hint="eastAsia"/>
          <w:sz w:val="72"/>
          <w:szCs w:val="72"/>
        </w:rPr>
        <w:t>响应性</w:t>
      </w:r>
      <w:r>
        <w:rPr>
          <w:rFonts w:ascii="楷体_GB2312" w:eastAsia="楷体_GB2312" w:hint="eastAsia"/>
          <w:sz w:val="72"/>
          <w:szCs w:val="72"/>
        </w:rPr>
        <w:t>文件</w:t>
      </w:r>
    </w:p>
    <w:p w14:paraId="63281EB3" w14:textId="77777777" w:rsidR="000244BC" w:rsidRDefault="000244BC">
      <w:pPr>
        <w:ind w:firstLineChars="200" w:firstLine="720"/>
        <w:jc w:val="center"/>
        <w:rPr>
          <w:rFonts w:ascii="黑体" w:eastAsia="黑体" w:hAnsi="宋体"/>
          <w:sz w:val="36"/>
          <w:szCs w:val="36"/>
        </w:rPr>
      </w:pPr>
    </w:p>
    <w:p w14:paraId="53C30D38" w14:textId="77777777" w:rsidR="000244BC" w:rsidRDefault="000244BC">
      <w:pPr>
        <w:ind w:firstLineChars="200" w:firstLine="720"/>
        <w:rPr>
          <w:rFonts w:ascii="黑体" w:eastAsia="黑体" w:hAnsi="宋体"/>
          <w:sz w:val="36"/>
          <w:szCs w:val="36"/>
        </w:rPr>
      </w:pPr>
    </w:p>
    <w:p w14:paraId="6EE9AD25" w14:textId="77777777" w:rsidR="000244BC" w:rsidRDefault="000244BC">
      <w:pPr>
        <w:ind w:firstLineChars="200" w:firstLine="720"/>
        <w:rPr>
          <w:rFonts w:ascii="黑体" w:eastAsia="黑体" w:hAnsi="宋体"/>
          <w:sz w:val="36"/>
          <w:szCs w:val="36"/>
        </w:rPr>
      </w:pPr>
    </w:p>
    <w:p w14:paraId="1BA4ADEE" w14:textId="77777777" w:rsidR="000244BC" w:rsidRDefault="000244BC">
      <w:pPr>
        <w:ind w:firstLineChars="200" w:firstLine="720"/>
        <w:rPr>
          <w:rFonts w:ascii="楷体_GB2312" w:eastAsia="楷体_GB2312" w:hAnsi="宋体"/>
          <w:sz w:val="36"/>
          <w:szCs w:val="36"/>
        </w:rPr>
      </w:pPr>
    </w:p>
    <w:p w14:paraId="1B578B9A" w14:textId="77777777" w:rsidR="000244BC" w:rsidRDefault="000244BC">
      <w:pPr>
        <w:ind w:firstLineChars="200" w:firstLine="720"/>
        <w:rPr>
          <w:rFonts w:ascii="楷体_GB2312" w:eastAsia="楷体_GB2312" w:hAnsi="宋体"/>
          <w:sz w:val="36"/>
          <w:szCs w:val="36"/>
        </w:rPr>
      </w:pPr>
    </w:p>
    <w:p w14:paraId="2C8BC3D3" w14:textId="77777777" w:rsidR="000244BC" w:rsidRDefault="000244BC">
      <w:pPr>
        <w:ind w:firstLineChars="200" w:firstLine="720"/>
        <w:rPr>
          <w:rFonts w:ascii="楷体_GB2312" w:eastAsia="楷体_GB2312" w:hAnsi="宋体"/>
          <w:sz w:val="36"/>
          <w:szCs w:val="36"/>
        </w:rPr>
      </w:pPr>
    </w:p>
    <w:p w14:paraId="513F1F8D" w14:textId="77777777" w:rsidR="000244BC" w:rsidRDefault="00745FD2">
      <w:pPr>
        <w:spacing w:line="440" w:lineRule="exact"/>
        <w:ind w:firstLineChars="400" w:firstLine="1440"/>
        <w:jc w:val="left"/>
        <w:rPr>
          <w:rFonts w:ascii="楷体_GB2312" w:eastAsia="楷体_GB2312" w:hAnsi="宋体"/>
          <w:sz w:val="36"/>
          <w:szCs w:val="36"/>
        </w:rPr>
      </w:pPr>
      <w:r>
        <w:rPr>
          <w:rFonts w:ascii="楷体_GB2312" w:eastAsia="楷体_GB2312" w:hAnsi="宋体" w:hint="eastAsia"/>
          <w:sz w:val="36"/>
          <w:szCs w:val="36"/>
        </w:rPr>
        <w:t>服务商名称</w:t>
      </w:r>
      <w:r>
        <w:rPr>
          <w:rFonts w:ascii="楷体_GB2312" w:eastAsia="楷体_GB2312" w:hAnsi="宋体" w:hint="eastAsia"/>
          <w:sz w:val="36"/>
          <w:szCs w:val="36"/>
        </w:rPr>
        <w:t>：</w:t>
      </w:r>
      <w:r>
        <w:rPr>
          <w:rFonts w:ascii="楷体_GB2312" w:eastAsia="楷体_GB2312" w:hAnsi="宋体" w:hint="eastAsia"/>
          <w:sz w:val="36"/>
          <w:szCs w:val="36"/>
          <w:u w:val="single"/>
        </w:rPr>
        <w:t xml:space="preserve">                    </w:t>
      </w:r>
      <w:r>
        <w:rPr>
          <w:rFonts w:ascii="楷体_GB2312" w:eastAsia="楷体_GB2312" w:hAnsi="宋体" w:hint="eastAsia"/>
          <w:sz w:val="36"/>
          <w:szCs w:val="36"/>
        </w:rPr>
        <w:t>（</w:t>
      </w:r>
      <w:r>
        <w:rPr>
          <w:rFonts w:ascii="楷体_GB2312" w:eastAsia="楷体_GB2312" w:hAnsi="宋体" w:hint="eastAsia"/>
          <w:sz w:val="36"/>
          <w:szCs w:val="36"/>
        </w:rPr>
        <w:t>盖单位章</w:t>
      </w:r>
      <w:r>
        <w:rPr>
          <w:rFonts w:ascii="楷体_GB2312" w:eastAsia="楷体_GB2312" w:hAnsi="宋体" w:hint="eastAsia"/>
          <w:sz w:val="36"/>
          <w:szCs w:val="36"/>
        </w:rPr>
        <w:t>）</w:t>
      </w:r>
    </w:p>
    <w:p w14:paraId="4C40C091" w14:textId="77777777" w:rsidR="000244BC" w:rsidRDefault="000244BC">
      <w:pPr>
        <w:ind w:firstLineChars="200" w:firstLine="720"/>
        <w:rPr>
          <w:rFonts w:ascii="楷体_GB2312" w:eastAsia="楷体_GB2312" w:hAnsi="宋体"/>
          <w:sz w:val="36"/>
          <w:szCs w:val="36"/>
        </w:rPr>
      </w:pPr>
    </w:p>
    <w:p w14:paraId="0091A756" w14:textId="77777777" w:rsidR="000244BC" w:rsidRDefault="000244BC">
      <w:pPr>
        <w:ind w:firstLineChars="400" w:firstLine="1285"/>
        <w:rPr>
          <w:rFonts w:ascii="新宋体" w:eastAsia="楷体_GB2312" w:hAnsi="新宋体" w:cs="新宋体"/>
          <w:b/>
          <w:sz w:val="32"/>
          <w:u w:val="single"/>
        </w:rPr>
      </w:pPr>
    </w:p>
    <w:p w14:paraId="25B4D473" w14:textId="77777777" w:rsidR="000244BC" w:rsidRDefault="000244BC">
      <w:pPr>
        <w:ind w:firstLineChars="200" w:firstLine="720"/>
        <w:rPr>
          <w:rFonts w:ascii="楷体_GB2312" w:eastAsia="楷体_GB2312" w:hAnsi="宋体"/>
          <w:sz w:val="36"/>
          <w:szCs w:val="36"/>
        </w:rPr>
      </w:pPr>
    </w:p>
    <w:p w14:paraId="0069B447" w14:textId="77777777" w:rsidR="000244BC" w:rsidRDefault="00745FD2">
      <w:pPr>
        <w:keepNext/>
        <w:keepLines/>
        <w:tabs>
          <w:tab w:val="left" w:pos="215"/>
          <w:tab w:val="center" w:pos="4535"/>
        </w:tabs>
        <w:autoSpaceDE w:val="0"/>
        <w:autoSpaceDN w:val="0"/>
        <w:adjustRightInd w:val="0"/>
        <w:spacing w:before="340" w:after="330"/>
        <w:jc w:val="center"/>
        <w:rPr>
          <w:rFonts w:asciiTheme="minorEastAsia" w:hAnsiTheme="minorEastAsia" w:cs="黑体"/>
          <w:b/>
          <w:bCs/>
          <w:kern w:val="44"/>
          <w:sz w:val="28"/>
          <w:szCs w:val="28"/>
          <w:lang w:val="zh-CN"/>
        </w:rPr>
      </w:pPr>
      <w:r>
        <w:rPr>
          <w:rFonts w:ascii="宋体" w:hAnsi="宋体" w:cs="宋体" w:hint="eastAsia"/>
          <w:b/>
          <w:bCs/>
          <w:sz w:val="28"/>
          <w:szCs w:val="28"/>
        </w:rPr>
        <w:br w:type="page"/>
      </w:r>
      <w:bookmarkStart w:id="18" w:name="_Toc9978"/>
      <w:bookmarkStart w:id="19" w:name="_Toc30198"/>
      <w:bookmarkStart w:id="20" w:name="_Toc4384"/>
      <w:r>
        <w:rPr>
          <w:rFonts w:asciiTheme="minorEastAsia" w:hAnsiTheme="minorEastAsia" w:cs="黑体" w:hint="eastAsia"/>
          <w:b/>
          <w:bCs/>
          <w:kern w:val="44"/>
          <w:sz w:val="28"/>
          <w:szCs w:val="28"/>
          <w:lang w:val="zh-CN"/>
        </w:rPr>
        <w:lastRenderedPageBreak/>
        <w:t>（一）</w:t>
      </w:r>
      <w:r>
        <w:rPr>
          <w:rFonts w:asciiTheme="minorEastAsia" w:hAnsiTheme="minorEastAsia" w:cs="黑体" w:hint="eastAsia"/>
          <w:b/>
          <w:bCs/>
          <w:kern w:val="44"/>
          <w:sz w:val="28"/>
          <w:szCs w:val="28"/>
        </w:rPr>
        <w:t>报价</w:t>
      </w:r>
      <w:r>
        <w:rPr>
          <w:rFonts w:asciiTheme="minorEastAsia" w:hAnsiTheme="minorEastAsia" w:cs="黑体" w:hint="eastAsia"/>
          <w:b/>
          <w:bCs/>
          <w:kern w:val="44"/>
          <w:sz w:val="28"/>
          <w:szCs w:val="28"/>
          <w:lang w:val="zh-CN"/>
        </w:rPr>
        <w:t>函</w:t>
      </w:r>
      <w:bookmarkEnd w:id="18"/>
      <w:bookmarkEnd w:id="19"/>
      <w:bookmarkEnd w:id="20"/>
    </w:p>
    <w:p w14:paraId="690A7465" w14:textId="77777777" w:rsidR="000244BC" w:rsidRDefault="00745FD2">
      <w:pPr>
        <w:spacing w:line="560" w:lineRule="exact"/>
        <w:ind w:firstLineChars="200" w:firstLine="480"/>
        <w:rPr>
          <w:rFonts w:asciiTheme="minorEastAsia" w:hAnsiTheme="minorEastAsia"/>
          <w:szCs w:val="21"/>
          <w:u w:val="single"/>
        </w:rPr>
      </w:pPr>
      <w:r>
        <w:rPr>
          <w:rFonts w:asciiTheme="minorEastAsia" w:hAnsiTheme="minorEastAsia" w:cs="宋体" w:hint="eastAsia"/>
          <w:kern w:val="0"/>
          <w:sz w:val="24"/>
          <w:szCs w:val="24"/>
        </w:rPr>
        <w:t xml:space="preserve">    </w:t>
      </w:r>
      <w:r>
        <w:rPr>
          <w:rFonts w:asciiTheme="minorEastAsia" w:hAnsiTheme="minorEastAsia" w:cs="宋体" w:hint="eastAsia"/>
          <w:kern w:val="0"/>
          <w:sz w:val="24"/>
          <w:szCs w:val="24"/>
          <w:u w:val="single"/>
        </w:rPr>
        <w:t xml:space="preserve">                  </w:t>
      </w:r>
      <w:r>
        <w:rPr>
          <w:rFonts w:asciiTheme="minorEastAsia" w:hAnsiTheme="minorEastAsia" w:cs="宋体" w:hint="eastAsia"/>
          <w:kern w:val="0"/>
          <w:sz w:val="24"/>
          <w:szCs w:val="24"/>
        </w:rPr>
        <w:t>(</w:t>
      </w:r>
      <w:r>
        <w:rPr>
          <w:rFonts w:asciiTheme="minorEastAsia" w:hAnsiTheme="minorEastAsia" w:cs="宋体" w:hint="eastAsia"/>
          <w:kern w:val="0"/>
          <w:sz w:val="24"/>
          <w:szCs w:val="24"/>
        </w:rPr>
        <w:t>比选</w:t>
      </w:r>
      <w:r>
        <w:rPr>
          <w:rFonts w:asciiTheme="minorEastAsia" w:hAnsiTheme="minorEastAsia" w:cs="宋体" w:hint="eastAsia"/>
          <w:kern w:val="0"/>
          <w:sz w:val="24"/>
          <w:szCs w:val="24"/>
        </w:rPr>
        <w:t>申请</w:t>
      </w:r>
      <w:r>
        <w:rPr>
          <w:rFonts w:asciiTheme="minorEastAsia" w:hAnsiTheme="minorEastAsia" w:cs="宋体" w:hint="eastAsia"/>
          <w:kern w:val="0"/>
          <w:sz w:val="24"/>
          <w:szCs w:val="24"/>
        </w:rPr>
        <w:t>人名称</w:t>
      </w:r>
      <w:r>
        <w:rPr>
          <w:rFonts w:asciiTheme="minorEastAsia" w:hAnsiTheme="minorEastAsia" w:cs="宋体" w:hint="eastAsia"/>
          <w:kern w:val="0"/>
          <w:sz w:val="24"/>
          <w:szCs w:val="24"/>
        </w:rPr>
        <w:t>)</w:t>
      </w:r>
      <w:r>
        <w:rPr>
          <w:rFonts w:asciiTheme="minorEastAsia" w:hAnsiTheme="minorEastAsia" w:hint="eastAsia"/>
          <w:szCs w:val="21"/>
        </w:rPr>
        <w:t>：</w:t>
      </w:r>
    </w:p>
    <w:p w14:paraId="7354C7EB" w14:textId="77777777" w:rsidR="000244BC" w:rsidRDefault="00745FD2">
      <w:pPr>
        <w:pStyle w:val="11"/>
        <w:numPr>
          <w:ilvl w:val="0"/>
          <w:numId w:val="2"/>
        </w:numPr>
        <w:adjustRightInd w:val="0"/>
        <w:snapToGrid w:val="0"/>
        <w:spacing w:line="560" w:lineRule="exact"/>
        <w:ind w:firstLine="480"/>
        <w:jc w:val="both"/>
        <w:rPr>
          <w:rFonts w:asciiTheme="minorEastAsia" w:hAnsiTheme="minorEastAsia"/>
        </w:rPr>
      </w:pPr>
      <w:r>
        <w:rPr>
          <w:rFonts w:asciiTheme="minorEastAsia" w:hAnsiTheme="minorEastAsia" w:hint="eastAsia"/>
        </w:rPr>
        <w:t>我方已仔细研究了</w:t>
      </w:r>
      <w:r>
        <w:rPr>
          <w:rFonts w:asciiTheme="minorEastAsia" w:hAnsiTheme="minorEastAsia" w:hint="eastAsia"/>
          <w:bCs/>
        </w:rPr>
        <w:t>(</w:t>
      </w:r>
      <w:r>
        <w:rPr>
          <w:rFonts w:asciiTheme="minorEastAsia" w:hAnsiTheme="minorEastAsia" w:hint="eastAsia"/>
          <w:u w:val="single"/>
        </w:rPr>
        <w:t xml:space="preserve">           </w:t>
      </w:r>
      <w:r>
        <w:rPr>
          <w:rFonts w:asciiTheme="minorEastAsia" w:hAnsiTheme="minorEastAsia" w:hint="eastAsia"/>
        </w:rPr>
        <w:t xml:space="preserve"> ) </w:t>
      </w:r>
      <w:r>
        <w:rPr>
          <w:rFonts w:asciiTheme="minorEastAsia" w:hAnsiTheme="minorEastAsia" w:hint="eastAsia"/>
        </w:rPr>
        <w:t>比选文件</w:t>
      </w:r>
      <w:r>
        <w:rPr>
          <w:rFonts w:asciiTheme="minorEastAsia" w:hAnsiTheme="minorEastAsia" w:hint="eastAsia"/>
        </w:rPr>
        <w:t>(</w:t>
      </w:r>
      <w:r>
        <w:rPr>
          <w:rFonts w:asciiTheme="minorEastAsia" w:hAnsiTheme="minorEastAsia" w:hint="eastAsia"/>
        </w:rPr>
        <w:t>包括补充通知的全部内容，愿意</w:t>
      </w:r>
      <w:r>
        <w:rPr>
          <w:rFonts w:asciiTheme="minorEastAsia" w:hAnsiTheme="minorEastAsia" w:cs="Arial" w:hint="eastAsia"/>
          <w:bCs/>
          <w:szCs w:val="21"/>
        </w:rPr>
        <w:t>以</w:t>
      </w:r>
      <w:r>
        <w:rPr>
          <w:rFonts w:asciiTheme="minorEastAsia" w:hAnsiTheme="minorEastAsia" w:cs="Arial" w:hint="eastAsia"/>
          <w:bCs/>
          <w:szCs w:val="21"/>
        </w:rPr>
        <w:t>含税</w:t>
      </w:r>
      <w:r>
        <w:rPr>
          <w:rFonts w:asciiTheme="minorEastAsia" w:hAnsiTheme="minorEastAsia" w:cs="Arial" w:hint="eastAsia"/>
          <w:bCs/>
          <w:szCs w:val="21"/>
        </w:rPr>
        <w:t>人民币</w:t>
      </w:r>
      <w:r>
        <w:rPr>
          <w:rFonts w:asciiTheme="minorEastAsia" w:hAnsiTheme="minorEastAsia" w:cs="Arial" w:hint="eastAsia"/>
          <w:bCs/>
          <w:szCs w:val="21"/>
        </w:rPr>
        <w:t>大写</w:t>
      </w:r>
      <w:r>
        <w:rPr>
          <w:rFonts w:asciiTheme="minorEastAsia" w:hAnsiTheme="minorEastAsia" w:cs="Arial" w:hint="eastAsia"/>
          <w:bCs/>
          <w:szCs w:val="21"/>
        </w:rPr>
        <w:t>：</w:t>
      </w:r>
      <w:r>
        <w:rPr>
          <w:rFonts w:asciiTheme="minorEastAsia" w:hAnsiTheme="minorEastAsia" w:cs="Arial" w:hint="eastAsia"/>
          <w:bCs/>
          <w:szCs w:val="21"/>
          <w:u w:val="single"/>
        </w:rPr>
        <w:t xml:space="preserve">          </w:t>
      </w:r>
      <w:r>
        <w:rPr>
          <w:rFonts w:asciiTheme="minorEastAsia" w:hAnsiTheme="minorEastAsia" w:cs="Arial" w:hint="eastAsia"/>
          <w:bCs/>
          <w:szCs w:val="21"/>
        </w:rPr>
        <w:t>元</w:t>
      </w:r>
      <w:r>
        <w:rPr>
          <w:rFonts w:eastAsia="宋体"/>
          <w:spacing w:val="-3"/>
        </w:rPr>
        <w:t>（</w:t>
      </w:r>
      <w:r>
        <w:rPr>
          <w:rFonts w:eastAsia="宋体"/>
          <w:spacing w:val="-3"/>
        </w:rPr>
        <w:t>¥</w:t>
      </w:r>
      <w:r>
        <w:rPr>
          <w:rFonts w:eastAsia="宋体" w:hint="eastAsia"/>
          <w:spacing w:val="-3"/>
        </w:rPr>
        <w:t>：</w:t>
      </w:r>
      <w:r>
        <w:rPr>
          <w:rFonts w:eastAsia="宋体"/>
          <w:spacing w:val="-3"/>
          <w:u w:val="single"/>
        </w:rPr>
        <w:tab/>
        <w:t xml:space="preserve">            </w:t>
      </w:r>
      <w:r>
        <w:rPr>
          <w:rFonts w:eastAsia="宋体"/>
          <w:spacing w:val="-3"/>
        </w:rPr>
        <w:t>元</w:t>
      </w:r>
      <w:r>
        <w:rPr>
          <w:rFonts w:eastAsia="宋体"/>
          <w:spacing w:val="-13"/>
        </w:rPr>
        <w:t>）</w:t>
      </w:r>
      <w:r>
        <w:rPr>
          <w:rFonts w:asciiTheme="minorEastAsia" w:hAnsiTheme="minorEastAsia" w:hint="eastAsia"/>
          <w:bCs/>
        </w:rPr>
        <w:t>（</w:t>
      </w:r>
      <w:r>
        <w:rPr>
          <w:rFonts w:asciiTheme="minorEastAsia" w:hAnsiTheme="minorEastAsia" w:hint="eastAsia"/>
          <w:bCs/>
        </w:rPr>
        <w:t>其中</w:t>
      </w:r>
      <w:r>
        <w:rPr>
          <w:rFonts w:asciiTheme="minorEastAsia" w:hAnsiTheme="minorEastAsia" w:hint="eastAsia"/>
          <w:bCs/>
        </w:rPr>
        <w:t>增值</w:t>
      </w:r>
      <w:r>
        <w:rPr>
          <w:rFonts w:asciiTheme="minorEastAsia" w:hAnsiTheme="minorEastAsia" w:hint="eastAsia"/>
        </w:rPr>
        <w:t>税税率为</w:t>
      </w:r>
      <w:r>
        <w:rPr>
          <w:rFonts w:asciiTheme="minorEastAsia" w:hAnsiTheme="minorEastAsia" w:hint="eastAsia"/>
          <w:u w:val="single"/>
        </w:rPr>
        <w:t xml:space="preserve">     </w:t>
      </w:r>
      <w:r>
        <w:rPr>
          <w:rFonts w:asciiTheme="minorEastAsia" w:hAnsiTheme="minorEastAsia" w:hint="eastAsia"/>
        </w:rPr>
        <w:t>%</w:t>
      </w:r>
      <w:r>
        <w:rPr>
          <w:rFonts w:asciiTheme="minorEastAsia" w:hAnsiTheme="minorEastAsia" w:hint="eastAsia"/>
        </w:rPr>
        <w:t>）</w:t>
      </w:r>
      <w:r>
        <w:rPr>
          <w:rFonts w:asciiTheme="minorEastAsia" w:hAnsiTheme="minorEastAsia" w:hint="eastAsia"/>
        </w:rPr>
        <w:t>的</w:t>
      </w:r>
      <w:r>
        <w:rPr>
          <w:rFonts w:asciiTheme="minorEastAsia" w:hAnsiTheme="minorEastAsia" w:hint="eastAsia"/>
        </w:rPr>
        <w:t>比选</w:t>
      </w:r>
      <w:r>
        <w:rPr>
          <w:rFonts w:asciiTheme="minorEastAsia" w:hAnsiTheme="minorEastAsia" w:hint="eastAsia"/>
        </w:rPr>
        <w:t>总</w:t>
      </w:r>
      <w:r>
        <w:rPr>
          <w:rFonts w:asciiTheme="minorEastAsia" w:hAnsiTheme="minorEastAsia" w:hint="eastAsia"/>
        </w:rPr>
        <w:t>报价</w:t>
      </w:r>
      <w:r>
        <w:rPr>
          <w:rFonts w:asciiTheme="minorEastAsia" w:hAnsiTheme="minorEastAsia" w:hint="eastAsia"/>
        </w:rPr>
        <w:t>，</w:t>
      </w:r>
      <w:r>
        <w:rPr>
          <w:rFonts w:asciiTheme="minorEastAsia" w:hAnsiTheme="minorEastAsia" w:hint="eastAsia"/>
        </w:rPr>
        <w:t>交货</w:t>
      </w:r>
      <w:r>
        <w:rPr>
          <w:rFonts w:asciiTheme="minorEastAsia" w:hAnsiTheme="minorEastAsia" w:hint="eastAsia"/>
        </w:rPr>
        <w:t>期</w:t>
      </w:r>
      <w:r>
        <w:rPr>
          <w:rFonts w:asciiTheme="minorEastAsia" w:hAnsiTheme="minorEastAsia" w:hint="eastAsia"/>
        </w:rPr>
        <w:t>限：</w:t>
      </w:r>
      <w:r>
        <w:rPr>
          <w:rFonts w:asciiTheme="minorEastAsia" w:hAnsiTheme="minorEastAsia" w:hint="eastAsia"/>
          <w:u w:val="single"/>
        </w:rPr>
        <w:t xml:space="preserve">          </w:t>
      </w:r>
      <w:r>
        <w:rPr>
          <w:rFonts w:asciiTheme="minorEastAsia" w:hAnsiTheme="minorEastAsia" w:hint="eastAsia"/>
        </w:rPr>
        <w:t>，按比选文件规定的条件和要求承担合同规定的全部工作，并承担相关的责任，质量</w:t>
      </w:r>
      <w:r>
        <w:rPr>
          <w:rFonts w:asciiTheme="minorEastAsia" w:hAnsiTheme="minorEastAsia" w:hint="eastAsia"/>
        </w:rPr>
        <w:t>验收</w:t>
      </w:r>
      <w:r>
        <w:rPr>
          <w:rFonts w:asciiTheme="minorEastAsia" w:hAnsiTheme="minorEastAsia" w:hint="eastAsia"/>
        </w:rPr>
        <w:t>标准：</w:t>
      </w:r>
      <w:r>
        <w:rPr>
          <w:rFonts w:asciiTheme="minorEastAsia" w:hAnsiTheme="minorEastAsia" w:hint="eastAsia"/>
          <w:u w:val="single"/>
        </w:rPr>
        <w:t xml:space="preserve">                    </w:t>
      </w:r>
      <w:r>
        <w:rPr>
          <w:rFonts w:asciiTheme="minorEastAsia" w:hAnsiTheme="minorEastAsia" w:hint="eastAsia"/>
        </w:rPr>
        <w:t>。</w:t>
      </w:r>
    </w:p>
    <w:p w14:paraId="0B8FD28D" w14:textId="77777777" w:rsidR="000244BC" w:rsidRDefault="00745FD2">
      <w:pPr>
        <w:widowControl/>
        <w:numPr>
          <w:ilvl w:val="0"/>
          <w:numId w:val="2"/>
        </w:num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我公司承诺在</w:t>
      </w:r>
      <w:r>
        <w:rPr>
          <w:rFonts w:asciiTheme="minorEastAsia" w:hAnsiTheme="minorEastAsia" w:hint="eastAsia"/>
          <w:sz w:val="24"/>
          <w:szCs w:val="24"/>
        </w:rPr>
        <w:t>投标有效期</w:t>
      </w:r>
      <w:r>
        <w:rPr>
          <w:rFonts w:asciiTheme="minorEastAsia" w:hAnsiTheme="minorEastAsia" w:hint="eastAsia"/>
          <w:sz w:val="24"/>
          <w:szCs w:val="24"/>
          <w:u w:val="single"/>
        </w:rPr>
        <w:t>3</w:t>
      </w:r>
      <w:r>
        <w:rPr>
          <w:rFonts w:asciiTheme="minorEastAsia" w:hAnsiTheme="minorEastAsia" w:hint="eastAsia"/>
          <w:sz w:val="24"/>
          <w:szCs w:val="24"/>
          <w:u w:val="single"/>
        </w:rPr>
        <w:t>0</w:t>
      </w:r>
      <w:r>
        <w:rPr>
          <w:rFonts w:asciiTheme="minorEastAsia" w:hAnsiTheme="minorEastAsia" w:hint="eastAsia"/>
          <w:sz w:val="24"/>
          <w:szCs w:val="24"/>
        </w:rPr>
        <w:t>日历天内不修改、撤销比选文件。</w:t>
      </w:r>
    </w:p>
    <w:p w14:paraId="7B2E6878" w14:textId="77777777" w:rsidR="000244BC" w:rsidRDefault="00745FD2">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hint="eastAsia"/>
          <w:sz w:val="24"/>
          <w:szCs w:val="24"/>
        </w:rPr>
        <w:t>、如我方</w:t>
      </w:r>
      <w:r>
        <w:rPr>
          <w:rFonts w:asciiTheme="minorEastAsia" w:hAnsiTheme="minorEastAsia" w:hint="eastAsia"/>
          <w:sz w:val="24"/>
          <w:szCs w:val="24"/>
        </w:rPr>
        <w:t>中标</w:t>
      </w:r>
      <w:r>
        <w:rPr>
          <w:rFonts w:asciiTheme="minorEastAsia" w:hAnsiTheme="minorEastAsia" w:hint="eastAsia"/>
          <w:sz w:val="24"/>
          <w:szCs w:val="24"/>
        </w:rPr>
        <w:t>，我方承诺：</w:t>
      </w:r>
    </w:p>
    <w:p w14:paraId="6A573A08" w14:textId="77777777" w:rsidR="000244BC" w:rsidRDefault="00745FD2">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hint="eastAsia"/>
          <w:sz w:val="24"/>
          <w:szCs w:val="24"/>
        </w:rPr>
        <w:t>1</w:t>
      </w:r>
      <w:r>
        <w:rPr>
          <w:rFonts w:asciiTheme="minorEastAsia" w:hAnsiTheme="minorEastAsia" w:hint="eastAsia"/>
          <w:sz w:val="24"/>
          <w:szCs w:val="24"/>
        </w:rPr>
        <w:t>）在签订合同时不向你方提出附加条件；</w:t>
      </w:r>
    </w:p>
    <w:p w14:paraId="4E2AD6D6" w14:textId="77777777" w:rsidR="000244BC" w:rsidRDefault="00745FD2">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hint="eastAsia"/>
          <w:sz w:val="24"/>
          <w:szCs w:val="24"/>
        </w:rPr>
        <w:t>2</w:t>
      </w:r>
      <w:r>
        <w:rPr>
          <w:rFonts w:asciiTheme="minorEastAsia" w:hAnsiTheme="minorEastAsia" w:hint="eastAsia"/>
          <w:sz w:val="24"/>
          <w:szCs w:val="24"/>
        </w:rPr>
        <w:t>）在合同约定的期限内完成合同规定的全部义务。</w:t>
      </w:r>
    </w:p>
    <w:p w14:paraId="7AD4F29B" w14:textId="77777777" w:rsidR="000244BC" w:rsidRDefault="00745FD2">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hint="eastAsia"/>
          <w:sz w:val="24"/>
          <w:szCs w:val="24"/>
          <w:u w:val="single"/>
        </w:rPr>
        <w:t xml:space="preserve">                        </w:t>
      </w:r>
      <w:r>
        <w:rPr>
          <w:rFonts w:asciiTheme="minorEastAsia" w:hAnsiTheme="minorEastAsia" w:hint="eastAsia"/>
          <w:sz w:val="24"/>
          <w:szCs w:val="24"/>
        </w:rPr>
        <w:t>。</w:t>
      </w:r>
      <w:r>
        <w:rPr>
          <w:rFonts w:asciiTheme="minorEastAsia" w:hAnsiTheme="minorEastAsia" w:hint="eastAsia"/>
          <w:sz w:val="24"/>
          <w:szCs w:val="24"/>
        </w:rPr>
        <w:t>（其他补充说明）。</w:t>
      </w:r>
    </w:p>
    <w:p w14:paraId="3671B1F5" w14:textId="77777777" w:rsidR="000244BC" w:rsidRDefault="000244BC">
      <w:pPr>
        <w:spacing w:line="560" w:lineRule="exact"/>
        <w:ind w:firstLineChars="200" w:firstLine="420"/>
        <w:rPr>
          <w:rFonts w:asciiTheme="minorEastAsia" w:hAnsiTheme="minorEastAsia"/>
          <w:szCs w:val="21"/>
        </w:rPr>
      </w:pPr>
    </w:p>
    <w:p w14:paraId="2E8D299E" w14:textId="77777777" w:rsidR="000244BC" w:rsidRDefault="000244BC">
      <w:pPr>
        <w:spacing w:line="560" w:lineRule="exact"/>
        <w:ind w:firstLineChars="200" w:firstLine="480"/>
        <w:rPr>
          <w:rFonts w:asciiTheme="minorEastAsia" w:hAnsiTheme="minorEastAsia"/>
          <w:sz w:val="24"/>
          <w:szCs w:val="24"/>
        </w:rPr>
      </w:pPr>
    </w:p>
    <w:p w14:paraId="550B9DCF" w14:textId="77777777" w:rsidR="000244BC" w:rsidRDefault="00745FD2">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 xml:space="preserve">                      </w:t>
      </w:r>
      <w:r>
        <w:rPr>
          <w:rFonts w:asciiTheme="minorEastAsia" w:hAnsiTheme="minorEastAsia" w:hint="eastAsia"/>
          <w:sz w:val="24"/>
          <w:szCs w:val="24"/>
        </w:rPr>
        <w:t>报价单位</w:t>
      </w:r>
      <w:r>
        <w:rPr>
          <w:rFonts w:asciiTheme="minorEastAsia" w:hAnsiTheme="minorEastAsia" w:hint="eastAsia"/>
          <w:sz w:val="24"/>
          <w:szCs w:val="24"/>
        </w:rPr>
        <w:t>：</w:t>
      </w:r>
      <w:r>
        <w:rPr>
          <w:rFonts w:asciiTheme="minorEastAsia" w:hAnsiTheme="minorEastAsia" w:hint="eastAsia"/>
          <w:sz w:val="24"/>
          <w:szCs w:val="24"/>
          <w:u w:val="single"/>
        </w:rPr>
        <w:t xml:space="preserve">                  </w:t>
      </w:r>
      <w:r>
        <w:rPr>
          <w:rFonts w:asciiTheme="minorEastAsia" w:hAnsiTheme="minorEastAsia" w:hint="eastAsia"/>
          <w:sz w:val="24"/>
          <w:szCs w:val="24"/>
        </w:rPr>
        <w:t>（盖单位章）</w:t>
      </w:r>
    </w:p>
    <w:p w14:paraId="2CA36C70" w14:textId="77777777" w:rsidR="000244BC" w:rsidRDefault="00745FD2">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 xml:space="preserve">                              </w:t>
      </w:r>
    </w:p>
    <w:p w14:paraId="7FF0CDEC" w14:textId="77777777" w:rsidR="000244BC" w:rsidRDefault="00745FD2">
      <w:pPr>
        <w:spacing w:line="560" w:lineRule="exact"/>
        <w:ind w:firstLineChars="200" w:firstLine="480"/>
        <w:rPr>
          <w:rFonts w:asciiTheme="minorEastAsia" w:hAnsiTheme="minorEastAsia"/>
          <w:szCs w:val="21"/>
        </w:rPr>
      </w:pPr>
      <w:r>
        <w:rPr>
          <w:rFonts w:asciiTheme="minorEastAsia" w:hAnsiTheme="minorEastAsia" w:hint="eastAsia"/>
          <w:sz w:val="24"/>
          <w:szCs w:val="24"/>
        </w:rPr>
        <w:t xml:space="preserve">                                            </w:t>
      </w:r>
      <w:r>
        <w:rPr>
          <w:rFonts w:asciiTheme="minorEastAsia" w:hAnsiTheme="minorEastAsia" w:hint="eastAsia"/>
          <w:sz w:val="24"/>
          <w:szCs w:val="24"/>
          <w:u w:val="single"/>
        </w:rPr>
        <w:t xml:space="preserve">       </w:t>
      </w:r>
      <w:r>
        <w:rPr>
          <w:rFonts w:asciiTheme="minorEastAsia" w:hAnsiTheme="minorEastAsia" w:hint="eastAsia"/>
          <w:sz w:val="24"/>
          <w:szCs w:val="24"/>
        </w:rPr>
        <w:t>年</w:t>
      </w:r>
      <w:r>
        <w:rPr>
          <w:rFonts w:asciiTheme="minorEastAsia" w:hAnsiTheme="minorEastAsia" w:hint="eastAsia"/>
          <w:sz w:val="24"/>
          <w:szCs w:val="24"/>
          <w:u w:val="single"/>
        </w:rPr>
        <w:t xml:space="preserve">       </w:t>
      </w:r>
      <w:r>
        <w:rPr>
          <w:rFonts w:asciiTheme="minorEastAsia" w:hAnsiTheme="minorEastAsia" w:hint="eastAsia"/>
          <w:sz w:val="24"/>
          <w:szCs w:val="24"/>
        </w:rPr>
        <w:t>月</w:t>
      </w:r>
      <w:r>
        <w:rPr>
          <w:rFonts w:asciiTheme="minorEastAsia" w:hAnsiTheme="minorEastAsia" w:hint="eastAsia"/>
          <w:sz w:val="24"/>
          <w:szCs w:val="24"/>
          <w:u w:val="single"/>
        </w:rPr>
        <w:t xml:space="preserve">       </w:t>
      </w:r>
      <w:r>
        <w:rPr>
          <w:rFonts w:asciiTheme="minorEastAsia" w:hAnsiTheme="minorEastAsia" w:hint="eastAsia"/>
          <w:sz w:val="24"/>
          <w:szCs w:val="24"/>
        </w:rPr>
        <w:t>日</w:t>
      </w:r>
    </w:p>
    <w:p w14:paraId="01C32111" w14:textId="77777777" w:rsidR="000244BC" w:rsidRDefault="000244BC">
      <w:pPr>
        <w:spacing w:line="360" w:lineRule="auto"/>
        <w:ind w:firstLineChars="200" w:firstLine="480"/>
        <w:rPr>
          <w:rFonts w:ascii="宋体" w:hAnsi="宋体"/>
          <w:sz w:val="24"/>
        </w:rPr>
      </w:pPr>
    </w:p>
    <w:p w14:paraId="1C2AABFA" w14:textId="77777777" w:rsidR="000244BC" w:rsidRDefault="000244BC">
      <w:pPr>
        <w:ind w:firstLineChars="200" w:firstLine="562"/>
        <w:jc w:val="left"/>
        <w:rPr>
          <w:rFonts w:ascii="宋体" w:hAnsi="宋体" w:cs="宋体"/>
          <w:b/>
          <w:bCs/>
          <w:sz w:val="28"/>
          <w:szCs w:val="28"/>
        </w:rPr>
      </w:pPr>
    </w:p>
    <w:p w14:paraId="209F5516" w14:textId="77777777" w:rsidR="000244BC" w:rsidRDefault="000244BC">
      <w:pPr>
        <w:ind w:firstLineChars="200" w:firstLine="562"/>
        <w:jc w:val="left"/>
        <w:rPr>
          <w:rFonts w:ascii="宋体" w:hAnsi="宋体" w:cs="宋体"/>
          <w:b/>
          <w:bCs/>
          <w:sz w:val="28"/>
          <w:szCs w:val="28"/>
        </w:rPr>
      </w:pPr>
    </w:p>
    <w:p w14:paraId="54E30676" w14:textId="77777777" w:rsidR="000244BC" w:rsidRDefault="000244BC">
      <w:pPr>
        <w:ind w:firstLineChars="200" w:firstLine="562"/>
        <w:jc w:val="left"/>
        <w:rPr>
          <w:rFonts w:ascii="宋体" w:hAnsi="宋体" w:cs="宋体"/>
          <w:b/>
          <w:bCs/>
          <w:sz w:val="28"/>
          <w:szCs w:val="28"/>
        </w:rPr>
      </w:pPr>
    </w:p>
    <w:p w14:paraId="29DB1B23" w14:textId="77777777" w:rsidR="000244BC" w:rsidRDefault="000244BC">
      <w:pPr>
        <w:ind w:firstLineChars="200" w:firstLine="562"/>
        <w:jc w:val="left"/>
        <w:rPr>
          <w:rFonts w:ascii="宋体" w:hAnsi="宋体" w:cs="宋体"/>
          <w:b/>
          <w:bCs/>
          <w:sz w:val="28"/>
          <w:szCs w:val="28"/>
        </w:rPr>
      </w:pPr>
    </w:p>
    <w:p w14:paraId="770A0F83" w14:textId="77777777" w:rsidR="000244BC" w:rsidRDefault="000244BC">
      <w:pPr>
        <w:ind w:firstLineChars="200" w:firstLine="562"/>
        <w:jc w:val="left"/>
        <w:rPr>
          <w:rFonts w:ascii="宋体" w:hAnsi="宋体" w:cs="宋体"/>
          <w:b/>
          <w:bCs/>
          <w:sz w:val="28"/>
          <w:szCs w:val="28"/>
        </w:rPr>
      </w:pPr>
    </w:p>
    <w:p w14:paraId="0F7017DE" w14:textId="77777777" w:rsidR="000244BC" w:rsidRDefault="000244BC">
      <w:pPr>
        <w:ind w:firstLineChars="200" w:firstLine="562"/>
        <w:jc w:val="left"/>
        <w:rPr>
          <w:rFonts w:ascii="宋体" w:hAnsi="宋体" w:cs="宋体"/>
          <w:b/>
          <w:bCs/>
          <w:sz w:val="28"/>
          <w:szCs w:val="28"/>
        </w:rPr>
      </w:pPr>
    </w:p>
    <w:p w14:paraId="4FDCB685" w14:textId="77777777" w:rsidR="000244BC" w:rsidRDefault="00745FD2">
      <w:pPr>
        <w:ind w:firstLineChars="200" w:firstLine="562"/>
        <w:jc w:val="center"/>
        <w:rPr>
          <w:rFonts w:ascii="宋体" w:eastAsia="宋体" w:hAnsi="宋体"/>
          <w:b/>
        </w:rPr>
      </w:pPr>
      <w:r>
        <w:rPr>
          <w:rFonts w:ascii="宋体" w:hAnsi="宋体" w:cs="宋体" w:hint="eastAsia"/>
          <w:b/>
          <w:bCs/>
          <w:sz w:val="28"/>
          <w:szCs w:val="28"/>
        </w:rPr>
        <w:lastRenderedPageBreak/>
        <w:t>二</w:t>
      </w:r>
      <w:r>
        <w:rPr>
          <w:rFonts w:ascii="宋体" w:hAnsi="宋体" w:cs="宋体" w:hint="eastAsia"/>
          <w:b/>
          <w:bCs/>
          <w:sz w:val="28"/>
          <w:szCs w:val="28"/>
        </w:rPr>
        <w:t>、</w:t>
      </w:r>
      <w:r>
        <w:rPr>
          <w:rFonts w:ascii="宋体" w:hAnsi="宋体" w:cs="宋体" w:hint="eastAsia"/>
          <w:b/>
          <w:bCs/>
          <w:sz w:val="28"/>
          <w:szCs w:val="28"/>
        </w:rPr>
        <w:t>资质</w:t>
      </w:r>
    </w:p>
    <w:p w14:paraId="5264BEA2" w14:textId="77777777" w:rsidR="000244BC" w:rsidRDefault="000244BC">
      <w:pPr>
        <w:pStyle w:val="378020"/>
        <w:spacing w:line="360" w:lineRule="auto"/>
        <w:ind w:firstLineChars="200" w:firstLine="482"/>
        <w:jc w:val="center"/>
        <w:rPr>
          <w:rFonts w:ascii="宋体" w:eastAsia="宋体" w:hAnsi="宋体"/>
          <w:b/>
        </w:rPr>
      </w:pPr>
    </w:p>
    <w:p w14:paraId="785A2A27" w14:textId="77777777" w:rsidR="000244BC" w:rsidRDefault="000244BC">
      <w:pPr>
        <w:pStyle w:val="378020"/>
        <w:spacing w:line="360" w:lineRule="auto"/>
        <w:rPr>
          <w:rFonts w:ascii="宋体" w:eastAsia="宋体" w:hAnsi="宋体"/>
          <w:b/>
        </w:rPr>
      </w:pPr>
    </w:p>
    <w:p w14:paraId="6525289D" w14:textId="77777777" w:rsidR="000244BC" w:rsidRDefault="000244BC">
      <w:pPr>
        <w:pStyle w:val="378020"/>
        <w:spacing w:line="360" w:lineRule="auto"/>
        <w:ind w:firstLineChars="200" w:firstLine="482"/>
        <w:jc w:val="center"/>
        <w:rPr>
          <w:rFonts w:ascii="宋体" w:eastAsia="宋体" w:hAnsi="宋体"/>
          <w:b/>
        </w:rPr>
      </w:pPr>
    </w:p>
    <w:p w14:paraId="4E265A22" w14:textId="77777777" w:rsidR="000244BC" w:rsidRDefault="000244BC">
      <w:pPr>
        <w:pStyle w:val="378020"/>
        <w:spacing w:line="360" w:lineRule="auto"/>
        <w:ind w:firstLineChars="200" w:firstLine="482"/>
        <w:jc w:val="center"/>
        <w:rPr>
          <w:rFonts w:ascii="宋体" w:eastAsia="宋体" w:hAnsi="宋体"/>
          <w:b/>
        </w:rPr>
      </w:pPr>
    </w:p>
    <w:p w14:paraId="0201F39B" w14:textId="77777777" w:rsidR="000244BC" w:rsidRDefault="000244BC">
      <w:pPr>
        <w:pStyle w:val="378020"/>
        <w:spacing w:line="360" w:lineRule="auto"/>
        <w:ind w:firstLineChars="200" w:firstLine="482"/>
        <w:jc w:val="center"/>
        <w:rPr>
          <w:rFonts w:ascii="宋体" w:eastAsia="宋体" w:hAnsi="宋体"/>
          <w:b/>
        </w:rPr>
      </w:pPr>
    </w:p>
    <w:p w14:paraId="01A217D0" w14:textId="77777777" w:rsidR="000244BC" w:rsidRDefault="000244BC">
      <w:pPr>
        <w:pStyle w:val="378020"/>
        <w:spacing w:line="360" w:lineRule="auto"/>
        <w:ind w:firstLineChars="200" w:firstLine="482"/>
        <w:jc w:val="center"/>
        <w:rPr>
          <w:rFonts w:ascii="宋体" w:eastAsia="宋体" w:hAnsi="宋体"/>
          <w:b/>
        </w:rPr>
      </w:pPr>
    </w:p>
    <w:p w14:paraId="3086FF76" w14:textId="77777777" w:rsidR="000244BC" w:rsidRDefault="000244BC">
      <w:pPr>
        <w:pStyle w:val="378020"/>
        <w:spacing w:line="360" w:lineRule="auto"/>
        <w:ind w:firstLineChars="200" w:firstLine="482"/>
        <w:jc w:val="center"/>
        <w:rPr>
          <w:rFonts w:ascii="宋体" w:eastAsia="宋体" w:hAnsi="宋体"/>
          <w:b/>
        </w:rPr>
      </w:pPr>
    </w:p>
    <w:p w14:paraId="1CA33D4B" w14:textId="77777777" w:rsidR="000244BC" w:rsidRDefault="000244BC">
      <w:pPr>
        <w:pStyle w:val="378020"/>
        <w:spacing w:line="360" w:lineRule="auto"/>
        <w:ind w:firstLineChars="200" w:firstLine="482"/>
        <w:jc w:val="center"/>
        <w:rPr>
          <w:rFonts w:ascii="宋体" w:eastAsia="宋体" w:hAnsi="宋体"/>
          <w:b/>
        </w:rPr>
      </w:pPr>
    </w:p>
    <w:p w14:paraId="55F6B34E" w14:textId="77777777" w:rsidR="000244BC" w:rsidRDefault="000244BC">
      <w:pPr>
        <w:pStyle w:val="378020"/>
        <w:spacing w:line="360" w:lineRule="auto"/>
        <w:ind w:firstLineChars="200" w:firstLine="482"/>
        <w:jc w:val="center"/>
        <w:rPr>
          <w:rFonts w:ascii="宋体" w:eastAsia="宋体" w:hAnsi="宋体"/>
          <w:b/>
        </w:rPr>
      </w:pPr>
    </w:p>
    <w:p w14:paraId="304593CA" w14:textId="77777777" w:rsidR="000244BC" w:rsidRDefault="000244BC">
      <w:pPr>
        <w:pStyle w:val="378020"/>
        <w:spacing w:line="360" w:lineRule="auto"/>
        <w:ind w:firstLineChars="200" w:firstLine="482"/>
        <w:jc w:val="center"/>
        <w:rPr>
          <w:rFonts w:ascii="宋体" w:eastAsia="宋体" w:hAnsi="宋体"/>
          <w:b/>
        </w:rPr>
      </w:pPr>
    </w:p>
    <w:p w14:paraId="6314E9DD" w14:textId="77777777" w:rsidR="000244BC" w:rsidRDefault="000244BC">
      <w:pPr>
        <w:pStyle w:val="378020"/>
        <w:spacing w:line="360" w:lineRule="auto"/>
        <w:ind w:firstLineChars="200" w:firstLine="482"/>
        <w:jc w:val="center"/>
        <w:rPr>
          <w:rFonts w:ascii="宋体" w:eastAsia="宋体" w:hAnsi="宋体"/>
          <w:b/>
        </w:rPr>
      </w:pPr>
    </w:p>
    <w:p w14:paraId="441C99C2" w14:textId="77777777" w:rsidR="000244BC" w:rsidRDefault="000244BC">
      <w:pPr>
        <w:pStyle w:val="378020"/>
        <w:spacing w:line="360" w:lineRule="auto"/>
        <w:ind w:firstLineChars="200" w:firstLine="482"/>
        <w:jc w:val="center"/>
        <w:rPr>
          <w:rFonts w:ascii="宋体" w:eastAsia="宋体" w:hAnsi="宋体"/>
          <w:b/>
        </w:rPr>
      </w:pPr>
    </w:p>
    <w:p w14:paraId="3E9B84FB" w14:textId="77777777" w:rsidR="000244BC" w:rsidRDefault="000244BC">
      <w:pPr>
        <w:pStyle w:val="378020"/>
        <w:spacing w:line="360" w:lineRule="auto"/>
        <w:ind w:firstLineChars="200" w:firstLine="482"/>
        <w:jc w:val="center"/>
        <w:rPr>
          <w:rFonts w:ascii="宋体" w:eastAsia="宋体" w:hAnsi="宋体"/>
          <w:b/>
        </w:rPr>
      </w:pPr>
    </w:p>
    <w:p w14:paraId="367F3A64" w14:textId="77777777" w:rsidR="000244BC" w:rsidRDefault="000244BC">
      <w:pPr>
        <w:pStyle w:val="378020"/>
        <w:spacing w:line="360" w:lineRule="auto"/>
        <w:ind w:firstLineChars="200" w:firstLine="482"/>
        <w:jc w:val="center"/>
        <w:rPr>
          <w:rFonts w:ascii="宋体" w:eastAsia="宋体" w:hAnsi="宋体"/>
          <w:b/>
        </w:rPr>
      </w:pPr>
    </w:p>
    <w:p w14:paraId="0EA50AEA" w14:textId="77777777" w:rsidR="000244BC" w:rsidRDefault="000244BC">
      <w:pPr>
        <w:pStyle w:val="378020"/>
        <w:spacing w:line="360" w:lineRule="auto"/>
        <w:ind w:firstLineChars="200" w:firstLine="482"/>
        <w:jc w:val="center"/>
        <w:rPr>
          <w:rFonts w:ascii="宋体" w:eastAsia="宋体" w:hAnsi="宋体"/>
          <w:b/>
        </w:rPr>
      </w:pPr>
    </w:p>
    <w:p w14:paraId="7C0497E7" w14:textId="77777777" w:rsidR="000244BC" w:rsidRDefault="000244BC">
      <w:pPr>
        <w:pStyle w:val="378020"/>
        <w:spacing w:line="360" w:lineRule="auto"/>
        <w:ind w:firstLineChars="200" w:firstLine="482"/>
        <w:jc w:val="center"/>
        <w:rPr>
          <w:rFonts w:ascii="宋体" w:eastAsia="宋体" w:hAnsi="宋体"/>
          <w:b/>
        </w:rPr>
      </w:pPr>
    </w:p>
    <w:p w14:paraId="0C360761" w14:textId="77777777" w:rsidR="000244BC" w:rsidRDefault="000244BC">
      <w:pPr>
        <w:pStyle w:val="378020"/>
        <w:spacing w:line="360" w:lineRule="auto"/>
        <w:ind w:firstLineChars="200" w:firstLine="482"/>
        <w:jc w:val="center"/>
        <w:rPr>
          <w:rFonts w:ascii="宋体" w:eastAsia="宋体" w:hAnsi="宋体"/>
          <w:b/>
        </w:rPr>
      </w:pPr>
    </w:p>
    <w:p w14:paraId="1699C5D2" w14:textId="77777777" w:rsidR="000244BC" w:rsidRDefault="000244BC">
      <w:pPr>
        <w:pStyle w:val="378020"/>
        <w:spacing w:line="360" w:lineRule="auto"/>
        <w:ind w:firstLineChars="200" w:firstLine="482"/>
        <w:jc w:val="center"/>
        <w:rPr>
          <w:rFonts w:ascii="宋体" w:eastAsia="宋体" w:hAnsi="宋体"/>
          <w:b/>
        </w:rPr>
      </w:pPr>
    </w:p>
    <w:p w14:paraId="3C1A77F6" w14:textId="77777777" w:rsidR="000244BC" w:rsidRDefault="000244BC">
      <w:pPr>
        <w:pStyle w:val="378020"/>
        <w:spacing w:line="360" w:lineRule="auto"/>
        <w:ind w:firstLineChars="200" w:firstLine="482"/>
        <w:jc w:val="center"/>
        <w:rPr>
          <w:rFonts w:ascii="宋体" w:eastAsia="宋体" w:hAnsi="宋体"/>
          <w:b/>
        </w:rPr>
        <w:sectPr w:rsidR="000244BC">
          <w:footerReference w:type="default" r:id="rId11"/>
          <w:pgSz w:w="11906" w:h="16838"/>
          <w:pgMar w:top="1440" w:right="1191" w:bottom="1440" w:left="1191" w:header="851" w:footer="992" w:gutter="0"/>
          <w:pgNumType w:start="0"/>
          <w:cols w:space="720"/>
          <w:titlePg/>
          <w:docGrid w:type="lines" w:linePitch="312"/>
        </w:sectPr>
      </w:pPr>
    </w:p>
    <w:p w14:paraId="10793791" w14:textId="77777777" w:rsidR="000244BC" w:rsidRDefault="000244BC">
      <w:pPr>
        <w:pStyle w:val="378020"/>
        <w:spacing w:line="360" w:lineRule="auto"/>
        <w:rPr>
          <w:rFonts w:ascii="宋体" w:eastAsia="宋体" w:hAnsi="宋体"/>
          <w:b/>
        </w:rPr>
      </w:pPr>
    </w:p>
    <w:p w14:paraId="43D7AA33" w14:textId="77777777" w:rsidR="000244BC" w:rsidRDefault="000244BC">
      <w:pPr>
        <w:pStyle w:val="378020"/>
        <w:spacing w:line="360" w:lineRule="auto"/>
        <w:ind w:firstLineChars="200" w:firstLine="482"/>
        <w:jc w:val="center"/>
        <w:rPr>
          <w:rFonts w:ascii="宋体" w:eastAsia="宋体" w:hAnsi="宋体"/>
          <w:b/>
        </w:rPr>
      </w:pPr>
    </w:p>
    <w:p w14:paraId="4E621E74" w14:textId="77777777" w:rsidR="000244BC" w:rsidRDefault="000244BC">
      <w:pPr>
        <w:pStyle w:val="378020"/>
        <w:spacing w:line="360" w:lineRule="auto"/>
        <w:ind w:firstLineChars="200" w:firstLine="482"/>
        <w:jc w:val="center"/>
        <w:rPr>
          <w:rFonts w:ascii="宋体" w:eastAsia="宋体" w:hAnsi="宋体"/>
          <w:b/>
        </w:rPr>
      </w:pPr>
    </w:p>
    <w:p w14:paraId="79E6E945" w14:textId="77777777" w:rsidR="000244BC" w:rsidRDefault="00745FD2">
      <w:pPr>
        <w:pStyle w:val="378020"/>
        <w:spacing w:line="360" w:lineRule="auto"/>
        <w:ind w:firstLineChars="200" w:firstLine="482"/>
        <w:jc w:val="center"/>
        <w:rPr>
          <w:rFonts w:ascii="宋体" w:eastAsia="宋体" w:hAnsi="宋体"/>
          <w:b/>
        </w:rPr>
      </w:pPr>
      <w:r>
        <w:rPr>
          <w:rFonts w:ascii="宋体" w:eastAsia="宋体" w:hAnsi="宋体" w:hint="eastAsia"/>
          <w:b/>
        </w:rPr>
        <w:t>三</w:t>
      </w:r>
      <w:r>
        <w:rPr>
          <w:rFonts w:ascii="宋体" w:eastAsia="宋体" w:hAnsi="宋体" w:hint="eastAsia"/>
          <w:b/>
        </w:rPr>
        <w:t>、报价表</w:t>
      </w:r>
      <w:r>
        <w:rPr>
          <w:rFonts w:ascii="宋体" w:eastAsia="宋体" w:hAnsi="宋体" w:hint="eastAsia"/>
          <w:b/>
        </w:rPr>
        <w:t>（</w:t>
      </w:r>
      <w:r>
        <w:rPr>
          <w:rFonts w:ascii="宋体" w:eastAsia="宋体" w:hAnsi="宋体" w:hint="eastAsia"/>
          <w:b/>
        </w:rPr>
        <w:t>标段一</w:t>
      </w:r>
      <w:r>
        <w:rPr>
          <w:rFonts w:ascii="宋体" w:eastAsia="宋体" w:hAnsi="宋体" w:hint="eastAsia"/>
          <w:b/>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4"/>
        <w:gridCol w:w="1987"/>
        <w:gridCol w:w="2723"/>
        <w:gridCol w:w="1942"/>
        <w:gridCol w:w="1794"/>
      </w:tblGrid>
      <w:tr w:rsidR="000244BC" w14:paraId="6E0278B7" w14:textId="77777777">
        <w:trPr>
          <w:trHeight w:val="490"/>
        </w:trPr>
        <w:tc>
          <w:tcPr>
            <w:tcW w:w="664" w:type="pct"/>
            <w:tcBorders>
              <w:left w:val="single" w:sz="4" w:space="0" w:color="auto"/>
            </w:tcBorders>
            <w:vAlign w:val="center"/>
          </w:tcPr>
          <w:p w14:paraId="07C4123E" w14:textId="77777777" w:rsidR="000244BC" w:rsidRDefault="00745FD2">
            <w:pPr>
              <w:spacing w:line="432" w:lineRule="auto"/>
              <w:jc w:val="center"/>
              <w:rPr>
                <w:rFonts w:ascii="宋体" w:hAnsi="宋体" w:cs="宋体"/>
                <w:b/>
                <w:szCs w:val="21"/>
              </w:rPr>
            </w:pPr>
            <w:r>
              <w:rPr>
                <w:rFonts w:ascii="宋体" w:hAnsi="宋体" w:cs="宋体" w:hint="eastAsia"/>
                <w:b/>
                <w:szCs w:val="21"/>
              </w:rPr>
              <w:t>名称</w:t>
            </w:r>
          </w:p>
        </w:tc>
        <w:tc>
          <w:tcPr>
            <w:tcW w:w="1020" w:type="pct"/>
            <w:tcBorders>
              <w:right w:val="single" w:sz="4" w:space="0" w:color="auto"/>
            </w:tcBorders>
            <w:vAlign w:val="center"/>
          </w:tcPr>
          <w:p w14:paraId="2202E0A1" w14:textId="77777777" w:rsidR="000244BC" w:rsidRDefault="00745FD2">
            <w:pPr>
              <w:spacing w:line="432" w:lineRule="auto"/>
              <w:jc w:val="center"/>
              <w:rPr>
                <w:rFonts w:ascii="宋体" w:hAnsi="宋体" w:cs="宋体"/>
                <w:b/>
                <w:szCs w:val="21"/>
              </w:rPr>
            </w:pPr>
            <w:r>
              <w:rPr>
                <w:rFonts w:ascii="宋体" w:hAnsi="宋体" w:cs="宋体" w:hint="eastAsia"/>
                <w:b/>
                <w:szCs w:val="21"/>
              </w:rPr>
              <w:t>起运地</w:t>
            </w:r>
          </w:p>
        </w:tc>
        <w:tc>
          <w:tcPr>
            <w:tcW w:w="1398" w:type="pct"/>
            <w:tcBorders>
              <w:left w:val="single" w:sz="4" w:space="0" w:color="auto"/>
            </w:tcBorders>
            <w:vAlign w:val="center"/>
          </w:tcPr>
          <w:p w14:paraId="3E5C55C6" w14:textId="77777777" w:rsidR="000244BC" w:rsidRDefault="00745FD2">
            <w:pPr>
              <w:spacing w:line="432" w:lineRule="auto"/>
              <w:jc w:val="center"/>
              <w:rPr>
                <w:rFonts w:ascii="宋体" w:hAnsi="宋体" w:cs="宋体"/>
                <w:b/>
                <w:szCs w:val="21"/>
              </w:rPr>
            </w:pPr>
            <w:r>
              <w:rPr>
                <w:rFonts w:ascii="宋体" w:hAnsi="宋体" w:cs="宋体" w:hint="eastAsia"/>
                <w:b/>
                <w:szCs w:val="21"/>
              </w:rPr>
              <w:t>到达地</w:t>
            </w:r>
          </w:p>
        </w:tc>
        <w:tc>
          <w:tcPr>
            <w:tcW w:w="997" w:type="pct"/>
            <w:tcBorders>
              <w:bottom w:val="single" w:sz="4" w:space="0" w:color="auto"/>
            </w:tcBorders>
            <w:vAlign w:val="center"/>
          </w:tcPr>
          <w:p w14:paraId="23FF22BD" w14:textId="77777777" w:rsidR="000244BC" w:rsidRDefault="00745FD2">
            <w:pPr>
              <w:spacing w:line="432" w:lineRule="auto"/>
              <w:jc w:val="center"/>
              <w:rPr>
                <w:rFonts w:ascii="宋体" w:hAnsi="宋体" w:cs="宋体"/>
                <w:b/>
                <w:szCs w:val="21"/>
              </w:rPr>
            </w:pPr>
            <w:r>
              <w:rPr>
                <w:rFonts w:ascii="宋体" w:hAnsi="宋体" w:cs="宋体" w:hint="eastAsia"/>
                <w:b/>
                <w:szCs w:val="21"/>
              </w:rPr>
              <w:t>数量（吨）</w:t>
            </w:r>
          </w:p>
        </w:tc>
        <w:tc>
          <w:tcPr>
            <w:tcW w:w="918" w:type="pct"/>
            <w:vAlign w:val="center"/>
          </w:tcPr>
          <w:p w14:paraId="2D9306E4" w14:textId="77777777" w:rsidR="000244BC" w:rsidRDefault="00745FD2">
            <w:pPr>
              <w:spacing w:line="432" w:lineRule="auto"/>
              <w:jc w:val="center"/>
              <w:rPr>
                <w:rFonts w:ascii="宋体" w:hAnsi="宋体" w:cs="宋体"/>
                <w:b/>
                <w:szCs w:val="21"/>
              </w:rPr>
            </w:pPr>
            <w:r>
              <w:rPr>
                <w:rFonts w:ascii="宋体" w:hAnsi="宋体" w:cs="宋体" w:hint="eastAsia"/>
                <w:b/>
                <w:szCs w:val="21"/>
              </w:rPr>
              <w:t>运输含税单价</w:t>
            </w:r>
          </w:p>
          <w:p w14:paraId="12887E04" w14:textId="77777777" w:rsidR="000244BC" w:rsidRDefault="00745FD2">
            <w:pPr>
              <w:spacing w:line="432" w:lineRule="auto"/>
              <w:jc w:val="center"/>
              <w:rPr>
                <w:rFonts w:ascii="宋体" w:hAnsi="宋体" w:cs="宋体"/>
                <w:b/>
                <w:szCs w:val="21"/>
              </w:rPr>
            </w:pPr>
            <w:r>
              <w:rPr>
                <w:rFonts w:ascii="宋体" w:hAnsi="宋体" w:cs="宋体" w:hint="eastAsia"/>
                <w:b/>
                <w:szCs w:val="21"/>
              </w:rPr>
              <w:t>（元</w:t>
            </w:r>
            <w:r>
              <w:rPr>
                <w:rFonts w:ascii="宋体" w:hAnsi="宋体" w:cs="宋体" w:hint="eastAsia"/>
                <w:b/>
                <w:szCs w:val="21"/>
              </w:rPr>
              <w:t>/</w:t>
            </w:r>
            <w:r>
              <w:rPr>
                <w:rFonts w:ascii="宋体" w:hAnsi="宋体" w:cs="宋体" w:hint="eastAsia"/>
                <w:b/>
                <w:szCs w:val="21"/>
              </w:rPr>
              <w:t>吨）</w:t>
            </w:r>
          </w:p>
        </w:tc>
      </w:tr>
      <w:tr w:rsidR="000244BC" w14:paraId="3C03377E" w14:textId="77777777">
        <w:trPr>
          <w:trHeight w:val="694"/>
        </w:trPr>
        <w:tc>
          <w:tcPr>
            <w:tcW w:w="664" w:type="pct"/>
            <w:tcBorders>
              <w:left w:val="single" w:sz="4" w:space="0" w:color="auto"/>
            </w:tcBorders>
            <w:vAlign w:val="center"/>
          </w:tcPr>
          <w:p w14:paraId="3A8BF84F" w14:textId="77777777" w:rsidR="000244BC" w:rsidRDefault="00745FD2">
            <w:pPr>
              <w:spacing w:line="432" w:lineRule="auto"/>
              <w:jc w:val="center"/>
              <w:rPr>
                <w:rFonts w:ascii="宋体" w:hAnsi="宋体" w:cs="宋体"/>
                <w:szCs w:val="21"/>
              </w:rPr>
            </w:pPr>
            <w:r>
              <w:rPr>
                <w:rFonts w:ascii="宋体" w:hAnsi="宋体" w:cs="宋体" w:hint="eastAsia"/>
                <w:szCs w:val="21"/>
              </w:rPr>
              <w:t>液体</w:t>
            </w:r>
            <w:r>
              <w:rPr>
                <w:rFonts w:ascii="宋体" w:hAnsi="宋体" w:cs="宋体" w:hint="eastAsia"/>
                <w:szCs w:val="21"/>
              </w:rPr>
              <w:t>硫磺</w:t>
            </w:r>
            <w:r>
              <w:rPr>
                <w:rFonts w:ascii="宋体" w:hAnsi="宋体" w:cs="宋体" w:hint="eastAsia"/>
                <w:szCs w:val="21"/>
              </w:rPr>
              <w:t>运输</w:t>
            </w:r>
          </w:p>
        </w:tc>
        <w:tc>
          <w:tcPr>
            <w:tcW w:w="1020" w:type="pct"/>
            <w:tcBorders>
              <w:right w:val="single" w:sz="4" w:space="0" w:color="auto"/>
            </w:tcBorders>
            <w:vAlign w:val="center"/>
          </w:tcPr>
          <w:p w14:paraId="33442A2F" w14:textId="77777777" w:rsidR="000244BC" w:rsidRDefault="00745FD2">
            <w:pPr>
              <w:spacing w:line="432" w:lineRule="auto"/>
              <w:jc w:val="center"/>
              <w:rPr>
                <w:rFonts w:ascii="宋体" w:hAnsi="宋体" w:cs="宋体"/>
                <w:szCs w:val="21"/>
              </w:rPr>
            </w:pPr>
            <w:r>
              <w:rPr>
                <w:rFonts w:ascii="宋体" w:hAnsi="宋体" w:cs="宋体" w:hint="eastAsia"/>
              </w:rPr>
              <w:t>中石化广元天然气净化有限公司</w:t>
            </w:r>
          </w:p>
        </w:tc>
        <w:tc>
          <w:tcPr>
            <w:tcW w:w="1398" w:type="pct"/>
            <w:tcBorders>
              <w:left w:val="single" w:sz="4" w:space="0" w:color="auto"/>
            </w:tcBorders>
            <w:vAlign w:val="center"/>
          </w:tcPr>
          <w:p w14:paraId="15A96536" w14:textId="77777777" w:rsidR="000244BC" w:rsidRDefault="00745FD2">
            <w:pPr>
              <w:spacing w:line="432" w:lineRule="auto"/>
              <w:jc w:val="center"/>
              <w:rPr>
                <w:rFonts w:ascii="宋体" w:hAnsi="宋体" w:cs="宋体"/>
                <w:szCs w:val="21"/>
              </w:rPr>
            </w:pPr>
            <w:r>
              <w:rPr>
                <w:rFonts w:ascii="宋体" w:hAnsi="宋体" w:cs="宋体" w:hint="eastAsia"/>
                <w:szCs w:val="21"/>
              </w:rPr>
              <w:t>甲方什邡磷化工分公司硫酸厂</w:t>
            </w:r>
            <w:r>
              <w:rPr>
                <w:rFonts w:ascii="宋体" w:hAnsi="宋体" w:cs="宋体" w:hint="eastAsia"/>
                <w:szCs w:val="21"/>
              </w:rPr>
              <w:t>(</w:t>
            </w:r>
            <w:r>
              <w:rPr>
                <w:rFonts w:ascii="宋体" w:hAnsi="宋体" w:cs="宋体" w:hint="eastAsia"/>
                <w:szCs w:val="21"/>
              </w:rPr>
              <w:t>什邡市洛水镇</w:t>
            </w:r>
            <w:r>
              <w:rPr>
                <w:rFonts w:ascii="宋体" w:hAnsi="宋体" w:cs="宋体" w:hint="eastAsia"/>
                <w:szCs w:val="21"/>
              </w:rPr>
              <w:t>)</w:t>
            </w:r>
          </w:p>
        </w:tc>
        <w:tc>
          <w:tcPr>
            <w:tcW w:w="997" w:type="pct"/>
            <w:tcBorders>
              <w:top w:val="single" w:sz="4" w:space="0" w:color="auto"/>
            </w:tcBorders>
            <w:vAlign w:val="center"/>
          </w:tcPr>
          <w:p w14:paraId="733BECED" w14:textId="77777777" w:rsidR="000244BC" w:rsidRDefault="00745FD2">
            <w:pPr>
              <w:spacing w:line="432" w:lineRule="auto"/>
              <w:jc w:val="center"/>
              <w:rPr>
                <w:rFonts w:ascii="宋体" w:hAnsi="宋体" w:cs="宋体"/>
                <w:szCs w:val="21"/>
              </w:rPr>
            </w:pPr>
            <w:r>
              <w:rPr>
                <w:rFonts w:ascii="宋体" w:hAnsi="宋体" w:cs="宋体" w:hint="eastAsia"/>
                <w:szCs w:val="21"/>
              </w:rPr>
              <w:t>约</w:t>
            </w:r>
            <w:r>
              <w:rPr>
                <w:rFonts w:ascii="宋体" w:hAnsi="宋体" w:cs="宋体" w:hint="eastAsia"/>
                <w:szCs w:val="21"/>
              </w:rPr>
              <w:t>2400</w:t>
            </w:r>
            <w:r>
              <w:rPr>
                <w:rFonts w:ascii="宋体" w:hAnsi="宋体" w:cs="宋体" w:hint="eastAsia"/>
                <w:szCs w:val="21"/>
              </w:rPr>
              <w:t>吨</w:t>
            </w:r>
            <w:r>
              <w:rPr>
                <w:rFonts w:ascii="宋体" w:hAnsi="宋体" w:cs="宋体" w:hint="eastAsia"/>
                <w:szCs w:val="21"/>
              </w:rPr>
              <w:t>/</w:t>
            </w:r>
            <w:r>
              <w:rPr>
                <w:rFonts w:ascii="宋体" w:hAnsi="宋体" w:cs="宋体" w:hint="eastAsia"/>
                <w:szCs w:val="21"/>
              </w:rPr>
              <w:t>月</w:t>
            </w:r>
            <w:r>
              <w:rPr>
                <w:rFonts w:ascii="宋体" w:hAnsi="宋体" w:cs="宋体" w:hint="eastAsia"/>
                <w:szCs w:val="21"/>
              </w:rPr>
              <w:t>（</w:t>
            </w:r>
            <w:r>
              <w:rPr>
                <w:rFonts w:ascii="宋体" w:hAnsi="宋体" w:cs="宋体" w:hint="eastAsia"/>
                <w:szCs w:val="21"/>
              </w:rPr>
              <w:t>以实际发货量为准</w:t>
            </w:r>
            <w:r>
              <w:rPr>
                <w:rFonts w:ascii="宋体" w:hAnsi="宋体" w:cs="宋体" w:hint="eastAsia"/>
                <w:szCs w:val="21"/>
              </w:rPr>
              <w:t>）</w:t>
            </w:r>
          </w:p>
        </w:tc>
        <w:tc>
          <w:tcPr>
            <w:tcW w:w="918" w:type="pct"/>
            <w:vAlign w:val="center"/>
          </w:tcPr>
          <w:p w14:paraId="6ED7A6A9" w14:textId="77777777" w:rsidR="000244BC" w:rsidRDefault="000244BC">
            <w:pPr>
              <w:spacing w:line="432" w:lineRule="auto"/>
              <w:jc w:val="center"/>
              <w:rPr>
                <w:rFonts w:ascii="宋体" w:hAnsi="宋体" w:cs="宋体"/>
                <w:szCs w:val="21"/>
              </w:rPr>
            </w:pPr>
          </w:p>
        </w:tc>
      </w:tr>
      <w:tr w:rsidR="000244BC" w14:paraId="61AE6CFE" w14:textId="77777777">
        <w:trPr>
          <w:trHeight w:val="653"/>
        </w:trPr>
        <w:tc>
          <w:tcPr>
            <w:tcW w:w="5000" w:type="pct"/>
            <w:gridSpan w:val="5"/>
            <w:tcBorders>
              <w:left w:val="single" w:sz="4" w:space="0" w:color="auto"/>
            </w:tcBorders>
            <w:vAlign w:val="center"/>
          </w:tcPr>
          <w:p w14:paraId="6969CA48" w14:textId="77777777" w:rsidR="000244BC" w:rsidRDefault="00745FD2">
            <w:pPr>
              <w:spacing w:line="432" w:lineRule="auto"/>
              <w:jc w:val="left"/>
              <w:rPr>
                <w:rFonts w:ascii="宋体" w:hAnsi="宋体" w:cs="宋体"/>
                <w:szCs w:val="21"/>
              </w:rPr>
            </w:pPr>
            <w:r>
              <w:rPr>
                <w:rFonts w:ascii="宋体" w:hAnsi="宋体" w:cs="宋体" w:hint="eastAsia"/>
                <w:szCs w:val="21"/>
              </w:rPr>
              <w:t>备注：本合同约定的运输含税单价包括但不限于运费、过路（桥）费、税费、装卸费、货物保险费用、乙方运营费等乙方完成本合同约定所有内容而能获得的一切费用。</w:t>
            </w:r>
          </w:p>
        </w:tc>
      </w:tr>
    </w:tbl>
    <w:p w14:paraId="557AC160" w14:textId="77777777" w:rsidR="000244BC" w:rsidRDefault="00745FD2">
      <w:pPr>
        <w:tabs>
          <w:tab w:val="left" w:pos="6120"/>
          <w:tab w:val="left" w:pos="6510"/>
          <w:tab w:val="left" w:pos="12495"/>
        </w:tabs>
        <w:spacing w:line="360" w:lineRule="auto"/>
        <w:ind w:firstLineChars="200" w:firstLine="420"/>
        <w:jc w:val="left"/>
        <w:rPr>
          <w:rFonts w:ascii="宋体" w:hAnsi="宋体"/>
          <w:szCs w:val="21"/>
        </w:rPr>
      </w:pPr>
      <w:r>
        <w:rPr>
          <w:rFonts w:ascii="宋体" w:hAnsi="宋体"/>
          <w:szCs w:val="21"/>
        </w:rPr>
        <w:tab/>
      </w:r>
      <w:r>
        <w:rPr>
          <w:rFonts w:ascii="宋体" w:hAnsi="宋体"/>
          <w:szCs w:val="21"/>
        </w:rPr>
        <w:tab/>
      </w:r>
      <w:r>
        <w:rPr>
          <w:rFonts w:ascii="宋体" w:hAnsi="宋体"/>
          <w:szCs w:val="21"/>
        </w:rPr>
        <w:tab/>
      </w:r>
    </w:p>
    <w:p w14:paraId="48FD1DBF" w14:textId="77777777" w:rsidR="000244BC" w:rsidRDefault="00745FD2">
      <w:pPr>
        <w:tabs>
          <w:tab w:val="left" w:pos="8595"/>
        </w:tabs>
        <w:spacing w:line="360" w:lineRule="auto"/>
        <w:ind w:firstLineChars="200" w:firstLine="420"/>
        <w:jc w:val="left"/>
        <w:rPr>
          <w:rFonts w:ascii="宋体" w:hAnsi="宋体"/>
          <w:szCs w:val="21"/>
        </w:rPr>
      </w:pPr>
      <w:r>
        <w:rPr>
          <w:rFonts w:ascii="宋体" w:hAnsi="宋体" w:hint="eastAsia"/>
          <w:szCs w:val="21"/>
        </w:rPr>
        <w:t>供应商</w:t>
      </w:r>
      <w:r>
        <w:rPr>
          <w:rFonts w:ascii="宋体" w:hAnsi="宋体" w:hint="eastAsia"/>
          <w:szCs w:val="21"/>
        </w:rPr>
        <w:t>名称（加盖单位公章）：</w:t>
      </w:r>
      <w:r>
        <w:rPr>
          <w:rFonts w:ascii="宋体" w:hAnsi="宋体" w:hint="eastAsia"/>
          <w:szCs w:val="21"/>
        </w:rPr>
        <w:t xml:space="preserve">                       </w:t>
      </w:r>
    </w:p>
    <w:p w14:paraId="02648E2D" w14:textId="77777777" w:rsidR="000244BC" w:rsidRDefault="000244BC">
      <w:pPr>
        <w:pStyle w:val="p0"/>
        <w:spacing w:before="120" w:line="480" w:lineRule="exact"/>
      </w:pPr>
    </w:p>
    <w:p w14:paraId="74970457" w14:textId="77777777" w:rsidR="000244BC" w:rsidRDefault="000244BC">
      <w:pPr>
        <w:pStyle w:val="p0"/>
        <w:spacing w:before="120" w:line="480" w:lineRule="exact"/>
      </w:pPr>
    </w:p>
    <w:p w14:paraId="468AB65D" w14:textId="77777777" w:rsidR="000244BC" w:rsidRDefault="000244BC">
      <w:pPr>
        <w:pStyle w:val="p0"/>
        <w:spacing w:before="120" w:line="480" w:lineRule="exact"/>
      </w:pPr>
    </w:p>
    <w:p w14:paraId="0034A8E0" w14:textId="77777777" w:rsidR="000244BC" w:rsidRDefault="000244BC">
      <w:pPr>
        <w:pStyle w:val="p0"/>
        <w:spacing w:before="120" w:line="480" w:lineRule="exact"/>
      </w:pPr>
    </w:p>
    <w:p w14:paraId="20CE9211" w14:textId="77777777" w:rsidR="000244BC" w:rsidRDefault="000244BC">
      <w:pPr>
        <w:pStyle w:val="p0"/>
        <w:spacing w:before="120" w:line="480" w:lineRule="exact"/>
      </w:pPr>
    </w:p>
    <w:p w14:paraId="44228D23" w14:textId="77777777" w:rsidR="000244BC" w:rsidRDefault="000244BC">
      <w:pPr>
        <w:pStyle w:val="p0"/>
        <w:spacing w:before="120" w:line="480" w:lineRule="exact"/>
      </w:pPr>
    </w:p>
    <w:p w14:paraId="7196CE10" w14:textId="77777777" w:rsidR="000244BC" w:rsidRDefault="000244BC">
      <w:pPr>
        <w:pStyle w:val="p0"/>
        <w:spacing w:before="120" w:line="480" w:lineRule="exact"/>
      </w:pPr>
    </w:p>
    <w:p w14:paraId="09EC311F" w14:textId="77777777" w:rsidR="000244BC" w:rsidRDefault="000244BC">
      <w:pPr>
        <w:pStyle w:val="p0"/>
        <w:spacing w:before="120" w:line="480" w:lineRule="exact"/>
      </w:pPr>
    </w:p>
    <w:p w14:paraId="04AD9D42" w14:textId="77777777" w:rsidR="000244BC" w:rsidRDefault="000244BC">
      <w:pPr>
        <w:pStyle w:val="p0"/>
        <w:spacing w:before="120" w:line="480" w:lineRule="exact"/>
      </w:pPr>
    </w:p>
    <w:p w14:paraId="4A60184D" w14:textId="77777777" w:rsidR="000244BC" w:rsidRDefault="000244BC">
      <w:pPr>
        <w:pStyle w:val="p0"/>
        <w:spacing w:before="120" w:line="480" w:lineRule="exact"/>
      </w:pPr>
    </w:p>
    <w:p w14:paraId="60CEC8AD" w14:textId="77777777" w:rsidR="000244BC" w:rsidRDefault="000244BC">
      <w:pPr>
        <w:pStyle w:val="p0"/>
        <w:spacing w:before="120" w:line="480" w:lineRule="exact"/>
      </w:pPr>
    </w:p>
    <w:p w14:paraId="32AEBE9D" w14:textId="77777777" w:rsidR="000244BC" w:rsidRDefault="000244BC">
      <w:pPr>
        <w:pStyle w:val="p0"/>
        <w:spacing w:before="120" w:line="480" w:lineRule="exact"/>
      </w:pPr>
    </w:p>
    <w:p w14:paraId="216C8339" w14:textId="77777777" w:rsidR="000244BC" w:rsidRDefault="00745FD2">
      <w:pPr>
        <w:pStyle w:val="378020"/>
        <w:spacing w:line="360" w:lineRule="auto"/>
        <w:ind w:firstLineChars="200" w:firstLine="482"/>
        <w:jc w:val="center"/>
        <w:rPr>
          <w:rFonts w:ascii="宋体" w:eastAsia="宋体" w:hAnsi="宋体"/>
          <w:b/>
        </w:rPr>
      </w:pPr>
      <w:r>
        <w:rPr>
          <w:rFonts w:ascii="宋体" w:eastAsia="宋体" w:hAnsi="宋体" w:hint="eastAsia"/>
          <w:b/>
        </w:rPr>
        <w:lastRenderedPageBreak/>
        <w:t>报价表</w:t>
      </w:r>
      <w:r>
        <w:rPr>
          <w:rFonts w:ascii="宋体" w:eastAsia="宋体" w:hAnsi="宋体" w:hint="eastAsia"/>
          <w:b/>
        </w:rPr>
        <w:t>（</w:t>
      </w:r>
      <w:r>
        <w:rPr>
          <w:rFonts w:ascii="宋体" w:eastAsia="宋体" w:hAnsi="宋体" w:hint="eastAsia"/>
          <w:b/>
        </w:rPr>
        <w:t>标段二</w:t>
      </w:r>
      <w:r>
        <w:rPr>
          <w:rFonts w:ascii="宋体" w:eastAsia="宋体" w:hAnsi="宋体" w:hint="eastAsia"/>
          <w:b/>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1"/>
        <w:gridCol w:w="2306"/>
        <w:gridCol w:w="2552"/>
        <w:gridCol w:w="1806"/>
        <w:gridCol w:w="1775"/>
      </w:tblGrid>
      <w:tr w:rsidR="000244BC" w14:paraId="1675E561" w14:textId="77777777">
        <w:trPr>
          <w:trHeight w:val="490"/>
        </w:trPr>
        <w:tc>
          <w:tcPr>
            <w:tcW w:w="668" w:type="pct"/>
            <w:tcBorders>
              <w:left w:val="single" w:sz="4" w:space="0" w:color="auto"/>
            </w:tcBorders>
            <w:vAlign w:val="center"/>
          </w:tcPr>
          <w:p w14:paraId="65129A61" w14:textId="77777777" w:rsidR="000244BC" w:rsidRDefault="00745FD2">
            <w:pPr>
              <w:spacing w:line="432" w:lineRule="auto"/>
              <w:jc w:val="center"/>
              <w:rPr>
                <w:rFonts w:ascii="宋体" w:hAnsi="宋体" w:cs="宋体"/>
                <w:b/>
                <w:szCs w:val="21"/>
              </w:rPr>
            </w:pPr>
            <w:r>
              <w:rPr>
                <w:rFonts w:ascii="宋体" w:hAnsi="宋体" w:cs="宋体" w:hint="eastAsia"/>
                <w:b/>
                <w:szCs w:val="21"/>
              </w:rPr>
              <w:t>名称</w:t>
            </w:r>
          </w:p>
        </w:tc>
        <w:tc>
          <w:tcPr>
            <w:tcW w:w="1184" w:type="pct"/>
            <w:tcBorders>
              <w:right w:val="single" w:sz="4" w:space="0" w:color="auto"/>
            </w:tcBorders>
            <w:vAlign w:val="center"/>
          </w:tcPr>
          <w:p w14:paraId="0FCEC110" w14:textId="77777777" w:rsidR="000244BC" w:rsidRDefault="00745FD2">
            <w:pPr>
              <w:spacing w:line="432" w:lineRule="auto"/>
              <w:jc w:val="center"/>
              <w:rPr>
                <w:rFonts w:ascii="宋体" w:hAnsi="宋体" w:cs="宋体"/>
                <w:b/>
                <w:szCs w:val="21"/>
              </w:rPr>
            </w:pPr>
            <w:r>
              <w:rPr>
                <w:rFonts w:ascii="宋体" w:hAnsi="宋体" w:cs="宋体" w:hint="eastAsia"/>
                <w:b/>
                <w:szCs w:val="21"/>
              </w:rPr>
              <w:t>起运地</w:t>
            </w:r>
          </w:p>
        </w:tc>
        <w:tc>
          <w:tcPr>
            <w:tcW w:w="1310" w:type="pct"/>
            <w:tcBorders>
              <w:left w:val="single" w:sz="4" w:space="0" w:color="auto"/>
            </w:tcBorders>
            <w:vAlign w:val="center"/>
          </w:tcPr>
          <w:p w14:paraId="01022506" w14:textId="77777777" w:rsidR="000244BC" w:rsidRDefault="00745FD2">
            <w:pPr>
              <w:spacing w:line="432" w:lineRule="auto"/>
              <w:jc w:val="center"/>
              <w:rPr>
                <w:rFonts w:ascii="宋体" w:hAnsi="宋体" w:cs="宋体"/>
                <w:b/>
                <w:szCs w:val="21"/>
              </w:rPr>
            </w:pPr>
            <w:r>
              <w:rPr>
                <w:rFonts w:ascii="宋体" w:hAnsi="宋体" w:cs="宋体" w:hint="eastAsia"/>
                <w:b/>
                <w:szCs w:val="21"/>
              </w:rPr>
              <w:t>到达地</w:t>
            </w:r>
          </w:p>
        </w:tc>
        <w:tc>
          <w:tcPr>
            <w:tcW w:w="927" w:type="pct"/>
            <w:tcBorders>
              <w:bottom w:val="single" w:sz="4" w:space="0" w:color="auto"/>
            </w:tcBorders>
            <w:vAlign w:val="center"/>
          </w:tcPr>
          <w:p w14:paraId="0C549115" w14:textId="77777777" w:rsidR="000244BC" w:rsidRDefault="00745FD2">
            <w:pPr>
              <w:spacing w:line="432" w:lineRule="auto"/>
              <w:jc w:val="center"/>
              <w:rPr>
                <w:rFonts w:ascii="宋体" w:hAnsi="宋体" w:cs="宋体"/>
                <w:b/>
                <w:szCs w:val="21"/>
              </w:rPr>
            </w:pPr>
            <w:r>
              <w:rPr>
                <w:rFonts w:ascii="宋体" w:hAnsi="宋体" w:cs="宋体" w:hint="eastAsia"/>
                <w:b/>
                <w:szCs w:val="21"/>
              </w:rPr>
              <w:t>数量（吨）</w:t>
            </w:r>
          </w:p>
        </w:tc>
        <w:tc>
          <w:tcPr>
            <w:tcW w:w="909" w:type="pct"/>
            <w:vAlign w:val="center"/>
          </w:tcPr>
          <w:p w14:paraId="52258701" w14:textId="77777777" w:rsidR="000244BC" w:rsidRDefault="00745FD2">
            <w:pPr>
              <w:spacing w:line="432" w:lineRule="auto"/>
              <w:jc w:val="center"/>
              <w:rPr>
                <w:rFonts w:ascii="宋体" w:hAnsi="宋体" w:cs="宋体"/>
                <w:b/>
                <w:szCs w:val="21"/>
              </w:rPr>
            </w:pPr>
            <w:r>
              <w:rPr>
                <w:rFonts w:ascii="宋体" w:hAnsi="宋体" w:cs="宋体" w:hint="eastAsia"/>
                <w:b/>
                <w:szCs w:val="21"/>
              </w:rPr>
              <w:t>运输含税单价</w:t>
            </w:r>
          </w:p>
          <w:p w14:paraId="5BD4E477" w14:textId="77777777" w:rsidR="000244BC" w:rsidRDefault="00745FD2">
            <w:pPr>
              <w:spacing w:line="432" w:lineRule="auto"/>
              <w:jc w:val="center"/>
              <w:rPr>
                <w:rFonts w:ascii="宋体" w:hAnsi="宋体" w:cs="宋体"/>
                <w:b/>
                <w:szCs w:val="21"/>
              </w:rPr>
            </w:pPr>
            <w:r>
              <w:rPr>
                <w:rFonts w:ascii="宋体" w:hAnsi="宋体" w:cs="宋体" w:hint="eastAsia"/>
                <w:b/>
                <w:szCs w:val="21"/>
              </w:rPr>
              <w:t>（元</w:t>
            </w:r>
            <w:r>
              <w:rPr>
                <w:rFonts w:ascii="宋体" w:hAnsi="宋体" w:cs="宋体" w:hint="eastAsia"/>
                <w:b/>
                <w:szCs w:val="21"/>
              </w:rPr>
              <w:t>/</w:t>
            </w:r>
            <w:r>
              <w:rPr>
                <w:rFonts w:ascii="宋体" w:hAnsi="宋体" w:cs="宋体" w:hint="eastAsia"/>
                <w:b/>
                <w:szCs w:val="21"/>
              </w:rPr>
              <w:t>吨）</w:t>
            </w:r>
          </w:p>
        </w:tc>
      </w:tr>
      <w:tr w:rsidR="000244BC" w14:paraId="0B38233C" w14:textId="77777777">
        <w:trPr>
          <w:trHeight w:val="694"/>
        </w:trPr>
        <w:tc>
          <w:tcPr>
            <w:tcW w:w="668" w:type="pct"/>
            <w:tcBorders>
              <w:left w:val="single" w:sz="4" w:space="0" w:color="auto"/>
            </w:tcBorders>
            <w:vAlign w:val="center"/>
          </w:tcPr>
          <w:p w14:paraId="7FCF9465" w14:textId="77777777" w:rsidR="000244BC" w:rsidRDefault="00745FD2">
            <w:pPr>
              <w:spacing w:line="432" w:lineRule="auto"/>
              <w:jc w:val="center"/>
              <w:rPr>
                <w:rFonts w:ascii="宋体" w:hAnsi="宋体" w:cs="宋体"/>
                <w:szCs w:val="21"/>
              </w:rPr>
            </w:pPr>
            <w:r>
              <w:rPr>
                <w:rFonts w:ascii="宋体" w:hAnsi="宋体" w:cs="宋体" w:hint="eastAsia"/>
                <w:szCs w:val="21"/>
              </w:rPr>
              <w:t>液体</w:t>
            </w:r>
            <w:r>
              <w:rPr>
                <w:rFonts w:ascii="宋体" w:hAnsi="宋体" w:cs="宋体" w:hint="eastAsia"/>
                <w:szCs w:val="21"/>
              </w:rPr>
              <w:t>硫磺</w:t>
            </w:r>
            <w:r>
              <w:rPr>
                <w:rFonts w:ascii="宋体" w:hAnsi="宋体" w:cs="宋体" w:hint="eastAsia"/>
                <w:szCs w:val="21"/>
              </w:rPr>
              <w:t>运输</w:t>
            </w:r>
          </w:p>
        </w:tc>
        <w:tc>
          <w:tcPr>
            <w:tcW w:w="1184" w:type="pct"/>
            <w:tcBorders>
              <w:right w:val="single" w:sz="4" w:space="0" w:color="auto"/>
            </w:tcBorders>
            <w:vAlign w:val="center"/>
          </w:tcPr>
          <w:p w14:paraId="6D49A929" w14:textId="77777777" w:rsidR="000244BC" w:rsidRDefault="00745FD2">
            <w:pPr>
              <w:spacing w:line="432" w:lineRule="auto"/>
              <w:jc w:val="center"/>
              <w:rPr>
                <w:rFonts w:ascii="宋体" w:hAnsi="宋体" w:cs="宋体"/>
                <w:szCs w:val="21"/>
              </w:rPr>
            </w:pPr>
            <w:r>
              <w:rPr>
                <w:rFonts w:ascii="宋体" w:hAnsi="宋体" w:cs="宋体" w:hint="eastAsia"/>
              </w:rPr>
              <w:t>中石化川西天然气勘探开发有限公司</w:t>
            </w:r>
            <w:r>
              <w:rPr>
                <w:rFonts w:ascii="宋体" w:hAnsi="宋体" w:cs="宋体" w:hint="eastAsia"/>
              </w:rPr>
              <w:t>（</w:t>
            </w:r>
            <w:r>
              <w:rPr>
                <w:rFonts w:ascii="宋体" w:hAnsi="宋体" w:cs="宋体" w:hint="eastAsia"/>
              </w:rPr>
              <w:t>川西</w:t>
            </w:r>
            <w:r>
              <w:rPr>
                <w:rFonts w:ascii="宋体" w:hAnsi="宋体" w:cs="宋体" w:hint="eastAsia"/>
              </w:rPr>
              <w:t>3</w:t>
            </w:r>
            <w:r>
              <w:rPr>
                <w:rFonts w:ascii="宋体" w:hAnsi="宋体" w:cs="宋体" w:hint="eastAsia"/>
              </w:rPr>
              <w:t>号</w:t>
            </w:r>
            <w:r>
              <w:rPr>
                <w:rFonts w:ascii="宋体" w:hAnsi="宋体" w:cs="宋体" w:hint="eastAsia"/>
              </w:rPr>
              <w:t>）</w:t>
            </w:r>
          </w:p>
        </w:tc>
        <w:tc>
          <w:tcPr>
            <w:tcW w:w="1310" w:type="pct"/>
            <w:tcBorders>
              <w:left w:val="single" w:sz="4" w:space="0" w:color="auto"/>
            </w:tcBorders>
            <w:vAlign w:val="center"/>
          </w:tcPr>
          <w:p w14:paraId="244024F7" w14:textId="77777777" w:rsidR="000244BC" w:rsidRDefault="00745FD2">
            <w:pPr>
              <w:spacing w:line="432" w:lineRule="auto"/>
              <w:jc w:val="center"/>
              <w:rPr>
                <w:rFonts w:ascii="宋体" w:hAnsi="宋体" w:cs="宋体"/>
                <w:szCs w:val="21"/>
              </w:rPr>
            </w:pPr>
            <w:r>
              <w:rPr>
                <w:rFonts w:ascii="宋体" w:hAnsi="宋体" w:cs="宋体" w:hint="eastAsia"/>
                <w:szCs w:val="21"/>
              </w:rPr>
              <w:t>甲方什邡磷化工分公司硫酸厂</w:t>
            </w:r>
            <w:r>
              <w:rPr>
                <w:rFonts w:ascii="宋体" w:hAnsi="宋体" w:cs="宋体" w:hint="eastAsia"/>
                <w:szCs w:val="21"/>
              </w:rPr>
              <w:t>(</w:t>
            </w:r>
            <w:r>
              <w:rPr>
                <w:rFonts w:ascii="宋体" w:hAnsi="宋体" w:cs="宋体" w:hint="eastAsia"/>
                <w:szCs w:val="21"/>
              </w:rPr>
              <w:t>什邡市洛水镇</w:t>
            </w:r>
            <w:r>
              <w:rPr>
                <w:rFonts w:ascii="宋体" w:hAnsi="宋体" w:cs="宋体" w:hint="eastAsia"/>
                <w:szCs w:val="21"/>
              </w:rPr>
              <w:t>)</w:t>
            </w:r>
          </w:p>
        </w:tc>
        <w:tc>
          <w:tcPr>
            <w:tcW w:w="927" w:type="pct"/>
            <w:vMerge w:val="restart"/>
            <w:tcBorders>
              <w:top w:val="single" w:sz="4" w:space="0" w:color="auto"/>
            </w:tcBorders>
            <w:vAlign w:val="center"/>
          </w:tcPr>
          <w:p w14:paraId="27BCDCD7" w14:textId="77777777" w:rsidR="000244BC" w:rsidRDefault="00745FD2">
            <w:pPr>
              <w:spacing w:line="432" w:lineRule="auto"/>
              <w:jc w:val="center"/>
              <w:rPr>
                <w:rFonts w:ascii="宋体" w:hAnsi="宋体" w:cs="宋体"/>
                <w:szCs w:val="21"/>
              </w:rPr>
            </w:pPr>
            <w:r>
              <w:rPr>
                <w:rFonts w:ascii="宋体" w:hAnsi="宋体" w:cs="宋体" w:hint="eastAsia"/>
                <w:szCs w:val="21"/>
              </w:rPr>
              <w:t>约</w:t>
            </w:r>
            <w:r>
              <w:rPr>
                <w:rFonts w:ascii="宋体" w:hAnsi="宋体" w:cs="宋体" w:hint="eastAsia"/>
                <w:szCs w:val="21"/>
              </w:rPr>
              <w:t>2</w:t>
            </w:r>
            <w:r>
              <w:rPr>
                <w:rFonts w:ascii="宋体" w:hAnsi="宋体" w:cs="宋体" w:hint="eastAsia"/>
                <w:szCs w:val="21"/>
              </w:rPr>
              <w:t>6</w:t>
            </w:r>
            <w:r>
              <w:rPr>
                <w:rFonts w:ascii="宋体" w:hAnsi="宋体" w:cs="宋体" w:hint="eastAsia"/>
                <w:szCs w:val="21"/>
              </w:rPr>
              <w:t>00</w:t>
            </w:r>
            <w:r>
              <w:rPr>
                <w:rFonts w:ascii="宋体" w:hAnsi="宋体" w:cs="宋体" w:hint="eastAsia"/>
                <w:szCs w:val="21"/>
              </w:rPr>
              <w:t>吨</w:t>
            </w:r>
            <w:r>
              <w:rPr>
                <w:rFonts w:ascii="宋体" w:hAnsi="宋体" w:cs="宋体" w:hint="eastAsia"/>
                <w:szCs w:val="21"/>
              </w:rPr>
              <w:t>/</w:t>
            </w:r>
            <w:r>
              <w:rPr>
                <w:rFonts w:ascii="宋体" w:hAnsi="宋体" w:cs="宋体" w:hint="eastAsia"/>
                <w:szCs w:val="21"/>
              </w:rPr>
              <w:t>月</w:t>
            </w:r>
            <w:r>
              <w:rPr>
                <w:rFonts w:ascii="宋体" w:hAnsi="宋体" w:cs="宋体" w:hint="eastAsia"/>
                <w:szCs w:val="21"/>
              </w:rPr>
              <w:t>（</w:t>
            </w:r>
            <w:r>
              <w:rPr>
                <w:rFonts w:ascii="宋体" w:hAnsi="宋体" w:cs="宋体" w:hint="eastAsia"/>
                <w:szCs w:val="21"/>
              </w:rPr>
              <w:t>以实际发货量为准</w:t>
            </w:r>
            <w:r>
              <w:rPr>
                <w:rFonts w:ascii="宋体" w:hAnsi="宋体" w:cs="宋体" w:hint="eastAsia"/>
                <w:szCs w:val="21"/>
              </w:rPr>
              <w:t>）</w:t>
            </w:r>
          </w:p>
        </w:tc>
        <w:tc>
          <w:tcPr>
            <w:tcW w:w="909" w:type="pct"/>
            <w:vAlign w:val="center"/>
          </w:tcPr>
          <w:p w14:paraId="71307F64" w14:textId="77777777" w:rsidR="000244BC" w:rsidRDefault="000244BC">
            <w:pPr>
              <w:spacing w:line="432" w:lineRule="auto"/>
              <w:jc w:val="center"/>
              <w:rPr>
                <w:rFonts w:ascii="宋体" w:hAnsi="宋体" w:cs="宋体"/>
                <w:szCs w:val="21"/>
              </w:rPr>
            </w:pPr>
          </w:p>
        </w:tc>
      </w:tr>
      <w:tr w:rsidR="000244BC" w14:paraId="399A30B6" w14:textId="77777777">
        <w:trPr>
          <w:trHeight w:val="694"/>
        </w:trPr>
        <w:tc>
          <w:tcPr>
            <w:tcW w:w="668" w:type="pct"/>
            <w:tcBorders>
              <w:left w:val="single" w:sz="4" w:space="0" w:color="auto"/>
            </w:tcBorders>
            <w:vAlign w:val="center"/>
          </w:tcPr>
          <w:p w14:paraId="2E6F803D" w14:textId="77777777" w:rsidR="000244BC" w:rsidRDefault="00745FD2">
            <w:pPr>
              <w:spacing w:line="432" w:lineRule="auto"/>
              <w:jc w:val="center"/>
              <w:rPr>
                <w:rFonts w:ascii="宋体" w:hAnsi="宋体" w:cs="宋体"/>
                <w:szCs w:val="21"/>
              </w:rPr>
            </w:pPr>
            <w:r>
              <w:rPr>
                <w:rFonts w:ascii="宋体" w:hAnsi="宋体" w:cs="宋体" w:hint="eastAsia"/>
                <w:szCs w:val="21"/>
              </w:rPr>
              <w:t>液体</w:t>
            </w:r>
            <w:r>
              <w:rPr>
                <w:rFonts w:ascii="宋体" w:hAnsi="宋体" w:cs="宋体" w:hint="eastAsia"/>
                <w:szCs w:val="21"/>
              </w:rPr>
              <w:t>硫磺</w:t>
            </w:r>
            <w:r>
              <w:rPr>
                <w:rFonts w:ascii="宋体" w:hAnsi="宋体" w:cs="宋体" w:hint="eastAsia"/>
                <w:szCs w:val="21"/>
              </w:rPr>
              <w:t>运输</w:t>
            </w:r>
          </w:p>
        </w:tc>
        <w:tc>
          <w:tcPr>
            <w:tcW w:w="1184" w:type="pct"/>
            <w:tcBorders>
              <w:right w:val="single" w:sz="4" w:space="0" w:color="auto"/>
            </w:tcBorders>
            <w:vAlign w:val="center"/>
          </w:tcPr>
          <w:p w14:paraId="3F34F188" w14:textId="77777777" w:rsidR="000244BC" w:rsidRDefault="00745FD2">
            <w:pPr>
              <w:spacing w:line="432" w:lineRule="auto"/>
              <w:jc w:val="center"/>
              <w:rPr>
                <w:rFonts w:ascii="宋体" w:hAnsi="宋体" w:cs="宋体"/>
              </w:rPr>
            </w:pPr>
            <w:r>
              <w:rPr>
                <w:rFonts w:ascii="宋体" w:hAnsi="宋体" w:cs="宋体" w:hint="eastAsia"/>
              </w:rPr>
              <w:t>中石化川西天然气勘探开发有限公司</w:t>
            </w:r>
            <w:r>
              <w:rPr>
                <w:rFonts w:ascii="宋体" w:hAnsi="宋体" w:cs="宋体" w:hint="eastAsia"/>
              </w:rPr>
              <w:t>（</w:t>
            </w:r>
            <w:r>
              <w:rPr>
                <w:rFonts w:ascii="宋体" w:hAnsi="宋体" w:cs="宋体" w:hint="eastAsia"/>
              </w:rPr>
              <w:t>川西</w:t>
            </w:r>
            <w:r>
              <w:rPr>
                <w:rFonts w:ascii="宋体" w:hAnsi="宋体" w:cs="宋体" w:hint="eastAsia"/>
              </w:rPr>
              <w:t>4</w:t>
            </w:r>
            <w:r>
              <w:rPr>
                <w:rFonts w:ascii="宋体" w:hAnsi="宋体" w:cs="宋体" w:hint="eastAsia"/>
              </w:rPr>
              <w:t>号</w:t>
            </w:r>
            <w:r>
              <w:rPr>
                <w:rFonts w:ascii="宋体" w:hAnsi="宋体" w:cs="宋体" w:hint="eastAsia"/>
              </w:rPr>
              <w:t>）</w:t>
            </w:r>
          </w:p>
        </w:tc>
        <w:tc>
          <w:tcPr>
            <w:tcW w:w="1310" w:type="pct"/>
            <w:tcBorders>
              <w:left w:val="single" w:sz="4" w:space="0" w:color="auto"/>
            </w:tcBorders>
            <w:vAlign w:val="center"/>
          </w:tcPr>
          <w:p w14:paraId="6503F709" w14:textId="77777777" w:rsidR="000244BC" w:rsidRDefault="00745FD2">
            <w:pPr>
              <w:spacing w:line="432" w:lineRule="auto"/>
              <w:jc w:val="center"/>
              <w:rPr>
                <w:rFonts w:ascii="宋体" w:hAnsi="宋体" w:cs="宋体"/>
                <w:szCs w:val="21"/>
              </w:rPr>
            </w:pPr>
            <w:r>
              <w:rPr>
                <w:rFonts w:ascii="宋体" w:hAnsi="宋体" w:cs="宋体" w:hint="eastAsia"/>
                <w:szCs w:val="21"/>
              </w:rPr>
              <w:t>甲方什邡磷化工分公司硫酸厂</w:t>
            </w:r>
            <w:r>
              <w:rPr>
                <w:rFonts w:ascii="宋体" w:hAnsi="宋体" w:cs="宋体" w:hint="eastAsia"/>
                <w:szCs w:val="21"/>
              </w:rPr>
              <w:t>(</w:t>
            </w:r>
            <w:r>
              <w:rPr>
                <w:rFonts w:ascii="宋体" w:hAnsi="宋体" w:cs="宋体" w:hint="eastAsia"/>
                <w:szCs w:val="21"/>
              </w:rPr>
              <w:t>什邡市洛水镇</w:t>
            </w:r>
            <w:r>
              <w:rPr>
                <w:rFonts w:ascii="宋体" w:hAnsi="宋体" w:cs="宋体" w:hint="eastAsia"/>
                <w:szCs w:val="21"/>
              </w:rPr>
              <w:t>)</w:t>
            </w:r>
          </w:p>
        </w:tc>
        <w:tc>
          <w:tcPr>
            <w:tcW w:w="927" w:type="pct"/>
            <w:vMerge/>
            <w:vAlign w:val="center"/>
          </w:tcPr>
          <w:p w14:paraId="26079F00" w14:textId="77777777" w:rsidR="000244BC" w:rsidRDefault="000244BC">
            <w:pPr>
              <w:spacing w:line="432" w:lineRule="auto"/>
              <w:jc w:val="center"/>
              <w:rPr>
                <w:rFonts w:ascii="宋体" w:hAnsi="宋体" w:cs="宋体"/>
                <w:szCs w:val="21"/>
              </w:rPr>
            </w:pPr>
          </w:p>
        </w:tc>
        <w:tc>
          <w:tcPr>
            <w:tcW w:w="909" w:type="pct"/>
            <w:vAlign w:val="center"/>
          </w:tcPr>
          <w:p w14:paraId="0ACFB53D" w14:textId="77777777" w:rsidR="000244BC" w:rsidRDefault="000244BC">
            <w:pPr>
              <w:spacing w:line="432" w:lineRule="auto"/>
              <w:jc w:val="center"/>
              <w:rPr>
                <w:rFonts w:ascii="宋体" w:hAnsi="宋体" w:cs="宋体"/>
                <w:szCs w:val="21"/>
              </w:rPr>
            </w:pPr>
          </w:p>
        </w:tc>
      </w:tr>
      <w:tr w:rsidR="000244BC" w14:paraId="2E9AC6F8" w14:textId="77777777">
        <w:trPr>
          <w:trHeight w:val="694"/>
        </w:trPr>
        <w:tc>
          <w:tcPr>
            <w:tcW w:w="668" w:type="pct"/>
            <w:tcBorders>
              <w:left w:val="single" w:sz="4" w:space="0" w:color="auto"/>
            </w:tcBorders>
            <w:vAlign w:val="center"/>
          </w:tcPr>
          <w:p w14:paraId="7C351276" w14:textId="77777777" w:rsidR="000244BC" w:rsidRDefault="00745FD2">
            <w:pPr>
              <w:spacing w:line="432" w:lineRule="auto"/>
              <w:jc w:val="center"/>
              <w:rPr>
                <w:rFonts w:ascii="宋体" w:hAnsi="宋体" w:cs="宋体"/>
                <w:szCs w:val="21"/>
              </w:rPr>
            </w:pPr>
            <w:r>
              <w:rPr>
                <w:rFonts w:ascii="宋体" w:hAnsi="宋体" w:cs="宋体" w:hint="eastAsia"/>
                <w:szCs w:val="21"/>
              </w:rPr>
              <w:t>液体</w:t>
            </w:r>
            <w:r>
              <w:rPr>
                <w:rFonts w:ascii="宋体" w:hAnsi="宋体" w:cs="宋体" w:hint="eastAsia"/>
                <w:szCs w:val="21"/>
              </w:rPr>
              <w:t>硫磺</w:t>
            </w:r>
            <w:r>
              <w:rPr>
                <w:rFonts w:ascii="宋体" w:hAnsi="宋体" w:cs="宋体" w:hint="eastAsia"/>
                <w:szCs w:val="21"/>
              </w:rPr>
              <w:t>运输</w:t>
            </w:r>
          </w:p>
        </w:tc>
        <w:tc>
          <w:tcPr>
            <w:tcW w:w="1184" w:type="pct"/>
            <w:tcBorders>
              <w:right w:val="single" w:sz="4" w:space="0" w:color="auto"/>
            </w:tcBorders>
            <w:vAlign w:val="center"/>
          </w:tcPr>
          <w:p w14:paraId="5288AAC7" w14:textId="77777777" w:rsidR="000244BC" w:rsidRDefault="00745FD2">
            <w:pPr>
              <w:spacing w:line="432" w:lineRule="auto"/>
              <w:jc w:val="center"/>
              <w:rPr>
                <w:rFonts w:ascii="宋体" w:hAnsi="宋体" w:cs="宋体"/>
              </w:rPr>
            </w:pPr>
            <w:r>
              <w:rPr>
                <w:rFonts w:ascii="宋体" w:hAnsi="宋体" w:cs="宋体" w:hint="eastAsia"/>
              </w:rPr>
              <w:t>中石化川西天然气勘探开发有限公司</w:t>
            </w:r>
            <w:r>
              <w:rPr>
                <w:rFonts w:ascii="宋体" w:hAnsi="宋体" w:cs="宋体" w:hint="eastAsia"/>
              </w:rPr>
              <w:t>（</w:t>
            </w:r>
            <w:r>
              <w:rPr>
                <w:rFonts w:ascii="宋体" w:hAnsi="宋体" w:cs="宋体" w:hint="eastAsia"/>
              </w:rPr>
              <w:t>川西</w:t>
            </w:r>
            <w:r>
              <w:rPr>
                <w:rFonts w:ascii="宋体" w:hAnsi="宋体" w:cs="宋体" w:hint="eastAsia"/>
              </w:rPr>
              <w:t>5</w:t>
            </w:r>
            <w:r>
              <w:rPr>
                <w:rFonts w:ascii="宋体" w:hAnsi="宋体" w:cs="宋体" w:hint="eastAsia"/>
              </w:rPr>
              <w:t>号</w:t>
            </w:r>
            <w:r>
              <w:rPr>
                <w:rFonts w:ascii="宋体" w:hAnsi="宋体" w:cs="宋体" w:hint="eastAsia"/>
              </w:rPr>
              <w:t>）</w:t>
            </w:r>
          </w:p>
        </w:tc>
        <w:tc>
          <w:tcPr>
            <w:tcW w:w="1310" w:type="pct"/>
            <w:tcBorders>
              <w:left w:val="single" w:sz="4" w:space="0" w:color="auto"/>
            </w:tcBorders>
            <w:vAlign w:val="center"/>
          </w:tcPr>
          <w:p w14:paraId="0BC7E3EE" w14:textId="77777777" w:rsidR="000244BC" w:rsidRDefault="00745FD2">
            <w:pPr>
              <w:spacing w:line="432" w:lineRule="auto"/>
              <w:jc w:val="center"/>
              <w:rPr>
                <w:rFonts w:ascii="宋体" w:hAnsi="宋体" w:cs="宋体"/>
                <w:szCs w:val="21"/>
              </w:rPr>
            </w:pPr>
            <w:r>
              <w:rPr>
                <w:rFonts w:ascii="宋体" w:hAnsi="宋体" w:cs="宋体" w:hint="eastAsia"/>
                <w:szCs w:val="21"/>
              </w:rPr>
              <w:t>甲方什邡磷化工分公司硫酸厂</w:t>
            </w:r>
            <w:r>
              <w:rPr>
                <w:rFonts w:ascii="宋体" w:hAnsi="宋体" w:cs="宋体" w:hint="eastAsia"/>
                <w:szCs w:val="21"/>
              </w:rPr>
              <w:t>(</w:t>
            </w:r>
            <w:r>
              <w:rPr>
                <w:rFonts w:ascii="宋体" w:hAnsi="宋体" w:cs="宋体" w:hint="eastAsia"/>
                <w:szCs w:val="21"/>
              </w:rPr>
              <w:t>什邡市洛水镇</w:t>
            </w:r>
            <w:r>
              <w:rPr>
                <w:rFonts w:ascii="宋体" w:hAnsi="宋体" w:cs="宋体" w:hint="eastAsia"/>
                <w:szCs w:val="21"/>
              </w:rPr>
              <w:t>)</w:t>
            </w:r>
          </w:p>
        </w:tc>
        <w:tc>
          <w:tcPr>
            <w:tcW w:w="927" w:type="pct"/>
            <w:vMerge/>
            <w:vAlign w:val="center"/>
          </w:tcPr>
          <w:p w14:paraId="11D94831" w14:textId="77777777" w:rsidR="000244BC" w:rsidRDefault="000244BC">
            <w:pPr>
              <w:spacing w:line="432" w:lineRule="auto"/>
              <w:jc w:val="center"/>
              <w:rPr>
                <w:rFonts w:ascii="宋体" w:hAnsi="宋体" w:cs="宋体"/>
                <w:szCs w:val="21"/>
              </w:rPr>
            </w:pPr>
          </w:p>
        </w:tc>
        <w:tc>
          <w:tcPr>
            <w:tcW w:w="909" w:type="pct"/>
            <w:vAlign w:val="center"/>
          </w:tcPr>
          <w:p w14:paraId="6765B02E" w14:textId="77777777" w:rsidR="000244BC" w:rsidRDefault="000244BC">
            <w:pPr>
              <w:spacing w:line="432" w:lineRule="auto"/>
              <w:jc w:val="center"/>
              <w:rPr>
                <w:rFonts w:ascii="宋体" w:hAnsi="宋体" w:cs="宋体"/>
                <w:szCs w:val="21"/>
              </w:rPr>
            </w:pPr>
          </w:p>
        </w:tc>
      </w:tr>
      <w:tr w:rsidR="000244BC" w14:paraId="324A0772" w14:textId="77777777">
        <w:trPr>
          <w:trHeight w:val="694"/>
        </w:trPr>
        <w:tc>
          <w:tcPr>
            <w:tcW w:w="668" w:type="pct"/>
            <w:tcBorders>
              <w:left w:val="single" w:sz="4" w:space="0" w:color="auto"/>
            </w:tcBorders>
            <w:vAlign w:val="center"/>
          </w:tcPr>
          <w:p w14:paraId="4E4617E1" w14:textId="77777777" w:rsidR="000244BC" w:rsidRDefault="00745FD2">
            <w:pPr>
              <w:spacing w:line="432" w:lineRule="auto"/>
              <w:jc w:val="center"/>
              <w:rPr>
                <w:rFonts w:ascii="宋体" w:hAnsi="宋体" w:cs="宋体"/>
                <w:szCs w:val="21"/>
              </w:rPr>
            </w:pPr>
            <w:r>
              <w:rPr>
                <w:rFonts w:ascii="宋体" w:hAnsi="宋体" w:cs="宋体" w:hint="eastAsia"/>
                <w:szCs w:val="21"/>
              </w:rPr>
              <w:t>液体</w:t>
            </w:r>
            <w:r>
              <w:rPr>
                <w:rFonts w:ascii="宋体" w:hAnsi="宋体" w:cs="宋体" w:hint="eastAsia"/>
                <w:szCs w:val="21"/>
              </w:rPr>
              <w:t>硫磺</w:t>
            </w:r>
            <w:r>
              <w:rPr>
                <w:rFonts w:ascii="宋体" w:hAnsi="宋体" w:cs="宋体" w:hint="eastAsia"/>
                <w:szCs w:val="21"/>
              </w:rPr>
              <w:t>运输</w:t>
            </w:r>
          </w:p>
        </w:tc>
        <w:tc>
          <w:tcPr>
            <w:tcW w:w="1184" w:type="pct"/>
            <w:tcBorders>
              <w:right w:val="single" w:sz="4" w:space="0" w:color="auto"/>
            </w:tcBorders>
            <w:vAlign w:val="center"/>
          </w:tcPr>
          <w:p w14:paraId="6BA012EB" w14:textId="77777777" w:rsidR="000244BC" w:rsidRDefault="00745FD2">
            <w:pPr>
              <w:spacing w:line="432" w:lineRule="auto"/>
              <w:jc w:val="center"/>
              <w:rPr>
                <w:rFonts w:ascii="宋体" w:hAnsi="宋体" w:cs="宋体"/>
              </w:rPr>
            </w:pPr>
            <w:r>
              <w:rPr>
                <w:rFonts w:ascii="宋体" w:hAnsi="宋体" w:cs="宋体" w:hint="eastAsia"/>
              </w:rPr>
              <w:t>中石化川西天然气勘探开发有限公司</w:t>
            </w:r>
            <w:r>
              <w:rPr>
                <w:rFonts w:ascii="宋体" w:hAnsi="宋体" w:cs="宋体" w:hint="eastAsia"/>
              </w:rPr>
              <w:t>（</w:t>
            </w:r>
            <w:r>
              <w:rPr>
                <w:rFonts w:ascii="宋体" w:hAnsi="宋体" w:cs="宋体" w:hint="eastAsia"/>
              </w:rPr>
              <w:t>川西</w:t>
            </w:r>
            <w:r>
              <w:rPr>
                <w:rFonts w:ascii="宋体" w:hAnsi="宋体" w:cs="宋体" w:hint="eastAsia"/>
              </w:rPr>
              <w:t>6</w:t>
            </w:r>
            <w:r>
              <w:rPr>
                <w:rFonts w:ascii="宋体" w:hAnsi="宋体" w:cs="宋体" w:hint="eastAsia"/>
              </w:rPr>
              <w:t>号</w:t>
            </w:r>
            <w:r>
              <w:rPr>
                <w:rFonts w:ascii="宋体" w:hAnsi="宋体" w:cs="宋体" w:hint="eastAsia"/>
              </w:rPr>
              <w:t>）</w:t>
            </w:r>
          </w:p>
        </w:tc>
        <w:tc>
          <w:tcPr>
            <w:tcW w:w="1310" w:type="pct"/>
            <w:tcBorders>
              <w:left w:val="single" w:sz="4" w:space="0" w:color="auto"/>
            </w:tcBorders>
            <w:vAlign w:val="center"/>
          </w:tcPr>
          <w:p w14:paraId="2790B1B1" w14:textId="77777777" w:rsidR="000244BC" w:rsidRDefault="00745FD2">
            <w:pPr>
              <w:spacing w:line="432" w:lineRule="auto"/>
              <w:jc w:val="center"/>
              <w:rPr>
                <w:rFonts w:ascii="宋体" w:hAnsi="宋体" w:cs="宋体"/>
                <w:szCs w:val="21"/>
              </w:rPr>
            </w:pPr>
            <w:r>
              <w:rPr>
                <w:rFonts w:ascii="宋体" w:hAnsi="宋体" w:cs="宋体" w:hint="eastAsia"/>
                <w:szCs w:val="21"/>
              </w:rPr>
              <w:t>甲方什邡磷化工分公司硫酸厂</w:t>
            </w:r>
            <w:r>
              <w:rPr>
                <w:rFonts w:ascii="宋体" w:hAnsi="宋体" w:cs="宋体" w:hint="eastAsia"/>
                <w:szCs w:val="21"/>
              </w:rPr>
              <w:t>(</w:t>
            </w:r>
            <w:r>
              <w:rPr>
                <w:rFonts w:ascii="宋体" w:hAnsi="宋体" w:cs="宋体" w:hint="eastAsia"/>
                <w:szCs w:val="21"/>
              </w:rPr>
              <w:t>什邡市洛水镇</w:t>
            </w:r>
            <w:r>
              <w:rPr>
                <w:rFonts w:ascii="宋体" w:hAnsi="宋体" w:cs="宋体" w:hint="eastAsia"/>
                <w:szCs w:val="21"/>
              </w:rPr>
              <w:t>)</w:t>
            </w:r>
          </w:p>
        </w:tc>
        <w:tc>
          <w:tcPr>
            <w:tcW w:w="927" w:type="pct"/>
            <w:vMerge/>
            <w:vAlign w:val="center"/>
          </w:tcPr>
          <w:p w14:paraId="570CDB59" w14:textId="77777777" w:rsidR="000244BC" w:rsidRDefault="000244BC">
            <w:pPr>
              <w:spacing w:line="432" w:lineRule="auto"/>
              <w:jc w:val="center"/>
              <w:rPr>
                <w:rFonts w:ascii="宋体" w:hAnsi="宋体" w:cs="宋体"/>
                <w:szCs w:val="21"/>
              </w:rPr>
            </w:pPr>
          </w:p>
        </w:tc>
        <w:tc>
          <w:tcPr>
            <w:tcW w:w="909" w:type="pct"/>
            <w:vAlign w:val="center"/>
          </w:tcPr>
          <w:p w14:paraId="37857B66" w14:textId="77777777" w:rsidR="000244BC" w:rsidRDefault="000244BC">
            <w:pPr>
              <w:spacing w:line="432" w:lineRule="auto"/>
              <w:jc w:val="center"/>
              <w:rPr>
                <w:rFonts w:ascii="宋体" w:hAnsi="宋体" w:cs="宋体"/>
                <w:szCs w:val="21"/>
              </w:rPr>
            </w:pPr>
          </w:p>
        </w:tc>
      </w:tr>
      <w:tr w:rsidR="000244BC" w14:paraId="2FF2078B" w14:textId="77777777">
        <w:trPr>
          <w:trHeight w:val="694"/>
        </w:trPr>
        <w:tc>
          <w:tcPr>
            <w:tcW w:w="668" w:type="pct"/>
            <w:tcBorders>
              <w:left w:val="single" w:sz="4" w:space="0" w:color="auto"/>
            </w:tcBorders>
            <w:vAlign w:val="center"/>
          </w:tcPr>
          <w:p w14:paraId="2E8EEFB9" w14:textId="77777777" w:rsidR="000244BC" w:rsidRDefault="00745FD2">
            <w:pPr>
              <w:spacing w:line="432" w:lineRule="auto"/>
              <w:jc w:val="center"/>
              <w:rPr>
                <w:rFonts w:ascii="宋体" w:hAnsi="宋体" w:cs="宋体"/>
                <w:szCs w:val="21"/>
              </w:rPr>
            </w:pPr>
            <w:r>
              <w:rPr>
                <w:rFonts w:ascii="宋体" w:hAnsi="宋体" w:cs="宋体" w:hint="eastAsia"/>
                <w:szCs w:val="21"/>
              </w:rPr>
              <w:t>液体</w:t>
            </w:r>
            <w:r>
              <w:rPr>
                <w:rFonts w:ascii="宋体" w:hAnsi="宋体" w:cs="宋体" w:hint="eastAsia"/>
                <w:szCs w:val="21"/>
              </w:rPr>
              <w:t>硫磺</w:t>
            </w:r>
            <w:r>
              <w:rPr>
                <w:rFonts w:ascii="宋体" w:hAnsi="宋体" w:cs="宋体" w:hint="eastAsia"/>
                <w:szCs w:val="21"/>
              </w:rPr>
              <w:t>运输</w:t>
            </w:r>
          </w:p>
        </w:tc>
        <w:tc>
          <w:tcPr>
            <w:tcW w:w="1184" w:type="pct"/>
            <w:tcBorders>
              <w:right w:val="single" w:sz="4" w:space="0" w:color="auto"/>
            </w:tcBorders>
            <w:vAlign w:val="center"/>
          </w:tcPr>
          <w:p w14:paraId="3D0D6F5B" w14:textId="77777777" w:rsidR="000244BC" w:rsidRDefault="00745FD2">
            <w:pPr>
              <w:spacing w:line="432" w:lineRule="auto"/>
              <w:jc w:val="center"/>
              <w:rPr>
                <w:rFonts w:ascii="宋体" w:hAnsi="宋体" w:cs="宋体"/>
              </w:rPr>
            </w:pPr>
            <w:r>
              <w:rPr>
                <w:rFonts w:ascii="宋体" w:hAnsi="宋体" w:cs="宋体" w:hint="eastAsia"/>
              </w:rPr>
              <w:t>中石化川西天然气勘探开发有限公司</w:t>
            </w:r>
            <w:r>
              <w:rPr>
                <w:rFonts w:ascii="宋体" w:hAnsi="宋体" w:cs="宋体" w:hint="eastAsia"/>
              </w:rPr>
              <w:t>（</w:t>
            </w:r>
            <w:r>
              <w:rPr>
                <w:rFonts w:ascii="宋体" w:hAnsi="宋体" w:cs="宋体" w:hint="eastAsia"/>
              </w:rPr>
              <w:t>联益</w:t>
            </w:r>
            <w:r>
              <w:rPr>
                <w:rFonts w:ascii="宋体" w:hAnsi="宋体" w:cs="宋体" w:hint="eastAsia"/>
              </w:rPr>
              <w:t>101</w:t>
            </w:r>
            <w:r>
              <w:rPr>
                <w:rFonts w:ascii="宋体" w:hAnsi="宋体" w:cs="宋体" w:hint="eastAsia"/>
              </w:rPr>
              <w:t>号</w:t>
            </w:r>
            <w:r>
              <w:rPr>
                <w:rFonts w:ascii="宋体" w:hAnsi="宋体" w:cs="宋体" w:hint="eastAsia"/>
              </w:rPr>
              <w:t>）</w:t>
            </w:r>
          </w:p>
        </w:tc>
        <w:tc>
          <w:tcPr>
            <w:tcW w:w="1310" w:type="pct"/>
            <w:tcBorders>
              <w:left w:val="single" w:sz="4" w:space="0" w:color="auto"/>
            </w:tcBorders>
            <w:vAlign w:val="center"/>
          </w:tcPr>
          <w:p w14:paraId="0C8E74B5" w14:textId="77777777" w:rsidR="000244BC" w:rsidRDefault="00745FD2">
            <w:pPr>
              <w:spacing w:line="432" w:lineRule="auto"/>
              <w:jc w:val="center"/>
              <w:rPr>
                <w:rFonts w:ascii="宋体" w:hAnsi="宋体" w:cs="宋体"/>
                <w:szCs w:val="21"/>
              </w:rPr>
            </w:pPr>
            <w:r>
              <w:rPr>
                <w:rFonts w:ascii="宋体" w:hAnsi="宋体" w:cs="宋体" w:hint="eastAsia"/>
                <w:szCs w:val="21"/>
              </w:rPr>
              <w:t>甲方什邡磷化工分公司硫酸厂</w:t>
            </w:r>
            <w:r>
              <w:rPr>
                <w:rFonts w:ascii="宋体" w:hAnsi="宋体" w:cs="宋体" w:hint="eastAsia"/>
                <w:szCs w:val="21"/>
              </w:rPr>
              <w:t>(</w:t>
            </w:r>
            <w:r>
              <w:rPr>
                <w:rFonts w:ascii="宋体" w:hAnsi="宋体" w:cs="宋体" w:hint="eastAsia"/>
                <w:szCs w:val="21"/>
              </w:rPr>
              <w:t>什邡市洛水镇</w:t>
            </w:r>
            <w:r>
              <w:rPr>
                <w:rFonts w:ascii="宋体" w:hAnsi="宋体" w:cs="宋体" w:hint="eastAsia"/>
                <w:szCs w:val="21"/>
              </w:rPr>
              <w:t>)</w:t>
            </w:r>
          </w:p>
        </w:tc>
        <w:tc>
          <w:tcPr>
            <w:tcW w:w="927" w:type="pct"/>
            <w:vMerge/>
            <w:vAlign w:val="center"/>
          </w:tcPr>
          <w:p w14:paraId="5A47E00D" w14:textId="77777777" w:rsidR="000244BC" w:rsidRDefault="000244BC">
            <w:pPr>
              <w:spacing w:line="432" w:lineRule="auto"/>
              <w:jc w:val="center"/>
              <w:rPr>
                <w:rFonts w:ascii="宋体" w:hAnsi="宋体" w:cs="宋体"/>
                <w:szCs w:val="21"/>
              </w:rPr>
            </w:pPr>
          </w:p>
        </w:tc>
        <w:tc>
          <w:tcPr>
            <w:tcW w:w="909" w:type="pct"/>
            <w:vAlign w:val="center"/>
          </w:tcPr>
          <w:p w14:paraId="22C7CD3E" w14:textId="77777777" w:rsidR="000244BC" w:rsidRDefault="000244BC">
            <w:pPr>
              <w:spacing w:line="432" w:lineRule="auto"/>
              <w:jc w:val="center"/>
              <w:rPr>
                <w:rFonts w:ascii="宋体" w:hAnsi="宋体" w:cs="宋体"/>
                <w:szCs w:val="21"/>
              </w:rPr>
            </w:pPr>
          </w:p>
        </w:tc>
      </w:tr>
      <w:tr w:rsidR="000244BC" w14:paraId="20EAAEC9" w14:textId="77777777">
        <w:trPr>
          <w:trHeight w:val="653"/>
        </w:trPr>
        <w:tc>
          <w:tcPr>
            <w:tcW w:w="5000" w:type="pct"/>
            <w:gridSpan w:val="5"/>
            <w:tcBorders>
              <w:left w:val="single" w:sz="4" w:space="0" w:color="auto"/>
            </w:tcBorders>
            <w:vAlign w:val="center"/>
          </w:tcPr>
          <w:p w14:paraId="675D1F5E" w14:textId="77777777" w:rsidR="000244BC" w:rsidRDefault="00745FD2">
            <w:pPr>
              <w:spacing w:line="432" w:lineRule="auto"/>
              <w:jc w:val="left"/>
              <w:rPr>
                <w:rFonts w:ascii="宋体" w:hAnsi="宋体" w:cs="宋体"/>
                <w:szCs w:val="21"/>
              </w:rPr>
            </w:pPr>
            <w:r>
              <w:rPr>
                <w:rFonts w:ascii="宋体" w:hAnsi="宋体" w:cs="宋体" w:hint="eastAsia"/>
                <w:szCs w:val="21"/>
              </w:rPr>
              <w:t>备注：本合同约定的运输含税单价包括但不限于运费、过路（桥）费、税费、装卸费、货物保险费用、乙方运营费等乙方完成本合同约定所有内容而能获得的一切费用。</w:t>
            </w:r>
          </w:p>
        </w:tc>
      </w:tr>
    </w:tbl>
    <w:p w14:paraId="1CD4277B" w14:textId="77777777" w:rsidR="000244BC" w:rsidRDefault="00745FD2">
      <w:pPr>
        <w:tabs>
          <w:tab w:val="left" w:pos="6120"/>
          <w:tab w:val="left" w:pos="6510"/>
          <w:tab w:val="left" w:pos="12495"/>
        </w:tabs>
        <w:spacing w:line="360" w:lineRule="auto"/>
        <w:ind w:firstLineChars="200" w:firstLine="420"/>
        <w:jc w:val="left"/>
        <w:rPr>
          <w:rFonts w:ascii="宋体" w:hAnsi="宋体"/>
          <w:szCs w:val="21"/>
        </w:rPr>
      </w:pPr>
      <w:r>
        <w:rPr>
          <w:rFonts w:ascii="宋体" w:hAnsi="宋体"/>
          <w:szCs w:val="21"/>
        </w:rPr>
        <w:tab/>
      </w:r>
      <w:r>
        <w:rPr>
          <w:rFonts w:ascii="宋体" w:hAnsi="宋体"/>
          <w:szCs w:val="21"/>
        </w:rPr>
        <w:tab/>
      </w:r>
      <w:r>
        <w:rPr>
          <w:rFonts w:ascii="宋体" w:hAnsi="宋体"/>
          <w:szCs w:val="21"/>
        </w:rPr>
        <w:tab/>
      </w:r>
    </w:p>
    <w:p w14:paraId="1410EBAB" w14:textId="77777777" w:rsidR="000244BC" w:rsidRDefault="00745FD2">
      <w:pPr>
        <w:tabs>
          <w:tab w:val="left" w:pos="8595"/>
        </w:tabs>
        <w:spacing w:line="360" w:lineRule="auto"/>
        <w:ind w:firstLineChars="200" w:firstLine="420"/>
        <w:jc w:val="left"/>
        <w:rPr>
          <w:rFonts w:ascii="宋体" w:hAnsi="宋体"/>
          <w:szCs w:val="21"/>
        </w:rPr>
      </w:pPr>
      <w:r>
        <w:rPr>
          <w:rFonts w:ascii="宋体" w:hAnsi="宋体" w:hint="eastAsia"/>
          <w:szCs w:val="21"/>
        </w:rPr>
        <w:t>供应商</w:t>
      </w:r>
      <w:r>
        <w:rPr>
          <w:rFonts w:ascii="宋体" w:hAnsi="宋体" w:hint="eastAsia"/>
          <w:szCs w:val="21"/>
        </w:rPr>
        <w:t>名称（加盖单位公章）：</w:t>
      </w:r>
      <w:r>
        <w:rPr>
          <w:rFonts w:ascii="宋体" w:hAnsi="宋体" w:hint="eastAsia"/>
          <w:szCs w:val="21"/>
        </w:rPr>
        <w:t xml:space="preserve">                       </w:t>
      </w:r>
    </w:p>
    <w:p w14:paraId="224D67A0" w14:textId="77777777" w:rsidR="000244BC" w:rsidRDefault="000244BC">
      <w:pPr>
        <w:pStyle w:val="p0"/>
        <w:spacing w:before="120" w:line="480" w:lineRule="exact"/>
      </w:pPr>
    </w:p>
    <w:p w14:paraId="220EA07D" w14:textId="77777777" w:rsidR="000244BC" w:rsidRDefault="000244BC">
      <w:pPr>
        <w:pStyle w:val="p0"/>
        <w:spacing w:before="120" w:line="480" w:lineRule="exact"/>
      </w:pPr>
    </w:p>
    <w:p w14:paraId="25A3FE53" w14:textId="77777777" w:rsidR="000244BC" w:rsidRDefault="000244BC">
      <w:pPr>
        <w:pStyle w:val="p0"/>
        <w:spacing w:before="120" w:line="480" w:lineRule="exact"/>
      </w:pPr>
    </w:p>
    <w:p w14:paraId="2DEC1401" w14:textId="77777777" w:rsidR="000244BC" w:rsidRDefault="000244BC">
      <w:pPr>
        <w:pStyle w:val="p0"/>
        <w:spacing w:before="120" w:line="480" w:lineRule="exact"/>
      </w:pPr>
    </w:p>
    <w:p w14:paraId="5F92A5CF" w14:textId="77777777" w:rsidR="000244BC" w:rsidRDefault="00745FD2">
      <w:pPr>
        <w:pStyle w:val="378020"/>
        <w:spacing w:line="360" w:lineRule="auto"/>
        <w:ind w:firstLineChars="200" w:firstLine="482"/>
        <w:jc w:val="center"/>
        <w:rPr>
          <w:rFonts w:ascii="宋体" w:eastAsia="宋体" w:hAnsi="宋体"/>
          <w:b/>
        </w:rPr>
      </w:pPr>
      <w:r>
        <w:rPr>
          <w:rFonts w:ascii="宋体" w:eastAsia="宋体" w:hAnsi="宋体" w:hint="eastAsia"/>
          <w:b/>
        </w:rPr>
        <w:t>报价表</w:t>
      </w:r>
      <w:r>
        <w:rPr>
          <w:rFonts w:ascii="宋体" w:eastAsia="宋体" w:hAnsi="宋体" w:hint="eastAsia"/>
          <w:b/>
        </w:rPr>
        <w:t>（</w:t>
      </w:r>
      <w:r>
        <w:rPr>
          <w:rFonts w:ascii="宋体" w:eastAsia="宋体" w:hAnsi="宋体" w:hint="eastAsia"/>
          <w:b/>
        </w:rPr>
        <w:t>标段三</w:t>
      </w:r>
      <w:r>
        <w:rPr>
          <w:rFonts w:ascii="宋体" w:eastAsia="宋体" w:hAnsi="宋体" w:hint="eastAsia"/>
          <w:b/>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9"/>
        <w:gridCol w:w="2439"/>
        <w:gridCol w:w="2357"/>
        <w:gridCol w:w="1866"/>
        <w:gridCol w:w="1779"/>
      </w:tblGrid>
      <w:tr w:rsidR="000244BC" w14:paraId="52CA11B2" w14:textId="77777777">
        <w:trPr>
          <w:trHeight w:val="490"/>
        </w:trPr>
        <w:tc>
          <w:tcPr>
            <w:tcW w:w="667" w:type="pct"/>
            <w:tcBorders>
              <w:left w:val="single" w:sz="4" w:space="0" w:color="auto"/>
            </w:tcBorders>
            <w:vAlign w:val="center"/>
          </w:tcPr>
          <w:p w14:paraId="78573ABF" w14:textId="77777777" w:rsidR="000244BC" w:rsidRDefault="00745FD2">
            <w:pPr>
              <w:spacing w:line="432" w:lineRule="auto"/>
              <w:jc w:val="center"/>
              <w:rPr>
                <w:rFonts w:ascii="宋体" w:hAnsi="宋体" w:cs="宋体"/>
                <w:b/>
                <w:szCs w:val="21"/>
              </w:rPr>
            </w:pPr>
            <w:r>
              <w:rPr>
                <w:rFonts w:ascii="宋体" w:hAnsi="宋体" w:cs="宋体" w:hint="eastAsia"/>
                <w:b/>
                <w:szCs w:val="21"/>
              </w:rPr>
              <w:t>名称</w:t>
            </w:r>
          </w:p>
        </w:tc>
        <w:tc>
          <w:tcPr>
            <w:tcW w:w="1252" w:type="pct"/>
            <w:tcBorders>
              <w:right w:val="single" w:sz="4" w:space="0" w:color="auto"/>
            </w:tcBorders>
            <w:vAlign w:val="center"/>
          </w:tcPr>
          <w:p w14:paraId="178568F3" w14:textId="77777777" w:rsidR="000244BC" w:rsidRDefault="00745FD2">
            <w:pPr>
              <w:spacing w:line="432" w:lineRule="auto"/>
              <w:jc w:val="center"/>
              <w:rPr>
                <w:rFonts w:ascii="宋体" w:hAnsi="宋体" w:cs="宋体"/>
                <w:b/>
                <w:szCs w:val="21"/>
              </w:rPr>
            </w:pPr>
            <w:r>
              <w:rPr>
                <w:rFonts w:ascii="宋体" w:hAnsi="宋体" w:cs="宋体" w:hint="eastAsia"/>
                <w:b/>
                <w:szCs w:val="21"/>
              </w:rPr>
              <w:t>起运地</w:t>
            </w:r>
          </w:p>
        </w:tc>
        <w:tc>
          <w:tcPr>
            <w:tcW w:w="1210" w:type="pct"/>
            <w:tcBorders>
              <w:left w:val="single" w:sz="4" w:space="0" w:color="auto"/>
            </w:tcBorders>
            <w:vAlign w:val="center"/>
          </w:tcPr>
          <w:p w14:paraId="3337BF64" w14:textId="77777777" w:rsidR="000244BC" w:rsidRDefault="00745FD2">
            <w:pPr>
              <w:spacing w:line="432" w:lineRule="auto"/>
              <w:jc w:val="center"/>
              <w:rPr>
                <w:rFonts w:ascii="宋体" w:hAnsi="宋体" w:cs="宋体"/>
                <w:b/>
                <w:szCs w:val="21"/>
              </w:rPr>
            </w:pPr>
            <w:r>
              <w:rPr>
                <w:rFonts w:ascii="宋体" w:hAnsi="宋体" w:cs="宋体" w:hint="eastAsia"/>
                <w:b/>
                <w:szCs w:val="21"/>
              </w:rPr>
              <w:t>到达地</w:t>
            </w:r>
          </w:p>
        </w:tc>
        <w:tc>
          <w:tcPr>
            <w:tcW w:w="958" w:type="pct"/>
            <w:tcBorders>
              <w:bottom w:val="single" w:sz="4" w:space="0" w:color="auto"/>
            </w:tcBorders>
            <w:vAlign w:val="center"/>
          </w:tcPr>
          <w:p w14:paraId="2AEBA467" w14:textId="77777777" w:rsidR="000244BC" w:rsidRDefault="00745FD2">
            <w:pPr>
              <w:spacing w:line="432" w:lineRule="auto"/>
              <w:jc w:val="center"/>
              <w:rPr>
                <w:rFonts w:ascii="宋体" w:hAnsi="宋体" w:cs="宋体"/>
                <w:b/>
                <w:szCs w:val="21"/>
              </w:rPr>
            </w:pPr>
            <w:r>
              <w:rPr>
                <w:rFonts w:ascii="宋体" w:hAnsi="宋体" w:cs="宋体" w:hint="eastAsia"/>
                <w:b/>
                <w:szCs w:val="21"/>
              </w:rPr>
              <w:t>数量（吨）</w:t>
            </w:r>
          </w:p>
        </w:tc>
        <w:tc>
          <w:tcPr>
            <w:tcW w:w="910" w:type="pct"/>
            <w:vAlign w:val="center"/>
          </w:tcPr>
          <w:p w14:paraId="2B8E4A7E" w14:textId="77777777" w:rsidR="000244BC" w:rsidRDefault="00745FD2">
            <w:pPr>
              <w:spacing w:line="432" w:lineRule="auto"/>
              <w:jc w:val="center"/>
              <w:rPr>
                <w:rFonts w:ascii="宋体" w:hAnsi="宋体" w:cs="宋体"/>
                <w:b/>
                <w:szCs w:val="21"/>
              </w:rPr>
            </w:pPr>
            <w:r>
              <w:rPr>
                <w:rFonts w:ascii="宋体" w:hAnsi="宋体" w:cs="宋体" w:hint="eastAsia"/>
                <w:b/>
                <w:szCs w:val="21"/>
              </w:rPr>
              <w:t>运输含税单价</w:t>
            </w:r>
          </w:p>
          <w:p w14:paraId="254FFE40" w14:textId="77777777" w:rsidR="000244BC" w:rsidRDefault="00745FD2">
            <w:pPr>
              <w:spacing w:line="432" w:lineRule="auto"/>
              <w:jc w:val="center"/>
              <w:rPr>
                <w:rFonts w:ascii="宋体" w:hAnsi="宋体" w:cs="宋体"/>
                <w:b/>
                <w:szCs w:val="21"/>
              </w:rPr>
            </w:pPr>
            <w:r>
              <w:rPr>
                <w:rFonts w:ascii="宋体" w:hAnsi="宋体" w:cs="宋体" w:hint="eastAsia"/>
                <w:b/>
                <w:szCs w:val="21"/>
              </w:rPr>
              <w:t>（元</w:t>
            </w:r>
            <w:r>
              <w:rPr>
                <w:rFonts w:ascii="宋体" w:hAnsi="宋体" w:cs="宋体" w:hint="eastAsia"/>
                <w:b/>
                <w:szCs w:val="21"/>
              </w:rPr>
              <w:t>/</w:t>
            </w:r>
            <w:r>
              <w:rPr>
                <w:rFonts w:ascii="宋体" w:hAnsi="宋体" w:cs="宋体" w:hint="eastAsia"/>
                <w:b/>
                <w:szCs w:val="21"/>
              </w:rPr>
              <w:t>吨）</w:t>
            </w:r>
          </w:p>
        </w:tc>
      </w:tr>
      <w:tr w:rsidR="000244BC" w14:paraId="087E71CA" w14:textId="77777777">
        <w:trPr>
          <w:trHeight w:val="694"/>
        </w:trPr>
        <w:tc>
          <w:tcPr>
            <w:tcW w:w="667" w:type="pct"/>
            <w:tcBorders>
              <w:left w:val="single" w:sz="4" w:space="0" w:color="auto"/>
            </w:tcBorders>
            <w:vAlign w:val="center"/>
          </w:tcPr>
          <w:p w14:paraId="73456975" w14:textId="77777777" w:rsidR="000244BC" w:rsidRDefault="00745FD2">
            <w:pPr>
              <w:spacing w:line="432" w:lineRule="auto"/>
              <w:jc w:val="center"/>
              <w:rPr>
                <w:rFonts w:ascii="宋体" w:hAnsi="宋体" w:cs="宋体"/>
                <w:szCs w:val="21"/>
              </w:rPr>
            </w:pPr>
            <w:r>
              <w:rPr>
                <w:rFonts w:ascii="宋体" w:hAnsi="宋体" w:cs="宋体" w:hint="eastAsia"/>
                <w:szCs w:val="21"/>
              </w:rPr>
              <w:t>液体</w:t>
            </w:r>
            <w:r>
              <w:rPr>
                <w:rFonts w:ascii="宋体" w:hAnsi="宋体" w:cs="宋体" w:hint="eastAsia"/>
                <w:szCs w:val="21"/>
              </w:rPr>
              <w:t>硫磺</w:t>
            </w:r>
            <w:r>
              <w:rPr>
                <w:rFonts w:ascii="宋体" w:hAnsi="宋体" w:cs="宋体" w:hint="eastAsia"/>
                <w:szCs w:val="21"/>
              </w:rPr>
              <w:t>运输</w:t>
            </w:r>
          </w:p>
        </w:tc>
        <w:tc>
          <w:tcPr>
            <w:tcW w:w="1252" w:type="pct"/>
            <w:tcBorders>
              <w:right w:val="single" w:sz="4" w:space="0" w:color="auto"/>
            </w:tcBorders>
            <w:vAlign w:val="center"/>
          </w:tcPr>
          <w:p w14:paraId="5A03EAC7" w14:textId="77777777" w:rsidR="000244BC" w:rsidRDefault="00745FD2">
            <w:pPr>
              <w:spacing w:line="432" w:lineRule="auto"/>
              <w:jc w:val="center"/>
              <w:rPr>
                <w:rFonts w:ascii="宋体" w:hAnsi="宋体" w:cs="宋体"/>
                <w:szCs w:val="21"/>
              </w:rPr>
            </w:pPr>
            <w:r>
              <w:rPr>
                <w:rFonts w:ascii="宋体" w:hAnsi="宋体" w:cs="宋体" w:hint="eastAsia"/>
              </w:rPr>
              <w:t>中石油炼油特色产品有限公司西南销售分公司</w:t>
            </w:r>
          </w:p>
        </w:tc>
        <w:tc>
          <w:tcPr>
            <w:tcW w:w="1210" w:type="pct"/>
            <w:tcBorders>
              <w:left w:val="single" w:sz="4" w:space="0" w:color="auto"/>
            </w:tcBorders>
            <w:vAlign w:val="center"/>
          </w:tcPr>
          <w:p w14:paraId="433555AC" w14:textId="77777777" w:rsidR="000244BC" w:rsidRDefault="00745FD2">
            <w:pPr>
              <w:spacing w:line="432" w:lineRule="auto"/>
              <w:jc w:val="center"/>
              <w:rPr>
                <w:rFonts w:ascii="宋体" w:hAnsi="宋体" w:cs="宋体"/>
                <w:szCs w:val="21"/>
              </w:rPr>
            </w:pPr>
            <w:r>
              <w:rPr>
                <w:rFonts w:ascii="宋体" w:hAnsi="宋体" w:cs="宋体" w:hint="eastAsia"/>
                <w:szCs w:val="21"/>
              </w:rPr>
              <w:t>甲方什邡磷化工分公司硫酸厂</w:t>
            </w:r>
            <w:r>
              <w:rPr>
                <w:rFonts w:ascii="宋体" w:hAnsi="宋体" w:cs="宋体" w:hint="eastAsia"/>
                <w:szCs w:val="21"/>
              </w:rPr>
              <w:t>(</w:t>
            </w:r>
            <w:r>
              <w:rPr>
                <w:rFonts w:ascii="宋体" w:hAnsi="宋体" w:cs="宋体" w:hint="eastAsia"/>
                <w:szCs w:val="21"/>
              </w:rPr>
              <w:t>什邡市洛水镇</w:t>
            </w:r>
            <w:r>
              <w:rPr>
                <w:rFonts w:ascii="宋体" w:hAnsi="宋体" w:cs="宋体" w:hint="eastAsia"/>
                <w:szCs w:val="21"/>
              </w:rPr>
              <w:t>)</w:t>
            </w:r>
          </w:p>
        </w:tc>
        <w:tc>
          <w:tcPr>
            <w:tcW w:w="958" w:type="pct"/>
            <w:tcBorders>
              <w:top w:val="single" w:sz="4" w:space="0" w:color="auto"/>
            </w:tcBorders>
            <w:vAlign w:val="center"/>
          </w:tcPr>
          <w:p w14:paraId="31206062" w14:textId="77777777" w:rsidR="000244BC" w:rsidRDefault="00745FD2">
            <w:pPr>
              <w:spacing w:line="432" w:lineRule="auto"/>
              <w:jc w:val="center"/>
              <w:rPr>
                <w:rFonts w:ascii="宋体" w:hAnsi="宋体" w:cs="宋体"/>
                <w:szCs w:val="21"/>
              </w:rPr>
            </w:pPr>
            <w:r>
              <w:rPr>
                <w:rFonts w:ascii="宋体" w:hAnsi="宋体" w:cs="宋体" w:hint="eastAsia"/>
                <w:szCs w:val="21"/>
              </w:rPr>
              <w:t>约</w:t>
            </w:r>
            <w:r>
              <w:rPr>
                <w:rFonts w:ascii="宋体" w:hAnsi="宋体" w:cs="宋体" w:hint="eastAsia"/>
                <w:szCs w:val="21"/>
              </w:rPr>
              <w:t>5</w:t>
            </w:r>
            <w:r>
              <w:rPr>
                <w:rFonts w:ascii="宋体" w:hAnsi="宋体" w:cs="宋体" w:hint="eastAsia"/>
                <w:szCs w:val="21"/>
              </w:rPr>
              <w:t>00</w:t>
            </w:r>
            <w:r>
              <w:rPr>
                <w:rFonts w:ascii="宋体" w:hAnsi="宋体" w:cs="宋体" w:hint="eastAsia"/>
                <w:szCs w:val="21"/>
              </w:rPr>
              <w:t>吨</w:t>
            </w:r>
            <w:r>
              <w:rPr>
                <w:rFonts w:ascii="宋体" w:hAnsi="宋体" w:cs="宋体" w:hint="eastAsia"/>
                <w:szCs w:val="21"/>
              </w:rPr>
              <w:t>/</w:t>
            </w:r>
            <w:r>
              <w:rPr>
                <w:rFonts w:ascii="宋体" w:hAnsi="宋体" w:cs="宋体" w:hint="eastAsia"/>
                <w:szCs w:val="21"/>
              </w:rPr>
              <w:t>月</w:t>
            </w:r>
            <w:r>
              <w:rPr>
                <w:rFonts w:ascii="宋体" w:hAnsi="宋体" w:cs="宋体" w:hint="eastAsia"/>
                <w:szCs w:val="21"/>
              </w:rPr>
              <w:t>（</w:t>
            </w:r>
            <w:r>
              <w:rPr>
                <w:rFonts w:ascii="宋体" w:hAnsi="宋体" w:cs="宋体" w:hint="eastAsia"/>
                <w:szCs w:val="21"/>
              </w:rPr>
              <w:t>以实际发货量为准</w:t>
            </w:r>
            <w:r>
              <w:rPr>
                <w:rFonts w:ascii="宋体" w:hAnsi="宋体" w:cs="宋体" w:hint="eastAsia"/>
                <w:szCs w:val="21"/>
              </w:rPr>
              <w:t>）</w:t>
            </w:r>
          </w:p>
        </w:tc>
        <w:tc>
          <w:tcPr>
            <w:tcW w:w="910" w:type="pct"/>
            <w:vAlign w:val="center"/>
          </w:tcPr>
          <w:p w14:paraId="5E2B1366" w14:textId="77777777" w:rsidR="000244BC" w:rsidRDefault="000244BC">
            <w:pPr>
              <w:spacing w:line="432" w:lineRule="auto"/>
              <w:jc w:val="center"/>
              <w:rPr>
                <w:rFonts w:ascii="宋体" w:hAnsi="宋体" w:cs="宋体"/>
                <w:szCs w:val="21"/>
              </w:rPr>
            </w:pPr>
          </w:p>
        </w:tc>
      </w:tr>
      <w:tr w:rsidR="000244BC" w14:paraId="2A89F908" w14:textId="77777777">
        <w:trPr>
          <w:trHeight w:val="653"/>
        </w:trPr>
        <w:tc>
          <w:tcPr>
            <w:tcW w:w="5000" w:type="pct"/>
            <w:gridSpan w:val="5"/>
            <w:tcBorders>
              <w:left w:val="single" w:sz="4" w:space="0" w:color="auto"/>
            </w:tcBorders>
            <w:vAlign w:val="center"/>
          </w:tcPr>
          <w:p w14:paraId="6480A3E5" w14:textId="77777777" w:rsidR="000244BC" w:rsidRDefault="00745FD2">
            <w:pPr>
              <w:spacing w:line="432" w:lineRule="auto"/>
              <w:jc w:val="left"/>
              <w:rPr>
                <w:rFonts w:ascii="宋体" w:hAnsi="宋体" w:cs="宋体"/>
                <w:szCs w:val="21"/>
              </w:rPr>
            </w:pPr>
            <w:r>
              <w:rPr>
                <w:rFonts w:ascii="宋体" w:hAnsi="宋体" w:cs="宋体" w:hint="eastAsia"/>
                <w:szCs w:val="21"/>
              </w:rPr>
              <w:t>备注：本合同约定的运输含税单价包括但不限于运费、过路（桥）费、税费、装卸费、货物保险费用、乙方运营费等乙方完成本合同约定所有内容而能获得的一切费用。</w:t>
            </w:r>
          </w:p>
        </w:tc>
      </w:tr>
    </w:tbl>
    <w:p w14:paraId="6EE5CB82" w14:textId="77777777" w:rsidR="000244BC" w:rsidRDefault="00745FD2">
      <w:pPr>
        <w:tabs>
          <w:tab w:val="left" w:pos="6120"/>
          <w:tab w:val="left" w:pos="6510"/>
          <w:tab w:val="left" w:pos="12495"/>
        </w:tabs>
        <w:spacing w:line="360" w:lineRule="auto"/>
        <w:ind w:firstLineChars="200" w:firstLine="420"/>
        <w:jc w:val="left"/>
        <w:rPr>
          <w:rFonts w:ascii="宋体" w:hAnsi="宋体"/>
          <w:szCs w:val="21"/>
        </w:rPr>
      </w:pPr>
      <w:r>
        <w:rPr>
          <w:rFonts w:ascii="宋体" w:hAnsi="宋体"/>
          <w:szCs w:val="21"/>
        </w:rPr>
        <w:tab/>
      </w:r>
      <w:r>
        <w:rPr>
          <w:rFonts w:ascii="宋体" w:hAnsi="宋体"/>
          <w:szCs w:val="21"/>
        </w:rPr>
        <w:tab/>
      </w:r>
      <w:r>
        <w:rPr>
          <w:rFonts w:ascii="宋体" w:hAnsi="宋体"/>
          <w:szCs w:val="21"/>
        </w:rPr>
        <w:tab/>
      </w:r>
    </w:p>
    <w:p w14:paraId="29A1CF84" w14:textId="77777777" w:rsidR="000244BC" w:rsidRDefault="00745FD2">
      <w:pPr>
        <w:tabs>
          <w:tab w:val="left" w:pos="8595"/>
        </w:tabs>
        <w:spacing w:line="360" w:lineRule="auto"/>
        <w:ind w:firstLineChars="200" w:firstLine="420"/>
        <w:jc w:val="left"/>
        <w:rPr>
          <w:rFonts w:ascii="宋体" w:hAnsi="宋体"/>
          <w:szCs w:val="21"/>
        </w:rPr>
      </w:pPr>
      <w:r>
        <w:rPr>
          <w:rFonts w:ascii="宋体" w:hAnsi="宋体" w:hint="eastAsia"/>
          <w:szCs w:val="21"/>
        </w:rPr>
        <w:t>供应商</w:t>
      </w:r>
      <w:r>
        <w:rPr>
          <w:rFonts w:ascii="宋体" w:hAnsi="宋体" w:hint="eastAsia"/>
          <w:szCs w:val="21"/>
        </w:rPr>
        <w:t>名称（加盖单位公章）：</w:t>
      </w:r>
      <w:r>
        <w:rPr>
          <w:rFonts w:ascii="宋体" w:hAnsi="宋体" w:hint="eastAsia"/>
          <w:szCs w:val="21"/>
        </w:rPr>
        <w:t xml:space="preserve">                       </w:t>
      </w:r>
    </w:p>
    <w:p w14:paraId="08F6C286" w14:textId="77777777" w:rsidR="000244BC" w:rsidRDefault="00745FD2">
      <w:pPr>
        <w:pStyle w:val="p0"/>
        <w:spacing w:before="120" w:line="480" w:lineRule="exact"/>
        <w:sectPr w:rsidR="000244BC">
          <w:footerReference w:type="default" r:id="rId12"/>
          <w:pgSz w:w="11906" w:h="16838"/>
          <w:pgMar w:top="1440" w:right="1191" w:bottom="1440" w:left="1191" w:header="851" w:footer="992" w:gutter="0"/>
          <w:pgNumType w:start="0"/>
          <w:cols w:space="720"/>
          <w:titlePg/>
          <w:docGrid w:type="lines" w:linePitch="312"/>
        </w:sectPr>
      </w:pPr>
      <w:r>
        <w:rPr>
          <w:rFonts w:hint="eastAsia"/>
        </w:rPr>
        <w:t xml:space="preserve">                                           </w:t>
      </w:r>
    </w:p>
    <w:p w14:paraId="46A71896" w14:textId="77777777" w:rsidR="000244BC" w:rsidRDefault="000244BC">
      <w:pPr>
        <w:pStyle w:val="p0"/>
        <w:spacing w:before="120" w:line="480" w:lineRule="exact"/>
      </w:pPr>
    </w:p>
    <w:p w14:paraId="780E1482" w14:textId="77777777" w:rsidR="000244BC" w:rsidRDefault="00745FD2">
      <w:pPr>
        <w:pStyle w:val="378020"/>
        <w:spacing w:line="360" w:lineRule="auto"/>
        <w:ind w:firstLineChars="200" w:firstLine="482"/>
        <w:jc w:val="center"/>
        <w:rPr>
          <w:rFonts w:ascii="宋体" w:eastAsia="宋体" w:hAnsi="宋体"/>
          <w:b/>
        </w:rPr>
      </w:pPr>
      <w:r>
        <w:rPr>
          <w:rFonts w:ascii="宋体" w:eastAsia="宋体" w:hAnsi="宋体" w:hint="eastAsia"/>
          <w:b/>
        </w:rPr>
        <w:t>报价表</w:t>
      </w:r>
      <w:r>
        <w:rPr>
          <w:rFonts w:ascii="宋体" w:eastAsia="宋体" w:hAnsi="宋体" w:hint="eastAsia"/>
          <w:b/>
        </w:rPr>
        <w:t>（</w:t>
      </w:r>
      <w:r>
        <w:rPr>
          <w:rFonts w:ascii="宋体" w:eastAsia="宋体" w:hAnsi="宋体" w:hint="eastAsia"/>
          <w:b/>
        </w:rPr>
        <w:t>标段四</w:t>
      </w:r>
      <w:r>
        <w:rPr>
          <w:rFonts w:ascii="宋体" w:eastAsia="宋体" w:hAnsi="宋体" w:hint="eastAsia"/>
          <w:b/>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2"/>
        <w:gridCol w:w="2641"/>
        <w:gridCol w:w="2353"/>
        <w:gridCol w:w="1862"/>
        <w:gridCol w:w="1582"/>
      </w:tblGrid>
      <w:tr w:rsidR="000244BC" w14:paraId="0F95C699" w14:textId="77777777">
        <w:trPr>
          <w:trHeight w:val="490"/>
        </w:trPr>
        <w:tc>
          <w:tcPr>
            <w:tcW w:w="668" w:type="pct"/>
            <w:tcBorders>
              <w:left w:val="single" w:sz="4" w:space="0" w:color="auto"/>
            </w:tcBorders>
            <w:vAlign w:val="center"/>
          </w:tcPr>
          <w:p w14:paraId="13222891" w14:textId="77777777" w:rsidR="000244BC" w:rsidRDefault="00745FD2">
            <w:pPr>
              <w:spacing w:line="432" w:lineRule="auto"/>
              <w:jc w:val="center"/>
              <w:rPr>
                <w:rFonts w:ascii="宋体" w:hAnsi="宋体" w:cs="宋体"/>
                <w:b/>
                <w:szCs w:val="21"/>
              </w:rPr>
            </w:pPr>
            <w:r>
              <w:rPr>
                <w:rFonts w:ascii="宋体" w:hAnsi="宋体" w:cs="宋体" w:hint="eastAsia"/>
                <w:b/>
                <w:szCs w:val="21"/>
              </w:rPr>
              <w:t>名称</w:t>
            </w:r>
          </w:p>
        </w:tc>
        <w:tc>
          <w:tcPr>
            <w:tcW w:w="1356" w:type="pct"/>
            <w:tcBorders>
              <w:right w:val="single" w:sz="4" w:space="0" w:color="auto"/>
            </w:tcBorders>
            <w:vAlign w:val="center"/>
          </w:tcPr>
          <w:p w14:paraId="4CC1E476" w14:textId="77777777" w:rsidR="000244BC" w:rsidRDefault="00745FD2">
            <w:pPr>
              <w:spacing w:line="432" w:lineRule="auto"/>
              <w:jc w:val="center"/>
              <w:rPr>
                <w:rFonts w:ascii="宋体" w:hAnsi="宋体" w:cs="宋体"/>
                <w:b/>
                <w:szCs w:val="21"/>
              </w:rPr>
            </w:pPr>
            <w:r>
              <w:rPr>
                <w:rFonts w:ascii="宋体" w:hAnsi="宋体" w:cs="宋体" w:hint="eastAsia"/>
                <w:b/>
                <w:szCs w:val="21"/>
              </w:rPr>
              <w:t>起运地</w:t>
            </w:r>
          </w:p>
        </w:tc>
        <w:tc>
          <w:tcPr>
            <w:tcW w:w="1208" w:type="pct"/>
            <w:tcBorders>
              <w:left w:val="single" w:sz="4" w:space="0" w:color="auto"/>
            </w:tcBorders>
            <w:vAlign w:val="center"/>
          </w:tcPr>
          <w:p w14:paraId="60580BDE" w14:textId="77777777" w:rsidR="000244BC" w:rsidRDefault="00745FD2">
            <w:pPr>
              <w:spacing w:line="432" w:lineRule="auto"/>
              <w:jc w:val="center"/>
              <w:rPr>
                <w:rFonts w:ascii="宋体" w:hAnsi="宋体" w:cs="宋体"/>
                <w:b/>
                <w:szCs w:val="21"/>
              </w:rPr>
            </w:pPr>
            <w:r>
              <w:rPr>
                <w:rFonts w:ascii="宋体" w:hAnsi="宋体" w:cs="宋体" w:hint="eastAsia"/>
                <w:b/>
                <w:szCs w:val="21"/>
              </w:rPr>
              <w:t>到达地</w:t>
            </w:r>
          </w:p>
        </w:tc>
        <w:tc>
          <w:tcPr>
            <w:tcW w:w="956" w:type="pct"/>
            <w:tcBorders>
              <w:bottom w:val="single" w:sz="4" w:space="0" w:color="auto"/>
            </w:tcBorders>
            <w:vAlign w:val="center"/>
          </w:tcPr>
          <w:p w14:paraId="29354D15" w14:textId="77777777" w:rsidR="000244BC" w:rsidRDefault="00745FD2">
            <w:pPr>
              <w:spacing w:line="432" w:lineRule="auto"/>
              <w:jc w:val="center"/>
              <w:rPr>
                <w:rFonts w:ascii="宋体" w:hAnsi="宋体" w:cs="宋体"/>
                <w:b/>
                <w:szCs w:val="21"/>
              </w:rPr>
            </w:pPr>
            <w:r>
              <w:rPr>
                <w:rFonts w:ascii="宋体" w:hAnsi="宋体" w:cs="宋体" w:hint="eastAsia"/>
                <w:b/>
                <w:szCs w:val="21"/>
              </w:rPr>
              <w:t>数量（吨）</w:t>
            </w:r>
          </w:p>
        </w:tc>
        <w:tc>
          <w:tcPr>
            <w:tcW w:w="808" w:type="pct"/>
            <w:vAlign w:val="center"/>
          </w:tcPr>
          <w:p w14:paraId="24A03166" w14:textId="77777777" w:rsidR="000244BC" w:rsidRDefault="00745FD2">
            <w:pPr>
              <w:spacing w:line="432" w:lineRule="auto"/>
              <w:jc w:val="center"/>
              <w:rPr>
                <w:rFonts w:ascii="宋体" w:hAnsi="宋体" w:cs="宋体"/>
                <w:b/>
                <w:szCs w:val="21"/>
              </w:rPr>
            </w:pPr>
            <w:r>
              <w:rPr>
                <w:rFonts w:ascii="宋体" w:hAnsi="宋体" w:cs="宋体" w:hint="eastAsia"/>
                <w:b/>
                <w:szCs w:val="21"/>
              </w:rPr>
              <w:t>运输含税单价</w:t>
            </w:r>
          </w:p>
          <w:p w14:paraId="5AAC4087" w14:textId="77777777" w:rsidR="000244BC" w:rsidRDefault="00745FD2">
            <w:pPr>
              <w:spacing w:line="432" w:lineRule="auto"/>
              <w:jc w:val="center"/>
              <w:rPr>
                <w:rFonts w:ascii="宋体" w:hAnsi="宋体" w:cs="宋体"/>
                <w:b/>
                <w:szCs w:val="21"/>
              </w:rPr>
            </w:pPr>
            <w:r>
              <w:rPr>
                <w:rFonts w:ascii="宋体" w:hAnsi="宋体" w:cs="宋体" w:hint="eastAsia"/>
                <w:b/>
                <w:szCs w:val="21"/>
              </w:rPr>
              <w:t>（元</w:t>
            </w:r>
            <w:r>
              <w:rPr>
                <w:rFonts w:ascii="宋体" w:hAnsi="宋体" w:cs="宋体" w:hint="eastAsia"/>
                <w:b/>
                <w:szCs w:val="21"/>
              </w:rPr>
              <w:t>/</w:t>
            </w:r>
            <w:r>
              <w:rPr>
                <w:rFonts w:ascii="宋体" w:hAnsi="宋体" w:cs="宋体" w:hint="eastAsia"/>
                <w:b/>
                <w:szCs w:val="21"/>
              </w:rPr>
              <w:t>吨）</w:t>
            </w:r>
          </w:p>
        </w:tc>
      </w:tr>
      <w:tr w:rsidR="000244BC" w14:paraId="57AFC06C" w14:textId="77777777">
        <w:trPr>
          <w:trHeight w:val="694"/>
        </w:trPr>
        <w:tc>
          <w:tcPr>
            <w:tcW w:w="668" w:type="pct"/>
            <w:tcBorders>
              <w:left w:val="single" w:sz="4" w:space="0" w:color="auto"/>
            </w:tcBorders>
            <w:vAlign w:val="center"/>
          </w:tcPr>
          <w:p w14:paraId="298FA3C2" w14:textId="77777777" w:rsidR="000244BC" w:rsidRDefault="00745FD2">
            <w:pPr>
              <w:spacing w:line="432" w:lineRule="auto"/>
              <w:jc w:val="center"/>
              <w:rPr>
                <w:rFonts w:ascii="宋体" w:hAnsi="宋体" w:cs="宋体"/>
                <w:szCs w:val="21"/>
              </w:rPr>
            </w:pPr>
            <w:r>
              <w:rPr>
                <w:rFonts w:ascii="宋体" w:hAnsi="宋体" w:cs="宋体" w:hint="eastAsia"/>
                <w:szCs w:val="21"/>
              </w:rPr>
              <w:t>液体</w:t>
            </w:r>
            <w:r>
              <w:rPr>
                <w:rFonts w:ascii="宋体" w:hAnsi="宋体" w:cs="宋体" w:hint="eastAsia"/>
                <w:szCs w:val="21"/>
              </w:rPr>
              <w:t>硫磺</w:t>
            </w:r>
            <w:r>
              <w:rPr>
                <w:rFonts w:ascii="宋体" w:hAnsi="宋体" w:cs="宋体" w:hint="eastAsia"/>
                <w:szCs w:val="21"/>
              </w:rPr>
              <w:t>运输</w:t>
            </w:r>
          </w:p>
        </w:tc>
        <w:tc>
          <w:tcPr>
            <w:tcW w:w="1356" w:type="pct"/>
            <w:tcBorders>
              <w:right w:val="single" w:sz="4" w:space="0" w:color="auto"/>
            </w:tcBorders>
            <w:vAlign w:val="center"/>
          </w:tcPr>
          <w:p w14:paraId="43811F7B" w14:textId="77777777" w:rsidR="000244BC" w:rsidRDefault="00745FD2">
            <w:pPr>
              <w:spacing w:line="432" w:lineRule="auto"/>
              <w:jc w:val="center"/>
              <w:rPr>
                <w:rFonts w:ascii="宋体" w:hAnsi="宋体" w:cs="宋体"/>
                <w:szCs w:val="21"/>
              </w:rPr>
            </w:pPr>
            <w:r>
              <w:rPr>
                <w:rFonts w:ascii="宋体" w:hAnsi="宋体" w:cs="宋体" w:hint="eastAsia"/>
              </w:rPr>
              <w:t>中国石油天然气股份有限公司西南油气田分公司成都天然气化工总厂</w:t>
            </w:r>
            <w:r>
              <w:rPr>
                <w:rFonts w:ascii="宋体" w:hAnsi="宋体" w:cs="宋体" w:hint="eastAsia"/>
              </w:rPr>
              <w:t>（</w:t>
            </w:r>
            <w:r>
              <w:rPr>
                <w:rFonts w:ascii="宋体" w:hAnsi="宋体" w:cs="宋体" w:hint="eastAsia"/>
              </w:rPr>
              <w:t>资阳净化厂</w:t>
            </w:r>
            <w:r>
              <w:rPr>
                <w:rFonts w:ascii="宋体" w:hAnsi="宋体" w:cs="宋体" w:hint="eastAsia"/>
              </w:rPr>
              <w:t>）</w:t>
            </w:r>
          </w:p>
        </w:tc>
        <w:tc>
          <w:tcPr>
            <w:tcW w:w="1208" w:type="pct"/>
            <w:tcBorders>
              <w:left w:val="single" w:sz="4" w:space="0" w:color="auto"/>
            </w:tcBorders>
            <w:vAlign w:val="center"/>
          </w:tcPr>
          <w:p w14:paraId="3CA56167" w14:textId="77777777" w:rsidR="000244BC" w:rsidRDefault="00745FD2">
            <w:pPr>
              <w:spacing w:line="432" w:lineRule="auto"/>
              <w:jc w:val="center"/>
              <w:rPr>
                <w:rFonts w:ascii="宋体" w:hAnsi="宋体" w:cs="宋体"/>
                <w:szCs w:val="21"/>
              </w:rPr>
            </w:pPr>
            <w:r>
              <w:rPr>
                <w:rFonts w:ascii="宋体" w:hAnsi="宋体" w:cs="宋体" w:hint="eastAsia"/>
                <w:szCs w:val="21"/>
              </w:rPr>
              <w:t>甲方什邡磷化工分公司硫酸厂</w:t>
            </w:r>
            <w:r>
              <w:rPr>
                <w:rFonts w:ascii="宋体" w:hAnsi="宋体" w:cs="宋体" w:hint="eastAsia"/>
                <w:szCs w:val="21"/>
              </w:rPr>
              <w:t>(</w:t>
            </w:r>
            <w:r>
              <w:rPr>
                <w:rFonts w:ascii="宋体" w:hAnsi="宋体" w:cs="宋体" w:hint="eastAsia"/>
                <w:szCs w:val="21"/>
              </w:rPr>
              <w:t>什邡市洛水镇</w:t>
            </w:r>
            <w:r>
              <w:rPr>
                <w:rFonts w:ascii="宋体" w:hAnsi="宋体" w:cs="宋体" w:hint="eastAsia"/>
                <w:szCs w:val="21"/>
              </w:rPr>
              <w:t>)</w:t>
            </w:r>
          </w:p>
        </w:tc>
        <w:tc>
          <w:tcPr>
            <w:tcW w:w="956" w:type="pct"/>
            <w:tcBorders>
              <w:top w:val="single" w:sz="4" w:space="0" w:color="auto"/>
            </w:tcBorders>
            <w:vAlign w:val="center"/>
          </w:tcPr>
          <w:p w14:paraId="301CF997" w14:textId="77777777" w:rsidR="000244BC" w:rsidRDefault="00745FD2">
            <w:pPr>
              <w:spacing w:line="432" w:lineRule="auto"/>
              <w:jc w:val="center"/>
              <w:rPr>
                <w:rFonts w:ascii="宋体" w:hAnsi="宋体" w:cs="宋体"/>
                <w:szCs w:val="21"/>
              </w:rPr>
            </w:pPr>
            <w:r>
              <w:rPr>
                <w:rFonts w:ascii="宋体" w:hAnsi="宋体" w:cs="宋体" w:hint="eastAsia"/>
                <w:szCs w:val="21"/>
              </w:rPr>
              <w:t>约</w:t>
            </w:r>
            <w:r>
              <w:rPr>
                <w:rFonts w:ascii="宋体" w:hAnsi="宋体" w:cs="宋体" w:hint="eastAsia"/>
                <w:szCs w:val="21"/>
              </w:rPr>
              <w:t>5</w:t>
            </w:r>
            <w:r>
              <w:rPr>
                <w:rFonts w:ascii="宋体" w:hAnsi="宋体" w:cs="宋体" w:hint="eastAsia"/>
                <w:szCs w:val="21"/>
              </w:rPr>
              <w:t>00</w:t>
            </w:r>
            <w:r>
              <w:rPr>
                <w:rFonts w:ascii="宋体" w:hAnsi="宋体" w:cs="宋体" w:hint="eastAsia"/>
                <w:szCs w:val="21"/>
              </w:rPr>
              <w:t>吨</w:t>
            </w:r>
            <w:r>
              <w:rPr>
                <w:rFonts w:ascii="宋体" w:hAnsi="宋体" w:cs="宋体" w:hint="eastAsia"/>
                <w:szCs w:val="21"/>
              </w:rPr>
              <w:t>/</w:t>
            </w:r>
            <w:r>
              <w:rPr>
                <w:rFonts w:ascii="宋体" w:hAnsi="宋体" w:cs="宋体" w:hint="eastAsia"/>
                <w:szCs w:val="21"/>
              </w:rPr>
              <w:t>月</w:t>
            </w:r>
            <w:r>
              <w:rPr>
                <w:rFonts w:ascii="宋体" w:hAnsi="宋体" w:cs="宋体" w:hint="eastAsia"/>
                <w:szCs w:val="21"/>
              </w:rPr>
              <w:t>（</w:t>
            </w:r>
            <w:r>
              <w:rPr>
                <w:rFonts w:ascii="宋体" w:hAnsi="宋体" w:cs="宋体" w:hint="eastAsia"/>
                <w:szCs w:val="21"/>
              </w:rPr>
              <w:t>以实际发货量为准</w:t>
            </w:r>
            <w:r>
              <w:rPr>
                <w:rFonts w:ascii="宋体" w:hAnsi="宋体" w:cs="宋体" w:hint="eastAsia"/>
                <w:szCs w:val="21"/>
              </w:rPr>
              <w:t>）</w:t>
            </w:r>
          </w:p>
        </w:tc>
        <w:tc>
          <w:tcPr>
            <w:tcW w:w="808" w:type="pct"/>
            <w:vAlign w:val="center"/>
          </w:tcPr>
          <w:p w14:paraId="7DDA9CFA" w14:textId="77777777" w:rsidR="000244BC" w:rsidRDefault="000244BC">
            <w:pPr>
              <w:spacing w:line="432" w:lineRule="auto"/>
              <w:jc w:val="center"/>
              <w:rPr>
                <w:rFonts w:ascii="宋体" w:hAnsi="宋体" w:cs="宋体"/>
                <w:szCs w:val="21"/>
              </w:rPr>
            </w:pPr>
          </w:p>
        </w:tc>
      </w:tr>
      <w:tr w:rsidR="000244BC" w14:paraId="3DF8105F" w14:textId="77777777">
        <w:trPr>
          <w:trHeight w:val="694"/>
        </w:trPr>
        <w:tc>
          <w:tcPr>
            <w:tcW w:w="668" w:type="pct"/>
            <w:tcBorders>
              <w:left w:val="single" w:sz="4" w:space="0" w:color="auto"/>
            </w:tcBorders>
            <w:vAlign w:val="center"/>
          </w:tcPr>
          <w:p w14:paraId="6E9293E8" w14:textId="77777777" w:rsidR="000244BC" w:rsidRDefault="00745FD2">
            <w:pPr>
              <w:spacing w:line="432" w:lineRule="auto"/>
              <w:jc w:val="center"/>
              <w:rPr>
                <w:rFonts w:ascii="宋体" w:hAnsi="宋体" w:cs="宋体"/>
                <w:szCs w:val="21"/>
              </w:rPr>
            </w:pPr>
            <w:r>
              <w:rPr>
                <w:rFonts w:ascii="宋体" w:hAnsi="宋体" w:cs="宋体" w:hint="eastAsia"/>
                <w:szCs w:val="21"/>
              </w:rPr>
              <w:t>液体</w:t>
            </w:r>
            <w:r>
              <w:rPr>
                <w:rFonts w:ascii="宋体" w:hAnsi="宋体" w:cs="宋体" w:hint="eastAsia"/>
                <w:szCs w:val="21"/>
              </w:rPr>
              <w:t>硫磺</w:t>
            </w:r>
            <w:r>
              <w:rPr>
                <w:rFonts w:ascii="宋体" w:hAnsi="宋体" w:cs="宋体" w:hint="eastAsia"/>
                <w:szCs w:val="21"/>
              </w:rPr>
              <w:t>运输</w:t>
            </w:r>
          </w:p>
        </w:tc>
        <w:tc>
          <w:tcPr>
            <w:tcW w:w="1356" w:type="pct"/>
            <w:tcBorders>
              <w:right w:val="single" w:sz="4" w:space="0" w:color="auto"/>
            </w:tcBorders>
            <w:vAlign w:val="center"/>
          </w:tcPr>
          <w:p w14:paraId="14703926" w14:textId="77777777" w:rsidR="000244BC" w:rsidRDefault="00745FD2">
            <w:pPr>
              <w:spacing w:line="432" w:lineRule="auto"/>
              <w:jc w:val="center"/>
              <w:rPr>
                <w:rFonts w:ascii="宋体" w:hAnsi="宋体" w:cs="宋体"/>
              </w:rPr>
            </w:pPr>
            <w:r>
              <w:rPr>
                <w:rFonts w:ascii="宋体" w:hAnsi="宋体" w:cs="宋体" w:hint="eastAsia"/>
              </w:rPr>
              <w:t>中国石油天然气股份有限公司西南油气田分公司成都天然气化工总厂</w:t>
            </w:r>
            <w:r>
              <w:rPr>
                <w:rFonts w:ascii="宋体" w:hAnsi="宋体" w:cs="宋体" w:hint="eastAsia"/>
              </w:rPr>
              <w:t>（</w:t>
            </w:r>
            <w:r>
              <w:rPr>
                <w:rFonts w:ascii="宋体" w:hAnsi="宋体" w:cs="宋体" w:hint="eastAsia"/>
              </w:rPr>
              <w:t>龙王庙净化厂</w:t>
            </w:r>
            <w:r>
              <w:rPr>
                <w:rFonts w:ascii="宋体" w:hAnsi="宋体" w:cs="宋体" w:hint="eastAsia"/>
              </w:rPr>
              <w:t>）</w:t>
            </w:r>
          </w:p>
        </w:tc>
        <w:tc>
          <w:tcPr>
            <w:tcW w:w="1208" w:type="pct"/>
            <w:tcBorders>
              <w:left w:val="single" w:sz="4" w:space="0" w:color="auto"/>
            </w:tcBorders>
            <w:vAlign w:val="center"/>
          </w:tcPr>
          <w:p w14:paraId="6DB9B807" w14:textId="77777777" w:rsidR="000244BC" w:rsidRDefault="00745FD2">
            <w:pPr>
              <w:spacing w:line="432" w:lineRule="auto"/>
              <w:jc w:val="center"/>
              <w:rPr>
                <w:rFonts w:ascii="宋体" w:hAnsi="宋体" w:cs="宋体"/>
                <w:szCs w:val="21"/>
              </w:rPr>
            </w:pPr>
            <w:r>
              <w:rPr>
                <w:rFonts w:ascii="宋体" w:hAnsi="宋体" w:cs="宋体" w:hint="eastAsia"/>
                <w:szCs w:val="21"/>
              </w:rPr>
              <w:t>甲方什邡磷化工分公司硫酸厂</w:t>
            </w:r>
            <w:r>
              <w:rPr>
                <w:rFonts w:ascii="宋体" w:hAnsi="宋体" w:cs="宋体" w:hint="eastAsia"/>
                <w:szCs w:val="21"/>
              </w:rPr>
              <w:t>(</w:t>
            </w:r>
            <w:r>
              <w:rPr>
                <w:rFonts w:ascii="宋体" w:hAnsi="宋体" w:cs="宋体" w:hint="eastAsia"/>
                <w:szCs w:val="21"/>
              </w:rPr>
              <w:t>什邡市洛水镇</w:t>
            </w:r>
            <w:r>
              <w:rPr>
                <w:rFonts w:ascii="宋体" w:hAnsi="宋体" w:cs="宋体" w:hint="eastAsia"/>
                <w:szCs w:val="21"/>
              </w:rPr>
              <w:t>)</w:t>
            </w:r>
          </w:p>
        </w:tc>
        <w:tc>
          <w:tcPr>
            <w:tcW w:w="956" w:type="pct"/>
            <w:tcBorders>
              <w:top w:val="single" w:sz="4" w:space="0" w:color="auto"/>
            </w:tcBorders>
            <w:vAlign w:val="center"/>
          </w:tcPr>
          <w:p w14:paraId="6C5F6EA3" w14:textId="77777777" w:rsidR="000244BC" w:rsidRDefault="00745FD2">
            <w:pPr>
              <w:spacing w:line="432" w:lineRule="auto"/>
              <w:jc w:val="center"/>
              <w:rPr>
                <w:rFonts w:ascii="宋体" w:hAnsi="宋体" w:cs="宋体"/>
                <w:szCs w:val="21"/>
              </w:rPr>
            </w:pPr>
            <w:r>
              <w:rPr>
                <w:rFonts w:ascii="宋体" w:hAnsi="宋体" w:cs="宋体" w:hint="eastAsia"/>
                <w:szCs w:val="21"/>
              </w:rPr>
              <w:t>约</w:t>
            </w:r>
            <w:r>
              <w:rPr>
                <w:rFonts w:ascii="宋体" w:hAnsi="宋体" w:cs="宋体" w:hint="eastAsia"/>
                <w:szCs w:val="21"/>
              </w:rPr>
              <w:t>5</w:t>
            </w:r>
            <w:r>
              <w:rPr>
                <w:rFonts w:ascii="宋体" w:hAnsi="宋体" w:cs="宋体" w:hint="eastAsia"/>
                <w:szCs w:val="21"/>
              </w:rPr>
              <w:t>00</w:t>
            </w:r>
            <w:r>
              <w:rPr>
                <w:rFonts w:ascii="宋体" w:hAnsi="宋体" w:cs="宋体" w:hint="eastAsia"/>
                <w:szCs w:val="21"/>
              </w:rPr>
              <w:t>吨</w:t>
            </w:r>
            <w:r>
              <w:rPr>
                <w:rFonts w:ascii="宋体" w:hAnsi="宋体" w:cs="宋体" w:hint="eastAsia"/>
                <w:szCs w:val="21"/>
              </w:rPr>
              <w:t>/</w:t>
            </w:r>
            <w:r>
              <w:rPr>
                <w:rFonts w:ascii="宋体" w:hAnsi="宋体" w:cs="宋体" w:hint="eastAsia"/>
                <w:szCs w:val="21"/>
              </w:rPr>
              <w:t>月</w:t>
            </w:r>
            <w:r>
              <w:rPr>
                <w:rFonts w:ascii="宋体" w:hAnsi="宋体" w:cs="宋体" w:hint="eastAsia"/>
                <w:szCs w:val="21"/>
              </w:rPr>
              <w:t>（</w:t>
            </w:r>
            <w:r>
              <w:rPr>
                <w:rFonts w:ascii="宋体" w:hAnsi="宋体" w:cs="宋体" w:hint="eastAsia"/>
                <w:szCs w:val="21"/>
              </w:rPr>
              <w:t>以实际发货量为准</w:t>
            </w:r>
            <w:r>
              <w:rPr>
                <w:rFonts w:ascii="宋体" w:hAnsi="宋体" w:cs="宋体" w:hint="eastAsia"/>
                <w:szCs w:val="21"/>
              </w:rPr>
              <w:t>）</w:t>
            </w:r>
          </w:p>
        </w:tc>
        <w:tc>
          <w:tcPr>
            <w:tcW w:w="808" w:type="pct"/>
            <w:vAlign w:val="center"/>
          </w:tcPr>
          <w:p w14:paraId="30E183DB" w14:textId="77777777" w:rsidR="000244BC" w:rsidRDefault="000244BC">
            <w:pPr>
              <w:spacing w:line="432" w:lineRule="auto"/>
              <w:jc w:val="center"/>
              <w:rPr>
                <w:rFonts w:ascii="宋体" w:hAnsi="宋体" w:cs="宋体"/>
                <w:szCs w:val="21"/>
              </w:rPr>
            </w:pPr>
          </w:p>
        </w:tc>
      </w:tr>
      <w:tr w:rsidR="000244BC" w14:paraId="695A4456" w14:textId="77777777">
        <w:trPr>
          <w:trHeight w:val="694"/>
        </w:trPr>
        <w:tc>
          <w:tcPr>
            <w:tcW w:w="668" w:type="pct"/>
            <w:tcBorders>
              <w:left w:val="single" w:sz="4" w:space="0" w:color="auto"/>
            </w:tcBorders>
            <w:vAlign w:val="center"/>
          </w:tcPr>
          <w:p w14:paraId="6C5A277D" w14:textId="77777777" w:rsidR="000244BC" w:rsidRDefault="00745FD2">
            <w:pPr>
              <w:spacing w:line="432" w:lineRule="auto"/>
              <w:jc w:val="center"/>
              <w:rPr>
                <w:rFonts w:ascii="宋体" w:hAnsi="宋体" w:cs="宋体"/>
                <w:szCs w:val="21"/>
              </w:rPr>
            </w:pPr>
            <w:r>
              <w:rPr>
                <w:rFonts w:ascii="宋体" w:hAnsi="宋体" w:cs="宋体" w:hint="eastAsia"/>
                <w:szCs w:val="21"/>
              </w:rPr>
              <w:t>液体</w:t>
            </w:r>
            <w:r>
              <w:rPr>
                <w:rFonts w:ascii="宋体" w:hAnsi="宋体" w:cs="宋体" w:hint="eastAsia"/>
                <w:szCs w:val="21"/>
              </w:rPr>
              <w:t>硫磺</w:t>
            </w:r>
            <w:r>
              <w:rPr>
                <w:rFonts w:ascii="宋体" w:hAnsi="宋体" w:cs="宋体" w:hint="eastAsia"/>
                <w:szCs w:val="21"/>
              </w:rPr>
              <w:t>运输</w:t>
            </w:r>
          </w:p>
        </w:tc>
        <w:tc>
          <w:tcPr>
            <w:tcW w:w="1356" w:type="pct"/>
            <w:tcBorders>
              <w:right w:val="single" w:sz="4" w:space="0" w:color="auto"/>
            </w:tcBorders>
            <w:vAlign w:val="center"/>
          </w:tcPr>
          <w:p w14:paraId="2AAFC8D7" w14:textId="77777777" w:rsidR="000244BC" w:rsidRDefault="00745FD2">
            <w:pPr>
              <w:spacing w:line="432" w:lineRule="auto"/>
              <w:jc w:val="center"/>
              <w:rPr>
                <w:rFonts w:ascii="宋体" w:hAnsi="宋体" w:cs="宋体"/>
              </w:rPr>
            </w:pPr>
            <w:r>
              <w:rPr>
                <w:rFonts w:ascii="宋体" w:hAnsi="宋体" w:cs="宋体" w:hint="eastAsia"/>
              </w:rPr>
              <w:t>中国石油天然气股份有限公司西南油气田分公司成都天然气化工总厂</w:t>
            </w:r>
            <w:r>
              <w:rPr>
                <w:rFonts w:ascii="宋体" w:hAnsi="宋体" w:cs="宋体" w:hint="eastAsia"/>
              </w:rPr>
              <w:t>（</w:t>
            </w:r>
            <w:r>
              <w:rPr>
                <w:rFonts w:ascii="宋体" w:hAnsi="宋体" w:cs="宋体" w:hint="eastAsia"/>
              </w:rPr>
              <w:t>安岳净化厂</w:t>
            </w:r>
            <w:r>
              <w:rPr>
                <w:rFonts w:ascii="宋体" w:hAnsi="宋体" w:cs="宋体" w:hint="eastAsia"/>
              </w:rPr>
              <w:t>）</w:t>
            </w:r>
          </w:p>
        </w:tc>
        <w:tc>
          <w:tcPr>
            <w:tcW w:w="1208" w:type="pct"/>
            <w:tcBorders>
              <w:left w:val="single" w:sz="4" w:space="0" w:color="auto"/>
            </w:tcBorders>
            <w:vAlign w:val="center"/>
          </w:tcPr>
          <w:p w14:paraId="7C2D676D" w14:textId="77777777" w:rsidR="000244BC" w:rsidRDefault="00745FD2">
            <w:pPr>
              <w:spacing w:line="432" w:lineRule="auto"/>
              <w:jc w:val="center"/>
              <w:rPr>
                <w:rFonts w:ascii="宋体" w:hAnsi="宋体" w:cs="宋体"/>
                <w:szCs w:val="21"/>
              </w:rPr>
            </w:pPr>
            <w:r>
              <w:rPr>
                <w:rFonts w:ascii="宋体" w:hAnsi="宋体" w:cs="宋体" w:hint="eastAsia"/>
                <w:szCs w:val="21"/>
              </w:rPr>
              <w:t>甲方什邡磷化工分公司硫酸厂</w:t>
            </w:r>
            <w:r>
              <w:rPr>
                <w:rFonts w:ascii="宋体" w:hAnsi="宋体" w:cs="宋体" w:hint="eastAsia"/>
                <w:szCs w:val="21"/>
              </w:rPr>
              <w:t>(</w:t>
            </w:r>
            <w:r>
              <w:rPr>
                <w:rFonts w:ascii="宋体" w:hAnsi="宋体" w:cs="宋体" w:hint="eastAsia"/>
                <w:szCs w:val="21"/>
              </w:rPr>
              <w:t>什邡市洛水镇</w:t>
            </w:r>
            <w:r>
              <w:rPr>
                <w:rFonts w:ascii="宋体" w:hAnsi="宋体" w:cs="宋体" w:hint="eastAsia"/>
                <w:szCs w:val="21"/>
              </w:rPr>
              <w:t>)</w:t>
            </w:r>
          </w:p>
        </w:tc>
        <w:tc>
          <w:tcPr>
            <w:tcW w:w="956" w:type="pct"/>
            <w:tcBorders>
              <w:top w:val="single" w:sz="4" w:space="0" w:color="auto"/>
            </w:tcBorders>
            <w:vAlign w:val="center"/>
          </w:tcPr>
          <w:p w14:paraId="5B379A4B" w14:textId="77777777" w:rsidR="000244BC" w:rsidRDefault="00745FD2">
            <w:pPr>
              <w:spacing w:line="432" w:lineRule="auto"/>
              <w:jc w:val="center"/>
              <w:rPr>
                <w:rFonts w:ascii="宋体" w:hAnsi="宋体" w:cs="宋体"/>
                <w:szCs w:val="21"/>
              </w:rPr>
            </w:pPr>
            <w:r>
              <w:rPr>
                <w:rFonts w:ascii="宋体" w:hAnsi="宋体" w:cs="宋体" w:hint="eastAsia"/>
                <w:szCs w:val="21"/>
              </w:rPr>
              <w:t>约</w:t>
            </w:r>
            <w:r>
              <w:rPr>
                <w:rFonts w:ascii="宋体" w:hAnsi="宋体" w:cs="宋体" w:hint="eastAsia"/>
                <w:szCs w:val="21"/>
              </w:rPr>
              <w:t>5</w:t>
            </w:r>
            <w:r>
              <w:rPr>
                <w:rFonts w:ascii="宋体" w:hAnsi="宋体" w:cs="宋体" w:hint="eastAsia"/>
                <w:szCs w:val="21"/>
              </w:rPr>
              <w:t>00</w:t>
            </w:r>
            <w:r>
              <w:rPr>
                <w:rFonts w:ascii="宋体" w:hAnsi="宋体" w:cs="宋体" w:hint="eastAsia"/>
                <w:szCs w:val="21"/>
              </w:rPr>
              <w:t>吨</w:t>
            </w:r>
            <w:r>
              <w:rPr>
                <w:rFonts w:ascii="宋体" w:hAnsi="宋体" w:cs="宋体" w:hint="eastAsia"/>
                <w:szCs w:val="21"/>
              </w:rPr>
              <w:t>/</w:t>
            </w:r>
            <w:r>
              <w:rPr>
                <w:rFonts w:ascii="宋体" w:hAnsi="宋体" w:cs="宋体" w:hint="eastAsia"/>
                <w:szCs w:val="21"/>
              </w:rPr>
              <w:t>月</w:t>
            </w:r>
            <w:r>
              <w:rPr>
                <w:rFonts w:ascii="宋体" w:hAnsi="宋体" w:cs="宋体" w:hint="eastAsia"/>
                <w:szCs w:val="21"/>
              </w:rPr>
              <w:t>（</w:t>
            </w:r>
            <w:r>
              <w:rPr>
                <w:rFonts w:ascii="宋体" w:hAnsi="宋体" w:cs="宋体" w:hint="eastAsia"/>
                <w:szCs w:val="21"/>
              </w:rPr>
              <w:t>以实际发货量为准</w:t>
            </w:r>
            <w:r>
              <w:rPr>
                <w:rFonts w:ascii="宋体" w:hAnsi="宋体" w:cs="宋体" w:hint="eastAsia"/>
                <w:szCs w:val="21"/>
              </w:rPr>
              <w:t>）</w:t>
            </w:r>
          </w:p>
        </w:tc>
        <w:tc>
          <w:tcPr>
            <w:tcW w:w="808" w:type="pct"/>
            <w:vAlign w:val="center"/>
          </w:tcPr>
          <w:p w14:paraId="4829D43E" w14:textId="77777777" w:rsidR="000244BC" w:rsidRDefault="000244BC">
            <w:pPr>
              <w:spacing w:line="432" w:lineRule="auto"/>
              <w:jc w:val="center"/>
              <w:rPr>
                <w:rFonts w:ascii="宋体" w:hAnsi="宋体" w:cs="宋体"/>
                <w:szCs w:val="21"/>
              </w:rPr>
            </w:pPr>
          </w:p>
        </w:tc>
      </w:tr>
      <w:tr w:rsidR="000244BC" w14:paraId="3A9CEE08" w14:textId="77777777">
        <w:trPr>
          <w:trHeight w:val="653"/>
        </w:trPr>
        <w:tc>
          <w:tcPr>
            <w:tcW w:w="5000" w:type="pct"/>
            <w:gridSpan w:val="5"/>
            <w:tcBorders>
              <w:left w:val="single" w:sz="4" w:space="0" w:color="auto"/>
            </w:tcBorders>
            <w:vAlign w:val="center"/>
          </w:tcPr>
          <w:p w14:paraId="274334EF" w14:textId="77777777" w:rsidR="000244BC" w:rsidRDefault="00745FD2">
            <w:pPr>
              <w:spacing w:line="432" w:lineRule="auto"/>
              <w:jc w:val="left"/>
              <w:rPr>
                <w:rFonts w:ascii="宋体" w:hAnsi="宋体" w:cs="宋体"/>
                <w:szCs w:val="21"/>
              </w:rPr>
            </w:pPr>
            <w:r>
              <w:rPr>
                <w:rFonts w:ascii="宋体" w:hAnsi="宋体" w:cs="宋体" w:hint="eastAsia"/>
                <w:szCs w:val="21"/>
              </w:rPr>
              <w:t>备注：本合同约定的运输含税单价包括但不限于运费、过路（桥）费、税费、装卸费、货物保险费用、乙方运营费等乙方完成本合同约定所有内容而能获得的一切费用。</w:t>
            </w:r>
          </w:p>
        </w:tc>
      </w:tr>
    </w:tbl>
    <w:p w14:paraId="082D934C" w14:textId="77777777" w:rsidR="000244BC" w:rsidRDefault="00745FD2">
      <w:pPr>
        <w:tabs>
          <w:tab w:val="left" w:pos="6120"/>
          <w:tab w:val="left" w:pos="6510"/>
          <w:tab w:val="left" w:pos="12495"/>
        </w:tabs>
        <w:spacing w:line="360" w:lineRule="auto"/>
        <w:ind w:firstLineChars="200" w:firstLine="420"/>
        <w:jc w:val="left"/>
        <w:rPr>
          <w:rFonts w:ascii="宋体" w:hAnsi="宋体"/>
          <w:szCs w:val="21"/>
        </w:rPr>
      </w:pPr>
      <w:r>
        <w:rPr>
          <w:rFonts w:ascii="宋体" w:hAnsi="宋体"/>
          <w:szCs w:val="21"/>
        </w:rPr>
        <w:tab/>
      </w:r>
      <w:r>
        <w:rPr>
          <w:rFonts w:ascii="宋体" w:hAnsi="宋体"/>
          <w:szCs w:val="21"/>
        </w:rPr>
        <w:tab/>
      </w:r>
      <w:r>
        <w:rPr>
          <w:rFonts w:ascii="宋体" w:hAnsi="宋体"/>
          <w:szCs w:val="21"/>
        </w:rPr>
        <w:tab/>
      </w:r>
    </w:p>
    <w:p w14:paraId="69780875" w14:textId="77777777" w:rsidR="000244BC" w:rsidRDefault="00745FD2">
      <w:pPr>
        <w:tabs>
          <w:tab w:val="left" w:pos="8595"/>
        </w:tabs>
        <w:spacing w:line="360" w:lineRule="auto"/>
        <w:ind w:firstLineChars="200" w:firstLine="420"/>
        <w:jc w:val="left"/>
      </w:pPr>
      <w:r>
        <w:rPr>
          <w:rFonts w:ascii="宋体" w:hAnsi="宋体" w:hint="eastAsia"/>
          <w:szCs w:val="21"/>
        </w:rPr>
        <w:t>供应商</w:t>
      </w:r>
      <w:r>
        <w:rPr>
          <w:rFonts w:ascii="宋体" w:hAnsi="宋体" w:hint="eastAsia"/>
          <w:szCs w:val="21"/>
        </w:rPr>
        <w:t>名称（加盖单位公章）：</w:t>
      </w:r>
      <w:r>
        <w:rPr>
          <w:rFonts w:ascii="宋体" w:hAnsi="宋体" w:hint="eastAsia"/>
          <w:szCs w:val="21"/>
        </w:rPr>
        <w:t xml:space="preserve">                       </w:t>
      </w:r>
    </w:p>
    <w:p w14:paraId="0D1DC721" w14:textId="77777777" w:rsidR="000244BC" w:rsidRDefault="000244BC">
      <w:pPr>
        <w:pStyle w:val="2"/>
      </w:pPr>
    </w:p>
    <w:p w14:paraId="7E532F63" w14:textId="77777777" w:rsidR="000244BC" w:rsidRDefault="000244BC"/>
    <w:p w14:paraId="7E41A342" w14:textId="77777777" w:rsidR="000244BC" w:rsidRDefault="000244BC">
      <w:pPr>
        <w:pStyle w:val="2"/>
      </w:pPr>
    </w:p>
    <w:p w14:paraId="1B9496BD" w14:textId="77777777" w:rsidR="000244BC" w:rsidRDefault="00745FD2">
      <w:pPr>
        <w:pStyle w:val="p0"/>
        <w:spacing w:before="120" w:line="480" w:lineRule="exact"/>
      </w:pPr>
      <w:r>
        <w:rPr>
          <w:rFonts w:hint="eastAsia"/>
        </w:rPr>
        <w:t xml:space="preserve">                                           </w:t>
      </w:r>
    </w:p>
    <w:p w14:paraId="0BC33A3F" w14:textId="77777777" w:rsidR="000244BC" w:rsidRDefault="00745FD2">
      <w:pPr>
        <w:pStyle w:val="p0"/>
        <w:spacing w:before="120" w:line="480" w:lineRule="exact"/>
        <w:sectPr w:rsidR="000244BC">
          <w:footerReference w:type="default" r:id="rId13"/>
          <w:pgSz w:w="11906" w:h="16838"/>
          <w:pgMar w:top="1440" w:right="1191" w:bottom="1440" w:left="1191" w:header="851" w:footer="992" w:gutter="0"/>
          <w:pgNumType w:start="0"/>
          <w:cols w:space="720"/>
          <w:titlePg/>
          <w:docGrid w:type="lines" w:linePitch="312"/>
        </w:sectPr>
      </w:pPr>
      <w:r>
        <w:rPr>
          <w:rFonts w:hint="eastAsia"/>
        </w:rPr>
        <w:t>注：可同时报多个标段</w:t>
      </w:r>
    </w:p>
    <w:p w14:paraId="11232A59" w14:textId="77777777" w:rsidR="000244BC" w:rsidRDefault="000244BC"/>
    <w:p w14:paraId="4E279E94" w14:textId="77777777" w:rsidR="000244BC" w:rsidRDefault="000244BC">
      <w:pPr>
        <w:pStyle w:val="2"/>
      </w:pPr>
    </w:p>
    <w:p w14:paraId="7DBA6AB7" w14:textId="77777777" w:rsidR="000244BC" w:rsidRDefault="000244BC"/>
    <w:p w14:paraId="38DE7394" w14:textId="77777777" w:rsidR="000244BC" w:rsidRDefault="00745FD2">
      <w:pPr>
        <w:spacing w:line="380" w:lineRule="exact"/>
        <w:jc w:val="center"/>
        <w:rPr>
          <w:rFonts w:ascii="宋体" w:hAnsi="宋体" w:cs="宋体"/>
          <w:b/>
          <w:sz w:val="28"/>
          <w:szCs w:val="21"/>
        </w:rPr>
      </w:pPr>
      <w:r>
        <w:rPr>
          <w:rFonts w:ascii="宋体" w:hAnsi="宋体" w:cs="宋体" w:hint="eastAsia"/>
          <w:b/>
          <w:bCs/>
          <w:sz w:val="28"/>
          <w:szCs w:val="28"/>
        </w:rPr>
        <w:t>四</w:t>
      </w:r>
      <w:r>
        <w:rPr>
          <w:rFonts w:ascii="宋体" w:hAnsi="宋体" w:cs="宋体" w:hint="eastAsia"/>
          <w:b/>
          <w:bCs/>
          <w:sz w:val="28"/>
          <w:szCs w:val="28"/>
        </w:rPr>
        <w:t>、</w:t>
      </w:r>
      <w:r>
        <w:rPr>
          <w:rFonts w:ascii="宋体" w:hAnsi="宋体" w:cs="宋体" w:hint="eastAsia"/>
          <w:b/>
          <w:sz w:val="28"/>
          <w:szCs w:val="21"/>
        </w:rPr>
        <w:t>响应性</w:t>
      </w:r>
      <w:r>
        <w:rPr>
          <w:rFonts w:ascii="宋体" w:hAnsi="宋体" w:cs="宋体" w:hint="eastAsia"/>
          <w:b/>
          <w:sz w:val="28"/>
          <w:szCs w:val="21"/>
        </w:rPr>
        <w:t>文件真实性和不存在限制</w:t>
      </w:r>
      <w:r>
        <w:rPr>
          <w:rFonts w:ascii="宋体" w:hAnsi="宋体" w:cs="宋体" w:hint="eastAsia"/>
          <w:b/>
          <w:sz w:val="28"/>
          <w:szCs w:val="21"/>
        </w:rPr>
        <w:t>相应</w:t>
      </w:r>
      <w:r>
        <w:rPr>
          <w:rFonts w:ascii="宋体" w:hAnsi="宋体" w:cs="宋体" w:hint="eastAsia"/>
          <w:b/>
          <w:sz w:val="28"/>
          <w:szCs w:val="21"/>
        </w:rPr>
        <w:t>情形的声明</w:t>
      </w:r>
    </w:p>
    <w:p w14:paraId="3FD21DF9" w14:textId="77777777" w:rsidR="000244BC" w:rsidRDefault="000244BC">
      <w:pPr>
        <w:spacing w:line="380" w:lineRule="exact"/>
        <w:rPr>
          <w:rFonts w:ascii="宋体" w:hAnsi="宋体" w:cs="宋体"/>
          <w:u w:val="single"/>
        </w:rPr>
      </w:pPr>
    </w:p>
    <w:p w14:paraId="2173E0F2" w14:textId="77777777" w:rsidR="000244BC" w:rsidRDefault="00745FD2">
      <w:pPr>
        <w:adjustRightInd w:val="0"/>
        <w:snapToGrid w:val="0"/>
        <w:spacing w:line="360" w:lineRule="auto"/>
        <w:rPr>
          <w:rFonts w:ascii="宋体" w:hAnsi="宋体" w:cs="宋体"/>
        </w:rPr>
      </w:pPr>
      <w:r>
        <w:rPr>
          <w:rFonts w:ascii="宋体" w:hAnsi="宋体" w:cs="宋体" w:hint="eastAsia"/>
          <w:u w:val="single"/>
        </w:rPr>
        <w:t>四川宏达股份有限公司</w:t>
      </w:r>
      <w:r>
        <w:rPr>
          <w:rFonts w:ascii="宋体" w:hAnsi="宋体" w:cs="宋体" w:hint="eastAsia"/>
          <w:u w:val="single"/>
        </w:rPr>
        <w:t xml:space="preserve">    </w:t>
      </w:r>
      <w:r>
        <w:rPr>
          <w:rFonts w:ascii="宋体" w:hAnsi="宋体" w:cs="宋体" w:hint="eastAsia"/>
        </w:rPr>
        <w:t>：</w:t>
      </w:r>
    </w:p>
    <w:p w14:paraId="0F0666A3" w14:textId="77777777" w:rsidR="000244BC" w:rsidRDefault="000244BC">
      <w:pPr>
        <w:adjustRightInd w:val="0"/>
        <w:snapToGrid w:val="0"/>
        <w:spacing w:line="360" w:lineRule="auto"/>
        <w:rPr>
          <w:rFonts w:ascii="宋体" w:hAnsi="宋体" w:cs="宋体"/>
        </w:rPr>
      </w:pPr>
    </w:p>
    <w:p w14:paraId="73D0670A" w14:textId="77777777" w:rsidR="000244BC" w:rsidRDefault="00745FD2">
      <w:pPr>
        <w:adjustRightInd w:val="0"/>
        <w:snapToGrid w:val="0"/>
        <w:spacing w:line="360" w:lineRule="auto"/>
        <w:rPr>
          <w:rFonts w:ascii="宋体" w:hAnsi="宋体" w:cs="宋体"/>
          <w:szCs w:val="24"/>
        </w:rPr>
      </w:pPr>
      <w:r>
        <w:rPr>
          <w:rFonts w:ascii="宋体" w:hAnsi="宋体" w:cs="宋体" w:hint="eastAsia"/>
        </w:rPr>
        <w:t xml:space="preserve">     </w:t>
      </w:r>
      <w:r>
        <w:rPr>
          <w:rFonts w:ascii="宋体" w:hAnsi="宋体" w:cs="宋体" w:hint="eastAsia"/>
        </w:rPr>
        <w:t>我方在此声明，</w:t>
      </w:r>
      <w:r>
        <w:rPr>
          <w:rFonts w:ascii="宋体" w:hAnsi="宋体" w:cs="宋体" w:hint="eastAsia"/>
          <w:szCs w:val="24"/>
        </w:rPr>
        <w:t>所递交的投标文件（包括有关资料、澄清）应真实可信，不存在虚假（包括隐瞒）。</w:t>
      </w:r>
    </w:p>
    <w:p w14:paraId="1F496E03" w14:textId="77777777" w:rsidR="000244BC" w:rsidRDefault="000244BC">
      <w:pPr>
        <w:adjustRightInd w:val="0"/>
        <w:snapToGrid w:val="0"/>
        <w:spacing w:line="360" w:lineRule="auto"/>
        <w:rPr>
          <w:rFonts w:ascii="宋体" w:hAnsi="宋体" w:cs="宋体"/>
        </w:rPr>
      </w:pPr>
    </w:p>
    <w:p w14:paraId="00265603" w14:textId="77777777" w:rsidR="000244BC" w:rsidRDefault="00745FD2">
      <w:pPr>
        <w:adjustRightInd w:val="0"/>
        <w:snapToGrid w:val="0"/>
        <w:spacing w:line="360" w:lineRule="auto"/>
        <w:rPr>
          <w:rFonts w:ascii="宋体" w:hAnsi="宋体" w:cs="宋体"/>
        </w:rPr>
      </w:pPr>
      <w:r>
        <w:rPr>
          <w:rFonts w:ascii="宋体" w:hAnsi="宋体" w:cs="宋体" w:hint="eastAsia"/>
        </w:rPr>
        <w:t>供应商名称</w:t>
      </w:r>
      <w:r>
        <w:rPr>
          <w:rFonts w:ascii="宋体" w:hAnsi="宋体" w:cs="宋体" w:hint="eastAsia"/>
        </w:rPr>
        <w:t>：</w:t>
      </w:r>
      <w:r>
        <w:rPr>
          <w:rFonts w:ascii="宋体" w:hAnsi="宋体" w:cs="宋体" w:hint="eastAsia"/>
          <w:u w:val="single"/>
        </w:rPr>
        <w:t xml:space="preserve">            </w:t>
      </w:r>
      <w:r>
        <w:rPr>
          <w:rFonts w:ascii="宋体" w:hAnsi="宋体" w:cs="宋体" w:hint="eastAsia"/>
        </w:rPr>
        <w:t>(</w:t>
      </w:r>
      <w:r>
        <w:rPr>
          <w:rFonts w:ascii="宋体" w:hAnsi="宋体" w:cs="宋体" w:hint="eastAsia"/>
          <w:szCs w:val="24"/>
        </w:rPr>
        <w:t>盖单位电子印</w:t>
      </w:r>
      <w:r>
        <w:rPr>
          <w:rFonts w:ascii="宋体" w:hAnsi="宋体" w:cs="宋体" w:hint="eastAsia"/>
        </w:rPr>
        <w:t>章</w:t>
      </w:r>
      <w:r>
        <w:rPr>
          <w:rFonts w:ascii="宋体" w:hAnsi="宋体" w:cs="宋体" w:hint="eastAsia"/>
        </w:rPr>
        <w:t>)</w:t>
      </w:r>
    </w:p>
    <w:p w14:paraId="4686689D" w14:textId="77777777" w:rsidR="000244BC" w:rsidRDefault="00745FD2">
      <w:pPr>
        <w:adjustRightInd w:val="0"/>
        <w:snapToGrid w:val="0"/>
        <w:spacing w:line="360" w:lineRule="auto"/>
        <w:rPr>
          <w:rFonts w:ascii="宋体" w:hAnsi="宋体" w:cs="宋体"/>
        </w:rPr>
      </w:pPr>
      <w:r>
        <w:rPr>
          <w:rFonts w:ascii="宋体" w:hAnsi="宋体" w:cs="宋体" w:hint="eastAsia"/>
        </w:rPr>
        <w:t>法定代表人或其委托代理人：</w:t>
      </w:r>
      <w:r>
        <w:rPr>
          <w:rFonts w:ascii="宋体" w:hAnsi="宋体" w:cs="宋体" w:hint="eastAsia"/>
          <w:u w:val="single"/>
        </w:rPr>
        <w:t xml:space="preserve">          </w:t>
      </w:r>
      <w:r>
        <w:rPr>
          <w:rFonts w:ascii="宋体" w:hAnsi="宋体" w:cs="宋体" w:hint="eastAsia"/>
        </w:rPr>
        <w:t>(</w:t>
      </w:r>
      <w:r>
        <w:rPr>
          <w:rFonts w:ascii="宋体" w:hAnsi="宋体" w:cs="宋体" w:hint="eastAsia"/>
          <w:szCs w:val="24"/>
        </w:rPr>
        <w:t>个人电子签名章或个人电子印章</w:t>
      </w:r>
      <w:r>
        <w:rPr>
          <w:rFonts w:ascii="宋体" w:hAnsi="宋体" w:cs="宋体" w:hint="eastAsia"/>
        </w:rPr>
        <w:t>)</w:t>
      </w:r>
    </w:p>
    <w:p w14:paraId="77C7681C" w14:textId="77777777" w:rsidR="000244BC" w:rsidRDefault="000244BC">
      <w:pPr>
        <w:spacing w:line="360" w:lineRule="auto"/>
        <w:ind w:firstLineChars="200" w:firstLine="420"/>
        <w:rPr>
          <w:rFonts w:ascii="宋体" w:hAnsi="宋体"/>
        </w:rPr>
      </w:pPr>
    </w:p>
    <w:p w14:paraId="4283C395" w14:textId="77777777" w:rsidR="000244BC" w:rsidRDefault="000244BC">
      <w:pPr>
        <w:pStyle w:val="2"/>
      </w:pPr>
    </w:p>
    <w:p w14:paraId="1D6B210D" w14:textId="77777777" w:rsidR="000244BC" w:rsidRDefault="00745FD2">
      <w:pPr>
        <w:spacing w:line="360" w:lineRule="auto"/>
        <w:ind w:firstLineChars="200" w:firstLine="420"/>
        <w:rPr>
          <w:rFonts w:ascii="宋体" w:hAnsi="宋体"/>
        </w:rPr>
      </w:pPr>
      <w:r>
        <w:rPr>
          <w:rFonts w:ascii="宋体" w:hAnsi="宋体" w:hint="eastAsia"/>
        </w:rPr>
        <w:t xml:space="preserve">                                     </w:t>
      </w:r>
    </w:p>
    <w:p w14:paraId="20DB0404" w14:textId="77777777" w:rsidR="000244BC" w:rsidRDefault="00745FD2">
      <w:pPr>
        <w:spacing w:line="360" w:lineRule="auto"/>
        <w:ind w:firstLineChars="2000" w:firstLine="4200"/>
        <w:rPr>
          <w:rFonts w:hAnsi="宋体" w:cs="宋体"/>
        </w:rPr>
      </w:pPr>
      <w:r>
        <w:rPr>
          <w:rFonts w:ascii="宋体" w:hAnsi="宋体" w:hint="eastAsia"/>
        </w:rPr>
        <w:t xml:space="preserve">       </w:t>
      </w:r>
      <w:r>
        <w:rPr>
          <w:rFonts w:ascii="宋体" w:hAnsi="宋体" w:hint="eastAsia"/>
        </w:rPr>
        <w:t>日</w:t>
      </w:r>
      <w:r>
        <w:rPr>
          <w:rFonts w:ascii="宋体" w:hAnsi="宋体" w:hint="eastAsia"/>
        </w:rPr>
        <w:t xml:space="preserve">  </w:t>
      </w:r>
      <w:r>
        <w:rPr>
          <w:rFonts w:ascii="宋体" w:hAnsi="宋体" w:hint="eastAsia"/>
        </w:rPr>
        <w:t>期：</w:t>
      </w:r>
      <w:r>
        <w:rPr>
          <w:rFonts w:ascii="宋体" w:hAnsi="宋体" w:hint="eastAsia"/>
          <w:u w:val="single"/>
        </w:rPr>
        <w:t xml:space="preserve">      </w:t>
      </w:r>
      <w:r>
        <w:rPr>
          <w:rFonts w:ascii="宋体" w:hAnsi="宋体" w:hint="eastAsia"/>
        </w:rPr>
        <w:t>年</w:t>
      </w:r>
      <w:r>
        <w:rPr>
          <w:rFonts w:ascii="宋体" w:hAnsi="宋体" w:hint="eastAsia"/>
          <w:u w:val="single"/>
        </w:rPr>
        <w:t xml:space="preserve">    </w:t>
      </w:r>
      <w:r>
        <w:rPr>
          <w:rFonts w:ascii="宋体" w:hAnsi="宋体" w:hint="eastAsia"/>
        </w:rPr>
        <w:t>月</w:t>
      </w:r>
      <w:r>
        <w:rPr>
          <w:rFonts w:ascii="宋体" w:hAnsi="宋体" w:hint="eastAsia"/>
          <w:u w:val="single"/>
        </w:rPr>
        <w:t xml:space="preserve">     </w:t>
      </w:r>
      <w:r>
        <w:rPr>
          <w:rFonts w:ascii="宋体" w:hAnsi="宋体" w:hint="eastAsia"/>
        </w:rPr>
        <w:t>日</w:t>
      </w:r>
    </w:p>
    <w:p w14:paraId="3D019534" w14:textId="77777777" w:rsidR="000244BC" w:rsidRDefault="000244BC">
      <w:pPr>
        <w:ind w:firstLineChars="200" w:firstLine="562"/>
        <w:rPr>
          <w:rFonts w:ascii="宋体" w:hAnsi="宋体" w:cs="宋体"/>
          <w:b/>
          <w:bCs/>
          <w:sz w:val="28"/>
          <w:szCs w:val="28"/>
        </w:rPr>
      </w:pPr>
    </w:p>
    <w:p w14:paraId="3D6A57E0" w14:textId="77777777" w:rsidR="000244BC" w:rsidRDefault="000244BC">
      <w:pPr>
        <w:pStyle w:val="a4"/>
        <w:ind w:firstLine="562"/>
        <w:rPr>
          <w:b/>
          <w:bCs/>
          <w:sz w:val="28"/>
          <w:szCs w:val="28"/>
        </w:rPr>
      </w:pPr>
    </w:p>
    <w:p w14:paraId="5EAC2CBF" w14:textId="77777777" w:rsidR="000244BC" w:rsidRDefault="000244BC">
      <w:pPr>
        <w:pStyle w:val="ad"/>
        <w:ind w:firstLineChars="200" w:firstLine="562"/>
        <w:rPr>
          <w:rFonts w:ascii="宋体" w:hAnsi="宋体" w:cs="宋体"/>
          <w:b/>
          <w:bCs/>
          <w:sz w:val="28"/>
          <w:szCs w:val="28"/>
        </w:rPr>
      </w:pPr>
    </w:p>
    <w:p w14:paraId="35735EAF" w14:textId="77777777" w:rsidR="000244BC" w:rsidRDefault="000244BC">
      <w:pPr>
        <w:ind w:firstLineChars="200" w:firstLine="420"/>
      </w:pPr>
    </w:p>
    <w:p w14:paraId="23E5136A" w14:textId="77777777" w:rsidR="000244BC" w:rsidRDefault="000244BC">
      <w:pPr>
        <w:snapToGrid w:val="0"/>
        <w:spacing w:line="360" w:lineRule="auto"/>
        <w:ind w:firstLineChars="200" w:firstLine="482"/>
        <w:jc w:val="left"/>
        <w:rPr>
          <w:rFonts w:hAnsi="宋体" w:cs="宋体"/>
          <w:b/>
          <w:sz w:val="24"/>
        </w:rPr>
      </w:pPr>
    </w:p>
    <w:p w14:paraId="2775FEFD" w14:textId="77777777" w:rsidR="000244BC" w:rsidRDefault="000244BC">
      <w:pPr>
        <w:spacing w:line="360" w:lineRule="exact"/>
        <w:rPr>
          <w:rFonts w:ascii="黑体" w:eastAsia="黑体" w:hAnsi="黑体" w:cs="宋体"/>
          <w:b/>
          <w:kern w:val="0"/>
          <w:sz w:val="28"/>
          <w:szCs w:val="28"/>
        </w:rPr>
      </w:pPr>
    </w:p>
    <w:p w14:paraId="071078EC" w14:textId="77777777" w:rsidR="000244BC" w:rsidRDefault="000244BC">
      <w:pPr>
        <w:spacing w:line="360" w:lineRule="exact"/>
        <w:rPr>
          <w:rFonts w:ascii="黑体" w:eastAsia="黑体" w:hAnsi="黑体" w:cs="宋体"/>
          <w:b/>
          <w:kern w:val="0"/>
          <w:sz w:val="28"/>
          <w:szCs w:val="28"/>
        </w:rPr>
      </w:pPr>
    </w:p>
    <w:p w14:paraId="445E8863" w14:textId="77777777" w:rsidR="000244BC" w:rsidRDefault="000244BC">
      <w:pPr>
        <w:spacing w:line="360" w:lineRule="exact"/>
        <w:rPr>
          <w:rFonts w:ascii="黑体" w:eastAsia="黑体" w:hAnsi="黑体" w:cs="宋体"/>
          <w:b/>
          <w:kern w:val="0"/>
          <w:sz w:val="28"/>
          <w:szCs w:val="28"/>
        </w:rPr>
      </w:pPr>
    </w:p>
    <w:p w14:paraId="26F89609" w14:textId="77777777" w:rsidR="000244BC" w:rsidRDefault="000244BC">
      <w:pPr>
        <w:spacing w:line="360" w:lineRule="exact"/>
        <w:rPr>
          <w:rFonts w:ascii="黑体" w:eastAsia="黑体" w:hAnsi="黑体" w:cs="宋体"/>
          <w:b/>
          <w:kern w:val="0"/>
          <w:sz w:val="28"/>
          <w:szCs w:val="28"/>
        </w:rPr>
      </w:pPr>
    </w:p>
    <w:p w14:paraId="2316C6D9" w14:textId="77777777" w:rsidR="000244BC" w:rsidRDefault="000244BC">
      <w:pPr>
        <w:spacing w:line="360" w:lineRule="exact"/>
        <w:rPr>
          <w:rFonts w:ascii="黑体" w:eastAsia="黑体" w:hAnsi="黑体" w:cs="宋体"/>
          <w:b/>
          <w:kern w:val="0"/>
          <w:sz w:val="28"/>
          <w:szCs w:val="28"/>
        </w:rPr>
      </w:pPr>
    </w:p>
    <w:p w14:paraId="7ED15212" w14:textId="77777777" w:rsidR="000244BC" w:rsidRDefault="000244BC">
      <w:pPr>
        <w:pStyle w:val="2"/>
        <w:rPr>
          <w:rFonts w:ascii="黑体" w:eastAsia="黑体" w:hAnsi="黑体" w:cs="宋体"/>
          <w:b/>
          <w:kern w:val="0"/>
          <w:sz w:val="28"/>
          <w:szCs w:val="28"/>
        </w:rPr>
      </w:pPr>
    </w:p>
    <w:p w14:paraId="6CA9897A" w14:textId="77777777" w:rsidR="000244BC" w:rsidRDefault="000244BC">
      <w:pPr>
        <w:rPr>
          <w:rFonts w:ascii="黑体" w:eastAsia="黑体" w:hAnsi="黑体" w:cs="宋体"/>
          <w:b/>
          <w:kern w:val="0"/>
          <w:sz w:val="28"/>
          <w:szCs w:val="28"/>
        </w:rPr>
      </w:pPr>
    </w:p>
    <w:p w14:paraId="6C39AE57" w14:textId="77777777" w:rsidR="000244BC" w:rsidRDefault="000244BC">
      <w:pPr>
        <w:pStyle w:val="2"/>
        <w:rPr>
          <w:rFonts w:ascii="黑体" w:eastAsia="黑体" w:hAnsi="黑体" w:cs="宋体"/>
          <w:b/>
          <w:kern w:val="0"/>
          <w:sz w:val="28"/>
          <w:szCs w:val="28"/>
        </w:rPr>
      </w:pPr>
    </w:p>
    <w:p w14:paraId="5681DFD7" w14:textId="77777777" w:rsidR="000244BC" w:rsidRDefault="000244BC">
      <w:pPr>
        <w:rPr>
          <w:rFonts w:ascii="黑体" w:eastAsia="黑体" w:hAnsi="黑体" w:cs="宋体"/>
          <w:b/>
          <w:kern w:val="0"/>
          <w:sz w:val="28"/>
          <w:szCs w:val="28"/>
        </w:rPr>
      </w:pPr>
    </w:p>
    <w:p w14:paraId="626AB7A0" w14:textId="77777777" w:rsidR="000244BC" w:rsidRDefault="000244BC">
      <w:pPr>
        <w:rPr>
          <w:rFonts w:ascii="黑体" w:eastAsia="黑体" w:hAnsi="黑体" w:cs="宋体"/>
          <w:b/>
          <w:kern w:val="0"/>
          <w:sz w:val="28"/>
          <w:szCs w:val="28"/>
        </w:rPr>
      </w:pPr>
    </w:p>
    <w:p w14:paraId="04CAADA7" w14:textId="77777777" w:rsidR="000244BC" w:rsidRDefault="00745FD2">
      <w:pPr>
        <w:pStyle w:val="2"/>
        <w:jc w:val="center"/>
        <w:rPr>
          <w:rFonts w:eastAsia="黑体"/>
        </w:rPr>
      </w:pPr>
      <w:r>
        <w:rPr>
          <w:rFonts w:ascii="黑体" w:eastAsia="黑体" w:hAnsi="黑体" w:cs="宋体" w:hint="eastAsia"/>
          <w:b/>
          <w:kern w:val="0"/>
          <w:sz w:val="28"/>
          <w:szCs w:val="28"/>
        </w:rPr>
        <w:lastRenderedPageBreak/>
        <w:t>五、其他资料（格式自拟）</w:t>
      </w:r>
    </w:p>
    <w:sectPr w:rsidR="000244BC">
      <w:foot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7F7F35" w14:textId="77777777" w:rsidR="00745FD2" w:rsidRDefault="00745FD2">
      <w:r>
        <w:separator/>
      </w:r>
    </w:p>
  </w:endnote>
  <w:endnote w:type="continuationSeparator" w:id="0">
    <w:p w14:paraId="35055BBC" w14:textId="77777777" w:rsidR="00745FD2" w:rsidRDefault="00745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金山简魏碑">
    <w:altName w:val="宋体"/>
    <w:charset w:val="86"/>
    <w:family w:val="modern"/>
    <w:pitch w:val="default"/>
    <w:sig w:usb0="00000000" w:usb1="00000000" w:usb2="00000010" w:usb3="00000000" w:csb0="00040000" w:csb1="00000000"/>
  </w:font>
  <w:font w:name="monospace">
    <w:altName w:val="Segoe Print"/>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方正楷体_GB2312">
    <w:altName w:val="Arial Unicode MS"/>
    <w:charset w:val="86"/>
    <w:family w:val="auto"/>
    <w:pitch w:val="default"/>
    <w:sig w:usb0="00000000" w:usb1="184F6CFA" w:usb2="00000012" w:usb3="00000000" w:csb0="00040001" w:csb1="00000000"/>
  </w:font>
  <w:font w:name="Segoe UI">
    <w:panose1 w:val="020B0502040204020203"/>
    <w:charset w:val="00"/>
    <w:family w:val="swiss"/>
    <w:pitch w:val="variable"/>
    <w:sig w:usb0="E4002EFF" w:usb1="C000E47F" w:usb2="00000009" w:usb3="00000000" w:csb0="000001F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3C64F" w14:textId="77777777" w:rsidR="000244BC" w:rsidRDefault="000244BC">
    <w:pPr>
      <w:pStyle w:val="a9"/>
      <w:tabs>
        <w:tab w:val="clear" w:pos="4153"/>
        <w:tab w:val="clear" w:pos="8306"/>
        <w:tab w:val="left" w:pos="645"/>
      </w:tabs>
      <w:ind w:right="360"/>
      <w:jc w:val="both"/>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8F215" w14:textId="05C53864" w:rsidR="000244BC" w:rsidRDefault="00745FD2">
    <w:pPr>
      <w:pStyle w:val="a9"/>
      <w:ind w:right="360"/>
      <w:jc w:val="center"/>
    </w:pPr>
    <w:r>
      <w:fldChar w:fldCharType="begin"/>
    </w:r>
    <w:r>
      <w:rPr>
        <w:rStyle w:val="af3"/>
      </w:rPr>
      <w:instrText xml:space="preserve"> PAGE </w:instrText>
    </w:r>
    <w:r>
      <w:fldChar w:fldCharType="separate"/>
    </w:r>
    <w:r w:rsidR="00B3559B">
      <w:rPr>
        <w:rStyle w:val="af3"/>
        <w:noProof/>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50B14" w14:textId="03DA5BED" w:rsidR="000244BC" w:rsidRDefault="00745FD2">
    <w:pPr>
      <w:pStyle w:val="a9"/>
      <w:framePr w:wrap="around" w:vAnchor="text" w:hAnchor="margin" w:xAlign="center" w:y="1"/>
      <w:rPr>
        <w:rStyle w:val="af3"/>
      </w:rPr>
    </w:pPr>
    <w:r>
      <w:fldChar w:fldCharType="begin"/>
    </w:r>
    <w:r>
      <w:rPr>
        <w:rStyle w:val="af3"/>
      </w:rPr>
      <w:instrText xml:space="preserve">PAGE  </w:instrText>
    </w:r>
    <w:r>
      <w:fldChar w:fldCharType="separate"/>
    </w:r>
    <w:r w:rsidR="00B3559B">
      <w:rPr>
        <w:rStyle w:val="af3"/>
        <w:noProof/>
      </w:rPr>
      <w:t>3</w:t>
    </w:r>
    <w:r>
      <w:fldChar w:fldCharType="end"/>
    </w:r>
  </w:p>
  <w:p w14:paraId="449938EA" w14:textId="77777777" w:rsidR="000244BC" w:rsidRDefault="000244BC">
    <w:pPr>
      <w:pStyle w:val="a9"/>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14799" w14:textId="0ED3B5C7" w:rsidR="000244BC" w:rsidRDefault="00745FD2">
    <w:pPr>
      <w:pStyle w:val="a9"/>
      <w:framePr w:wrap="around" w:vAnchor="text" w:hAnchor="margin" w:xAlign="center" w:y="1"/>
      <w:rPr>
        <w:rStyle w:val="af3"/>
      </w:rPr>
    </w:pPr>
    <w:r>
      <w:fldChar w:fldCharType="begin"/>
    </w:r>
    <w:r>
      <w:rPr>
        <w:rStyle w:val="af3"/>
      </w:rPr>
      <w:instrText xml:space="preserve">PAGE  </w:instrText>
    </w:r>
    <w:r>
      <w:fldChar w:fldCharType="separate"/>
    </w:r>
    <w:r w:rsidR="00B3559B">
      <w:rPr>
        <w:rStyle w:val="af3"/>
        <w:noProof/>
      </w:rPr>
      <w:t>2</w:t>
    </w:r>
    <w:r>
      <w:fldChar w:fldCharType="end"/>
    </w:r>
  </w:p>
  <w:p w14:paraId="17483F5B" w14:textId="77777777" w:rsidR="000244BC" w:rsidRDefault="000244BC">
    <w:pPr>
      <w:pStyle w:val="a9"/>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F0C23" w14:textId="77777777" w:rsidR="000244BC" w:rsidRDefault="00745FD2">
    <w:pPr>
      <w:pStyle w:val="a9"/>
      <w:framePr w:wrap="around" w:vAnchor="text" w:hAnchor="margin" w:xAlign="center" w:y="1"/>
      <w:rPr>
        <w:rStyle w:val="af3"/>
      </w:rPr>
    </w:pPr>
    <w:r>
      <w:fldChar w:fldCharType="begin"/>
    </w:r>
    <w:r>
      <w:rPr>
        <w:rStyle w:val="af3"/>
      </w:rPr>
      <w:instrText xml:space="preserve">PAGE  </w:instrText>
    </w:r>
    <w:r>
      <w:fldChar w:fldCharType="separate"/>
    </w:r>
    <w:r>
      <w:rPr>
        <w:rStyle w:val="af3"/>
      </w:rPr>
      <w:t>12</w:t>
    </w:r>
    <w:r>
      <w:fldChar w:fldCharType="end"/>
    </w:r>
  </w:p>
  <w:p w14:paraId="24E47845" w14:textId="77777777" w:rsidR="000244BC" w:rsidRDefault="000244BC">
    <w:pPr>
      <w:pStyle w:val="a9"/>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3EC11" w14:textId="035D874D" w:rsidR="000244BC" w:rsidRDefault="00745FD2">
    <w:pPr>
      <w:pStyle w:val="a9"/>
      <w:framePr w:wrap="around" w:vAnchor="text" w:hAnchor="margin" w:xAlign="center" w:y="1"/>
      <w:rPr>
        <w:rStyle w:val="af3"/>
      </w:rPr>
    </w:pPr>
    <w:r>
      <w:fldChar w:fldCharType="begin"/>
    </w:r>
    <w:r>
      <w:rPr>
        <w:rStyle w:val="af3"/>
      </w:rPr>
      <w:instrText xml:space="preserve">PAGE  </w:instrText>
    </w:r>
    <w:r>
      <w:fldChar w:fldCharType="separate"/>
    </w:r>
    <w:r w:rsidR="00B3559B">
      <w:rPr>
        <w:rStyle w:val="af3"/>
        <w:noProof/>
      </w:rPr>
      <w:t>2</w:t>
    </w:r>
    <w:r>
      <w:fldChar w:fldCharType="end"/>
    </w:r>
  </w:p>
  <w:p w14:paraId="7BADD2CA" w14:textId="77777777" w:rsidR="000244BC" w:rsidRDefault="000244B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AFCBF7" w14:textId="77777777" w:rsidR="00745FD2" w:rsidRDefault="00745FD2">
      <w:r>
        <w:separator/>
      </w:r>
    </w:p>
  </w:footnote>
  <w:footnote w:type="continuationSeparator" w:id="0">
    <w:p w14:paraId="5B1B7164" w14:textId="77777777" w:rsidR="00745FD2" w:rsidRDefault="00745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520CD" w14:textId="77777777" w:rsidR="000244BC" w:rsidRDefault="000244BC">
    <w:pPr>
      <w:autoSpaceDE w:val="0"/>
      <w:autoSpaceDN w:val="0"/>
      <w:adjustRightInd w:val="0"/>
      <w:spacing w:before="100" w:after="100"/>
      <w:rPr>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5A185E7"/>
    <w:multiLevelType w:val="singleLevel"/>
    <w:tmpl w:val="95A185E7"/>
    <w:lvl w:ilvl="0">
      <w:start w:val="1"/>
      <w:numFmt w:val="decimal"/>
      <w:suff w:val="nothing"/>
      <w:lvlText w:val="%1、"/>
      <w:lvlJc w:val="left"/>
    </w:lvl>
  </w:abstractNum>
  <w:abstractNum w:abstractNumId="1" w15:restartNumberingAfterBreak="0">
    <w:nsid w:val="2C8643EF"/>
    <w:multiLevelType w:val="multilevel"/>
    <w:tmpl w:val="2C8643E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244BC"/>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45FD2"/>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3559B"/>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378D0"/>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3DE58E1"/>
    <w:rsid w:val="041E3808"/>
    <w:rsid w:val="043B2184"/>
    <w:rsid w:val="0475718F"/>
    <w:rsid w:val="0485137E"/>
    <w:rsid w:val="04C66C1A"/>
    <w:rsid w:val="04D1736D"/>
    <w:rsid w:val="050611BE"/>
    <w:rsid w:val="05573D16"/>
    <w:rsid w:val="057443B4"/>
    <w:rsid w:val="05C017FD"/>
    <w:rsid w:val="0687687D"/>
    <w:rsid w:val="06F2489E"/>
    <w:rsid w:val="070268E6"/>
    <w:rsid w:val="076636BD"/>
    <w:rsid w:val="094A00EB"/>
    <w:rsid w:val="094D7C7A"/>
    <w:rsid w:val="097507C7"/>
    <w:rsid w:val="097D22E2"/>
    <w:rsid w:val="09AD2157"/>
    <w:rsid w:val="0A3C4D43"/>
    <w:rsid w:val="0B6C6FDB"/>
    <w:rsid w:val="0C5F0F6E"/>
    <w:rsid w:val="0D004BE0"/>
    <w:rsid w:val="0D6635DC"/>
    <w:rsid w:val="0EC51CF1"/>
    <w:rsid w:val="0F783207"/>
    <w:rsid w:val="0F797A29"/>
    <w:rsid w:val="0FBB34F5"/>
    <w:rsid w:val="0FFD54BA"/>
    <w:rsid w:val="10525110"/>
    <w:rsid w:val="110E7C3C"/>
    <w:rsid w:val="120F5BA7"/>
    <w:rsid w:val="1235718D"/>
    <w:rsid w:val="128A3A09"/>
    <w:rsid w:val="12A6008B"/>
    <w:rsid w:val="12D009A7"/>
    <w:rsid w:val="13C54541"/>
    <w:rsid w:val="14676D7E"/>
    <w:rsid w:val="14F16C25"/>
    <w:rsid w:val="15916DD0"/>
    <w:rsid w:val="16413351"/>
    <w:rsid w:val="164E090F"/>
    <w:rsid w:val="16937390"/>
    <w:rsid w:val="172F5937"/>
    <w:rsid w:val="177C482D"/>
    <w:rsid w:val="190E59FE"/>
    <w:rsid w:val="19393A07"/>
    <w:rsid w:val="1A294B27"/>
    <w:rsid w:val="1A683441"/>
    <w:rsid w:val="1C4C57FF"/>
    <w:rsid w:val="1C744D56"/>
    <w:rsid w:val="1D64697C"/>
    <w:rsid w:val="1DD969AB"/>
    <w:rsid w:val="1ED14404"/>
    <w:rsid w:val="1EF74148"/>
    <w:rsid w:val="1FA15E62"/>
    <w:rsid w:val="1FDB7383"/>
    <w:rsid w:val="20A629C0"/>
    <w:rsid w:val="21196F94"/>
    <w:rsid w:val="21263865"/>
    <w:rsid w:val="213571AA"/>
    <w:rsid w:val="217D645B"/>
    <w:rsid w:val="21843C8D"/>
    <w:rsid w:val="21F13065"/>
    <w:rsid w:val="22A07CA6"/>
    <w:rsid w:val="23386ADD"/>
    <w:rsid w:val="237F15B6"/>
    <w:rsid w:val="240E783E"/>
    <w:rsid w:val="246966F1"/>
    <w:rsid w:val="2470465E"/>
    <w:rsid w:val="24F6510A"/>
    <w:rsid w:val="24FA55ED"/>
    <w:rsid w:val="25CC5B88"/>
    <w:rsid w:val="26933E36"/>
    <w:rsid w:val="26BC19A6"/>
    <w:rsid w:val="279E3E6D"/>
    <w:rsid w:val="27A73E71"/>
    <w:rsid w:val="27B8643F"/>
    <w:rsid w:val="28564D7B"/>
    <w:rsid w:val="289607B9"/>
    <w:rsid w:val="28F11C08"/>
    <w:rsid w:val="290166AE"/>
    <w:rsid w:val="2A5A72A6"/>
    <w:rsid w:val="2A7A0382"/>
    <w:rsid w:val="2AAB5DE7"/>
    <w:rsid w:val="2AC075D6"/>
    <w:rsid w:val="2B675F35"/>
    <w:rsid w:val="2C0635BA"/>
    <w:rsid w:val="2C5D1363"/>
    <w:rsid w:val="2C612895"/>
    <w:rsid w:val="2C672453"/>
    <w:rsid w:val="2CA62D0A"/>
    <w:rsid w:val="2EC03E0B"/>
    <w:rsid w:val="2EE64169"/>
    <w:rsid w:val="300E355A"/>
    <w:rsid w:val="30337F16"/>
    <w:rsid w:val="30464A25"/>
    <w:rsid w:val="3082583C"/>
    <w:rsid w:val="31A45B7D"/>
    <w:rsid w:val="31A5035D"/>
    <w:rsid w:val="33980AB1"/>
    <w:rsid w:val="344A7D4E"/>
    <w:rsid w:val="347D19AD"/>
    <w:rsid w:val="34C32719"/>
    <w:rsid w:val="34E65643"/>
    <w:rsid w:val="3539753D"/>
    <w:rsid w:val="35771A99"/>
    <w:rsid w:val="361436EF"/>
    <w:rsid w:val="363D49D0"/>
    <w:rsid w:val="36481456"/>
    <w:rsid w:val="371A057C"/>
    <w:rsid w:val="37296A11"/>
    <w:rsid w:val="3855655E"/>
    <w:rsid w:val="388861A3"/>
    <w:rsid w:val="38DC340E"/>
    <w:rsid w:val="3A801D52"/>
    <w:rsid w:val="3ABF1B60"/>
    <w:rsid w:val="3B10121D"/>
    <w:rsid w:val="3BA23F27"/>
    <w:rsid w:val="3BB75F0B"/>
    <w:rsid w:val="3BF62074"/>
    <w:rsid w:val="3CC52D38"/>
    <w:rsid w:val="3D2D4ECB"/>
    <w:rsid w:val="3D8E7046"/>
    <w:rsid w:val="3DB1150E"/>
    <w:rsid w:val="3DC17C82"/>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877724"/>
    <w:rsid w:val="467A2DE5"/>
    <w:rsid w:val="470A03A4"/>
    <w:rsid w:val="47F46EAE"/>
    <w:rsid w:val="48724017"/>
    <w:rsid w:val="48750F6C"/>
    <w:rsid w:val="492B4B3C"/>
    <w:rsid w:val="4A185620"/>
    <w:rsid w:val="4A6F4C2B"/>
    <w:rsid w:val="4B2762EE"/>
    <w:rsid w:val="4B964C95"/>
    <w:rsid w:val="4BDF7931"/>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AD4E28"/>
    <w:rsid w:val="5B1D65E8"/>
    <w:rsid w:val="5C337866"/>
    <w:rsid w:val="5C8C341B"/>
    <w:rsid w:val="5D2F2B1E"/>
    <w:rsid w:val="5D731EE5"/>
    <w:rsid w:val="5DEF5A0F"/>
    <w:rsid w:val="5DF72B16"/>
    <w:rsid w:val="5ECA3D86"/>
    <w:rsid w:val="5F4D50E3"/>
    <w:rsid w:val="60303C60"/>
    <w:rsid w:val="61E15FB7"/>
    <w:rsid w:val="626B0ACC"/>
    <w:rsid w:val="626F728B"/>
    <w:rsid w:val="62A42563"/>
    <w:rsid w:val="63210307"/>
    <w:rsid w:val="633B16F7"/>
    <w:rsid w:val="63613BBD"/>
    <w:rsid w:val="64132ACB"/>
    <w:rsid w:val="661512EF"/>
    <w:rsid w:val="666176C6"/>
    <w:rsid w:val="66A77D57"/>
    <w:rsid w:val="66C75014"/>
    <w:rsid w:val="672B6AD9"/>
    <w:rsid w:val="67CD5013"/>
    <w:rsid w:val="68E42148"/>
    <w:rsid w:val="68F9171A"/>
    <w:rsid w:val="693A47A3"/>
    <w:rsid w:val="69B61D6F"/>
    <w:rsid w:val="69C1618A"/>
    <w:rsid w:val="6AB2229E"/>
    <w:rsid w:val="6AFB2A69"/>
    <w:rsid w:val="6B3E4F40"/>
    <w:rsid w:val="6B4C26F3"/>
    <w:rsid w:val="6B73407C"/>
    <w:rsid w:val="6C465631"/>
    <w:rsid w:val="6C6400AB"/>
    <w:rsid w:val="6C8B590C"/>
    <w:rsid w:val="6D343A27"/>
    <w:rsid w:val="6DCF182B"/>
    <w:rsid w:val="6DD644F6"/>
    <w:rsid w:val="6F712728"/>
    <w:rsid w:val="6FF06CE8"/>
    <w:rsid w:val="705553D8"/>
    <w:rsid w:val="71710FBA"/>
    <w:rsid w:val="72F9402A"/>
    <w:rsid w:val="733A4279"/>
    <w:rsid w:val="74125240"/>
    <w:rsid w:val="7428537F"/>
    <w:rsid w:val="74D06143"/>
    <w:rsid w:val="75284014"/>
    <w:rsid w:val="75C64E50"/>
    <w:rsid w:val="75D4756D"/>
    <w:rsid w:val="75E36E5B"/>
    <w:rsid w:val="775744D2"/>
    <w:rsid w:val="77E24ED1"/>
    <w:rsid w:val="789E730E"/>
    <w:rsid w:val="79042BD4"/>
    <w:rsid w:val="7A450456"/>
    <w:rsid w:val="7AC516D6"/>
    <w:rsid w:val="7B66653C"/>
    <w:rsid w:val="7BBE5F26"/>
    <w:rsid w:val="7D902913"/>
    <w:rsid w:val="7DA00113"/>
    <w:rsid w:val="7E6B5FAF"/>
    <w:rsid w:val="7EC34622"/>
    <w:rsid w:val="7ED33846"/>
    <w:rsid w:val="7F632E2D"/>
    <w:rsid w:val="7FD400C7"/>
    <w:rsid w:val="7FF802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6D1CD5"/>
  <w15:docId w15:val="{7456E791-5FD8-4236-B87C-8C627B099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2" w:qFormat="1"/>
    <w:lsdException w:name="heading 3" w:uiPriority="2"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uiPriority="0"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0">
    <w:name w:val="heading 2"/>
    <w:basedOn w:val="a"/>
    <w:next w:val="a"/>
    <w:uiPriority w:val="2"/>
    <w:qFormat/>
    <w:pPr>
      <w:keepNext/>
      <w:keepLines/>
      <w:spacing w:line="412" w:lineRule="auto"/>
      <w:outlineLvl w:val="1"/>
    </w:pPr>
    <w:rPr>
      <w:rFonts w:ascii="Arial" w:eastAsia="宋体" w:hAnsi="Arial" w:cs="Arial"/>
      <w:b/>
      <w:bCs/>
      <w:sz w:val="24"/>
      <w:szCs w:val="32"/>
    </w:rPr>
  </w:style>
  <w:style w:type="paragraph" w:styleId="3">
    <w:name w:val="heading 3"/>
    <w:basedOn w:val="a"/>
    <w:next w:val="a"/>
    <w:uiPriority w:val="2"/>
    <w:qFormat/>
    <w:pPr>
      <w:keepNext/>
      <w:keepLines/>
      <w:tabs>
        <w:tab w:val="left" w:pos="720"/>
      </w:tabs>
      <w:spacing w:before="20" w:after="20" w:line="412"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正文2"/>
    <w:basedOn w:val="a"/>
    <w:next w:val="a"/>
    <w:qFormat/>
  </w:style>
  <w:style w:type="paragraph" w:styleId="a3">
    <w:name w:val="annotation text"/>
    <w:basedOn w:val="a"/>
    <w:uiPriority w:val="99"/>
    <w:semiHidden/>
    <w:unhideWhenUsed/>
    <w:qFormat/>
    <w:pPr>
      <w:jc w:val="left"/>
    </w:pPr>
  </w:style>
  <w:style w:type="paragraph" w:styleId="a4">
    <w:name w:val="Body Text"/>
    <w:basedOn w:val="a"/>
    <w:next w:val="a"/>
    <w:qFormat/>
    <w:pPr>
      <w:spacing w:line="360" w:lineRule="auto"/>
      <w:ind w:firstLineChars="200" w:firstLine="480"/>
    </w:pPr>
    <w:rPr>
      <w:rFonts w:ascii="Times New Roman" w:hAnsi="Times New Roman" w:cs="Times New Roman"/>
      <w:sz w:val="24"/>
      <w:szCs w:val="24"/>
    </w:rPr>
  </w:style>
  <w:style w:type="paragraph" w:styleId="a5">
    <w:name w:val="Body Text Indent"/>
    <w:basedOn w:val="a"/>
    <w:next w:val="a4"/>
    <w:qFormat/>
    <w:pPr>
      <w:ind w:leftChars="200" w:left="420"/>
    </w:pPr>
  </w:style>
  <w:style w:type="paragraph" w:styleId="a6">
    <w:name w:val="Plain Text"/>
    <w:basedOn w:val="a"/>
    <w:qFormat/>
    <w:rPr>
      <w:rFonts w:ascii="宋体" w:hAnsi="Courier New" w:cs="金山简魏碑"/>
      <w:szCs w:val="21"/>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Subtitle"/>
    <w:basedOn w:val="a"/>
    <w:next w:val="a"/>
    <w:qFormat/>
    <w:pPr>
      <w:wordWrap w:val="0"/>
      <w:spacing w:after="60"/>
      <w:jc w:val="center"/>
    </w:pPr>
    <w:rPr>
      <w:sz w:val="24"/>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ae">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f">
    <w:name w:val="Title"/>
    <w:basedOn w:val="a"/>
    <w:qFormat/>
    <w:pPr>
      <w:adjustRightInd w:val="0"/>
      <w:spacing w:before="240" w:after="60" w:line="420" w:lineRule="atLeast"/>
      <w:jc w:val="center"/>
      <w:textAlignment w:val="baseline"/>
      <w:outlineLvl w:val="0"/>
    </w:pPr>
    <w:rPr>
      <w:rFonts w:ascii="Arial" w:eastAsia="宋体" w:hAnsi="Arial" w:cs="Times New Roman"/>
      <w:b/>
      <w:kern w:val="0"/>
      <w:sz w:val="32"/>
      <w:szCs w:val="20"/>
    </w:rPr>
  </w:style>
  <w:style w:type="paragraph" w:styleId="af0">
    <w:name w:val="Body Text First Indent"/>
    <w:basedOn w:val="a4"/>
    <w:uiPriority w:val="99"/>
    <w:unhideWhenUsed/>
    <w:qFormat/>
    <w:pPr>
      <w:spacing w:after="120" w:line="240" w:lineRule="auto"/>
      <w:ind w:firstLineChars="100" w:firstLine="420"/>
    </w:pPr>
    <w:rPr>
      <w:rFonts w:ascii="Arial" w:hAnsi="Arial"/>
      <w:sz w:val="20"/>
      <w:szCs w:val="20"/>
    </w:rPr>
  </w:style>
  <w:style w:type="paragraph" w:styleId="21">
    <w:name w:val="Body Text First Indent 2"/>
    <w:basedOn w:val="a5"/>
    <w:next w:val="af0"/>
    <w:qFormat/>
    <w:pPr>
      <w:spacing w:line="360" w:lineRule="auto"/>
      <w:ind w:firstLineChars="200" w:firstLine="420"/>
    </w:pPr>
    <w:rPr>
      <w:sz w:val="24"/>
    </w:rPr>
  </w:style>
  <w:style w:type="table" w:styleId="af1">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2">
    <w:name w:val="Strong"/>
    <w:basedOn w:val="a0"/>
    <w:uiPriority w:val="22"/>
    <w:qFormat/>
    <w:rPr>
      <w:b/>
      <w:bCs/>
    </w:rPr>
  </w:style>
  <w:style w:type="character" w:styleId="af3">
    <w:name w:val="page number"/>
    <w:basedOn w:val="a0"/>
    <w:qFormat/>
  </w:style>
  <w:style w:type="character" w:styleId="af4">
    <w:name w:val="FollowedHyperlink"/>
    <w:basedOn w:val="a0"/>
    <w:uiPriority w:val="99"/>
    <w:semiHidden/>
    <w:unhideWhenUsed/>
    <w:qFormat/>
    <w:rPr>
      <w:color w:val="5C5C5C"/>
      <w:u w:val="none"/>
    </w:rPr>
  </w:style>
  <w:style w:type="character" w:styleId="af5">
    <w:name w:val="Emphasis"/>
    <w:basedOn w:val="a0"/>
    <w:uiPriority w:val="20"/>
    <w:qFormat/>
    <w:rPr>
      <w:b/>
      <w:bCs/>
    </w:rPr>
  </w:style>
  <w:style w:type="character" w:styleId="HTML0">
    <w:name w:val="HTML Definition"/>
    <w:basedOn w:val="a0"/>
    <w:uiPriority w:val="99"/>
    <w:semiHidden/>
    <w:unhideWhenUsed/>
    <w:qFormat/>
  </w:style>
  <w:style w:type="character" w:styleId="HTML1">
    <w:name w:val="HTML Typewriter"/>
    <w:basedOn w:val="a0"/>
    <w:uiPriority w:val="99"/>
    <w:semiHidden/>
    <w:unhideWhenUsed/>
    <w:qFormat/>
    <w:rPr>
      <w:rFonts w:ascii="monospace" w:eastAsia="monospace" w:hAnsi="monospace" w:cs="monospace" w:hint="default"/>
      <w:sz w:val="20"/>
    </w:rPr>
  </w:style>
  <w:style w:type="character" w:styleId="HTML2">
    <w:name w:val="HTML Acronym"/>
    <w:basedOn w:val="a0"/>
    <w:uiPriority w:val="99"/>
    <w:semiHidden/>
    <w:unhideWhenUsed/>
    <w:qFormat/>
  </w:style>
  <w:style w:type="character" w:styleId="HTML3">
    <w:name w:val="HTML Variable"/>
    <w:basedOn w:val="a0"/>
    <w:uiPriority w:val="99"/>
    <w:semiHidden/>
    <w:unhideWhenUsed/>
    <w:qFormat/>
  </w:style>
  <w:style w:type="character" w:styleId="af6">
    <w:name w:val="Hyperlink"/>
    <w:basedOn w:val="a0"/>
    <w:uiPriority w:val="99"/>
    <w:semiHidden/>
    <w:unhideWhenUsed/>
    <w:qFormat/>
    <w:rPr>
      <w:color w:val="0000FF"/>
      <w:u w:val="single"/>
    </w:rPr>
  </w:style>
  <w:style w:type="character" w:styleId="HTML4">
    <w:name w:val="HTML Code"/>
    <w:basedOn w:val="a0"/>
    <w:uiPriority w:val="99"/>
    <w:semiHidden/>
    <w:unhideWhenUsed/>
    <w:qFormat/>
    <w:rPr>
      <w:rFonts w:ascii="monospace" w:eastAsia="monospace" w:hAnsi="monospace" w:cs="monospace" w:hint="default"/>
      <w:sz w:val="20"/>
    </w:rPr>
  </w:style>
  <w:style w:type="character" w:styleId="af7">
    <w:name w:val="annotation reference"/>
    <w:basedOn w:val="a0"/>
    <w:uiPriority w:val="99"/>
    <w:semiHidden/>
    <w:unhideWhenUsed/>
    <w:qFormat/>
    <w:rPr>
      <w:sz w:val="21"/>
      <w:szCs w:val="21"/>
    </w:rPr>
  </w:style>
  <w:style w:type="character" w:styleId="HTML5">
    <w:name w:val="HTML Cite"/>
    <w:basedOn w:val="a0"/>
    <w:uiPriority w:val="99"/>
    <w:semiHidden/>
    <w:unhideWhenUsed/>
    <w:qFormat/>
    <w:rPr>
      <w:vanish/>
      <w:color w:val="FFFFFF"/>
      <w:sz w:val="18"/>
      <w:szCs w:val="18"/>
      <w:shd w:val="clear" w:color="auto" w:fill="7CBCF3"/>
    </w:rPr>
  </w:style>
  <w:style w:type="character" w:styleId="HTML6">
    <w:name w:val="HTML Keyboard"/>
    <w:basedOn w:val="a0"/>
    <w:uiPriority w:val="99"/>
    <w:semiHidden/>
    <w:unhideWhenUsed/>
    <w:qFormat/>
    <w:rPr>
      <w:rFonts w:ascii="monospace" w:eastAsia="monospace" w:hAnsi="monospace" w:cs="monospace"/>
      <w:sz w:val="16"/>
      <w:szCs w:val="16"/>
    </w:rPr>
  </w:style>
  <w:style w:type="character" w:styleId="HTML7">
    <w:name w:val="HTML Sample"/>
    <w:basedOn w:val="a0"/>
    <w:uiPriority w:val="99"/>
    <w:semiHidden/>
    <w:unhideWhenUsed/>
    <w:qFormat/>
    <w:rPr>
      <w:rFonts w:ascii="monospace" w:eastAsia="monospace" w:hAnsi="monospace" w:cs="monospace" w:hint="default"/>
    </w:rPr>
  </w:style>
  <w:style w:type="paragraph" w:customStyle="1" w:styleId="10">
    <w:name w:val="普通(网站)1"/>
    <w:basedOn w:val="a"/>
    <w:qFormat/>
    <w:pPr>
      <w:widowControl/>
      <w:spacing w:before="100" w:beforeAutospacing="1" w:after="100" w:afterAutospacing="1" w:line="257" w:lineRule="auto"/>
    </w:pPr>
    <w:rPr>
      <w:rFonts w:ascii="Arial Unicode MS" w:eastAsia="Arial Unicode MS" w:hAnsi="Arial Unicode MS" w:cs="Arial Unicode MS"/>
      <w:color w:val="000000"/>
      <w:sz w:val="24"/>
    </w:rPr>
  </w:style>
  <w:style w:type="paragraph" w:customStyle="1" w:styleId="15">
    <w:name w:val="样式 小四 行距: 1.5 倍行距"/>
    <w:basedOn w:val="a"/>
    <w:qFormat/>
    <w:pPr>
      <w:ind w:firstLineChars="200" w:firstLine="480"/>
    </w:pPr>
    <w:rPr>
      <w:rFonts w:cs="宋体"/>
    </w:rPr>
  </w:style>
  <w:style w:type="paragraph" w:customStyle="1" w:styleId="p0">
    <w:name w:val="p0"/>
    <w:basedOn w:val="a"/>
    <w:qFormat/>
    <w:pPr>
      <w:widowControl/>
      <w:snapToGrid w:val="0"/>
      <w:jc w:val="left"/>
    </w:pPr>
    <w:rPr>
      <w:rFonts w:ascii="宋体" w:eastAsia="宋体" w:hAnsi="宋体" w:cs="宋体"/>
      <w:kern w:val="0"/>
      <w:sz w:val="24"/>
      <w:szCs w:val="24"/>
    </w:rPr>
  </w:style>
  <w:style w:type="table" w:customStyle="1" w:styleId="TableNormal">
    <w:name w:val="Table Normal"/>
    <w:semiHidden/>
    <w:unhideWhenUsed/>
    <w:qFormat/>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character" w:customStyle="1" w:styleId="ac">
    <w:name w:val="页眉 字符"/>
    <w:basedOn w:val="a0"/>
    <w:link w:val="ab"/>
    <w:uiPriority w:val="99"/>
    <w:qFormat/>
    <w:rPr>
      <w:rFonts w:asciiTheme="minorHAnsi" w:eastAsiaTheme="minorEastAsia" w:hAnsiTheme="minorHAnsi" w:cstheme="minorBidi"/>
      <w:kern w:val="2"/>
      <w:sz w:val="18"/>
      <w:szCs w:val="18"/>
    </w:rPr>
  </w:style>
  <w:style w:type="character" w:customStyle="1" w:styleId="aa">
    <w:name w:val="页脚 字符"/>
    <w:basedOn w:val="a0"/>
    <w:link w:val="a9"/>
    <w:uiPriority w:val="99"/>
    <w:qFormat/>
    <w:rPr>
      <w:rFonts w:asciiTheme="minorHAnsi" w:eastAsiaTheme="minorEastAsia" w:hAnsiTheme="minorHAnsi" w:cstheme="minorBidi"/>
      <w:kern w:val="2"/>
      <w:sz w:val="18"/>
      <w:szCs w:val="18"/>
    </w:rPr>
  </w:style>
  <w:style w:type="character" w:customStyle="1" w:styleId="a8">
    <w:name w:val="批注框文本 字符"/>
    <w:basedOn w:val="a0"/>
    <w:link w:val="a7"/>
    <w:uiPriority w:val="99"/>
    <w:semiHidden/>
    <w:qFormat/>
    <w:rPr>
      <w:rFonts w:asciiTheme="minorHAnsi" w:eastAsiaTheme="minorEastAsia" w:hAnsiTheme="minorHAnsi" w:cstheme="minorBidi"/>
      <w:kern w:val="2"/>
      <w:sz w:val="18"/>
      <w:szCs w:val="18"/>
    </w:rPr>
  </w:style>
  <w:style w:type="character" w:customStyle="1" w:styleId="hover">
    <w:name w:val="hover"/>
    <w:basedOn w:val="a0"/>
    <w:qFormat/>
    <w:rPr>
      <w:shd w:val="clear" w:color="auto" w:fill="E9F4FD"/>
    </w:rPr>
  </w:style>
  <w:style w:type="character" w:customStyle="1" w:styleId="hover1">
    <w:name w:val="hover1"/>
    <w:basedOn w:val="a0"/>
    <w:qFormat/>
    <w:rPr>
      <w:color w:val="2590EB"/>
    </w:rPr>
  </w:style>
  <w:style w:type="character" w:customStyle="1" w:styleId="hover2">
    <w:name w:val="hover2"/>
    <w:basedOn w:val="a0"/>
    <w:qFormat/>
    <w:rPr>
      <w:color w:val="2590EB"/>
      <w:shd w:val="clear" w:color="auto" w:fill="E9F4FD"/>
    </w:rPr>
  </w:style>
  <w:style w:type="character" w:customStyle="1" w:styleId="hover3">
    <w:name w:val="hover3"/>
    <w:basedOn w:val="a0"/>
    <w:qFormat/>
    <w:rPr>
      <w:color w:val="2590EB"/>
    </w:rPr>
  </w:style>
  <w:style w:type="character" w:customStyle="1" w:styleId="laydate-disabled">
    <w:name w:val="laydate-disabled"/>
    <w:basedOn w:val="a0"/>
    <w:qFormat/>
    <w:rPr>
      <w:color w:val="2590EB"/>
    </w:rPr>
  </w:style>
  <w:style w:type="character" w:customStyle="1" w:styleId="status">
    <w:name w:val="status"/>
    <w:basedOn w:val="a0"/>
    <w:qFormat/>
    <w:rPr>
      <w:color w:val="0776DD"/>
    </w:rPr>
  </w:style>
  <w:style w:type="character" w:customStyle="1" w:styleId="time">
    <w:name w:val="time"/>
    <w:basedOn w:val="a0"/>
    <w:qFormat/>
  </w:style>
  <w:style w:type="paragraph" w:styleId="af8">
    <w:name w:val="List Paragraph"/>
    <w:basedOn w:val="a"/>
    <w:uiPriority w:val="34"/>
    <w:qFormat/>
    <w:pPr>
      <w:ind w:firstLineChars="200" w:firstLine="420"/>
    </w:pPr>
    <w:rPr>
      <w:rFonts w:cs="Times New Roman"/>
    </w:rPr>
  </w:style>
  <w:style w:type="paragraph" w:customStyle="1" w:styleId="BodyText1">
    <w:name w:val="Body Text1"/>
    <w:basedOn w:val="a"/>
    <w:qFormat/>
    <w:pPr>
      <w:tabs>
        <w:tab w:val="right" w:leader="dot" w:pos="9009"/>
      </w:tabs>
    </w:pPr>
    <w:rPr>
      <w:rFonts w:ascii="Arial" w:eastAsia="宋体" w:hAnsi="Arial" w:cs="Times New Roman"/>
      <w:sz w:val="28"/>
      <w:szCs w:val="24"/>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11">
    <w:name w:val="列表段落1"/>
    <w:basedOn w:val="a"/>
    <w:uiPriority w:val="34"/>
    <w:qFormat/>
    <w:pPr>
      <w:widowControl/>
      <w:ind w:firstLineChars="200" w:firstLine="420"/>
      <w:jc w:val="left"/>
    </w:pPr>
    <w:rPr>
      <w:rFonts w:ascii="宋体" w:hAnsi="宋体" w:cs="宋体"/>
      <w:kern w:val="0"/>
      <w:sz w:val="24"/>
      <w:szCs w:val="24"/>
    </w:rPr>
  </w:style>
  <w:style w:type="paragraph" w:customStyle="1" w:styleId="12">
    <w:name w:val="列出段落1"/>
    <w:basedOn w:val="a"/>
    <w:uiPriority w:val="34"/>
    <w:qFormat/>
    <w:pPr>
      <w:ind w:firstLineChars="200" w:firstLine="42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C0397-52B0-41BF-B555-8B0E81C52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2518</Words>
  <Characters>14359</Characters>
  <Application>Microsoft Office Word</Application>
  <DocSecurity>0</DocSecurity>
  <Lines>119</Lines>
  <Paragraphs>33</Paragraphs>
  <ScaleCrop>false</ScaleCrop>
  <Company>Microsoft</Company>
  <LinksUpToDate>false</LinksUpToDate>
  <CharactersWithSpaces>16844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姚洪兵</dc:creator>
  <cp:lastModifiedBy>李伟</cp:lastModifiedBy>
  <cp:revision>5</cp:revision>
  <cp:lastPrinted>2026-07-30T06:28:00Z</cp:lastPrinted>
  <dcterms:created xsi:type="dcterms:W3CDTF">2025-05-14T07:31:00Z</dcterms:created>
  <dcterms:modified xsi:type="dcterms:W3CDTF">2026-07-30T07:35:00Z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eyJoZGlkIjoiNTAwYmYzZTcyODI4MzM1NGMzZGQ0MTMyOTk5ZjM3OWIiLCJ1c2VySWQiOiI2ODcyODI3ODQifQ==</vt:lpwstr>
  </property>
  <property fmtid="{D5CDD505-2E9C-101B-9397-08002B2CF9AE}" pid="3" name="KSOProductBuildVer">
    <vt:lpwstr>2052-12.1.0.26895</vt:lpwstr>
  </property>
  <property fmtid="{D5CDD505-2E9C-101B-9397-08002B2CF9AE}" pid="4" name="ICV">
    <vt:lpwstr>967E5E20974D4BA4827B0580FCF80C6F_13</vt:lpwstr>
  </property>
</Properties>
</file>