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有色金属分公司横截面流量计采购</w:t>
      </w:r>
    </w:p>
    <w:p w14:paraId="1FAE45D5">
      <w:pPr>
        <w:widowControl/>
        <w:jc w:val="both"/>
        <w:rPr>
          <w:rFonts w:hint="eastAsia" w:asciiTheme="minorEastAsia" w:hAnsiTheme="minorEastAsia" w:eastAsiaTheme="minorEastAsia"/>
          <w:b/>
          <w:kern w:val="0"/>
          <w:sz w:val="72"/>
          <w:szCs w:val="72"/>
          <w:highlight w:val="none"/>
        </w:rPr>
      </w:pPr>
    </w:p>
    <w:p w14:paraId="0C7FCF52">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right"/>
        <w:rPr>
          <w:rFonts w:hint="default"/>
          <w:color w:val="auto"/>
          <w:lang w:val="en-US" w:eastAsia="zh-CN"/>
        </w:rPr>
      </w:pPr>
      <w:r>
        <w:rPr>
          <w:rFonts w:hint="eastAsia" w:ascii="黑体" w:hAnsi="黑体" w:eastAsia="黑体" w:cs="宋体"/>
          <w:b/>
          <w:color w:val="FF0000"/>
          <w:kern w:val="0"/>
          <w:sz w:val="32"/>
          <w:szCs w:val="32"/>
          <w:lang w:val="en-US" w:eastAsia="zh-CN"/>
        </w:rPr>
        <w:tab/>
      </w:r>
    </w:p>
    <w:p w14:paraId="28B86A66">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62A036D0">
      <w:pPr>
        <w:pStyle w:val="5"/>
        <w:tabs>
          <w:tab w:val="left" w:pos="2499"/>
          <w:tab w:val="center" w:pos="5198"/>
        </w:tabs>
        <w:jc w:val="right"/>
        <w:rPr>
          <w:rFonts w:hint="default"/>
          <w:b w:val="0"/>
          <w:bCs/>
          <w:color w:val="auto"/>
          <w:lang w:val="en-US" w:eastAsia="zh-CN"/>
        </w:rPr>
      </w:pPr>
      <w:r>
        <w:rPr>
          <w:rFonts w:hint="eastAsia" w:ascii="黑体" w:hAnsi="黑体" w:eastAsia="黑体" w:cs="宋体"/>
          <w:b w:val="0"/>
          <w:bCs/>
          <w:color w:val="auto"/>
          <w:kern w:val="0"/>
          <w:sz w:val="32"/>
          <w:szCs w:val="32"/>
          <w:lang w:val="en-US" w:eastAsia="zh-CN"/>
        </w:rPr>
        <w:t>编号：YS-GKBX-2026-HW31</w:t>
      </w:r>
    </w:p>
    <w:p w14:paraId="66C9196E">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23</w:t>
      </w:r>
      <w:r>
        <w:rPr>
          <w:rFonts w:hint="eastAsia" w:cs="黑体" w:asciiTheme="minorEastAsia" w:hAnsiTheme="minorEastAsia" w:eastAsiaTheme="minorEastAsia"/>
          <w:b/>
          <w:bCs/>
          <w:sz w:val="30"/>
          <w:szCs w:val="30"/>
          <w:highlight w:val="none"/>
          <w:lang w:val="en-US" w:eastAsia="zh-CN"/>
        </w:rPr>
        <w:t>日</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横截面流量计</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6A93AE0D">
      <w:pPr>
        <w:pStyle w:val="5"/>
        <w:tabs>
          <w:tab w:val="left" w:pos="2499"/>
          <w:tab w:val="center" w:pos="5198"/>
        </w:tabs>
        <w:ind w:firstLine="3915" w:firstLineChars="1300"/>
        <w:jc w:val="right"/>
        <w:rPr>
          <w:rFonts w:hint="default"/>
          <w:color w:val="FF0000"/>
          <w:sz w:val="30"/>
          <w:szCs w:val="30"/>
          <w:lang w:val="en-US" w:eastAsia="zh-CN"/>
        </w:rPr>
      </w:pPr>
      <w:r>
        <w:rPr>
          <w:rFonts w:hint="eastAsia" w:ascii="黑体" w:hAnsi="黑体" w:eastAsia="黑体" w:cs="宋体"/>
          <w:b/>
          <w:color w:val="auto"/>
          <w:kern w:val="0"/>
          <w:sz w:val="30"/>
          <w:szCs w:val="30"/>
          <w:lang w:val="en-US" w:eastAsia="zh-CN"/>
        </w:rPr>
        <w:t>编号：YS-GKBX-2026-HW31</w:t>
      </w:r>
    </w:p>
    <w:p w14:paraId="408B2CCA">
      <w:pPr>
        <w:pStyle w:val="5"/>
        <w:jc w:val="center"/>
        <w:rPr>
          <w:rFonts w:hint="default"/>
          <w:lang w:val="en-US" w:eastAsia="zh-CN"/>
        </w:rPr>
      </w:pP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宏达股份有色金属分公司因生产技改需要，采购流量计1台，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3C4DF528">
      <w:pPr>
        <w:numPr>
          <w:ilvl w:val="0"/>
          <w:numId w:val="1"/>
        </w:num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压力变送器</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2"/>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w:t>
      </w:r>
      <w:r>
        <w:rPr>
          <w:rFonts w:hint="eastAsia" w:ascii="黑体" w:hAnsi="黑体" w:eastAsia="黑体" w:cs="黑体"/>
          <w:sz w:val="28"/>
          <w:szCs w:val="28"/>
          <w:lang w:val="en-US" w:eastAsia="zh-CN"/>
        </w:rPr>
        <w:t>名称及技术参数</w:t>
      </w:r>
      <w:r>
        <w:rPr>
          <w:rFonts w:hint="eastAsia" w:ascii="黑体" w:hAnsi="黑体" w:eastAsia="黑体" w:cs="黑体"/>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01"/>
        <w:gridCol w:w="4736"/>
        <w:gridCol w:w="1033"/>
        <w:gridCol w:w="2370"/>
      </w:tblGrid>
      <w:tr w14:paraId="32476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品名</w:t>
            </w:r>
          </w:p>
        </w:tc>
        <w:tc>
          <w:tcPr>
            <w:tcW w:w="4736"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技术参数</w:t>
            </w:r>
          </w:p>
        </w:tc>
        <w:tc>
          <w:tcPr>
            <w:tcW w:w="1033"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rPr>
            </w:pPr>
            <w:r>
              <w:rPr>
                <w:rFonts w:hint="eastAsia" w:ascii="黑体" w:hAnsi="黑体" w:eastAsia="黑体" w:cs="宋体"/>
                <w:kern w:val="0"/>
                <w:sz w:val="21"/>
                <w:szCs w:val="21"/>
              </w:rPr>
              <w:t>数量</w:t>
            </w:r>
          </w:p>
        </w:tc>
        <w:tc>
          <w:tcPr>
            <w:tcW w:w="2370" w:type="dxa"/>
            <w:tcBorders>
              <w:left w:val="single" w:color="auto" w:sz="4" w:space="0"/>
              <w:right w:val="single" w:color="auto" w:sz="4" w:space="0"/>
            </w:tcBorders>
            <w:noWrap w:val="0"/>
            <w:vAlign w:val="top"/>
          </w:tcPr>
          <w:p w14:paraId="7CC47B7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宋体"/>
                <w:kern w:val="0"/>
                <w:sz w:val="21"/>
                <w:szCs w:val="21"/>
                <w:lang w:val="en-US" w:eastAsia="zh-CN"/>
              </w:rPr>
            </w:pPr>
            <w:r>
              <w:rPr>
                <w:rFonts w:hint="eastAsia" w:ascii="黑体" w:hAnsi="黑体" w:eastAsia="黑体" w:cs="宋体"/>
                <w:kern w:val="0"/>
                <w:sz w:val="21"/>
                <w:szCs w:val="21"/>
                <w:lang w:val="en-US" w:eastAsia="zh-CN"/>
              </w:rPr>
              <w:t>备注</w:t>
            </w:r>
          </w:p>
        </w:tc>
      </w:tr>
      <w:tr w14:paraId="4AC0E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01" w:type="dxa"/>
            <w:noWrap w:val="0"/>
            <w:vAlign w:val="center"/>
          </w:tcPr>
          <w:p w14:paraId="62FA63EC">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横截面流量计</w:t>
            </w:r>
          </w:p>
        </w:tc>
        <w:tc>
          <w:tcPr>
            <w:tcW w:w="4736" w:type="dxa"/>
            <w:tcBorders>
              <w:right w:val="single" w:color="auto" w:sz="4" w:space="0"/>
            </w:tcBorders>
            <w:noWrap w:val="0"/>
            <w:vAlign w:val="center"/>
          </w:tcPr>
          <w:p w14:paraId="724A85F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量程：0~100KPa；流体介质：空气 管道：DN700 离心鼓风机流量：675m3/min 全压：28KPa 。法兰固定安装， 带温压补偿。 压力 (差压)变送器品牌要求：EJA/罗斯蒙特/霍尼韦尔/ABB ；A级精度热电阻；积算仪带输出；配304仪表箱；传感器材质316、数量2支、十字交叉安装；配 304 引压管，304 截止阀，304 三阀组。</w:t>
            </w:r>
          </w:p>
        </w:tc>
        <w:tc>
          <w:tcPr>
            <w:tcW w:w="1033" w:type="dxa"/>
            <w:tcBorders>
              <w:right w:val="single" w:color="auto" w:sz="4" w:space="0"/>
            </w:tcBorders>
            <w:noWrap w:val="0"/>
            <w:vAlign w:val="center"/>
          </w:tcPr>
          <w:p w14:paraId="37820356">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1台</w:t>
            </w:r>
          </w:p>
        </w:tc>
        <w:tc>
          <w:tcPr>
            <w:tcW w:w="2370" w:type="dxa"/>
            <w:tcBorders>
              <w:left w:val="single" w:color="auto" w:sz="4" w:space="0"/>
              <w:right w:val="single" w:color="auto" w:sz="4" w:space="0"/>
            </w:tcBorders>
            <w:noWrap w:val="0"/>
            <w:vAlign w:val="center"/>
          </w:tcPr>
          <w:p w14:paraId="07EEF463">
            <w:pPr>
              <w:keepNext w:val="0"/>
              <w:keepLines w:val="0"/>
              <w:pageBreakBefore w:val="0"/>
              <w:kinsoku/>
              <w:wordWrap/>
              <w:overflowPunct/>
              <w:topLinePunct w:val="0"/>
              <w:autoSpaceDE/>
              <w:autoSpaceDN/>
              <w:bidi w:val="0"/>
              <w:spacing w:line="240" w:lineRule="auto"/>
              <w:jc w:val="center"/>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炉底风机出口在线监测入炉风量用</w:t>
            </w:r>
          </w:p>
        </w:tc>
      </w:tr>
      <w:tr w14:paraId="1750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4"/>
            <w:tcBorders>
              <w:right w:val="single" w:color="auto" w:sz="4" w:space="0"/>
            </w:tcBorders>
            <w:noWrap w:val="0"/>
            <w:vAlign w:val="center"/>
          </w:tcPr>
          <w:p w14:paraId="1551407E">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8C3EEE8">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sz w:val="28"/>
          <w:szCs w:val="28"/>
          <w:lang w:eastAsia="zh-CN"/>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30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rPr>
        <w:t>，由</w:t>
      </w:r>
      <w:r>
        <w:rPr>
          <w:rFonts w:hint="eastAsia" w:ascii="黑体" w:hAnsi="黑体" w:eastAsia="黑体"/>
          <w:sz w:val="28"/>
          <w:szCs w:val="28"/>
          <w:lang w:val="en-US" w:eastAsia="zh-CN"/>
        </w:rPr>
        <w:t>中选人</w:t>
      </w:r>
      <w:r>
        <w:rPr>
          <w:rFonts w:hint="eastAsia" w:ascii="黑体" w:hAnsi="黑体" w:eastAsia="黑体"/>
          <w:sz w:val="28"/>
          <w:szCs w:val="28"/>
        </w:rPr>
        <w:t>将标的物运</w:t>
      </w:r>
      <w:r>
        <w:rPr>
          <w:rFonts w:hint="eastAsia" w:ascii="黑体" w:hAnsi="黑体" w:eastAsia="黑体"/>
          <w:sz w:val="28"/>
          <w:szCs w:val="28"/>
          <w:lang w:eastAsia="zh-CN"/>
        </w:rPr>
        <w:t>（</w:t>
      </w:r>
      <w:r>
        <w:rPr>
          <w:rFonts w:hint="eastAsia" w:ascii="黑体" w:hAnsi="黑体" w:eastAsia="黑体"/>
          <w:sz w:val="28"/>
          <w:szCs w:val="28"/>
          <w:lang w:val="en-US" w:eastAsia="zh-CN"/>
        </w:rPr>
        <w:t>发</w:t>
      </w:r>
      <w:r>
        <w:rPr>
          <w:rFonts w:hint="eastAsia" w:ascii="黑体" w:hAnsi="黑体" w:eastAsia="黑体"/>
          <w:sz w:val="28"/>
          <w:szCs w:val="28"/>
          <w:lang w:eastAsia="zh-CN"/>
        </w:rPr>
        <w:t>）</w:t>
      </w:r>
    </w:p>
    <w:p w14:paraId="1248BFDC">
      <w:pPr>
        <w:spacing w:line="420" w:lineRule="exact"/>
        <w:rPr>
          <w:rFonts w:hint="eastAsia" w:ascii="黑体" w:hAnsi="黑体" w:eastAsia="黑体"/>
          <w:sz w:val="28"/>
          <w:szCs w:val="28"/>
        </w:rPr>
      </w:pPr>
      <w:r>
        <w:rPr>
          <w:rFonts w:hint="eastAsia" w:ascii="黑体" w:hAnsi="黑体" w:eastAsia="黑体"/>
          <w:sz w:val="28"/>
          <w:szCs w:val="28"/>
          <w:lang w:val="en-US" w:eastAsia="zh-CN"/>
        </w:rPr>
        <w:t>至比选人</w:t>
      </w:r>
      <w:r>
        <w:rPr>
          <w:rFonts w:hint="eastAsia" w:ascii="黑体" w:hAnsi="黑体" w:eastAsia="黑体"/>
          <w:sz w:val="28"/>
          <w:szCs w:val="28"/>
        </w:rPr>
        <w:t>安装现场。</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26536D6A">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0%货款；余合同总额的</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。以银行现汇或银行承兑支付。</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2"/>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2"/>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jc w:val="left"/>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2026年7月21日10时 00 分起通过四川宏达股份有限公司集采中心招投标平台(以下简称“ 宏达股份集采平台”）（http://jc.sichuanhongda.com/）进行注册并登录后参与投标并下载比选文件。 </w:t>
      </w:r>
    </w:p>
    <w:p w14:paraId="504767B0">
      <w:pPr>
        <w:numPr>
          <w:ilvl w:val="0"/>
          <w:numId w:val="2"/>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①</w:t>
      </w:r>
      <w:r>
        <w:rPr>
          <w:rFonts w:hint="eastAsia" w:ascii="黑体" w:hAnsi="黑体" w:eastAsia="黑体" w:cs="仿宋_GB2312"/>
          <w:sz w:val="28"/>
          <w:szCs w:val="28"/>
          <w:lang w:val="en-US" w:eastAsia="zh-CN"/>
        </w:rPr>
        <w:t>递交截止时间：2026年 7月27日10时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000000" w:themeColor="text1"/>
          <w:sz w:val="28"/>
          <w:szCs w:val="28"/>
          <w:lang w:eastAsia="zh-CN"/>
          <w14:textFill>
            <w14:solidFill>
              <w14:schemeClr w14:val="tx1"/>
            </w14:solidFill>
          </w14:textFill>
        </w:rPr>
        <w:t>、</w:t>
      </w:r>
      <w:r>
        <w:rPr>
          <w:rFonts w:hint="eastAsia" w:ascii="黑体" w:hAnsi="黑体" w:eastAsia="黑体" w:cs="黑体"/>
          <w:color w:val="auto"/>
          <w:sz w:val="28"/>
          <w:szCs w:val="28"/>
          <w:lang w:val="en-US" w:eastAsia="zh-CN"/>
        </w:rPr>
        <w:t>品牌或生产商、</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64A32640">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8.响应性文件的组成要求</w:t>
      </w:r>
    </w:p>
    <w:p w14:paraId="5C2DC8B1">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①比选申请人（生产商）需提供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。代理商投标需另提供生产商授权文件。</w:t>
      </w:r>
    </w:p>
    <w:p w14:paraId="01B1AB57">
      <w:pPr>
        <w:numPr>
          <w:ilvl w:val="0"/>
          <w:numId w:val="0"/>
        </w:numPr>
        <w:spacing w:line="420" w:lineRule="exact"/>
        <w:ind w:leftChars="0"/>
        <w:rPr>
          <w:rFonts w:hint="default" w:ascii="黑体" w:hAnsi="黑体" w:eastAsia="黑体" w:cs="Segoe UI"/>
          <w:kern w:val="0"/>
          <w:sz w:val="28"/>
          <w:szCs w:val="28"/>
          <w:lang w:val="en-US" w:eastAsia="zh-CN"/>
        </w:rPr>
      </w:pPr>
      <w:r>
        <w:rPr>
          <w:rFonts w:hint="eastAsia" w:ascii="黑体" w:hAnsi="黑体" w:eastAsia="黑体" w:cs="仿宋_GB2312"/>
          <w:sz w:val="28"/>
          <w:szCs w:val="28"/>
          <w:lang w:val="en-US" w:eastAsia="zh-CN"/>
        </w:rPr>
        <w:t>②提供近三年（2022年5月-2025年5月）相关制造及销售业绩（附中标通知书或合同扫描件，中标通知书或合同包括已履约完成和正在履约均可，同一家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合同数量不低于3项，规格型号不限</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代理商提供生产商业绩予以认可。</w:t>
      </w:r>
    </w:p>
    <w:p w14:paraId="6179EBE0">
      <w:pPr>
        <w:numPr>
          <w:ilvl w:val="0"/>
          <w:numId w:val="0"/>
        </w:numPr>
        <w:spacing w:line="420" w:lineRule="exact"/>
        <w:ind w:leftChars="0"/>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根据数据表参数，提供标的物技术规格书，注明标的物规格型号及各项参数。</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4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rPr>
        <w:t>④</w:t>
      </w:r>
      <w:r>
        <w:rPr>
          <w:rFonts w:hint="eastAsia" w:ascii="黑体" w:hAnsi="黑体" w:eastAsia="黑体" w:cs="黑体"/>
          <w:color w:val="auto"/>
          <w:kern w:val="0"/>
          <w:sz w:val="28"/>
          <w:szCs w:val="28"/>
          <w:lang w:val="en-US" w:eastAsia="zh-CN"/>
        </w:rPr>
        <w:fldChar w:fldCharType="end"/>
      </w:r>
      <w:r>
        <w:rPr>
          <w:rFonts w:hint="eastAsia" w:ascii="黑体" w:hAnsi="黑体" w:eastAsia="黑体" w:cs="仿宋_GB2312"/>
          <w:sz w:val="28"/>
          <w:szCs w:val="28"/>
          <w:lang w:val="en-US" w:eastAsia="zh-CN"/>
        </w:rPr>
        <w:t>报价函件。</w:t>
      </w:r>
    </w:p>
    <w:p w14:paraId="273400B1">
      <w:pPr>
        <w:numPr>
          <w:ilvl w:val="0"/>
          <w:numId w:val="0"/>
        </w:numPr>
        <w:spacing w:line="420" w:lineRule="exact"/>
        <w:ind w:leftChars="0"/>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5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lang w:val="en-US" w:eastAsia="zh-CN"/>
        </w:rPr>
        <w:t>⑤</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配置清单</w:t>
      </w:r>
    </w:p>
    <w:p w14:paraId="386B100E">
      <w:pPr>
        <w:numPr>
          <w:ilvl w:val="0"/>
          <w:numId w:val="0"/>
        </w:numPr>
        <w:spacing w:line="420" w:lineRule="exact"/>
        <w:ind w:leftChars="0"/>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6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lang w:val="en-US" w:eastAsia="zh-CN"/>
        </w:rPr>
        <w:t>⑥</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承诺函。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799BB05B">
      <w:pPr>
        <w:spacing w:line="420" w:lineRule="exact"/>
        <w:rPr>
          <w:rFonts w:ascii="黑体" w:hAnsi="黑体" w:eastAsia="黑体" w:cs="宋体"/>
          <w:kern w:val="0"/>
          <w:sz w:val="28"/>
          <w:szCs w:val="28"/>
        </w:rPr>
      </w:pPr>
      <w:r>
        <w:rPr>
          <w:rFonts w:hint="eastAsia" w:ascii="黑体" w:hAnsi="黑体" w:eastAsia="黑体" w:cs="黑体"/>
          <w:kern w:val="0"/>
          <w:sz w:val="28"/>
          <w:szCs w:val="28"/>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3C6833CA">
      <w:pPr>
        <w:spacing w:line="420" w:lineRule="exact"/>
        <w:rPr>
          <w:rFonts w:ascii="黑体" w:hAnsi="黑体" w:eastAsia="黑体" w:cs="Times New Roman"/>
          <w:sz w:val="28"/>
          <w:szCs w:val="28"/>
        </w:rPr>
      </w:pPr>
      <w:r>
        <w:rPr>
          <w:rFonts w:hint="eastAsia" w:ascii="黑体" w:hAnsi="黑体" w:eastAsia="黑体" w:cs="黑体"/>
          <w:kern w:val="0"/>
          <w:sz w:val="28"/>
          <w:szCs w:val="28"/>
        </w:rPr>
        <w:t>②</w:t>
      </w:r>
      <w:r>
        <w:rPr>
          <w:rFonts w:hint="eastAsia" w:ascii="黑体" w:hAnsi="黑体" w:eastAsia="黑体" w:cs="黑体"/>
          <w:kern w:val="0"/>
          <w:sz w:val="28"/>
          <w:szCs w:val="28"/>
          <w:lang w:val="en-US" w:eastAsia="zh-CN"/>
        </w:rPr>
        <w:t>比选人相关职能部门计量检定</w:t>
      </w:r>
      <w:r>
        <w:rPr>
          <w:rFonts w:hint="eastAsia" w:ascii="黑体" w:hAnsi="黑体" w:eastAsia="黑体" w:cs="宋体"/>
          <w:kern w:val="0"/>
          <w:sz w:val="28"/>
          <w:szCs w:val="28"/>
        </w:rPr>
        <w:t>。</w:t>
      </w:r>
    </w:p>
    <w:p w14:paraId="36A292A5">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r>
        <w:rPr>
          <w:rFonts w:hint="eastAsia" w:ascii="黑体" w:hAnsi="黑体" w:eastAsia="黑体" w:cs="宋体"/>
          <w:kern w:val="0"/>
          <w:sz w:val="28"/>
          <w:szCs w:val="28"/>
          <w:lang w:val="en-US" w:eastAsia="zh-CN"/>
        </w:rPr>
        <w:t>技术咨询电话：魏先生13980111611</w:t>
      </w:r>
    </w:p>
    <w:p w14:paraId="102465BA">
      <w:pPr>
        <w:spacing w:line="420" w:lineRule="exact"/>
        <w:rPr>
          <w:rFonts w:hint="default" w:ascii="黑体" w:hAnsi="黑体" w:eastAsia="黑体" w:cs="宋体"/>
          <w:kern w:val="0"/>
          <w:sz w:val="28"/>
          <w:szCs w:val="28"/>
          <w:lang w:val="en-US" w:eastAsia="zh-CN"/>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19E4F105">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466E9EBF">
      <w:pPr>
        <w:spacing w:line="420" w:lineRule="exact"/>
        <w:ind w:firstLine="5880" w:firstLineChars="2100"/>
        <w:rPr>
          <w:rFonts w:hint="default" w:ascii="黑体" w:hAnsi="黑体" w:eastAsia="黑体" w:cs="宋体"/>
          <w:b/>
          <w:kern w:val="0"/>
          <w:sz w:val="28"/>
          <w:szCs w:val="28"/>
          <w:lang w:val="en-US"/>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20日</w:t>
      </w:r>
    </w:p>
    <w:p w14:paraId="70C03C1C">
      <w:pPr>
        <w:spacing w:line="420" w:lineRule="exact"/>
        <w:rPr>
          <w:rFonts w:hint="eastAsia" w:ascii="黑体" w:hAnsi="黑体" w:eastAsia="黑体" w:cs="宋体"/>
          <w:b/>
          <w:kern w:val="0"/>
          <w:sz w:val="28"/>
          <w:szCs w:val="28"/>
        </w:rPr>
      </w:pPr>
    </w:p>
    <w:p w14:paraId="1D1E3848">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325822AC">
      <w:pPr>
        <w:spacing w:line="360" w:lineRule="exact"/>
        <w:rPr>
          <w:rFonts w:hint="eastAsia" w:ascii="黑体" w:hAnsi="黑体" w:eastAsia="黑体" w:cs="宋体"/>
          <w:b/>
          <w:kern w:val="0"/>
          <w:sz w:val="28"/>
          <w:szCs w:val="28"/>
        </w:rPr>
      </w:pPr>
    </w:p>
    <w:p w14:paraId="1B7128DE">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val="en-US" w:eastAsia="zh-CN"/>
        </w:rPr>
        <w:t>宏达股份有色公司流量计采购项目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92137E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b/>
          <w:bCs/>
          <w:kern w:val="44"/>
          <w:sz w:val="28"/>
          <w:szCs w:val="28"/>
          <w:highlight w:val="none"/>
          <w:lang w:val="en-US" w:eastAsia="zh-CN"/>
        </w:rPr>
        <w:t>生产商</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代理商投标需另提供生产商授权文件</w:t>
      </w:r>
      <w:r>
        <w:rPr>
          <w:rFonts w:hint="eastAsia" w:ascii="宋体" w:hAnsi="宋体" w:cs="宋体"/>
          <w:b/>
          <w:bCs/>
          <w:color w:val="auto"/>
          <w:sz w:val="28"/>
          <w:szCs w:val="28"/>
          <w:lang w:val="en-US" w:eastAsia="zh-CN"/>
        </w:rPr>
        <w:t>）</w:t>
      </w:r>
    </w:p>
    <w:p w14:paraId="10F71C95">
      <w:pPr>
        <w:kinsoku/>
        <w:overflowPunct/>
        <w:topLinePunct w:val="0"/>
        <w:bidi w:val="0"/>
        <w:ind w:right="0" w:rightChars="0"/>
        <w:jc w:val="both"/>
        <w:rPr>
          <w:rFonts w:hint="eastAsia" w:ascii="宋体" w:hAnsi="宋体" w:cs="宋体" w:eastAsiaTheme="minorEastAsia"/>
          <w:b/>
          <w:bCs/>
          <w:color w:val="auto"/>
          <w:sz w:val="28"/>
          <w:szCs w:val="28"/>
          <w:lang w:eastAsia="zh-CN"/>
        </w:rPr>
      </w:pP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4BABF8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E54084A">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79485D5">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CD46CE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D6B22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9BA719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72AC61E6">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0D337977">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B7EC1BF">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3074D69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B362768">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6B58939">
      <w:pPr>
        <w:keepNext w:val="0"/>
        <w:keepLines w:val="0"/>
        <w:pageBreakBefore w:val="0"/>
        <w:kinsoku/>
        <w:wordWrap/>
        <w:overflowPunct/>
        <w:topLinePunct w:val="0"/>
        <w:autoSpaceDE/>
        <w:autoSpaceDN/>
        <w:bidi w:val="0"/>
        <w:spacing w:line="560" w:lineRule="exact"/>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F3261C7">
      <w:pPr>
        <w:numPr>
          <w:ilvl w:val="0"/>
          <w:numId w:val="0"/>
        </w:numPr>
        <w:spacing w:line="420" w:lineRule="exact"/>
        <w:ind w:leftChars="0"/>
        <w:rPr>
          <w:rFonts w:hint="eastAsia" w:ascii="黑体" w:hAnsi="黑体" w:eastAsia="黑体" w:cs="Segoe UI"/>
          <w:kern w:val="0"/>
          <w:sz w:val="28"/>
          <w:szCs w:val="28"/>
        </w:rPr>
      </w:pPr>
    </w:p>
    <w:p w14:paraId="0814C5D2">
      <w:pPr>
        <w:numPr>
          <w:ilvl w:val="0"/>
          <w:numId w:val="0"/>
        </w:numPr>
        <w:spacing w:line="420" w:lineRule="exact"/>
        <w:ind w:leftChars="0"/>
        <w:rPr>
          <w:rFonts w:hint="default" w:eastAsia="黑体" w:cs="黑体" w:asciiTheme="minorEastAsia" w:hAnsi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业绩文件</w:t>
      </w:r>
      <w:r>
        <w:rPr>
          <w:rFonts w:hint="eastAsia" w:ascii="黑体" w:hAnsi="黑体" w:eastAsia="黑体" w:cs="仿宋_GB2312"/>
          <w:sz w:val="28"/>
          <w:szCs w:val="28"/>
          <w:lang w:val="en-US" w:eastAsia="zh-CN"/>
        </w:rPr>
        <w:t>提供近三年（2022年5月-2025年5月）相关制造及销售业绩（附中标通知书或合同扫描件，中标通知书或合同包括已履约完成和正在履约均可，同一家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合同数量不低于3项，规格型号不限</w:t>
      </w:r>
      <w:r>
        <w:rPr>
          <w:rFonts w:hint="eastAsia" w:ascii="黑体" w:hAnsi="黑体" w:eastAsia="黑体" w:cs="Segoe UI"/>
          <w:kern w:val="0"/>
          <w:sz w:val="28"/>
          <w:szCs w:val="28"/>
        </w:rPr>
        <w:t>。</w:t>
      </w:r>
      <w:r>
        <w:rPr>
          <w:rFonts w:hint="eastAsia" w:ascii="黑体" w:hAnsi="黑体" w:eastAsia="黑体" w:cs="Segoe UI"/>
          <w:kern w:val="0"/>
          <w:sz w:val="28"/>
          <w:szCs w:val="28"/>
          <w:lang w:val="en-US" w:eastAsia="zh-CN"/>
        </w:rPr>
        <w:t>代理商提供生产商业绩予以认可。</w:t>
      </w:r>
      <w:bookmarkStart w:id="17" w:name="_GoBack"/>
      <w:bookmarkEnd w:id="17"/>
    </w:p>
    <w:p w14:paraId="0064D937">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en-US" w:eastAsia="zh-CN"/>
        </w:rPr>
        <w:t>（三）流量计技术规格书</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4"/>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4"/>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材料发票税率（）；安装服务发票税率（）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23B08E01">
      <w:pPr>
        <w:kinsoku/>
        <w:overflowPunct/>
        <w:topLinePunct w:val="0"/>
        <w:bidi w:val="0"/>
        <w:spacing w:line="360" w:lineRule="auto"/>
        <w:ind w:right="0" w:rightChars="0"/>
        <w:jc w:val="left"/>
        <w:rPr>
          <w:rFonts w:hint="default" w:ascii="宋体" w:hAnsi="宋体"/>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配置清单</w:t>
      </w:r>
    </w:p>
    <w:p w14:paraId="29F59755">
      <w:pPr>
        <w:kinsoku/>
        <w:overflowPunct/>
        <w:topLinePunct w:val="0"/>
        <w:bidi w:val="0"/>
        <w:spacing w:line="360" w:lineRule="auto"/>
        <w:ind w:right="0" w:rightChars="0"/>
        <w:jc w:val="left"/>
        <w:rPr>
          <w:rFonts w:hint="eastAsia" w:ascii="宋体" w:hAnsi="宋体"/>
          <w:b/>
          <w:color w:val="auto"/>
          <w:sz w:val="28"/>
          <w:lang w:eastAsia="zh-CN"/>
        </w:rPr>
      </w:pPr>
    </w:p>
    <w:p w14:paraId="06B66CCE">
      <w:pPr>
        <w:kinsoku/>
        <w:overflowPunct/>
        <w:topLinePunct w:val="0"/>
        <w:bidi w:val="0"/>
        <w:spacing w:line="360" w:lineRule="auto"/>
        <w:ind w:right="0" w:rightChars="0"/>
        <w:jc w:val="left"/>
        <w:rPr>
          <w:rFonts w:hint="eastAsia" w:ascii="宋体" w:hAnsi="宋体"/>
          <w:b/>
          <w:color w:val="auto"/>
          <w:sz w:val="28"/>
          <w:lang w:eastAsia="zh-CN"/>
        </w:rPr>
      </w:pPr>
    </w:p>
    <w:p w14:paraId="607CF42B">
      <w:pPr>
        <w:kinsoku/>
        <w:overflowPunct/>
        <w:topLinePunct w:val="0"/>
        <w:bidi w:val="0"/>
        <w:spacing w:line="360" w:lineRule="auto"/>
        <w:ind w:right="0" w:rightChars="0"/>
        <w:jc w:val="left"/>
        <w:rPr>
          <w:rFonts w:hint="eastAsia" w:ascii="宋体" w:hAnsi="宋体"/>
          <w:b/>
          <w:color w:val="auto"/>
          <w:sz w:val="28"/>
          <w:lang w:eastAsia="zh-CN"/>
        </w:rPr>
      </w:pPr>
    </w:p>
    <w:p w14:paraId="3BF98751">
      <w:pPr>
        <w:kinsoku/>
        <w:overflowPunct/>
        <w:topLinePunct w:val="0"/>
        <w:bidi w:val="0"/>
        <w:spacing w:line="360" w:lineRule="auto"/>
        <w:ind w:right="0" w:rightChars="0"/>
        <w:jc w:val="left"/>
        <w:rPr>
          <w:rFonts w:hint="eastAsia" w:ascii="宋体" w:hAnsi="宋体"/>
          <w:b/>
          <w:color w:val="auto"/>
          <w:sz w:val="28"/>
          <w:lang w:eastAsia="zh-CN"/>
        </w:rPr>
      </w:pPr>
    </w:p>
    <w:p w14:paraId="66315CD1">
      <w:pPr>
        <w:kinsoku/>
        <w:overflowPunct/>
        <w:topLinePunct w:val="0"/>
        <w:bidi w:val="0"/>
        <w:spacing w:line="360" w:lineRule="auto"/>
        <w:ind w:right="0" w:rightChars="0"/>
        <w:jc w:val="left"/>
        <w:rPr>
          <w:rFonts w:hint="eastAsia" w:ascii="宋体" w:hAnsi="宋体"/>
          <w:b/>
          <w:color w:val="auto"/>
          <w:sz w:val="28"/>
          <w:lang w:eastAsia="zh-CN"/>
        </w:rPr>
      </w:pPr>
    </w:p>
    <w:p w14:paraId="10FE0442">
      <w:pPr>
        <w:kinsoku/>
        <w:overflowPunct/>
        <w:topLinePunct w:val="0"/>
        <w:bidi w:val="0"/>
        <w:spacing w:line="360" w:lineRule="auto"/>
        <w:ind w:right="0" w:rightChars="0"/>
        <w:jc w:val="left"/>
        <w:rPr>
          <w:rFonts w:hint="eastAsia" w:ascii="宋体" w:hAnsi="宋体"/>
          <w:b/>
          <w:color w:val="auto"/>
          <w:sz w:val="28"/>
          <w:lang w:eastAsia="zh-CN"/>
        </w:rPr>
      </w:pPr>
    </w:p>
    <w:p w14:paraId="2085BCE2">
      <w:pPr>
        <w:kinsoku/>
        <w:overflowPunct/>
        <w:topLinePunct w:val="0"/>
        <w:bidi w:val="0"/>
        <w:spacing w:line="360" w:lineRule="auto"/>
        <w:ind w:right="0" w:rightChars="0"/>
        <w:jc w:val="left"/>
        <w:rPr>
          <w:rFonts w:hint="eastAsia" w:ascii="宋体" w:hAnsi="宋体"/>
          <w:b/>
          <w:color w:val="auto"/>
          <w:sz w:val="28"/>
          <w:lang w:eastAsia="zh-CN"/>
        </w:rPr>
      </w:pPr>
    </w:p>
    <w:p w14:paraId="2CD898C7">
      <w:pPr>
        <w:kinsoku/>
        <w:overflowPunct/>
        <w:topLinePunct w:val="0"/>
        <w:bidi w:val="0"/>
        <w:spacing w:line="360" w:lineRule="auto"/>
        <w:ind w:right="0" w:rightChars="0"/>
        <w:jc w:val="left"/>
        <w:rPr>
          <w:rFonts w:hint="eastAsia" w:ascii="宋体" w:hAnsi="宋体"/>
          <w:b/>
          <w:color w:val="auto"/>
          <w:sz w:val="28"/>
          <w:lang w:eastAsia="zh-CN"/>
        </w:rPr>
      </w:pPr>
    </w:p>
    <w:p w14:paraId="3745096B">
      <w:pPr>
        <w:kinsoku/>
        <w:overflowPunct/>
        <w:topLinePunct w:val="0"/>
        <w:bidi w:val="0"/>
        <w:spacing w:line="360" w:lineRule="auto"/>
        <w:ind w:right="0" w:rightChars="0"/>
        <w:jc w:val="left"/>
        <w:rPr>
          <w:rFonts w:hint="eastAsia" w:ascii="宋体" w:hAnsi="宋体"/>
          <w:b/>
          <w:color w:val="auto"/>
          <w:sz w:val="28"/>
          <w:lang w:eastAsia="zh-CN"/>
        </w:rPr>
      </w:pPr>
    </w:p>
    <w:p w14:paraId="475417A8">
      <w:pPr>
        <w:kinsoku/>
        <w:overflowPunct/>
        <w:topLinePunct w:val="0"/>
        <w:bidi w:val="0"/>
        <w:spacing w:line="360" w:lineRule="auto"/>
        <w:ind w:right="0" w:rightChars="0"/>
        <w:jc w:val="left"/>
        <w:rPr>
          <w:rFonts w:hint="eastAsia" w:ascii="宋体" w:hAnsi="宋体"/>
          <w:b/>
          <w:color w:val="auto"/>
          <w:sz w:val="28"/>
          <w:lang w:eastAsia="zh-CN"/>
        </w:rPr>
      </w:pPr>
    </w:p>
    <w:p w14:paraId="5F0902F9">
      <w:pPr>
        <w:kinsoku/>
        <w:overflowPunct/>
        <w:topLinePunct w:val="0"/>
        <w:bidi w:val="0"/>
        <w:spacing w:line="360" w:lineRule="auto"/>
        <w:ind w:right="0" w:rightChars="0"/>
        <w:jc w:val="left"/>
        <w:rPr>
          <w:rFonts w:hint="eastAsia" w:ascii="宋体" w:hAnsi="宋体"/>
          <w:b/>
          <w:color w:val="auto"/>
          <w:sz w:val="28"/>
          <w:lang w:eastAsia="zh-CN"/>
        </w:rPr>
      </w:pPr>
    </w:p>
    <w:p w14:paraId="6223764B">
      <w:pPr>
        <w:kinsoku/>
        <w:overflowPunct/>
        <w:topLinePunct w:val="0"/>
        <w:bidi w:val="0"/>
        <w:spacing w:line="360" w:lineRule="auto"/>
        <w:ind w:right="0" w:rightChars="0"/>
        <w:jc w:val="left"/>
        <w:rPr>
          <w:rFonts w:hint="eastAsia" w:ascii="宋体" w:hAnsi="宋体"/>
          <w:b/>
          <w:color w:val="auto"/>
          <w:sz w:val="28"/>
          <w:lang w:eastAsia="zh-CN"/>
        </w:rPr>
      </w:pPr>
    </w:p>
    <w:p w14:paraId="44BCB6A0">
      <w:pPr>
        <w:kinsoku/>
        <w:overflowPunct/>
        <w:topLinePunct w:val="0"/>
        <w:bidi w:val="0"/>
        <w:spacing w:line="360" w:lineRule="auto"/>
        <w:ind w:right="0" w:rightChars="0"/>
        <w:jc w:val="left"/>
        <w:rPr>
          <w:rFonts w:hint="eastAsia" w:ascii="宋体" w:hAnsi="宋体"/>
          <w:b/>
          <w:color w:val="auto"/>
          <w:sz w:val="28"/>
          <w:lang w:eastAsia="zh-CN"/>
        </w:rPr>
      </w:pPr>
    </w:p>
    <w:p w14:paraId="3F6E6016">
      <w:pPr>
        <w:kinsoku/>
        <w:overflowPunct/>
        <w:topLinePunct w:val="0"/>
        <w:bidi w:val="0"/>
        <w:spacing w:line="360" w:lineRule="auto"/>
        <w:ind w:right="0" w:rightChars="0"/>
        <w:jc w:val="left"/>
        <w:rPr>
          <w:rFonts w:hint="eastAsia" w:ascii="宋体" w:hAnsi="宋体"/>
          <w:b/>
          <w:color w:val="auto"/>
          <w:sz w:val="28"/>
          <w:lang w:eastAsia="zh-CN"/>
        </w:rPr>
      </w:pPr>
    </w:p>
    <w:p w14:paraId="4C62CE01">
      <w:pPr>
        <w:kinsoku/>
        <w:overflowPunct/>
        <w:topLinePunct w:val="0"/>
        <w:bidi w:val="0"/>
        <w:spacing w:line="360" w:lineRule="auto"/>
        <w:ind w:right="0" w:rightChars="0"/>
        <w:jc w:val="left"/>
        <w:rPr>
          <w:rFonts w:hint="eastAsia" w:ascii="宋体" w:hAnsi="宋体"/>
          <w:b/>
          <w:color w:val="auto"/>
          <w:sz w:val="28"/>
          <w:lang w:eastAsia="zh-CN"/>
        </w:rPr>
      </w:pPr>
    </w:p>
    <w:p w14:paraId="4C98078C">
      <w:pPr>
        <w:kinsoku/>
        <w:overflowPunct/>
        <w:topLinePunct w:val="0"/>
        <w:bidi w:val="0"/>
        <w:spacing w:line="360" w:lineRule="auto"/>
        <w:ind w:right="0" w:rightChars="0"/>
        <w:jc w:val="left"/>
        <w:rPr>
          <w:rFonts w:hint="eastAsia" w:ascii="宋体" w:hAnsi="宋体"/>
          <w:b/>
          <w:color w:val="auto"/>
          <w:sz w:val="28"/>
          <w:lang w:eastAsia="zh-CN"/>
        </w:rPr>
      </w:pPr>
    </w:p>
    <w:p w14:paraId="1559901B">
      <w:pPr>
        <w:kinsoku/>
        <w:overflowPunct/>
        <w:topLinePunct w:val="0"/>
        <w:bidi w:val="0"/>
        <w:spacing w:line="360" w:lineRule="auto"/>
        <w:ind w:right="0" w:rightChars="0"/>
        <w:jc w:val="left"/>
        <w:rPr>
          <w:rFonts w:hint="eastAsia" w:ascii="宋体" w:hAnsi="宋体"/>
          <w:b/>
          <w:color w:val="auto"/>
          <w:sz w:val="28"/>
          <w:lang w:eastAsia="zh-CN"/>
        </w:rPr>
      </w:pPr>
    </w:p>
    <w:p w14:paraId="50B124E4">
      <w:pPr>
        <w:kinsoku/>
        <w:overflowPunct/>
        <w:topLinePunct w:val="0"/>
        <w:bidi w:val="0"/>
        <w:spacing w:line="360" w:lineRule="auto"/>
        <w:ind w:right="0" w:rightChars="0"/>
        <w:jc w:val="left"/>
        <w:rPr>
          <w:rFonts w:hint="eastAsia" w:ascii="宋体" w:hAnsi="宋体"/>
          <w:b/>
          <w:color w:val="auto"/>
          <w:sz w:val="28"/>
          <w:lang w:eastAsia="zh-CN"/>
        </w:rPr>
      </w:pPr>
    </w:p>
    <w:p w14:paraId="12A5CFEB">
      <w:pPr>
        <w:kinsoku/>
        <w:overflowPunct/>
        <w:topLinePunct w:val="0"/>
        <w:bidi w:val="0"/>
        <w:spacing w:line="360" w:lineRule="auto"/>
        <w:ind w:right="0" w:rightChars="0"/>
        <w:jc w:val="left"/>
        <w:rPr>
          <w:rFonts w:hint="eastAsia" w:ascii="宋体" w:hAnsi="宋体"/>
          <w:b/>
          <w:color w:val="auto"/>
          <w:sz w:val="28"/>
          <w:lang w:eastAsia="zh-CN"/>
        </w:rPr>
      </w:pPr>
    </w:p>
    <w:p w14:paraId="42340063">
      <w:pPr>
        <w:kinsoku/>
        <w:overflowPunct/>
        <w:topLinePunct w:val="0"/>
        <w:bidi w:val="0"/>
        <w:spacing w:line="360" w:lineRule="auto"/>
        <w:ind w:right="0" w:rightChars="0"/>
        <w:jc w:val="left"/>
        <w:rPr>
          <w:rFonts w:hint="eastAsia" w:ascii="宋体" w:hAnsi="宋体"/>
          <w:b/>
          <w:color w:val="auto"/>
          <w:sz w:val="28"/>
          <w:lang w:eastAsia="zh-CN"/>
        </w:rPr>
      </w:pPr>
    </w:p>
    <w:p w14:paraId="2BDA6217">
      <w:pPr>
        <w:kinsoku/>
        <w:overflowPunct/>
        <w:topLinePunct w:val="0"/>
        <w:bidi w:val="0"/>
        <w:spacing w:line="360" w:lineRule="auto"/>
        <w:ind w:right="0" w:rightChars="0"/>
        <w:jc w:val="left"/>
        <w:rPr>
          <w:rFonts w:hint="eastAsia" w:ascii="宋体" w:hAnsi="宋体"/>
          <w:b/>
          <w:color w:val="auto"/>
          <w:sz w:val="28"/>
          <w:lang w:eastAsia="zh-CN"/>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w:t>
      </w:r>
    </w:p>
    <w:p w14:paraId="5F7A4909">
      <w:pPr>
        <w:spacing w:line="420" w:lineRule="exact"/>
        <w:rPr>
          <w:rFonts w:hint="eastAsia" w:ascii="黑体" w:hAnsi="黑体" w:eastAsia="黑体" w:cs="宋体"/>
          <w:b/>
          <w:kern w:val="0"/>
          <w:sz w:val="28"/>
          <w:szCs w:val="28"/>
        </w:rPr>
      </w:pPr>
    </w:p>
    <w:p w14:paraId="12331C7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151C3386">
      <w:pPr>
        <w:jc w:val="center"/>
        <w:rPr>
          <w:rFonts w:hint="default" w:eastAsiaTheme="minorEastAsia"/>
          <w:b/>
          <w:bCs/>
          <w:color w:val="auto"/>
          <w:sz w:val="36"/>
          <w:szCs w:val="36"/>
          <w:lang w:val="en-US" w:eastAsia="zh-CN"/>
        </w:rPr>
      </w:pPr>
      <w:bookmarkStart w:id="2" w:name="_Hlk155791057"/>
      <w:bookmarkStart w:id="3" w:name="_Toc275019684"/>
      <w:bookmarkStart w:id="4" w:name="_Toc269113527"/>
      <w:bookmarkStart w:id="5" w:name="_Toc238552273"/>
      <w:bookmarkStart w:id="6" w:name="_Toc274596702"/>
      <w:bookmarkStart w:id="7" w:name="_Toc318986166"/>
      <w:bookmarkStart w:id="8" w:name="_Toc16684"/>
      <w:bookmarkStart w:id="9" w:name="_Toc274236999"/>
      <w:bookmarkStart w:id="10" w:name="_Toc275019836"/>
      <w:bookmarkStart w:id="11" w:name="_Toc275014947"/>
      <w:bookmarkStart w:id="12" w:name="_Toc268793030"/>
      <w:bookmarkStart w:id="13" w:name="_Toc303149804"/>
      <w:bookmarkStart w:id="14" w:name="_Toc238797630"/>
      <w:bookmarkStart w:id="15" w:name="_Toc275019290"/>
      <w:r>
        <w:rPr>
          <w:rFonts w:hint="eastAsia" w:ascii="宋体" w:hAnsi="宋体"/>
          <w:b/>
          <w:bCs/>
          <w:color w:val="auto"/>
          <w:sz w:val="32"/>
          <w:szCs w:val="32"/>
          <w:lang w:val="en-US" w:eastAsia="zh-CN"/>
        </w:rPr>
        <w:t xml:space="preserve">第三章 </w:t>
      </w:r>
      <w:r>
        <w:rPr>
          <w:rFonts w:hint="eastAsia" w:ascii="宋体" w:hAnsi="宋体"/>
          <w:b/>
          <w:bCs/>
          <w:color w:val="auto"/>
          <w:sz w:val="32"/>
          <w:szCs w:val="32"/>
        </w:rPr>
        <w:t>合同</w:t>
      </w:r>
      <w:r>
        <w:rPr>
          <w:rFonts w:hint="eastAsia" w:ascii="宋体" w:hAnsi="宋体"/>
          <w:b/>
          <w:bCs/>
          <w:color w:val="auto"/>
          <w:sz w:val="32"/>
          <w:szCs w:val="32"/>
          <w:lang w:val="en-US" w:eastAsia="zh-CN"/>
        </w:rPr>
        <w:t>条款及格式（无需在响应文件中体现）</w:t>
      </w:r>
    </w:p>
    <w:bookmarkEnd w:id="2"/>
    <w:p w14:paraId="234C3685">
      <w:pPr>
        <w:widowControl/>
        <w:jc w:val="left"/>
        <w:rPr>
          <w:rFonts w:hint="eastAsia" w:ascii="宋体" w:hAnsi="宋体"/>
          <w:color w:val="auto"/>
          <w:kern w:val="0"/>
          <w:szCs w:val="21"/>
        </w:rPr>
      </w:pPr>
    </w:p>
    <w:p w14:paraId="30B0BA5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D694505">
      <w:pPr>
        <w:spacing w:line="400" w:lineRule="exact"/>
        <w:jc w:val="center"/>
        <w:rPr>
          <w:rFonts w:ascii="黑体" w:hAnsi="黑体" w:eastAsia="黑体"/>
          <w:bCs/>
          <w:color w:val="auto"/>
          <w:sz w:val="36"/>
          <w:szCs w:val="36"/>
        </w:rPr>
      </w:pPr>
    </w:p>
    <w:p w14:paraId="23BBD127">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53AC7D8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00C8F5">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5EA0623">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3EE0F734">
      <w:pPr>
        <w:pStyle w:val="48"/>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131344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2B38BC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830219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76AB84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70DF9422">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CB1C2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8083E0">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7A6D9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1E2C0B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3F8B833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0B766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24FCFB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F0642D3">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1E82050">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2B3D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B1D535">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FD1D5">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02F3DC">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286D8C92">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7B0AAD25">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2CE965">
            <w:pPr>
              <w:pStyle w:val="48"/>
              <w:spacing w:line="400" w:lineRule="exact"/>
              <w:ind w:firstLine="0" w:firstLineChars="0"/>
              <w:jc w:val="center"/>
              <w:rPr>
                <w:rFonts w:ascii="黑体" w:hAnsi="黑体" w:eastAsia="黑体" w:cs="黑体"/>
                <w:b w:val="0"/>
                <w:bCs/>
                <w:color w:val="auto"/>
                <w:szCs w:val="21"/>
              </w:rPr>
            </w:pPr>
          </w:p>
        </w:tc>
      </w:tr>
      <w:tr w14:paraId="0EE3B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3DD214F">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534B5C7D">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3E6E0116">
      <w:pPr>
        <w:spacing w:line="400" w:lineRule="exact"/>
        <w:rPr>
          <w:rFonts w:hint="eastAsia" w:ascii="黑体" w:hAnsi="黑体" w:eastAsia="黑体" w:cs="黑体"/>
          <w:color w:val="auto"/>
          <w:kern w:val="0"/>
          <w:sz w:val="24"/>
          <w:szCs w:val="24"/>
          <w:lang w:val="en-US" w:eastAsia="zh-CN" w:bidi="ar-SA"/>
        </w:rPr>
      </w:pPr>
      <w:bookmarkStart w:id="16"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B48A166">
      <w:pPr>
        <w:pStyle w:val="5"/>
        <w:spacing w:before="26"/>
        <w:ind w:left="0" w:leftChars="0" w:firstLine="0" w:firstLineChars="0"/>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71E4D18D">
      <w:pPr>
        <w:spacing w:line="440" w:lineRule="exact"/>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w:t>
      </w:r>
      <w:r>
        <w:rPr>
          <w:rFonts w:hint="eastAsia" w:ascii="黑体" w:hAnsi="黑体" w:eastAsia="黑体" w:cs="Segoe UI"/>
          <w:color w:val="auto"/>
          <w:sz w:val="24"/>
          <w:szCs w:val="24"/>
          <w:lang w:val="en-US" w:eastAsia="zh-CN"/>
        </w:rPr>
        <w:t>有色金属</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val="en-US" w:eastAsia="zh-CN"/>
        </w:rPr>
        <w:t>师古</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0861911F">
      <w:pPr>
        <w:pStyle w:val="12"/>
        <w:numPr>
          <w:ilvl w:val="0"/>
          <w:numId w:val="0"/>
        </w:numPr>
        <w:spacing w:before="0" w:beforeAutospacing="0" w:after="0" w:afterAutospacing="0" w:line="460" w:lineRule="exact"/>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发</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rPr>
        <w:t>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603D01D0">
      <w:pPr>
        <w:pStyle w:val="5"/>
        <w:spacing w:before="137" w:line="189" w:lineRule="auto"/>
        <w:ind w:left="0" w:leftChars="0" w:firstLine="0" w:firstLineChars="0"/>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13F65B11">
      <w:pPr>
        <w:pStyle w:val="12"/>
        <w:numPr>
          <w:ilvl w:val="0"/>
          <w:numId w:val="0"/>
        </w:numPr>
        <w:spacing w:before="0" w:beforeAutospacing="0" w:after="0" w:afterAutospacing="0" w:line="460" w:lineRule="exact"/>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00C0E69B">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40C7017B">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8074BB5">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7BCFBCE2">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8296C54">
      <w:pPr>
        <w:pStyle w:val="5"/>
        <w:spacing w:before="186" w:line="332" w:lineRule="auto"/>
        <w:ind w:left="0" w:leftChars="0" w:right="296" w:firstLine="0" w:firstLineChars="0"/>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F3F2907">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16"/>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4AFE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0DEDC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6BB14C2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6E5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5E49689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04BB9ED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7565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0FD094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32031FB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36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4FE6B5">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36002A9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4FF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FB9FA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636BB36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403A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94071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7C038D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7AEE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CC6266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1190D2A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7CC1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0A1E4B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276ACB2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438F7E06">
      <w:pPr>
        <w:widowControl/>
        <w:jc w:val="left"/>
        <w:rPr>
          <w:rFonts w:hint="eastAsia" w:ascii="宋体" w:hAnsi="宋体" w:cs="仿宋" w:eastAsiaTheme="minorEastAsia"/>
          <w:color w:val="auto"/>
          <w:sz w:val="24"/>
          <w:szCs w:val="24"/>
          <w:lang w:val="en-US" w:eastAsia="zh-CN"/>
        </w:rPr>
      </w:pPr>
    </w:p>
    <w:bookmarkEnd w:id="3"/>
    <w:bookmarkEnd w:id="4"/>
    <w:bookmarkEnd w:id="5"/>
    <w:bookmarkEnd w:id="6"/>
    <w:bookmarkEnd w:id="7"/>
    <w:bookmarkEnd w:id="8"/>
    <w:bookmarkEnd w:id="9"/>
    <w:bookmarkEnd w:id="10"/>
    <w:bookmarkEnd w:id="11"/>
    <w:bookmarkEnd w:id="12"/>
    <w:bookmarkEnd w:id="13"/>
    <w:bookmarkEnd w:id="14"/>
    <w:bookmarkEnd w:id="15"/>
    <w:p w14:paraId="5EE89FF4">
      <w:pPr>
        <w:widowControl/>
        <w:jc w:val="left"/>
        <w:rPr>
          <w:rFonts w:hint="eastAsia" w:ascii="宋体" w:hAnsi="宋体" w:cs="仿宋" w:eastAsiaTheme="minorEastAsia"/>
          <w:color w:val="auto"/>
          <w:szCs w:val="21"/>
          <w:lang w:val="en-US" w:eastAsia="zh-CN"/>
        </w:rPr>
      </w:pPr>
    </w:p>
    <w:p w14:paraId="6C2BAFEA">
      <w:p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2397A9B9">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0D784FD0">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8951453">
      <w:pPr>
        <w:kinsoku/>
        <w:overflowPunct/>
        <w:topLinePunct w:val="0"/>
        <w:bidi w:val="0"/>
        <w:ind w:left="0" w:leftChars="0" w:right="0" w:rightChars="0" w:firstLine="640" w:firstLineChars="200"/>
        <w:jc w:val="center"/>
        <w:rPr>
          <w:rFonts w:hint="eastAsia" w:ascii="黑体" w:hAnsi="宋体" w:eastAsia="黑体"/>
          <w:color w:val="auto"/>
          <w:sz w:val="32"/>
          <w:szCs w:val="32"/>
        </w:rPr>
      </w:pPr>
    </w:p>
    <w:p w14:paraId="1E5612B8">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67B14D1">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5D207F5">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9CC9C26">
      <w:pPr>
        <w:shd w:val="clear" w:color="auto" w:fill="auto"/>
        <w:spacing w:line="360" w:lineRule="auto"/>
        <w:rPr>
          <w:rFonts w:hint="eastAsia" w:ascii="黑体" w:hAnsi="黑体" w:eastAsia="黑体" w:cs="宋体"/>
          <w:b/>
          <w:kern w:val="0"/>
          <w:sz w:val="28"/>
          <w:szCs w:val="28"/>
        </w:rPr>
      </w:pPr>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0E5EE4"/>
    <w:rsid w:val="0A3C4D43"/>
    <w:rsid w:val="0B6C6FDB"/>
    <w:rsid w:val="0C5F0F6E"/>
    <w:rsid w:val="0CCC719B"/>
    <w:rsid w:val="0D004BE0"/>
    <w:rsid w:val="0D6635DC"/>
    <w:rsid w:val="0EC51CF1"/>
    <w:rsid w:val="0F783207"/>
    <w:rsid w:val="0F797A29"/>
    <w:rsid w:val="0FBB34F5"/>
    <w:rsid w:val="0FFD54BA"/>
    <w:rsid w:val="10525110"/>
    <w:rsid w:val="10A0318F"/>
    <w:rsid w:val="110E7C3C"/>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7C91B5C"/>
    <w:rsid w:val="190E59FE"/>
    <w:rsid w:val="19393A07"/>
    <w:rsid w:val="1A294B27"/>
    <w:rsid w:val="1A683441"/>
    <w:rsid w:val="1C4C57FF"/>
    <w:rsid w:val="1D3441D0"/>
    <w:rsid w:val="1D64697C"/>
    <w:rsid w:val="1DD969AB"/>
    <w:rsid w:val="1ED14404"/>
    <w:rsid w:val="1EF74148"/>
    <w:rsid w:val="1FA15E62"/>
    <w:rsid w:val="1FDB7383"/>
    <w:rsid w:val="20A629C0"/>
    <w:rsid w:val="21196F94"/>
    <w:rsid w:val="21263865"/>
    <w:rsid w:val="2134589D"/>
    <w:rsid w:val="213571AA"/>
    <w:rsid w:val="217D645B"/>
    <w:rsid w:val="21843C8D"/>
    <w:rsid w:val="2199230D"/>
    <w:rsid w:val="21F13065"/>
    <w:rsid w:val="227E5BCD"/>
    <w:rsid w:val="22A07CA6"/>
    <w:rsid w:val="237F15B6"/>
    <w:rsid w:val="240E783E"/>
    <w:rsid w:val="246966F1"/>
    <w:rsid w:val="2470465E"/>
    <w:rsid w:val="24F6510A"/>
    <w:rsid w:val="24FA55ED"/>
    <w:rsid w:val="251711C8"/>
    <w:rsid w:val="25CC5B88"/>
    <w:rsid w:val="25EA69AA"/>
    <w:rsid w:val="26933E36"/>
    <w:rsid w:val="26BC19A6"/>
    <w:rsid w:val="279E3E6D"/>
    <w:rsid w:val="27A73E71"/>
    <w:rsid w:val="27B8643F"/>
    <w:rsid w:val="28564D7B"/>
    <w:rsid w:val="289607B9"/>
    <w:rsid w:val="28F11C08"/>
    <w:rsid w:val="28F7661E"/>
    <w:rsid w:val="290166AE"/>
    <w:rsid w:val="2A494963"/>
    <w:rsid w:val="2A5A72A6"/>
    <w:rsid w:val="2A7A0382"/>
    <w:rsid w:val="2AAB5DE7"/>
    <w:rsid w:val="2AC075D6"/>
    <w:rsid w:val="2C0635BA"/>
    <w:rsid w:val="2C612895"/>
    <w:rsid w:val="2C672453"/>
    <w:rsid w:val="2C7F486F"/>
    <w:rsid w:val="2EC03E0B"/>
    <w:rsid w:val="2EE64169"/>
    <w:rsid w:val="300E355A"/>
    <w:rsid w:val="30337F16"/>
    <w:rsid w:val="30464A25"/>
    <w:rsid w:val="3082583C"/>
    <w:rsid w:val="31893CF8"/>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7230C0"/>
    <w:rsid w:val="3FE536F1"/>
    <w:rsid w:val="40083152"/>
    <w:rsid w:val="40085CD0"/>
    <w:rsid w:val="4041301D"/>
    <w:rsid w:val="42587944"/>
    <w:rsid w:val="42932E0A"/>
    <w:rsid w:val="43243278"/>
    <w:rsid w:val="435B56FC"/>
    <w:rsid w:val="43884ABF"/>
    <w:rsid w:val="44A00219"/>
    <w:rsid w:val="45367494"/>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61512EF"/>
    <w:rsid w:val="66A77D57"/>
    <w:rsid w:val="66C75014"/>
    <w:rsid w:val="672B6AD9"/>
    <w:rsid w:val="673474B3"/>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573E86"/>
    <w:rsid w:val="6DCF182B"/>
    <w:rsid w:val="6EC26D02"/>
    <w:rsid w:val="6F712728"/>
    <w:rsid w:val="6FF06CE8"/>
    <w:rsid w:val="71710FBA"/>
    <w:rsid w:val="72F9402A"/>
    <w:rsid w:val="730E1804"/>
    <w:rsid w:val="733A4279"/>
    <w:rsid w:val="74125240"/>
    <w:rsid w:val="74D06143"/>
    <w:rsid w:val="75284014"/>
    <w:rsid w:val="75D4756D"/>
    <w:rsid w:val="75E36E5B"/>
    <w:rsid w:val="775744D2"/>
    <w:rsid w:val="77E24ED1"/>
    <w:rsid w:val="789E730E"/>
    <w:rsid w:val="79042BD4"/>
    <w:rsid w:val="7A450456"/>
    <w:rsid w:val="7AC516D6"/>
    <w:rsid w:val="7BBE5F26"/>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4339</Words>
  <Characters>4606</Characters>
  <Lines>16</Lines>
  <Paragraphs>4</Paragraphs>
  <TotalTime>8</TotalTime>
  <ScaleCrop>false</ScaleCrop>
  <LinksUpToDate>false</LinksUpToDate>
  <CharactersWithSpaces>5465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2026-07-20T07:22:06Z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