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lang w:val="en-US" w:eastAsia="zh-CN"/>
        </w:rPr>
        <w:t>宏达股份集装箱移动房采购</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黑体"/>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FF0000"/>
          <w:kern w:val="0"/>
          <w:sz w:val="32"/>
          <w:szCs w:val="32"/>
        </w:rPr>
        <w:t>编号：</w:t>
      </w:r>
      <w:r>
        <w:rPr>
          <w:rFonts w:hint="eastAsia" w:ascii="黑体" w:hAnsi="黑体" w:eastAsia="黑体" w:cs="宋体"/>
          <w:b/>
          <w:color w:val="auto"/>
          <w:kern w:val="0"/>
          <w:sz w:val="32"/>
          <w:szCs w:val="32"/>
        </w:rPr>
        <w:t>SFLHG-GKBX-2026-HW</w:t>
      </w:r>
      <w:r>
        <w:rPr>
          <w:rFonts w:hint="eastAsia" w:ascii="黑体" w:hAnsi="黑体" w:eastAsia="黑体" w:cs="宋体"/>
          <w:b/>
          <w:color w:val="auto"/>
          <w:kern w:val="0"/>
          <w:sz w:val="32"/>
          <w:szCs w:val="32"/>
          <w:lang w:val="en-US" w:eastAsia="zh-CN"/>
        </w:rPr>
        <w:t>73</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14</w:t>
      </w:r>
      <w:r>
        <w:rPr>
          <w:rFonts w:hint="eastAsia" w:cs="黑体" w:asciiTheme="minorEastAsia" w:hAnsiTheme="minorEastAsia"/>
          <w:b/>
          <w:bCs/>
          <w:sz w:val="30"/>
          <w:szCs w:val="30"/>
        </w:rPr>
        <w:t>日</w:t>
      </w:r>
      <w:bookmarkStart w:id="20" w:name="_GoBack"/>
      <w:bookmarkEnd w:id="20"/>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w:t>
      </w:r>
      <w:r>
        <w:rPr>
          <w:rFonts w:hint="eastAsia" w:ascii="黑体" w:hAnsi="黑体" w:eastAsia="黑体" w:cs="宋体"/>
          <w:b/>
          <w:color w:val="333333"/>
          <w:kern w:val="0"/>
          <w:sz w:val="32"/>
          <w:szCs w:val="32"/>
        </w:rPr>
        <w:t>集装箱移动房比选文件</w:t>
      </w:r>
    </w:p>
    <w:p w14:paraId="4E6F5537">
      <w:pPr>
        <w:pStyle w:val="6"/>
        <w:ind w:firstLine="643"/>
        <w:jc w:val="center"/>
        <w:rPr>
          <w:rFonts w:hint="default" w:eastAsia="黑体"/>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编号：SFLHG-GKBX-2026-HW</w:t>
      </w:r>
      <w:r>
        <w:rPr>
          <w:rFonts w:hint="eastAsia" w:ascii="黑体" w:hAnsi="黑体" w:eastAsia="黑体" w:cs="宋体"/>
          <w:b/>
          <w:kern w:val="0"/>
          <w:sz w:val="32"/>
          <w:szCs w:val="32"/>
          <w:lang w:val="en-US" w:eastAsia="zh-CN"/>
        </w:rPr>
        <w:t>73</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widowControl/>
        <w:shd w:val="clear" w:color="auto" w:fill="FFFFFF"/>
        <w:spacing w:line="400" w:lineRule="exact"/>
        <w:ind w:firstLine="371"/>
        <w:jc w:val="left"/>
        <w:rPr>
          <w:rFonts w:ascii="黑体" w:hAnsi="黑体" w:eastAsia="黑体" w:cs="宋体"/>
          <w:kern w:val="0"/>
          <w:sz w:val="28"/>
          <w:szCs w:val="28"/>
        </w:rPr>
      </w:pPr>
      <w:r>
        <w:rPr>
          <w:rFonts w:hint="eastAsia" w:ascii="黑体" w:hAnsi="黑体" w:eastAsia="黑体" w:cs="宋体"/>
          <w:kern w:val="0"/>
          <w:sz w:val="28"/>
          <w:szCs w:val="28"/>
          <w:lang w:val="en-US" w:eastAsia="zh-CN"/>
        </w:rPr>
        <w:t xml:space="preserve"> </w:t>
      </w:r>
      <w:r>
        <w:rPr>
          <w:rFonts w:hint="eastAsia" w:ascii="黑体" w:hAnsi="黑体" w:eastAsia="黑体" w:cs="宋体"/>
          <w:kern w:val="0"/>
          <w:sz w:val="28"/>
          <w:szCs w:val="28"/>
        </w:rPr>
        <w:t>四川宏达股份有限公司因生产需集装箱移动房，本着“公开、公平、公正”的原则，现对</w:t>
      </w:r>
      <w:r>
        <w:rPr>
          <w:rFonts w:hint="eastAsia" w:ascii="黑体" w:hAnsi="黑体" w:eastAsia="黑体" w:cs="宋体"/>
          <w:b w:val="0"/>
          <w:bCs/>
          <w:color w:val="333333"/>
          <w:kern w:val="0"/>
          <w:sz w:val="28"/>
          <w:szCs w:val="28"/>
        </w:rPr>
        <w:t>集装箱移动房</w:t>
      </w:r>
      <w:r>
        <w:rPr>
          <w:rFonts w:hint="eastAsia" w:ascii="黑体" w:hAnsi="黑体" w:eastAsia="黑体" w:cs="宋体"/>
          <w:kern w:val="0"/>
          <w:sz w:val="28"/>
          <w:szCs w:val="28"/>
        </w:rPr>
        <w:t>进行公开比选。欢迎贵公司前来报价，现将相关事项公告如下：</w:t>
      </w:r>
    </w:p>
    <w:p w14:paraId="1A190499">
      <w:pPr>
        <w:numPr>
          <w:ilvl w:val="0"/>
          <w:numId w:val="1"/>
        </w:numPr>
        <w:spacing w:line="360" w:lineRule="exact"/>
      </w:pPr>
      <w:r>
        <w:rPr>
          <w:rFonts w:hint="eastAsia" w:ascii="黑体" w:hAnsi="黑体" w:eastAsia="黑体" w:cs="宋体"/>
          <w:kern w:val="0"/>
          <w:sz w:val="28"/>
          <w:szCs w:val="28"/>
        </w:rPr>
        <w:t>标的物：</w:t>
      </w:r>
    </w:p>
    <w:tbl>
      <w:tblPr>
        <w:tblStyle w:val="18"/>
        <w:tblW w:w="915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85"/>
        <w:gridCol w:w="2778"/>
        <w:gridCol w:w="1871"/>
        <w:gridCol w:w="1214"/>
        <w:gridCol w:w="1410"/>
      </w:tblGrid>
      <w:tr w14:paraId="1DC5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E9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采购品名称</w:t>
            </w:r>
          </w:p>
        </w:tc>
        <w:tc>
          <w:tcPr>
            <w:tcW w:w="2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B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B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0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采购数量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1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r>
      <w:tr w14:paraId="69EE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9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集装箱移动房 </w:t>
            </w:r>
          </w:p>
        </w:tc>
        <w:tc>
          <w:tcPr>
            <w:tcW w:w="2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9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3米*6米*2.8米  一门三窗（具体室内平面布置见图）</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E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详见附件</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9CB0">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B3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bl>
    <w:p w14:paraId="36A62D25">
      <w:pPr>
        <w:pStyle w:val="35"/>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Segoe UI"/>
          <w:sz w:val="28"/>
          <w:szCs w:val="28"/>
        </w:rPr>
        <w:t xml:space="preserve"> </w:t>
      </w:r>
      <w:r>
        <w:rPr>
          <w:rFonts w:hint="eastAsia" w:asciiTheme="minorEastAsia" w:hAnsiTheme="minorEastAsia" w:eastAsiaTheme="minorEastAsia" w:cstheme="minorEastAsia"/>
          <w:b/>
          <w:bCs/>
          <w:sz w:val="28"/>
          <w:szCs w:val="28"/>
        </w:rPr>
        <w:t>合同生效之日起</w:t>
      </w:r>
      <w:r>
        <w:rPr>
          <w:rFonts w:hint="eastAsia" w:asciiTheme="minorEastAsia" w:hAnsiTheme="minorEastAsia" w:eastAsiaTheme="minorEastAsia" w:cstheme="minorEastAsia"/>
          <w:b/>
          <w:bCs/>
          <w:sz w:val="28"/>
          <w:szCs w:val="28"/>
          <w:lang w:val="en-US" w:eastAsia="zh-CN"/>
        </w:rPr>
        <w:t>25</w:t>
      </w:r>
      <w:r>
        <w:rPr>
          <w:rFonts w:hint="eastAsia" w:asciiTheme="minorEastAsia" w:hAnsiTheme="minorEastAsia" w:eastAsiaTheme="minorEastAsia" w:cstheme="minorEastAsia"/>
          <w:b/>
          <w:bCs/>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w:t>
      </w:r>
      <w:r>
        <w:rPr>
          <w:rFonts w:hint="eastAsia" w:asciiTheme="minorEastAsia" w:hAnsiTheme="minorEastAsia" w:eastAsiaTheme="minorEastAsia" w:cstheme="minorEastAsia"/>
          <w:b/>
          <w:bCs/>
          <w:color w:val="000000" w:themeColor="text1"/>
          <w:kern w:val="0"/>
          <w:sz w:val="28"/>
          <w:szCs w:val="28"/>
          <w:lang w:val="en-US" w:eastAsia="zh-CN" w:bidi="ar-SA"/>
        </w:rPr>
        <w:t>货到验收合格，中标方出具全额增值税专用发票，招标方入账后支付。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15</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0</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21</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21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二</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4</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月）相关销售业绩（附中标通知书或合同扫描件</w:t>
      </w:r>
      <w:r>
        <w:rPr>
          <w:rFonts w:hint="eastAsia" w:ascii="黑体" w:hAnsi="黑体" w:eastAsia="黑体" w:cs="仿宋_GB2312"/>
          <w:sz w:val="28"/>
          <w:szCs w:val="28"/>
          <w:lang w:eastAsia="zh-CN"/>
        </w:rPr>
        <w:t>、</w:t>
      </w:r>
      <w:r>
        <w:rPr>
          <w:rFonts w:hint="eastAsia" w:ascii="黑体" w:hAnsi="黑体" w:eastAsia="黑体" w:cs="仿宋_GB2312"/>
          <w:sz w:val="28"/>
          <w:szCs w:val="28"/>
          <w:lang w:val="en-US" w:eastAsia="zh-CN"/>
        </w:rPr>
        <w:t>销售发票</w:t>
      </w:r>
      <w:r>
        <w:rPr>
          <w:rFonts w:hint="eastAsia" w:ascii="黑体" w:hAnsi="黑体" w:eastAsia="黑体" w:cs="仿宋_GB2312"/>
          <w:sz w:val="28"/>
          <w:szCs w:val="28"/>
        </w:rPr>
        <w:t>，中标通知书或合同包括已履约完成和正在履约均可，同一家</w:t>
      </w:r>
      <w:r>
        <w:rPr>
          <w:rFonts w:hint="eastAsia" w:ascii="黑体" w:hAnsi="黑体" w:eastAsia="黑体" w:cs="Segoe UI"/>
          <w:kern w:val="0"/>
          <w:sz w:val="28"/>
          <w:szCs w:val="28"/>
        </w:rPr>
        <w:t>单位多次采购，合同数量可累计）。</w:t>
      </w:r>
    </w:p>
    <w:p w14:paraId="42D01868">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w:t>
      </w:r>
      <w:r>
        <w:rPr>
          <w:rFonts w:hint="eastAsia" w:ascii="黑体" w:hAnsi="黑体" w:eastAsia="黑体" w:cs="Segoe UI"/>
          <w:kern w:val="0"/>
          <w:sz w:val="28"/>
          <w:szCs w:val="28"/>
          <w:lang w:val="en-US" w:eastAsia="zh-CN"/>
        </w:rPr>
        <w:t>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w:t>
      </w:r>
      <w:r>
        <w:rPr>
          <w:rFonts w:hint="eastAsia" w:ascii="黑体" w:hAnsi="黑体" w:eastAsia="黑体" w:cs="黑体"/>
          <w:bCs/>
          <w:color w:val="000000" w:themeColor="text1"/>
          <w:kern w:val="0"/>
          <w:sz w:val="28"/>
          <w:szCs w:val="28"/>
        </w:rPr>
        <w:t>标的物质量验收以招标方或指定单位检验为准。按招标方所提供（或招标方签字认可）电子邮箱（微信）确定图样、资料、数据制版（必须合法），版权归招标方所有，中标方必须保密，如有违反，追究中标方责任。</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 xml:space="preserve">镇          邮 编：618401           </w:t>
      </w:r>
    </w:p>
    <w:p w14:paraId="6BD90CDC">
      <w:pPr>
        <w:pStyle w:val="6"/>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p>
    <w:p w14:paraId="7238CB24">
      <w:pPr>
        <w:adjustRightInd w:val="0"/>
        <w:spacing w:line="420" w:lineRule="exact"/>
        <w:ind w:firstLine="5320" w:firstLineChars="19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14</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1980A500">
      <w:pPr>
        <w:ind w:firstLine="3614" w:firstLineChars="1000"/>
        <w:rPr>
          <w:rFonts w:hint="eastAsia" w:ascii="宋体" w:hAnsi="宋体"/>
          <w:b/>
          <w:bCs/>
          <w:sz w:val="36"/>
          <w:szCs w:val="36"/>
        </w:rPr>
      </w:pPr>
      <w:bookmarkStart w:id="2" w:name="_Hlk155791057"/>
      <w:bookmarkStart w:id="3" w:name="_Toc238797630"/>
      <w:bookmarkStart w:id="4" w:name="_Toc275019684"/>
      <w:bookmarkStart w:id="5" w:name="_Toc303149804"/>
      <w:bookmarkStart w:id="6" w:name="_Toc274596702"/>
      <w:bookmarkStart w:id="7" w:name="_Toc274236999"/>
      <w:bookmarkStart w:id="8" w:name="_Toc238552273"/>
      <w:bookmarkStart w:id="9" w:name="_Toc269113527"/>
      <w:bookmarkStart w:id="10" w:name="_Toc318986166"/>
      <w:bookmarkStart w:id="11" w:name="_Toc268793030"/>
      <w:bookmarkStart w:id="12" w:name="_Toc275019290"/>
      <w:bookmarkStart w:id="13" w:name="_Toc275014947"/>
      <w:bookmarkStart w:id="14" w:name="_Toc275019836"/>
      <w:bookmarkStart w:id="15" w:name="_Toc16684"/>
    </w:p>
    <w:p w14:paraId="688A38A3">
      <w:pPr>
        <w:ind w:firstLine="3614" w:firstLineChars="1000"/>
        <w:rPr>
          <w:rFonts w:hint="eastAsia" w:ascii="宋体" w:hAnsi="宋体"/>
          <w:b/>
          <w:bCs/>
          <w:sz w:val="36"/>
          <w:szCs w:val="36"/>
        </w:rPr>
      </w:pPr>
    </w:p>
    <w:p w14:paraId="249DE134">
      <w:pPr>
        <w:ind w:firstLine="3614" w:firstLineChars="1000"/>
        <w:rPr>
          <w:rFonts w:hint="eastAsia" w:ascii="宋体" w:hAnsi="宋体"/>
          <w:b/>
          <w:bCs/>
          <w:sz w:val="36"/>
          <w:szCs w:val="36"/>
        </w:rPr>
      </w:pPr>
    </w:p>
    <w:p w14:paraId="3DB21E01">
      <w:pPr>
        <w:ind w:firstLine="3614" w:firstLineChars="1000"/>
        <w:rPr>
          <w:rFonts w:hint="eastAsia" w:ascii="宋体" w:hAnsi="宋体"/>
          <w:b/>
          <w:bCs/>
          <w:sz w:val="36"/>
          <w:szCs w:val="36"/>
        </w:rPr>
      </w:pPr>
    </w:p>
    <w:p w14:paraId="106928A9">
      <w:pPr>
        <w:ind w:firstLine="3614" w:firstLineChars="1000"/>
        <w:rPr>
          <w:rFonts w:hint="eastAsia" w:ascii="宋体" w:hAnsi="宋体"/>
          <w:b/>
          <w:bCs/>
          <w:sz w:val="36"/>
          <w:szCs w:val="36"/>
        </w:rPr>
      </w:pPr>
    </w:p>
    <w:p w14:paraId="63FABD1C">
      <w:pPr>
        <w:snapToGrid w:val="0"/>
        <w:spacing w:line="400" w:lineRule="exact"/>
        <w:rPr>
          <w:rFonts w:hint="eastAsia" w:ascii="黑体" w:hAnsi="黑体" w:eastAsia="黑体" w:cs="黑体"/>
          <w:kern w:val="0"/>
          <w:sz w:val="28"/>
          <w:szCs w:val="28"/>
        </w:rPr>
      </w:pPr>
    </w:p>
    <w:p w14:paraId="4766ACE9">
      <w:pPr>
        <w:snapToGrid w:val="0"/>
        <w:spacing w:line="400" w:lineRule="exact"/>
        <w:rPr>
          <w:rFonts w:hint="eastAsia" w:ascii="黑体" w:hAnsi="黑体" w:eastAsia="黑体" w:cs="黑体"/>
          <w:kern w:val="0"/>
          <w:sz w:val="28"/>
          <w:szCs w:val="28"/>
        </w:rPr>
      </w:pPr>
    </w:p>
    <w:p w14:paraId="22D898B1">
      <w:pPr>
        <w:snapToGrid w:val="0"/>
        <w:spacing w:line="400" w:lineRule="exact"/>
        <w:rPr>
          <w:rFonts w:hint="eastAsia" w:ascii="黑体" w:hAnsi="黑体" w:eastAsia="黑体" w:cs="黑体"/>
          <w:kern w:val="0"/>
          <w:sz w:val="28"/>
          <w:szCs w:val="28"/>
        </w:rPr>
      </w:pPr>
    </w:p>
    <w:p w14:paraId="0D7125A8">
      <w:pPr>
        <w:snapToGrid w:val="0"/>
        <w:spacing w:line="400" w:lineRule="exact"/>
        <w:rPr>
          <w:rFonts w:hint="eastAsia" w:ascii="黑体" w:hAnsi="黑体" w:eastAsia="黑体" w:cs="黑体"/>
          <w:kern w:val="0"/>
          <w:sz w:val="28"/>
          <w:szCs w:val="28"/>
        </w:rPr>
      </w:pPr>
    </w:p>
    <w:p w14:paraId="4AC5C9ED">
      <w:pPr>
        <w:jc w:val="both"/>
        <w:rPr>
          <w:rFonts w:hint="eastAsia" w:ascii="黑体" w:hAnsi="黑体" w:eastAsia="黑体" w:cs="黑体"/>
          <w:b/>
          <w:bCs/>
          <w:sz w:val="36"/>
          <w:szCs w:val="36"/>
          <w:lang w:val="en-US" w:eastAsia="zh-CN"/>
        </w:rPr>
      </w:pPr>
    </w:p>
    <w:p w14:paraId="6F8C38DF">
      <w:pPr>
        <w:jc w:val="center"/>
        <w:rPr>
          <w:rFonts w:hint="default" w:ascii="黑体" w:hAnsi="黑体" w:eastAsia="黑体" w:cs="黑体"/>
          <w:b/>
          <w:bCs/>
          <w:sz w:val="36"/>
          <w:szCs w:val="36"/>
          <w:lang w:val="en-US" w:eastAsia="zh-CN"/>
        </w:rPr>
      </w:pPr>
      <w:r>
        <w:rPr>
          <w:rFonts w:hint="eastAsia" w:ascii="黑体" w:hAnsi="黑体" w:eastAsia="黑体" w:cs="黑体"/>
          <w:b/>
          <w:bCs/>
          <w:sz w:val="36"/>
          <w:szCs w:val="36"/>
          <w:lang w:eastAsia="zh-CN"/>
        </w:rPr>
        <w:t>集装箱移动</w:t>
      </w:r>
      <w:r>
        <w:rPr>
          <w:rFonts w:hint="eastAsia" w:ascii="黑体" w:hAnsi="黑体" w:eastAsia="黑体" w:cs="黑体"/>
          <w:b/>
          <w:bCs/>
          <w:sz w:val="36"/>
          <w:szCs w:val="36"/>
          <w:lang w:val="en-US" w:eastAsia="zh-CN"/>
        </w:rPr>
        <w:t>房详细参数</w:t>
      </w:r>
    </w:p>
    <w:p w14:paraId="29BB37DE">
      <w:pPr>
        <w:rPr>
          <w:rFonts w:hint="eastAsia" w:ascii="黑体" w:hAnsi="黑体" w:eastAsia="黑体" w:cs="黑体"/>
          <w:b/>
          <w:lang w:eastAsia="zh-CN"/>
        </w:rPr>
      </w:pPr>
    </w:p>
    <w:p w14:paraId="0EDD873A">
      <w:pPr>
        <w:keepNext w:val="0"/>
        <w:keepLines w:val="0"/>
        <w:pageBreakBefore w:val="0"/>
        <w:widowControl w:val="0"/>
        <w:kinsoku/>
        <w:wordWrap/>
        <w:overflowPunct/>
        <w:topLinePunct w:val="0"/>
        <w:autoSpaceDE/>
        <w:autoSpaceDN/>
        <w:bidi w:val="0"/>
        <w:snapToGrid/>
        <w:spacing w:line="480" w:lineRule="exact"/>
        <w:ind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参数要求：装箱移动房(6mx3mx2.8m)，钢材厚度1.2mm；若顶部钢板厚度≥2.5mm（箱体本四角各设1根引下线与接地系统可靠连接）可不装设接闪器；岩棉保温层，防火等级A级;配置3扇双开铝合金窗(1.2mx1.2m，带金刚网纱窗)+防盗门（1.2m），预埋电线(220V，五孔插座6个)，一个室内用配电箱（PZ30），硅酸钙地板;含运输及安装，需提供质检报告。保修期5年。</w:t>
      </w:r>
    </w:p>
    <w:p w14:paraId="6C4D76BA">
      <w:pPr>
        <w:keepNext w:val="0"/>
        <w:keepLines w:val="0"/>
        <w:pageBreakBefore w:val="0"/>
        <w:widowControl w:val="0"/>
        <w:kinsoku/>
        <w:wordWrap/>
        <w:overflowPunct/>
        <w:topLinePunct w:val="0"/>
        <w:autoSpaceDE/>
        <w:autoSpaceDN/>
        <w:bidi w:val="0"/>
        <w:snapToGrid/>
        <w:spacing w:line="480" w:lineRule="exact"/>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附件1：</w:t>
      </w:r>
    </w:p>
    <w:p w14:paraId="7744E594">
      <w:pPr>
        <w:rPr>
          <w:rFonts w:hint="eastAsia" w:ascii="黑体" w:hAnsi="黑体" w:eastAsia="黑体" w:cs="黑体"/>
          <w:sz w:val="28"/>
          <w:szCs w:val="28"/>
          <w:lang w:eastAsia="zh-CN"/>
        </w:rPr>
      </w:pPr>
      <w:r>
        <w:rPr>
          <w:rFonts w:hint="eastAsia" w:ascii="黑体" w:hAnsi="黑体" w:eastAsia="黑体" w:cs="黑体"/>
          <w:sz w:val="28"/>
          <w:szCs w:val="28"/>
          <w:lang w:val="en-US" w:eastAsia="zh-CN"/>
        </w:rPr>
        <w:t>详细物资需求表：</w:t>
      </w:r>
    </w:p>
    <w:tbl>
      <w:tblPr>
        <w:tblStyle w:val="18"/>
        <w:tblW w:w="97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88"/>
        <w:gridCol w:w="1716"/>
        <w:gridCol w:w="2245"/>
        <w:gridCol w:w="605"/>
        <w:gridCol w:w="900"/>
        <w:gridCol w:w="887"/>
        <w:gridCol w:w="1254"/>
      </w:tblGrid>
      <w:tr w14:paraId="197FF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CB4C">
            <w:pPr>
              <w:keepNext w:val="0"/>
              <w:keepLines w:val="0"/>
              <w:widowControl/>
              <w:suppressLineNumbers w:val="0"/>
              <w:jc w:val="center"/>
              <w:textAlignment w:val="center"/>
              <w:rPr>
                <w:rFonts w:hint="eastAsia" w:ascii="宋体" w:hAnsi="宋体" w:eastAsia="宋体" w:cs="宋体"/>
                <w:b/>
                <w:bCs/>
                <w:i w:val="0"/>
                <w:iCs w:val="0"/>
                <w:color w:val="333333"/>
                <w:kern w:val="0"/>
                <w:sz w:val="22"/>
                <w:szCs w:val="22"/>
                <w:u w:val="none"/>
                <w:lang w:val="en-US" w:eastAsia="zh-CN" w:bidi="ar"/>
              </w:rPr>
            </w:pPr>
            <w:r>
              <w:rPr>
                <w:rFonts w:hint="eastAsia" w:ascii="宋体" w:hAnsi="宋体" w:eastAsia="宋体" w:cs="宋体"/>
                <w:b/>
                <w:bCs/>
                <w:i w:val="0"/>
                <w:iCs w:val="0"/>
                <w:color w:val="333333"/>
                <w:kern w:val="0"/>
                <w:sz w:val="22"/>
                <w:szCs w:val="22"/>
                <w:u w:val="none"/>
                <w:lang w:val="en-US" w:eastAsia="zh-CN" w:bidi="ar"/>
              </w:rPr>
              <w:t>名称</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86A2">
            <w:pPr>
              <w:keepNext w:val="0"/>
              <w:keepLines w:val="0"/>
              <w:widowControl/>
              <w:suppressLineNumbers w:val="0"/>
              <w:jc w:val="center"/>
              <w:textAlignment w:val="center"/>
              <w:rPr>
                <w:rFonts w:hint="eastAsia" w:ascii="宋体" w:hAnsi="宋体" w:eastAsia="宋体" w:cs="宋体"/>
                <w:b/>
                <w:bCs/>
                <w:i w:val="0"/>
                <w:iCs w:val="0"/>
                <w:color w:val="333333"/>
                <w:kern w:val="0"/>
                <w:sz w:val="22"/>
                <w:szCs w:val="22"/>
                <w:u w:val="none"/>
                <w:lang w:val="en-US" w:eastAsia="zh-CN" w:bidi="ar"/>
              </w:rPr>
            </w:pPr>
            <w:r>
              <w:rPr>
                <w:rFonts w:hint="eastAsia" w:cs="宋体"/>
                <w:b/>
                <w:bCs/>
                <w:i w:val="0"/>
                <w:iCs w:val="0"/>
                <w:color w:val="333333"/>
                <w:kern w:val="0"/>
                <w:sz w:val="22"/>
                <w:szCs w:val="22"/>
                <w:u w:val="none"/>
                <w:lang w:val="en-US" w:eastAsia="zh-CN" w:bidi="ar"/>
              </w:rPr>
              <w:t>规格</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F625">
            <w:pPr>
              <w:jc w:val="center"/>
              <w:rPr>
                <w:rFonts w:hint="eastAsia" w:ascii="宋体" w:hAnsi="宋体" w:eastAsia="宋体" w:cs="宋体"/>
                <w:b/>
                <w:bCs/>
                <w:i w:val="0"/>
                <w:iCs w:val="0"/>
                <w:color w:val="000000"/>
                <w:sz w:val="22"/>
                <w:szCs w:val="22"/>
                <w:u w:val="none"/>
                <w:lang w:eastAsia="zh-CN"/>
              </w:rPr>
            </w:pPr>
            <w:r>
              <w:rPr>
                <w:rFonts w:hint="eastAsia" w:cs="宋体"/>
                <w:b/>
                <w:bCs/>
                <w:i w:val="0"/>
                <w:iCs w:val="0"/>
                <w:color w:val="000000"/>
                <w:sz w:val="22"/>
                <w:szCs w:val="22"/>
                <w:u w:val="none"/>
                <w:lang w:eastAsia="zh-CN"/>
              </w:rPr>
              <w:t>要求</w:t>
            </w: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D459">
            <w:pPr>
              <w:jc w:val="center"/>
              <w:rPr>
                <w:rFonts w:hint="eastAsia" w:ascii="宋体" w:hAnsi="宋体" w:eastAsia="宋体" w:cs="宋体"/>
                <w:b/>
                <w:bCs/>
                <w:i w:val="0"/>
                <w:iCs w:val="0"/>
                <w:color w:val="000000"/>
                <w:sz w:val="22"/>
                <w:szCs w:val="22"/>
                <w:u w:val="none"/>
                <w:lang w:eastAsia="zh-CN"/>
              </w:rPr>
            </w:pPr>
            <w:r>
              <w:rPr>
                <w:rFonts w:hint="eastAsia" w:ascii="宋体" w:hAnsi="宋体" w:eastAsia="宋体" w:cs="宋体"/>
                <w:b/>
                <w:bCs/>
                <w:i w:val="0"/>
                <w:iCs w:val="0"/>
                <w:color w:val="000000"/>
                <w:sz w:val="22"/>
                <w:szCs w:val="22"/>
                <w:u w:val="none"/>
                <w:lang w:eastAsia="zh-CN"/>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4830">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7C38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CB28">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57D68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AB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3333"/>
                <w:sz w:val="22"/>
                <w:szCs w:val="22"/>
                <w:u w:val="none"/>
              </w:rPr>
            </w:pPr>
            <w:r>
              <w:rPr>
                <w:rFonts w:hint="eastAsia" w:asciiTheme="minorEastAsia" w:hAnsiTheme="minorEastAsia" w:eastAsiaTheme="minorEastAsia" w:cstheme="minorEastAsia"/>
                <w:i w:val="0"/>
                <w:iCs w:val="0"/>
                <w:color w:val="333333"/>
                <w:kern w:val="0"/>
                <w:sz w:val="22"/>
                <w:szCs w:val="22"/>
                <w:u w:val="none"/>
                <w:lang w:val="en-US" w:eastAsia="zh-CN" w:bidi="ar"/>
              </w:rPr>
              <w:t>集装箱移动房</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01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3333"/>
                <w:sz w:val="22"/>
                <w:szCs w:val="22"/>
                <w:u w:val="none"/>
              </w:rPr>
            </w:pPr>
            <w:r>
              <w:rPr>
                <w:rFonts w:hint="eastAsia" w:asciiTheme="minorEastAsia" w:hAnsiTheme="minorEastAsia" w:eastAsiaTheme="minorEastAsia" w:cstheme="minorEastAsia"/>
                <w:i w:val="0"/>
                <w:iCs w:val="0"/>
                <w:color w:val="333333"/>
                <w:kern w:val="0"/>
                <w:sz w:val="22"/>
                <w:szCs w:val="22"/>
                <w:u w:val="none"/>
                <w:lang w:val="en-US" w:eastAsia="zh-CN" w:bidi="ar"/>
              </w:rPr>
              <w:t>3米*6米*2.8米  一门三窗（具体位置见示意图）</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C154B">
            <w:pPr>
              <w:jc w:val="center"/>
              <w:rPr>
                <w:rFonts w:hint="eastAsia" w:asciiTheme="minorEastAsia" w:hAnsiTheme="minorEastAsia" w:eastAsiaTheme="minorEastAsia" w:cstheme="minorEastAsia"/>
                <w:i w:val="0"/>
                <w:iCs w:val="0"/>
                <w:color w:val="000000"/>
                <w:sz w:val="22"/>
                <w:szCs w:val="22"/>
                <w:u w:val="none"/>
              </w:rPr>
            </w:pPr>
            <w:r>
              <w:rPr>
                <w:rFonts w:hint="eastAsia" w:asciiTheme="minorEastAsia" w:hAnsiTheme="minorEastAsia" w:eastAsiaTheme="minorEastAsia" w:cstheme="minorEastAsia"/>
                <w:i w:val="0"/>
                <w:iCs w:val="0"/>
                <w:color w:val="000000"/>
                <w:sz w:val="22"/>
                <w:szCs w:val="22"/>
                <w:u w:val="none"/>
              </w:rPr>
              <w:t>乳白色、室内吸顶灯</w:t>
            </w:r>
            <w:r>
              <w:rPr>
                <w:rFonts w:hint="eastAsia" w:asciiTheme="minorEastAsia" w:hAnsiTheme="minorEastAsia" w:eastAsiaTheme="minorEastAsia" w:cstheme="minorEastAsia"/>
                <w:i w:val="0"/>
                <w:iCs w:val="0"/>
                <w:color w:val="000000"/>
                <w:sz w:val="22"/>
                <w:szCs w:val="22"/>
                <w:u w:val="none"/>
                <w:lang w:val="en-US" w:eastAsia="zh-CN"/>
              </w:rPr>
              <w:t>2</w:t>
            </w:r>
            <w:r>
              <w:rPr>
                <w:rFonts w:hint="eastAsia" w:asciiTheme="minorEastAsia" w:hAnsiTheme="minorEastAsia" w:eastAsiaTheme="minorEastAsia" w:cstheme="minorEastAsia"/>
                <w:i w:val="0"/>
                <w:iCs w:val="0"/>
                <w:color w:val="000000"/>
                <w:sz w:val="22"/>
                <w:szCs w:val="22"/>
                <w:u w:val="none"/>
              </w:rPr>
              <w:t>个</w:t>
            </w:r>
            <w:r>
              <w:rPr>
                <w:rFonts w:hint="eastAsia" w:asciiTheme="minorEastAsia" w:hAnsiTheme="minorEastAsia" w:eastAsiaTheme="minorEastAsia" w:cstheme="minorEastAsia"/>
                <w:i w:val="0"/>
                <w:iCs w:val="0"/>
                <w:color w:val="000000"/>
                <w:sz w:val="22"/>
                <w:szCs w:val="22"/>
                <w:u w:val="none"/>
                <w:lang w:eastAsia="zh-CN"/>
              </w:rPr>
              <w:t>（</w:t>
            </w:r>
            <w:r>
              <w:rPr>
                <w:rFonts w:hint="eastAsia" w:asciiTheme="minorEastAsia" w:hAnsiTheme="minorEastAsia" w:eastAsiaTheme="minorEastAsia" w:cstheme="minorEastAsia"/>
                <w:i w:val="0"/>
                <w:iCs w:val="0"/>
                <w:color w:val="000000"/>
                <w:sz w:val="22"/>
                <w:szCs w:val="22"/>
                <w:u w:val="none"/>
                <w:lang w:val="en-US" w:eastAsia="zh-CN"/>
              </w:rPr>
              <w:t>24W</w:t>
            </w:r>
            <w:r>
              <w:rPr>
                <w:rFonts w:hint="eastAsia" w:asciiTheme="minorEastAsia" w:hAnsiTheme="minorEastAsia" w:eastAsiaTheme="minorEastAsia" w:cstheme="minorEastAsia"/>
                <w:i w:val="0"/>
                <w:iCs w:val="0"/>
                <w:color w:val="000000"/>
                <w:sz w:val="22"/>
                <w:szCs w:val="22"/>
                <w:u w:val="none"/>
                <w:lang w:eastAsia="zh-CN"/>
              </w:rPr>
              <w:t>）、</w:t>
            </w:r>
            <w:r>
              <w:rPr>
                <w:rFonts w:hint="eastAsia" w:asciiTheme="minorEastAsia" w:hAnsiTheme="minorEastAsia" w:eastAsiaTheme="minorEastAsia" w:cstheme="minorEastAsia"/>
                <w:i w:val="0"/>
                <w:iCs w:val="0"/>
                <w:color w:val="000000"/>
                <w:sz w:val="22"/>
                <w:szCs w:val="22"/>
                <w:u w:val="none"/>
              </w:rPr>
              <w:t>防火，隔音，耐腐蚀。</w:t>
            </w: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05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en-US" w:bidi="ar-SA"/>
              </w:rPr>
            </w:pPr>
            <w:r>
              <w:rPr>
                <w:rFonts w:hint="eastAsia" w:asciiTheme="minorEastAsia" w:hAnsiTheme="minorEastAsia" w:eastAsiaTheme="minorEastAsia" w:cstheme="minorEastAsia"/>
                <w:i w:val="0"/>
                <w:iCs w:val="0"/>
                <w:color w:val="000000"/>
                <w:kern w:val="0"/>
                <w:sz w:val="22"/>
                <w:szCs w:val="22"/>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E05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en-US" w:bidi="ar-SA"/>
              </w:rPr>
            </w:pPr>
            <w:r>
              <w:rPr>
                <w:rFonts w:hint="eastAsia" w:asciiTheme="minorEastAsia" w:hAnsiTheme="minorEastAsia" w:eastAsiaTheme="minorEastAsia" w:cstheme="minorEastAsia"/>
                <w:i w:val="0"/>
                <w:iCs w:val="0"/>
                <w:color w:val="000000"/>
                <w:kern w:val="0"/>
                <w:sz w:val="22"/>
                <w:szCs w:val="22"/>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7A7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2"/>
                <w:szCs w:val="22"/>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24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eastAsiaTheme="minorEastAsia" w:cstheme="minorEastAsia"/>
                <w:i w:val="0"/>
                <w:iCs w:val="0"/>
                <w:color w:val="000000"/>
                <w:kern w:val="0"/>
                <w:sz w:val="22"/>
                <w:szCs w:val="22"/>
                <w:u w:val="none"/>
                <w:lang w:val="en-US" w:eastAsia="zh-CN" w:bidi="ar"/>
              </w:rPr>
              <w:t>含到厂包安装</w:t>
            </w:r>
          </w:p>
        </w:tc>
      </w:tr>
      <w:tr w14:paraId="0341F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1964">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箱内主线（照明）</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6C81">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2.5mm</w:t>
            </w:r>
            <w:r>
              <w:rPr>
                <w:rFonts w:hint="eastAsia" w:asciiTheme="minorEastAsia" w:hAnsiTheme="minorEastAsia" w:eastAsiaTheme="minorEastAsia" w:cstheme="minorEastAsia"/>
                <w:i w:val="0"/>
                <w:iCs w:val="0"/>
                <w:color w:val="333333"/>
                <w:kern w:val="0"/>
                <w:sz w:val="21"/>
                <w:szCs w:val="21"/>
                <w:u w:val="none"/>
                <w:vertAlign w:val="superscript"/>
                <w:lang w:val="en-US" w:eastAsia="zh-CN" w:bidi="ar"/>
              </w:rPr>
              <w:t>2</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F3EC">
            <w:pPr>
              <w:jc w:val="center"/>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铜芯硬线BV 2*2.5</w:t>
            </w: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F5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DB1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米</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9B4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21"/>
                <w:szCs w:val="21"/>
                <w:u w:val="none"/>
                <w:lang w:val="en-US" w:eastAsia="zh-CN"/>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F9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穿线槽或线管</w:t>
            </w:r>
          </w:p>
          <w:p w14:paraId="1D2A935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按示意图箱内贴墙走线布置</w:t>
            </w:r>
          </w:p>
        </w:tc>
      </w:tr>
      <w:tr w14:paraId="79EDA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14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箱内主线（普通插座）</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3C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2.5mm</w:t>
            </w:r>
            <w:r>
              <w:rPr>
                <w:rFonts w:hint="eastAsia" w:asciiTheme="minorEastAsia" w:hAnsiTheme="minorEastAsia" w:eastAsiaTheme="minorEastAsia" w:cstheme="minorEastAsia"/>
                <w:i w:val="0"/>
                <w:iCs w:val="0"/>
                <w:color w:val="333333"/>
                <w:kern w:val="0"/>
                <w:sz w:val="21"/>
                <w:szCs w:val="21"/>
                <w:u w:val="none"/>
                <w:vertAlign w:val="superscript"/>
                <w:lang w:val="en-US" w:eastAsia="zh-CN" w:bidi="ar"/>
              </w:rPr>
              <w:t>2</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C3D0">
            <w:pPr>
              <w:jc w:val="center"/>
              <w:rPr>
                <w:rFonts w:hint="eastAsia" w:asciiTheme="minorEastAsia" w:hAnsiTheme="minorEastAsia" w:eastAsiaTheme="minorEastAsia" w:cstheme="minorEastAsia"/>
                <w:i w:val="0"/>
                <w:iCs w:val="0"/>
                <w:color w:val="000000"/>
                <w:kern w:val="0"/>
                <w:sz w:val="21"/>
                <w:szCs w:val="21"/>
                <w:u w:val="none"/>
                <w:lang w:val="en-US" w:eastAsia="zh-CN" w:bidi="ar-SA"/>
              </w:rPr>
            </w:pPr>
            <w:r>
              <w:rPr>
                <w:rFonts w:hint="eastAsia" w:asciiTheme="minorEastAsia" w:hAnsiTheme="minorEastAsia" w:eastAsiaTheme="minorEastAsia" w:cstheme="minorEastAsia"/>
                <w:i w:val="0"/>
                <w:iCs w:val="0"/>
                <w:color w:val="000000"/>
                <w:sz w:val="21"/>
                <w:szCs w:val="21"/>
                <w:u w:val="none"/>
                <w:lang w:val="en-US" w:eastAsia="zh-CN"/>
              </w:rPr>
              <w:t>铜芯硬线BV 3*2.5</w:t>
            </w: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C7A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70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米</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DB5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91D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穿线槽或线管</w:t>
            </w:r>
          </w:p>
          <w:p w14:paraId="5D2CDA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sz w:val="21"/>
                <w:szCs w:val="21"/>
                <w:u w:val="none"/>
                <w:lang w:val="en-US" w:eastAsia="zh-CN"/>
              </w:rPr>
              <w:t>按示意图箱内贴墙走线布置</w:t>
            </w:r>
          </w:p>
        </w:tc>
      </w:tr>
      <w:tr w14:paraId="1C40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2182">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箱内主线（空调）</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E5B2">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4mm</w:t>
            </w:r>
            <w:r>
              <w:rPr>
                <w:rFonts w:hint="eastAsia" w:asciiTheme="minorEastAsia" w:hAnsiTheme="minorEastAsia" w:eastAsiaTheme="minorEastAsia" w:cstheme="minorEastAsia"/>
                <w:i w:val="0"/>
                <w:iCs w:val="0"/>
                <w:color w:val="333333"/>
                <w:kern w:val="0"/>
                <w:sz w:val="21"/>
                <w:szCs w:val="21"/>
                <w:u w:val="none"/>
                <w:vertAlign w:val="superscript"/>
                <w:lang w:val="en-US" w:eastAsia="zh-CN" w:bidi="ar"/>
              </w:rPr>
              <w:t>2</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40F30">
            <w:pPr>
              <w:jc w:val="center"/>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铜芯硬线BV3*4mm</w:t>
            </w:r>
            <w:r>
              <w:rPr>
                <w:rFonts w:hint="eastAsia" w:asciiTheme="minorEastAsia" w:hAnsiTheme="minorEastAsia" w:eastAsiaTheme="minorEastAsia" w:cstheme="minorEastAsia"/>
                <w:i w:val="0"/>
                <w:iCs w:val="0"/>
                <w:color w:val="000000"/>
                <w:sz w:val="21"/>
                <w:szCs w:val="21"/>
                <w:u w:val="none"/>
                <w:vertAlign w:val="superscript"/>
                <w:lang w:val="en-US" w:eastAsia="zh-CN"/>
              </w:rPr>
              <w:t>2</w:t>
            </w: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F6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4E3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米</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5F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6F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穿线槽或线管</w:t>
            </w:r>
          </w:p>
          <w:p w14:paraId="714C34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sz w:val="21"/>
                <w:szCs w:val="21"/>
                <w:u w:val="none"/>
                <w:lang w:val="en-US" w:eastAsia="zh-CN"/>
              </w:rPr>
              <w:t>按示意图箱内贴墙走线布置</w:t>
            </w:r>
          </w:p>
        </w:tc>
      </w:tr>
      <w:tr w14:paraId="0BFAD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3F54">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配电箱</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AFFE">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PZ30</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7FA7">
            <w:pPr>
              <w:jc w:val="center"/>
              <w:rPr>
                <w:rFonts w:hint="default" w:asciiTheme="minorEastAsia" w:hAnsiTheme="minorEastAsia" w:eastAsiaTheme="minorEastAsia" w:cstheme="minorEastAsia"/>
                <w:i w:val="0"/>
                <w:iCs w:val="0"/>
                <w:color w:val="000000"/>
                <w:sz w:val="21"/>
                <w:szCs w:val="21"/>
                <w:u w:val="none"/>
                <w:lang w:val="en-US" w:eastAsia="zh-CN"/>
              </w:rPr>
            </w:pPr>
            <w:r>
              <w:rPr>
                <w:rFonts w:hint="eastAsia" w:asciiTheme="minorEastAsia" w:hAnsiTheme="minorEastAsia" w:eastAsiaTheme="minorEastAsia" w:cstheme="minorEastAsia"/>
                <w:i w:val="0"/>
                <w:iCs w:val="0"/>
                <w:color w:val="000000"/>
                <w:sz w:val="21"/>
                <w:szCs w:val="21"/>
                <w:u w:val="none"/>
                <w:lang w:val="en-US" w:eastAsia="zh-CN"/>
              </w:rPr>
              <w:t>明装8回路，IP30，总63A</w:t>
            </w: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CDE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7B3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F1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EE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lang w:val="en-US" w:eastAsia="zh-CN"/>
              </w:rPr>
            </w:pPr>
          </w:p>
        </w:tc>
      </w:tr>
      <w:tr w14:paraId="6931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77EE">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五孔明装插座</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298E">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10A</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493A">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7B6F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FDF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A2D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164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品牌：公牛、正泰、德力西</w:t>
            </w:r>
          </w:p>
        </w:tc>
      </w:tr>
      <w:tr w14:paraId="441D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948D9">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五孔大功率插座</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1D8E">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16A</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9B7DF">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54D3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60EA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9C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94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品牌：公牛、正泰、德力西</w:t>
            </w:r>
          </w:p>
        </w:tc>
      </w:tr>
      <w:tr w14:paraId="680D2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EF11">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二级浪涌保护器</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E318">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SPD 220V 2P</w:t>
            </w:r>
          </w:p>
          <w:p w14:paraId="2CFBE8C3">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IN40KA浪涌</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7875">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C4CD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9E5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95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26F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品牌：人民、正泰、德力西</w:t>
            </w:r>
          </w:p>
        </w:tc>
      </w:tr>
      <w:tr w14:paraId="63FC1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A7B1">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漏电保护器</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A7DE">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2P C32 32A</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E50E">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EF8C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FA4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F0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FFE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品牌：人民、正泰、德力西</w:t>
            </w:r>
          </w:p>
        </w:tc>
      </w:tr>
      <w:tr w14:paraId="013E1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D2B2">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空气开关（照明）</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4F7B">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1P C16 C6</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C7E1">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0EC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9D5FB">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97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776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品牌：人民、正泰、德力西</w:t>
            </w:r>
          </w:p>
        </w:tc>
      </w:tr>
      <w:tr w14:paraId="211A2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91A6">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空气开关（工控）</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882E">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1P C16</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3E610">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6F55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89A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C13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C8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品牌：人民、正泰、德力西</w:t>
            </w:r>
          </w:p>
        </w:tc>
      </w:tr>
      <w:tr w14:paraId="3AF17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297B">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接闪器</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4B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333333"/>
                <w:kern w:val="0"/>
                <w:sz w:val="21"/>
                <w:szCs w:val="21"/>
                <w:u w:val="none"/>
                <w:lang w:val="en-US" w:eastAsia="zh-CN" w:bidi="ar"/>
              </w:rPr>
            </w:pP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29F4E">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5C9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79E0">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套</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2C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5B5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r>
      <w:tr w14:paraId="2C702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CC8E">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应急照明灯</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4F92">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5W，220V，LED双头</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A73CB">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54CD">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5F11">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盏</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D1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51D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品牌：劳士，敏华</w:t>
            </w:r>
          </w:p>
        </w:tc>
      </w:tr>
      <w:tr w14:paraId="266A5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2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FBB2">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照明开关</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E9B8">
            <w:pPr>
              <w:keepNext w:val="0"/>
              <w:keepLines w:val="0"/>
              <w:widowControl/>
              <w:suppressLineNumbers w:val="0"/>
              <w:jc w:val="center"/>
              <w:textAlignment w:val="center"/>
              <w:rPr>
                <w:rFonts w:hint="default" w:asciiTheme="minorEastAsia" w:hAnsiTheme="minorEastAsia" w:eastAsiaTheme="minorEastAsia" w:cstheme="minorEastAsia"/>
                <w:i w:val="0"/>
                <w:iCs w:val="0"/>
                <w:color w:val="333333"/>
                <w:kern w:val="0"/>
                <w:sz w:val="21"/>
                <w:szCs w:val="21"/>
                <w:u w:val="none"/>
                <w:lang w:val="en-US" w:eastAsia="zh-CN" w:bidi="ar"/>
              </w:rPr>
            </w:pPr>
            <w:r>
              <w:rPr>
                <w:rFonts w:hint="eastAsia" w:asciiTheme="minorEastAsia" w:hAnsiTheme="minorEastAsia" w:eastAsiaTheme="minorEastAsia" w:cstheme="minorEastAsia"/>
                <w:i w:val="0"/>
                <w:iCs w:val="0"/>
                <w:color w:val="333333"/>
                <w:kern w:val="0"/>
                <w:sz w:val="21"/>
                <w:szCs w:val="21"/>
                <w:u w:val="none"/>
                <w:lang w:val="en-US" w:eastAsia="zh-CN" w:bidi="ar"/>
              </w:rPr>
              <w:t>双开</w:t>
            </w:r>
          </w:p>
        </w:tc>
        <w:tc>
          <w:tcPr>
            <w:tcW w:w="2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6339">
            <w:pPr>
              <w:jc w:val="center"/>
              <w:rPr>
                <w:rFonts w:hint="eastAsia" w:asciiTheme="minorEastAsia" w:hAnsiTheme="minorEastAsia" w:eastAsiaTheme="minorEastAsia" w:cstheme="minorEastAsia"/>
                <w:i w:val="0"/>
                <w:iCs w:val="0"/>
                <w:color w:val="000000"/>
                <w:sz w:val="21"/>
                <w:szCs w:val="21"/>
                <w:u w:val="none"/>
                <w:lang w:val="en-US" w:eastAsia="zh-CN"/>
              </w:rPr>
            </w:pPr>
          </w:p>
        </w:tc>
        <w:tc>
          <w:tcPr>
            <w:tcW w:w="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38B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7C5F">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03A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B379">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品牌：公牛、正泰</w:t>
            </w:r>
          </w:p>
        </w:tc>
      </w:tr>
    </w:tbl>
    <w:p w14:paraId="310C8129">
      <w:pPr>
        <w:rPr>
          <w:rFonts w:hint="eastAsia" w:ascii="黑体" w:hAnsi="黑体" w:eastAsia="黑体" w:cs="黑体"/>
          <w:sz w:val="28"/>
          <w:szCs w:val="28"/>
          <w:lang w:val="en-US" w:eastAsia="zh-CN"/>
        </w:rPr>
      </w:pPr>
    </w:p>
    <w:p w14:paraId="09E92C2E">
      <w:pPr>
        <w:rPr>
          <w:rFonts w:hint="eastAsia" w:ascii="黑体" w:hAnsi="黑体" w:eastAsia="黑体" w:cs="黑体"/>
          <w:sz w:val="28"/>
          <w:szCs w:val="28"/>
          <w:lang w:val="en-US" w:eastAsia="zh-CN"/>
        </w:rPr>
      </w:pPr>
    </w:p>
    <w:p w14:paraId="4B7987DB">
      <w:pPr>
        <w:rPr>
          <w:rFonts w:hint="eastAsia" w:ascii="黑体" w:hAnsi="黑体" w:eastAsia="黑体" w:cs="黑体"/>
          <w:sz w:val="28"/>
          <w:szCs w:val="28"/>
          <w:lang w:val="en-US" w:eastAsia="zh-CN"/>
        </w:rPr>
      </w:pPr>
    </w:p>
    <w:p w14:paraId="64F8F5D1">
      <w:pPr>
        <w:rPr>
          <w:rFonts w:hint="default"/>
          <w:lang w:val="en-US" w:eastAsia="zh-CN"/>
        </w:rPr>
      </w:pPr>
    </w:p>
    <w:p w14:paraId="01278ACB">
      <w:pPr>
        <w:rPr>
          <w:rFonts w:hint="eastAsia"/>
          <w:lang w:eastAsia="zh-CN"/>
        </w:rPr>
      </w:pPr>
    </w:p>
    <w:p w14:paraId="11CA22D8">
      <w:pPr>
        <w:rPr>
          <w:rFonts w:hint="eastAsia"/>
          <w:lang w:eastAsia="zh-CN"/>
        </w:rPr>
      </w:pPr>
    </w:p>
    <w:p w14:paraId="3F95E05C">
      <w:pPr>
        <w:rPr>
          <w:rFonts w:hint="eastAsia"/>
          <w:lang w:eastAsia="zh-CN"/>
        </w:rPr>
      </w:pPr>
    </w:p>
    <w:p w14:paraId="38DF3B77">
      <w:pPr>
        <w:rPr>
          <w:rFonts w:hint="eastAsia"/>
          <w:lang w:eastAsia="zh-CN"/>
        </w:rPr>
      </w:pPr>
    </w:p>
    <w:p w14:paraId="5DCDE37A">
      <w:pPr>
        <w:rPr>
          <w:rFonts w:hint="eastAsia"/>
          <w:lang w:eastAsia="zh-CN"/>
        </w:rPr>
      </w:pPr>
    </w:p>
    <w:p w14:paraId="3E46C1D0">
      <w:pPr>
        <w:rPr>
          <w:rFonts w:hint="eastAsia"/>
          <w:lang w:eastAsia="zh-CN"/>
        </w:rPr>
      </w:pPr>
    </w:p>
    <w:p w14:paraId="1621B8C9">
      <w:pPr>
        <w:rPr>
          <w:rFonts w:hint="eastAsia"/>
          <w:lang w:eastAsia="zh-CN"/>
        </w:rPr>
      </w:pPr>
    </w:p>
    <w:p w14:paraId="53D5C37D">
      <w:pPr>
        <w:rPr>
          <w:rFonts w:hint="eastAsia"/>
          <w:lang w:val="en-US" w:eastAsia="zh-CN"/>
        </w:rPr>
      </w:pPr>
    </w:p>
    <w:p w14:paraId="202FD5AC">
      <w:pPr>
        <w:rPr>
          <w:rFonts w:hint="eastAsia"/>
          <w:lang w:val="en-US" w:eastAsia="zh-CN"/>
        </w:rPr>
      </w:pPr>
    </w:p>
    <w:p w14:paraId="4503AEA4">
      <w:pPr>
        <w:rPr>
          <w:rFonts w:hint="default"/>
          <w:lang w:val="en-US" w:eastAsia="zh-CN"/>
        </w:rPr>
      </w:pPr>
      <w:r>
        <w:rPr>
          <w:rFonts w:hint="eastAsia"/>
          <w:lang w:val="en-US" w:eastAsia="zh-CN"/>
        </w:rPr>
        <w:t>附件2：</w:t>
      </w:r>
    </w:p>
    <w:p w14:paraId="1768F6AF">
      <w:pPr>
        <w:rPr>
          <w:rFonts w:hint="default"/>
          <w:lang w:val="en-US" w:eastAsia="zh-CN"/>
        </w:rPr>
      </w:pPr>
      <w:r>
        <w:rPr>
          <w:rFonts w:hint="eastAsia"/>
          <w:lang w:val="en-US" w:eastAsia="zh-CN"/>
        </w:rPr>
        <w:t>集装箱移动方示意图：</w:t>
      </w:r>
    </w:p>
    <w:p w14:paraId="31499A02">
      <w:pPr>
        <w:rPr>
          <w:rFonts w:hint="eastAsia"/>
          <w:lang w:eastAsia="zh-CN"/>
        </w:rPr>
      </w:pPr>
      <w:r>
        <w:rPr>
          <w:rFonts w:hint="eastAsia"/>
          <w:lang w:eastAsia="zh-CN"/>
        </w:rPr>
        <w:drawing>
          <wp:anchor distT="0" distB="0" distL="114300" distR="114300" simplePos="0" relativeHeight="251659264" behindDoc="1" locked="0" layoutInCell="1" allowOverlap="1">
            <wp:simplePos x="0" y="0"/>
            <wp:positionH relativeFrom="column">
              <wp:posOffset>0</wp:posOffset>
            </wp:positionH>
            <wp:positionV relativeFrom="paragraph">
              <wp:posOffset>35560</wp:posOffset>
            </wp:positionV>
            <wp:extent cx="5588000" cy="5519420"/>
            <wp:effectExtent l="0" t="0" r="5080" b="12700"/>
            <wp:wrapNone/>
            <wp:docPr id="1" name="图片 1" descr="3d904f9f-4448-4301-b5ab-3b0a5b88f6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d904f9f-4448-4301-b5ab-3b0a5b88f64f"/>
                    <pic:cNvPicPr>
                      <a:picLocks noChangeAspect="1"/>
                    </pic:cNvPicPr>
                  </pic:nvPicPr>
                  <pic:blipFill>
                    <a:blip r:embed="rId8"/>
                    <a:stretch>
                      <a:fillRect/>
                    </a:stretch>
                  </pic:blipFill>
                  <pic:spPr>
                    <a:xfrm>
                      <a:off x="0" y="0"/>
                      <a:ext cx="5588000" cy="5519420"/>
                    </a:xfrm>
                    <a:prstGeom prst="rect">
                      <a:avLst/>
                    </a:prstGeom>
                  </pic:spPr>
                </pic:pic>
              </a:graphicData>
            </a:graphic>
          </wp:anchor>
        </w:drawing>
      </w:r>
    </w:p>
    <w:p w14:paraId="14458B97">
      <w:pPr>
        <w:rPr>
          <w:rFonts w:hint="eastAsia"/>
          <w:lang w:eastAsia="zh-CN"/>
        </w:rPr>
      </w:pPr>
    </w:p>
    <w:p w14:paraId="1CFB336A">
      <w:pPr>
        <w:rPr>
          <w:rFonts w:hint="eastAsia"/>
          <w:lang w:eastAsia="zh-CN"/>
        </w:rPr>
      </w:pPr>
    </w:p>
    <w:p w14:paraId="567853FC">
      <w:pPr>
        <w:rPr>
          <w:rFonts w:hint="eastAsia"/>
          <w:lang w:eastAsia="zh-CN"/>
        </w:rPr>
      </w:pPr>
    </w:p>
    <w:p w14:paraId="06E936F9">
      <w:pPr>
        <w:rPr>
          <w:rFonts w:hint="eastAsia"/>
          <w:lang w:eastAsia="zh-CN"/>
        </w:rPr>
      </w:pPr>
    </w:p>
    <w:p w14:paraId="53173FBF">
      <w:pPr>
        <w:rPr>
          <w:rFonts w:hint="eastAsia"/>
          <w:lang w:eastAsia="zh-CN"/>
        </w:rPr>
      </w:pPr>
    </w:p>
    <w:p w14:paraId="7CD4C5C5">
      <w:pPr>
        <w:rPr>
          <w:rFonts w:hint="eastAsia"/>
          <w:lang w:eastAsia="zh-CN"/>
        </w:rPr>
      </w:pPr>
    </w:p>
    <w:p w14:paraId="565989CB">
      <w:pPr>
        <w:rPr>
          <w:rFonts w:hint="eastAsia"/>
          <w:lang w:eastAsia="zh-CN"/>
        </w:rPr>
      </w:pPr>
    </w:p>
    <w:p w14:paraId="7319CE87">
      <w:pPr>
        <w:rPr>
          <w:rFonts w:hint="eastAsia"/>
          <w:lang w:eastAsia="zh-CN"/>
        </w:rPr>
      </w:pPr>
    </w:p>
    <w:p w14:paraId="7A6271D7">
      <w:pPr>
        <w:rPr>
          <w:rFonts w:hint="eastAsia"/>
          <w:lang w:eastAsia="zh-CN"/>
        </w:rPr>
      </w:pPr>
    </w:p>
    <w:p w14:paraId="188D87E8">
      <w:pPr>
        <w:rPr>
          <w:rFonts w:hint="eastAsia"/>
          <w:lang w:eastAsia="zh-CN"/>
        </w:rPr>
      </w:pPr>
    </w:p>
    <w:p w14:paraId="056B9A67">
      <w:pPr>
        <w:rPr>
          <w:rFonts w:hint="eastAsia"/>
          <w:lang w:eastAsia="zh-CN"/>
        </w:rPr>
      </w:pPr>
    </w:p>
    <w:p w14:paraId="539F1975">
      <w:pPr>
        <w:rPr>
          <w:rFonts w:hint="eastAsia" w:ascii="宋体" w:hAnsi="宋体"/>
          <w:b/>
          <w:bCs/>
          <w:sz w:val="36"/>
          <w:szCs w:val="36"/>
          <w:lang w:val="en-US" w:eastAsia="zh-CN"/>
        </w:rPr>
      </w:pPr>
    </w:p>
    <w:p w14:paraId="17EB960C">
      <w:pPr>
        <w:ind w:firstLine="3614" w:firstLineChars="1000"/>
        <w:rPr>
          <w:rFonts w:hint="eastAsia" w:ascii="宋体" w:hAnsi="宋体"/>
          <w:b/>
          <w:bCs/>
          <w:sz w:val="36"/>
          <w:szCs w:val="36"/>
        </w:rPr>
      </w:pPr>
    </w:p>
    <w:p w14:paraId="0E24997C">
      <w:pPr>
        <w:ind w:firstLine="3614" w:firstLineChars="1000"/>
        <w:rPr>
          <w:rFonts w:hint="eastAsia" w:ascii="宋体" w:hAnsi="宋体"/>
          <w:b/>
          <w:bCs/>
          <w:sz w:val="36"/>
          <w:szCs w:val="36"/>
        </w:rPr>
      </w:pPr>
    </w:p>
    <w:p w14:paraId="61BC1E6B">
      <w:pPr>
        <w:ind w:firstLine="3614" w:firstLineChars="1000"/>
        <w:rPr>
          <w:rFonts w:hint="eastAsia" w:ascii="宋体" w:hAnsi="宋体"/>
          <w:b/>
          <w:bCs/>
          <w:sz w:val="36"/>
          <w:szCs w:val="36"/>
        </w:rPr>
      </w:pPr>
    </w:p>
    <w:p w14:paraId="2282813D">
      <w:pPr>
        <w:ind w:firstLine="3614" w:firstLineChars="1000"/>
        <w:rPr>
          <w:rFonts w:hint="eastAsia" w:ascii="宋体" w:hAnsi="宋体"/>
          <w:b/>
          <w:bCs/>
          <w:sz w:val="36"/>
          <w:szCs w:val="36"/>
        </w:rPr>
      </w:pPr>
    </w:p>
    <w:p w14:paraId="62E207FE">
      <w:pPr>
        <w:ind w:firstLine="3614" w:firstLineChars="1000"/>
        <w:rPr>
          <w:rFonts w:hint="eastAsia" w:ascii="宋体" w:hAnsi="宋体"/>
          <w:b/>
          <w:bCs/>
          <w:sz w:val="36"/>
          <w:szCs w:val="36"/>
        </w:rPr>
      </w:pPr>
    </w:p>
    <w:p w14:paraId="2BCE0A6C">
      <w:pPr>
        <w:ind w:firstLine="3614" w:firstLineChars="1000"/>
        <w:rPr>
          <w:rFonts w:hint="eastAsia" w:ascii="宋体" w:hAnsi="宋体"/>
          <w:b/>
          <w:bCs/>
          <w:sz w:val="36"/>
          <w:szCs w:val="36"/>
        </w:rPr>
      </w:pPr>
    </w:p>
    <w:p w14:paraId="7AFD853C">
      <w:pPr>
        <w:ind w:firstLine="3614" w:firstLineChars="1000"/>
        <w:rPr>
          <w:rFonts w:hint="eastAsia" w:ascii="宋体" w:hAnsi="宋体"/>
          <w:b/>
          <w:bCs/>
          <w:sz w:val="36"/>
          <w:szCs w:val="36"/>
        </w:rPr>
      </w:pPr>
    </w:p>
    <w:p w14:paraId="78132180">
      <w:pPr>
        <w:ind w:firstLine="3614" w:firstLineChars="1000"/>
        <w:rPr>
          <w:rFonts w:hint="eastAsia" w:ascii="宋体" w:hAnsi="宋体"/>
          <w:b/>
          <w:bCs/>
          <w:sz w:val="36"/>
          <w:szCs w:val="36"/>
        </w:rPr>
      </w:pPr>
    </w:p>
    <w:p w14:paraId="003DAAFA">
      <w:pPr>
        <w:ind w:firstLine="3614" w:firstLineChars="1000"/>
        <w:rPr>
          <w:rFonts w:hint="eastAsia" w:ascii="宋体" w:hAnsi="宋体"/>
          <w:b/>
          <w:bCs/>
          <w:sz w:val="36"/>
          <w:szCs w:val="36"/>
        </w:rPr>
      </w:pPr>
    </w:p>
    <w:p w14:paraId="478DD672">
      <w:pPr>
        <w:ind w:firstLine="3614" w:firstLineChars="1000"/>
        <w:rPr>
          <w:rFonts w:hint="eastAsia" w:ascii="宋体" w:hAnsi="宋体"/>
          <w:b/>
          <w:bCs/>
          <w:sz w:val="36"/>
          <w:szCs w:val="36"/>
        </w:rPr>
      </w:pPr>
    </w:p>
    <w:p w14:paraId="2F2D5C44">
      <w:pPr>
        <w:ind w:firstLine="3614" w:firstLineChars="1000"/>
        <w:rPr>
          <w:rFonts w:hint="eastAsia" w:ascii="宋体" w:hAnsi="宋体"/>
          <w:b/>
          <w:bCs/>
          <w:sz w:val="36"/>
          <w:szCs w:val="36"/>
        </w:rPr>
      </w:pPr>
    </w:p>
    <w:p w14:paraId="658F2FD7">
      <w:pPr>
        <w:ind w:firstLine="3614" w:firstLineChars="1000"/>
        <w:rPr>
          <w:rFonts w:hint="eastAsia" w:ascii="宋体" w:hAnsi="宋体"/>
          <w:b/>
          <w:bCs/>
          <w:sz w:val="36"/>
          <w:szCs w:val="36"/>
        </w:rPr>
      </w:pPr>
    </w:p>
    <w:p w14:paraId="4D4A13CE">
      <w:pPr>
        <w:ind w:firstLine="3614" w:firstLineChars="1000"/>
        <w:rPr>
          <w:rFonts w:hint="eastAsia" w:ascii="宋体" w:hAnsi="宋体"/>
          <w:b/>
          <w:bCs/>
          <w:sz w:val="36"/>
          <w:szCs w:val="36"/>
        </w:rPr>
      </w:pPr>
    </w:p>
    <w:p w14:paraId="6F092E35">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采购以下标的物</w:t>
      </w:r>
      <w:r>
        <w:rPr>
          <w:rFonts w:hint="eastAsia" w:cs="黑体" w:asciiTheme="minorEastAsia" w:hAnsiTheme="minorEastAsia"/>
          <w:sz w:val="24"/>
          <w:szCs w:val="24"/>
        </w:rPr>
        <w:t>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default" w:cs="黑体" w:asciiTheme="minorEastAsia" w:hAnsiTheme="minorEastAsia" w:eastAsiaTheme="minorEastAsia"/>
                <w:sz w:val="24"/>
                <w:szCs w:val="24"/>
                <w:lang w:val="en-US"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default"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default"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val="en-US" w:eastAsia="zh-CN"/>
        </w:rPr>
        <w:t>磷化工</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洛水</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年</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月</w:t>
      </w:r>
      <w:r>
        <w:rPr>
          <w:rFonts w:hint="eastAsia" w:cs="黑体" w:asciiTheme="minorEastAsia" w:hAnsiTheme="minorEastAsia"/>
          <w:color w:val="000000"/>
          <w:sz w:val="24"/>
          <w:szCs w:val="24"/>
          <w:lang w:val="en-US" w:eastAsia="zh-CN"/>
        </w:rPr>
        <w:t xml:space="preserve"> </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ind w:firstLine="640" w:firstLineChars="200"/>
        <w:jc w:val="center"/>
        <w:rPr>
          <w:rFonts w:hint="eastAsia" w:ascii="黑体" w:hAnsi="宋体" w:eastAsia="黑体"/>
          <w:sz w:val="32"/>
          <w:szCs w:val="32"/>
        </w:rPr>
      </w:pPr>
      <w:r>
        <w:rPr>
          <w:rFonts w:hint="eastAsia" w:ascii="黑体" w:hAnsi="宋体" w:eastAsia="黑体"/>
          <w:sz w:val="32"/>
          <w:szCs w:val="32"/>
        </w:rPr>
        <w:t>集装箱移动房采购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4384"/>
      <w:bookmarkStart w:id="18" w:name="_Toc9978"/>
      <w:bookmarkStart w:id="19"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2F3A049">
      <w:pPr>
        <w:keepNext/>
        <w:keepLines/>
        <w:numPr>
          <w:ilvl w:val="0"/>
          <w:numId w:val="0"/>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en-US" w:eastAsia="zh-CN"/>
        </w:rPr>
        <w:t xml:space="preserve">二 </w:t>
      </w: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6C0D5721">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根据贵方集装箱移动房采购的招标要求，我方经研究招标有关文件，报价如下 ：</w:t>
      </w:r>
      <w:r>
        <w:rPr>
          <w:rFonts w:ascii="黑体" w:hAnsi="黑体" w:eastAsia="黑体" w:cs="Segoe UI"/>
          <w:color w:val="000000" w:themeColor="text1"/>
          <w:sz w:val="28"/>
          <w:szCs w:val="28"/>
        </w:rPr>
        <w:tab/>
      </w:r>
    </w:p>
    <w:tbl>
      <w:tblPr>
        <w:tblStyle w:val="18"/>
        <w:tblW w:w="951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12"/>
        <w:gridCol w:w="2575"/>
        <w:gridCol w:w="1559"/>
        <w:gridCol w:w="1012"/>
        <w:gridCol w:w="1175"/>
        <w:gridCol w:w="943"/>
        <w:gridCol w:w="943"/>
      </w:tblGrid>
      <w:tr w14:paraId="4D8F7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 w:hRule="atLeast"/>
        </w:trPr>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3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采购品名称</w:t>
            </w:r>
          </w:p>
        </w:tc>
        <w:tc>
          <w:tcPr>
            <w:tcW w:w="2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5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3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9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采购数量</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3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E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E68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总价</w:t>
            </w:r>
          </w:p>
        </w:tc>
      </w:tr>
      <w:tr w14:paraId="76E5C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8" w:hRule="atLeast"/>
        </w:trPr>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0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集装箱移动房 </w:t>
            </w:r>
          </w:p>
        </w:tc>
        <w:tc>
          <w:tcPr>
            <w:tcW w:w="2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0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3米*6米*2.8米  一门三窗（具体室内平面布置见图）</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9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详见附件</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AAC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27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7693">
            <w:pPr>
              <w:jc w:val="center"/>
              <w:rPr>
                <w:rFonts w:hint="eastAsia" w:ascii="宋体" w:hAnsi="宋体" w:eastAsia="宋体" w:cs="宋体"/>
                <w:i w:val="0"/>
                <w:iCs w:val="0"/>
                <w:color w:val="000000"/>
                <w:sz w:val="20"/>
                <w:szCs w:val="20"/>
                <w:u w:val="none"/>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1033">
            <w:pPr>
              <w:jc w:val="center"/>
              <w:rPr>
                <w:rFonts w:hint="eastAsia" w:ascii="宋体" w:hAnsi="宋体" w:eastAsia="宋体" w:cs="宋体"/>
                <w:i w:val="0"/>
                <w:iCs w:val="0"/>
                <w:color w:val="000000"/>
                <w:sz w:val="20"/>
                <w:szCs w:val="20"/>
                <w:u w:val="none"/>
              </w:rPr>
            </w:pPr>
          </w:p>
        </w:tc>
      </w:tr>
    </w:tbl>
    <w:p w14:paraId="69D506A7">
      <w:pPr>
        <w:pStyle w:val="37"/>
        <w:spacing w:before="120" w:line="500" w:lineRule="exact"/>
        <w:rPr>
          <w:rFonts w:ascii="黑体" w:hAnsi="黑体" w:eastAsia="黑体" w:cs="Segoe UI"/>
          <w:b w:val="0"/>
          <w:sz w:val="28"/>
          <w:szCs w:val="28"/>
          <w:u w:val="single"/>
        </w:rPr>
      </w:pPr>
      <w:r>
        <w:rPr>
          <w:rFonts w:hint="eastAsia" w:ascii="黑体" w:hAnsi="黑体" w:eastAsia="黑体" w:cs="Segoe UI"/>
          <w:sz w:val="28"/>
          <w:szCs w:val="28"/>
        </w:rPr>
        <w:t>注：</w:t>
      </w:r>
      <w:r>
        <w:rPr>
          <w:rFonts w:hint="eastAsia" w:ascii="黑体" w:hAnsi="黑体" w:eastAsia="黑体" w:cs="Segoe UI"/>
          <w:b w:val="0"/>
          <w:bCs w:val="0"/>
          <w:sz w:val="28"/>
          <w:szCs w:val="28"/>
          <w:u w:val="single"/>
        </w:rPr>
        <w:t>（</w:t>
      </w:r>
      <w:r>
        <w:rPr>
          <w:rFonts w:ascii="黑体" w:hAnsi="黑体" w:eastAsia="黑体" w:cs="Segoe UI"/>
          <w:b w:val="0"/>
          <w:bCs w:val="0"/>
          <w:sz w:val="28"/>
          <w:szCs w:val="28"/>
          <w:u w:val="single"/>
        </w:rPr>
        <w:t>1）</w:t>
      </w:r>
      <w:r>
        <w:rPr>
          <w:rFonts w:hint="eastAsia" w:ascii="黑体" w:hAnsi="黑体" w:eastAsia="黑体" w:cs="Segoe UI"/>
          <w:b w:val="0"/>
          <w:sz w:val="28"/>
          <w:szCs w:val="28"/>
          <w:u w:val="single"/>
        </w:rPr>
        <w:t>上述报价包含投标单位完成本项目工作所需的一切费用，包括但不限于原材料费、加工费、运输费、装卸费、税费、管理费、利润等。</w:t>
      </w:r>
    </w:p>
    <w:p w14:paraId="2C6D36F8">
      <w:pPr>
        <w:pStyle w:val="37"/>
        <w:spacing w:before="120" w:line="500" w:lineRule="exact"/>
        <w:ind w:firstLine="700" w:firstLineChars="250"/>
        <w:rPr>
          <w:rFonts w:ascii="黑体" w:hAnsi="黑体" w:eastAsia="黑体" w:cs="Segoe UI"/>
          <w:b w:val="0"/>
          <w:sz w:val="28"/>
          <w:szCs w:val="28"/>
          <w:u w:val="single"/>
        </w:rPr>
      </w:pPr>
      <w:r>
        <w:rPr>
          <w:rFonts w:hint="eastAsia" w:ascii="黑体" w:hAnsi="黑体" w:eastAsia="黑体" w:cs="Segoe UI"/>
          <w:b w:val="0"/>
          <w:sz w:val="28"/>
          <w:szCs w:val="28"/>
          <w:u w:val="single"/>
        </w:rPr>
        <w:t>（</w:t>
      </w:r>
      <w:r>
        <w:rPr>
          <w:rFonts w:ascii="黑体" w:hAnsi="黑体" w:eastAsia="黑体" w:cs="Segoe UI"/>
          <w:b w:val="0"/>
          <w:sz w:val="28"/>
          <w:szCs w:val="28"/>
          <w:u w:val="single"/>
        </w:rPr>
        <w:t>2）1-</w:t>
      </w:r>
      <w:r>
        <w:rPr>
          <w:rFonts w:hint="eastAsia" w:ascii="黑体" w:hAnsi="黑体" w:eastAsia="黑体" w:cs="Segoe UI"/>
          <w:b w:val="0"/>
          <w:sz w:val="28"/>
          <w:szCs w:val="28"/>
          <w:u w:val="single"/>
          <w:lang w:val="en-US" w:eastAsia="zh-CN"/>
        </w:rPr>
        <w:t>2</w:t>
      </w:r>
      <w:r>
        <w:rPr>
          <w:rFonts w:ascii="黑体" w:hAnsi="黑体" w:eastAsia="黑体" w:cs="Segoe UI"/>
          <w:b w:val="0"/>
          <w:sz w:val="28"/>
          <w:szCs w:val="28"/>
          <w:u w:val="single"/>
        </w:rPr>
        <w:t>项要全部报价，如有漏项则视为报价无效。</w:t>
      </w:r>
    </w:p>
    <w:p w14:paraId="2F4C59FF">
      <w:pPr>
        <w:keepNext/>
        <w:keepLines/>
        <w:numPr>
          <w:ilvl w:val="0"/>
          <w:numId w:val="0"/>
        </w:numPr>
        <w:tabs>
          <w:tab w:val="left" w:pos="215"/>
          <w:tab w:val="center" w:pos="4535"/>
        </w:tabs>
        <w:autoSpaceDE w:val="0"/>
        <w:autoSpaceDN w:val="0"/>
        <w:adjustRightInd w:val="0"/>
        <w:spacing w:before="340" w:after="330"/>
        <w:jc w:val="both"/>
        <w:rPr>
          <w:rFonts w:hint="eastAsia"/>
        </w:rPr>
      </w:pPr>
      <w:r>
        <w:rPr>
          <w:rFonts w:hint="eastAsia"/>
        </w:rPr>
        <w:t xml:space="preserve">         </w:t>
      </w:r>
      <w:r>
        <w:rPr>
          <w:rFonts w:hint="eastAsia"/>
          <w:lang w:val="en-US" w:eastAsia="zh-CN"/>
        </w:rPr>
        <w:t xml:space="preserve">       </w:t>
      </w:r>
      <w:r>
        <w:rPr>
          <w:rFonts w:hint="eastAsia"/>
        </w:rPr>
        <w:t xml:space="preserve">    </w:t>
      </w:r>
    </w:p>
    <w:p w14:paraId="1048720B">
      <w:pPr>
        <w:keepNext/>
        <w:keepLines/>
        <w:numPr>
          <w:ilvl w:val="0"/>
          <w:numId w:val="0"/>
        </w:numPr>
        <w:tabs>
          <w:tab w:val="left" w:pos="215"/>
          <w:tab w:val="center" w:pos="4535"/>
        </w:tabs>
        <w:autoSpaceDE w:val="0"/>
        <w:autoSpaceDN w:val="0"/>
        <w:adjustRightInd w:val="0"/>
        <w:spacing w:before="340" w:after="330"/>
        <w:jc w:val="both"/>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hint="default" w:ascii="宋体" w:hAnsi="宋体" w:eastAsiaTheme="minorEastAsia"/>
          <w:szCs w:val="21"/>
          <w:u w:val="single"/>
          <w:lang w:val="en-US" w:eastAsia="zh-CN"/>
        </w:rPr>
      </w:pPr>
      <w:r>
        <w:rPr>
          <w:rFonts w:hint="eastAsia" w:ascii="宋体" w:hAnsi="宋体"/>
          <w:szCs w:val="21"/>
          <w:lang w:val="en-US" w:eastAsia="zh-CN"/>
        </w:rPr>
        <w:t xml:space="preserve">总金额：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1AA87B6E">
      <w:pPr>
        <w:tabs>
          <w:tab w:val="left" w:pos="6120"/>
          <w:tab w:val="left" w:pos="6510"/>
          <w:tab w:val="left" w:pos="12495"/>
        </w:tabs>
        <w:spacing w:line="360" w:lineRule="auto"/>
        <w:jc w:val="left"/>
        <w:rPr>
          <w:rFonts w:hint="eastAsia" w:ascii="宋体" w:hAnsi="宋体"/>
          <w:szCs w:val="21"/>
        </w:rPr>
      </w:pPr>
    </w:p>
    <w:p w14:paraId="452D4EA7">
      <w:pPr>
        <w:tabs>
          <w:tab w:val="left" w:pos="6120"/>
          <w:tab w:val="left" w:pos="6510"/>
          <w:tab w:val="left" w:pos="12495"/>
        </w:tabs>
        <w:spacing w:line="360" w:lineRule="auto"/>
        <w:jc w:val="left"/>
        <w:rPr>
          <w:rFonts w:hint="eastAsia" w:ascii="宋体" w:hAnsi="宋体"/>
          <w:szCs w:val="21"/>
        </w:rPr>
      </w:pP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w:t>
      </w:r>
      <w:r>
        <w:rPr>
          <w:rFonts w:hint="eastAsia" w:cs="黑体" w:asciiTheme="minorEastAsia" w:hAnsiTheme="minorEastAsia"/>
          <w:b/>
          <w:bCs/>
          <w:kern w:val="44"/>
          <w:sz w:val="28"/>
          <w:szCs w:val="28"/>
          <w:lang w:val="en-US" w:eastAsia="zh-CN"/>
        </w:rPr>
        <w:t>三</w:t>
      </w:r>
      <w:r>
        <w:rPr>
          <w:rFonts w:hint="eastAsia" w:cs="黑体" w:asciiTheme="minorEastAsia" w:hAnsiTheme="minorEastAsia"/>
          <w:b/>
          <w:bCs/>
          <w:kern w:val="44"/>
          <w:sz w:val="28"/>
          <w:szCs w:val="28"/>
          <w:lang w:val="zh-CN"/>
        </w:rPr>
        <w:t>）承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255548F"/>
    <w:rsid w:val="03832FAB"/>
    <w:rsid w:val="038F62BE"/>
    <w:rsid w:val="03A80897"/>
    <w:rsid w:val="03BC1030"/>
    <w:rsid w:val="041E3808"/>
    <w:rsid w:val="043B2184"/>
    <w:rsid w:val="0445632C"/>
    <w:rsid w:val="0475718F"/>
    <w:rsid w:val="0485137E"/>
    <w:rsid w:val="04C66C1A"/>
    <w:rsid w:val="04D1736D"/>
    <w:rsid w:val="05137986"/>
    <w:rsid w:val="052F2B1E"/>
    <w:rsid w:val="05573D16"/>
    <w:rsid w:val="057443B4"/>
    <w:rsid w:val="059E36F3"/>
    <w:rsid w:val="05C017FD"/>
    <w:rsid w:val="05E31A55"/>
    <w:rsid w:val="0687687D"/>
    <w:rsid w:val="06D73361"/>
    <w:rsid w:val="06F2489E"/>
    <w:rsid w:val="070268E6"/>
    <w:rsid w:val="071579E5"/>
    <w:rsid w:val="0739338B"/>
    <w:rsid w:val="07501427"/>
    <w:rsid w:val="076636BD"/>
    <w:rsid w:val="081029A5"/>
    <w:rsid w:val="088B19A6"/>
    <w:rsid w:val="0947129D"/>
    <w:rsid w:val="094A00EB"/>
    <w:rsid w:val="094D7C7A"/>
    <w:rsid w:val="09710720"/>
    <w:rsid w:val="097507C7"/>
    <w:rsid w:val="097D22E2"/>
    <w:rsid w:val="09811B37"/>
    <w:rsid w:val="09AD2157"/>
    <w:rsid w:val="0A3C4D43"/>
    <w:rsid w:val="0A61159A"/>
    <w:rsid w:val="0A876025"/>
    <w:rsid w:val="0B6C6FDB"/>
    <w:rsid w:val="0C5F0F6E"/>
    <w:rsid w:val="0C7F22C7"/>
    <w:rsid w:val="0C98355E"/>
    <w:rsid w:val="0D004BE0"/>
    <w:rsid w:val="0D6635DC"/>
    <w:rsid w:val="0DD474C8"/>
    <w:rsid w:val="0DDF2AFB"/>
    <w:rsid w:val="0EC51CF1"/>
    <w:rsid w:val="0EFE3455"/>
    <w:rsid w:val="0F783207"/>
    <w:rsid w:val="0F797A29"/>
    <w:rsid w:val="0F8D20A8"/>
    <w:rsid w:val="0FB0274F"/>
    <w:rsid w:val="0FBB34F5"/>
    <w:rsid w:val="0FE52916"/>
    <w:rsid w:val="0FFD54BA"/>
    <w:rsid w:val="10525110"/>
    <w:rsid w:val="10995E94"/>
    <w:rsid w:val="10A06571"/>
    <w:rsid w:val="110E7C3C"/>
    <w:rsid w:val="116E041E"/>
    <w:rsid w:val="11B5429E"/>
    <w:rsid w:val="120F5BA7"/>
    <w:rsid w:val="121F5BBC"/>
    <w:rsid w:val="1235718D"/>
    <w:rsid w:val="128A3A09"/>
    <w:rsid w:val="12A6008B"/>
    <w:rsid w:val="12A619A3"/>
    <w:rsid w:val="12D009A7"/>
    <w:rsid w:val="133D4C82"/>
    <w:rsid w:val="1360123B"/>
    <w:rsid w:val="13C54541"/>
    <w:rsid w:val="13FC4407"/>
    <w:rsid w:val="13FF2ADF"/>
    <w:rsid w:val="140A7C09"/>
    <w:rsid w:val="143811B7"/>
    <w:rsid w:val="14676D7E"/>
    <w:rsid w:val="15916DD0"/>
    <w:rsid w:val="159D08C8"/>
    <w:rsid w:val="16413351"/>
    <w:rsid w:val="164E090F"/>
    <w:rsid w:val="16937390"/>
    <w:rsid w:val="172F5937"/>
    <w:rsid w:val="17660053"/>
    <w:rsid w:val="177C482D"/>
    <w:rsid w:val="17A761F4"/>
    <w:rsid w:val="18B660FA"/>
    <w:rsid w:val="18D80085"/>
    <w:rsid w:val="190E59FE"/>
    <w:rsid w:val="19393A07"/>
    <w:rsid w:val="19510D51"/>
    <w:rsid w:val="1A294B27"/>
    <w:rsid w:val="1A332E19"/>
    <w:rsid w:val="1A677454"/>
    <w:rsid w:val="1A683441"/>
    <w:rsid w:val="1AEB0D31"/>
    <w:rsid w:val="1B0C2C4E"/>
    <w:rsid w:val="1B4433F4"/>
    <w:rsid w:val="1C085913"/>
    <w:rsid w:val="1C4C57FF"/>
    <w:rsid w:val="1CC932F4"/>
    <w:rsid w:val="1CFF22E5"/>
    <w:rsid w:val="1D64697C"/>
    <w:rsid w:val="1DD969AB"/>
    <w:rsid w:val="1DF47EFC"/>
    <w:rsid w:val="1E8522FD"/>
    <w:rsid w:val="1ED14404"/>
    <w:rsid w:val="1EF74148"/>
    <w:rsid w:val="1F8B7B93"/>
    <w:rsid w:val="1FA15E62"/>
    <w:rsid w:val="1FDB7383"/>
    <w:rsid w:val="203606F7"/>
    <w:rsid w:val="20A629C0"/>
    <w:rsid w:val="20E04B4F"/>
    <w:rsid w:val="21196F94"/>
    <w:rsid w:val="21263865"/>
    <w:rsid w:val="213571AA"/>
    <w:rsid w:val="217D645B"/>
    <w:rsid w:val="21843C8D"/>
    <w:rsid w:val="21F13065"/>
    <w:rsid w:val="220878C0"/>
    <w:rsid w:val="229900B1"/>
    <w:rsid w:val="22A07CA6"/>
    <w:rsid w:val="237F15B6"/>
    <w:rsid w:val="23D53F3C"/>
    <w:rsid w:val="23F01166"/>
    <w:rsid w:val="240E783E"/>
    <w:rsid w:val="246966F1"/>
    <w:rsid w:val="2470465E"/>
    <w:rsid w:val="24F6510A"/>
    <w:rsid w:val="24FA55ED"/>
    <w:rsid w:val="25CC5B88"/>
    <w:rsid w:val="25EC325C"/>
    <w:rsid w:val="26933E36"/>
    <w:rsid w:val="26BC19A6"/>
    <w:rsid w:val="26E35165"/>
    <w:rsid w:val="279E3E6D"/>
    <w:rsid w:val="27A73E71"/>
    <w:rsid w:val="27B8643F"/>
    <w:rsid w:val="27C450B9"/>
    <w:rsid w:val="27D44187"/>
    <w:rsid w:val="283E38EA"/>
    <w:rsid w:val="28564D7B"/>
    <w:rsid w:val="289607B9"/>
    <w:rsid w:val="28F11C08"/>
    <w:rsid w:val="290166AE"/>
    <w:rsid w:val="295A0994"/>
    <w:rsid w:val="29E90B31"/>
    <w:rsid w:val="29ED5E2A"/>
    <w:rsid w:val="2A123758"/>
    <w:rsid w:val="2A16744D"/>
    <w:rsid w:val="2A494963"/>
    <w:rsid w:val="2A5A72A6"/>
    <w:rsid w:val="2A7A0382"/>
    <w:rsid w:val="2AAB5DE7"/>
    <w:rsid w:val="2ABE1FBE"/>
    <w:rsid w:val="2AC075D6"/>
    <w:rsid w:val="2B522706"/>
    <w:rsid w:val="2BA176F0"/>
    <w:rsid w:val="2C0635BA"/>
    <w:rsid w:val="2C612895"/>
    <w:rsid w:val="2C672453"/>
    <w:rsid w:val="2CA927FA"/>
    <w:rsid w:val="2D4B3284"/>
    <w:rsid w:val="2D5108D1"/>
    <w:rsid w:val="2D8F3600"/>
    <w:rsid w:val="2D996D18"/>
    <w:rsid w:val="2EC03E0B"/>
    <w:rsid w:val="2EE64169"/>
    <w:rsid w:val="2F921111"/>
    <w:rsid w:val="300E355A"/>
    <w:rsid w:val="30337F16"/>
    <w:rsid w:val="30464A25"/>
    <w:rsid w:val="3082583C"/>
    <w:rsid w:val="31A45B7D"/>
    <w:rsid w:val="31A5035D"/>
    <w:rsid w:val="320D4BF8"/>
    <w:rsid w:val="32C51A10"/>
    <w:rsid w:val="33767C04"/>
    <w:rsid w:val="338E42A7"/>
    <w:rsid w:val="33980AB1"/>
    <w:rsid w:val="33CF6FEA"/>
    <w:rsid w:val="344A7D4E"/>
    <w:rsid w:val="3477605B"/>
    <w:rsid w:val="347D19AD"/>
    <w:rsid w:val="34917CC1"/>
    <w:rsid w:val="34C32719"/>
    <w:rsid w:val="34E44129"/>
    <w:rsid w:val="34E65643"/>
    <w:rsid w:val="3539753D"/>
    <w:rsid w:val="35441312"/>
    <w:rsid w:val="35771A99"/>
    <w:rsid w:val="361436EF"/>
    <w:rsid w:val="363D49D0"/>
    <w:rsid w:val="36481456"/>
    <w:rsid w:val="3660246F"/>
    <w:rsid w:val="371A057C"/>
    <w:rsid w:val="37296A11"/>
    <w:rsid w:val="388861A3"/>
    <w:rsid w:val="38DC340E"/>
    <w:rsid w:val="397D07B6"/>
    <w:rsid w:val="39801AB6"/>
    <w:rsid w:val="39972053"/>
    <w:rsid w:val="3A5F3DA1"/>
    <w:rsid w:val="3A801D52"/>
    <w:rsid w:val="3ABF1B60"/>
    <w:rsid w:val="3B10121D"/>
    <w:rsid w:val="3B8B34FF"/>
    <w:rsid w:val="3BA23F27"/>
    <w:rsid w:val="3BB75F0B"/>
    <w:rsid w:val="3BF62074"/>
    <w:rsid w:val="3C1C3876"/>
    <w:rsid w:val="3C463BC1"/>
    <w:rsid w:val="3D2D4ECB"/>
    <w:rsid w:val="3D8E7046"/>
    <w:rsid w:val="3D950CBD"/>
    <w:rsid w:val="3DB1150E"/>
    <w:rsid w:val="3DD85B51"/>
    <w:rsid w:val="3E197344"/>
    <w:rsid w:val="3E583D12"/>
    <w:rsid w:val="3E83276A"/>
    <w:rsid w:val="3EAC1FAF"/>
    <w:rsid w:val="3F213F33"/>
    <w:rsid w:val="3F2935A4"/>
    <w:rsid w:val="3FE536F1"/>
    <w:rsid w:val="3FFB4D24"/>
    <w:rsid w:val="40083152"/>
    <w:rsid w:val="40085CD0"/>
    <w:rsid w:val="400B3158"/>
    <w:rsid w:val="4041301D"/>
    <w:rsid w:val="40E0587D"/>
    <w:rsid w:val="415154E2"/>
    <w:rsid w:val="41743671"/>
    <w:rsid w:val="41D22621"/>
    <w:rsid w:val="420B2761"/>
    <w:rsid w:val="42526712"/>
    <w:rsid w:val="42562684"/>
    <w:rsid w:val="42587944"/>
    <w:rsid w:val="42932E0A"/>
    <w:rsid w:val="43243278"/>
    <w:rsid w:val="435B56FC"/>
    <w:rsid w:val="43884ABF"/>
    <w:rsid w:val="44A00219"/>
    <w:rsid w:val="44CA1F8F"/>
    <w:rsid w:val="45367494"/>
    <w:rsid w:val="45877724"/>
    <w:rsid w:val="45DD0D79"/>
    <w:rsid w:val="46537607"/>
    <w:rsid w:val="467A2DE5"/>
    <w:rsid w:val="469D7B1C"/>
    <w:rsid w:val="470A03A4"/>
    <w:rsid w:val="470F3911"/>
    <w:rsid w:val="47283A44"/>
    <w:rsid w:val="477F61D9"/>
    <w:rsid w:val="47F46EAE"/>
    <w:rsid w:val="48724017"/>
    <w:rsid w:val="48750F6C"/>
    <w:rsid w:val="48DC4B3D"/>
    <w:rsid w:val="48EB621C"/>
    <w:rsid w:val="48EF68E0"/>
    <w:rsid w:val="492B4B3C"/>
    <w:rsid w:val="494616A5"/>
    <w:rsid w:val="4953791E"/>
    <w:rsid w:val="498521CD"/>
    <w:rsid w:val="4A185620"/>
    <w:rsid w:val="4A6F4C2B"/>
    <w:rsid w:val="4ABA262F"/>
    <w:rsid w:val="4ADF3B5F"/>
    <w:rsid w:val="4B964C95"/>
    <w:rsid w:val="4BDF7931"/>
    <w:rsid w:val="4C8E32D2"/>
    <w:rsid w:val="4D477799"/>
    <w:rsid w:val="4DCF4AEB"/>
    <w:rsid w:val="4E0D1159"/>
    <w:rsid w:val="4E5A52AA"/>
    <w:rsid w:val="4EBF0AC0"/>
    <w:rsid w:val="4EE10E98"/>
    <w:rsid w:val="4EE97C85"/>
    <w:rsid w:val="4EFB083B"/>
    <w:rsid w:val="4F203C16"/>
    <w:rsid w:val="4F365D17"/>
    <w:rsid w:val="4FE70DC0"/>
    <w:rsid w:val="502913D8"/>
    <w:rsid w:val="502E581F"/>
    <w:rsid w:val="506568B4"/>
    <w:rsid w:val="507C3BFE"/>
    <w:rsid w:val="50804497"/>
    <w:rsid w:val="50CC06E1"/>
    <w:rsid w:val="50F46497"/>
    <w:rsid w:val="514328A4"/>
    <w:rsid w:val="514F5FDE"/>
    <w:rsid w:val="51712FCE"/>
    <w:rsid w:val="51875472"/>
    <w:rsid w:val="51B7313F"/>
    <w:rsid w:val="51F577C4"/>
    <w:rsid w:val="52540351"/>
    <w:rsid w:val="52884ADC"/>
    <w:rsid w:val="52A80CDA"/>
    <w:rsid w:val="52DE294E"/>
    <w:rsid w:val="52FF1C46"/>
    <w:rsid w:val="533212A1"/>
    <w:rsid w:val="534F1156"/>
    <w:rsid w:val="536A009F"/>
    <w:rsid w:val="538D78C3"/>
    <w:rsid w:val="53EE72C6"/>
    <w:rsid w:val="54887ACF"/>
    <w:rsid w:val="548B2661"/>
    <w:rsid w:val="54AA722A"/>
    <w:rsid w:val="554843B6"/>
    <w:rsid w:val="55BE4F5F"/>
    <w:rsid w:val="55E22755"/>
    <w:rsid w:val="565F3DA6"/>
    <w:rsid w:val="5717446A"/>
    <w:rsid w:val="57193C9E"/>
    <w:rsid w:val="57541431"/>
    <w:rsid w:val="576C2775"/>
    <w:rsid w:val="582F1556"/>
    <w:rsid w:val="584720E0"/>
    <w:rsid w:val="586048F0"/>
    <w:rsid w:val="588549CE"/>
    <w:rsid w:val="58AE7DA1"/>
    <w:rsid w:val="58DD7D9A"/>
    <w:rsid w:val="59275FDE"/>
    <w:rsid w:val="599F31E8"/>
    <w:rsid w:val="59AD4E28"/>
    <w:rsid w:val="5A57097F"/>
    <w:rsid w:val="5B1D65E8"/>
    <w:rsid w:val="5BF13193"/>
    <w:rsid w:val="5C8C341B"/>
    <w:rsid w:val="5D2F2B1E"/>
    <w:rsid w:val="5DEC5E11"/>
    <w:rsid w:val="5DEF5A0F"/>
    <w:rsid w:val="5DF72B16"/>
    <w:rsid w:val="5E165912"/>
    <w:rsid w:val="5E2034D2"/>
    <w:rsid w:val="5E83462A"/>
    <w:rsid w:val="5ECA3D86"/>
    <w:rsid w:val="5F1D47FE"/>
    <w:rsid w:val="5F434264"/>
    <w:rsid w:val="5F4D50E3"/>
    <w:rsid w:val="5FC57A79"/>
    <w:rsid w:val="601479AF"/>
    <w:rsid w:val="601E0A14"/>
    <w:rsid w:val="60303C60"/>
    <w:rsid w:val="605B55DE"/>
    <w:rsid w:val="608508AD"/>
    <w:rsid w:val="60DE7295"/>
    <w:rsid w:val="613A52BD"/>
    <w:rsid w:val="61E15FB7"/>
    <w:rsid w:val="61E37C50"/>
    <w:rsid w:val="626B0ACC"/>
    <w:rsid w:val="626F728B"/>
    <w:rsid w:val="62A42563"/>
    <w:rsid w:val="63210307"/>
    <w:rsid w:val="633B16F7"/>
    <w:rsid w:val="63613BBD"/>
    <w:rsid w:val="63E961F3"/>
    <w:rsid w:val="63F5093C"/>
    <w:rsid w:val="64132ACB"/>
    <w:rsid w:val="644F1AB3"/>
    <w:rsid w:val="64712CA8"/>
    <w:rsid w:val="64F70FAB"/>
    <w:rsid w:val="653C2B25"/>
    <w:rsid w:val="66063891"/>
    <w:rsid w:val="661512EF"/>
    <w:rsid w:val="6681342B"/>
    <w:rsid w:val="66A77D57"/>
    <w:rsid w:val="66C75014"/>
    <w:rsid w:val="66E3632D"/>
    <w:rsid w:val="67095D94"/>
    <w:rsid w:val="672B6AD9"/>
    <w:rsid w:val="672E57FA"/>
    <w:rsid w:val="6751773B"/>
    <w:rsid w:val="67BA0B35"/>
    <w:rsid w:val="67CD5013"/>
    <w:rsid w:val="68E42148"/>
    <w:rsid w:val="68F9171A"/>
    <w:rsid w:val="693A47A3"/>
    <w:rsid w:val="6962178B"/>
    <w:rsid w:val="69B61D6F"/>
    <w:rsid w:val="69C1618A"/>
    <w:rsid w:val="69DE3DEE"/>
    <w:rsid w:val="69FA5A01"/>
    <w:rsid w:val="6A3B3D8A"/>
    <w:rsid w:val="6AB2229E"/>
    <w:rsid w:val="6AD95A7D"/>
    <w:rsid w:val="6AFB2A69"/>
    <w:rsid w:val="6B361BE9"/>
    <w:rsid w:val="6B3E4F40"/>
    <w:rsid w:val="6B4C26F3"/>
    <w:rsid w:val="6B73407C"/>
    <w:rsid w:val="6C1F5BD2"/>
    <w:rsid w:val="6C465631"/>
    <w:rsid w:val="6C5F11D5"/>
    <w:rsid w:val="6C6400AB"/>
    <w:rsid w:val="6C8B590C"/>
    <w:rsid w:val="6CA5206F"/>
    <w:rsid w:val="6D343A27"/>
    <w:rsid w:val="6D920165"/>
    <w:rsid w:val="6DA43955"/>
    <w:rsid w:val="6DC5678C"/>
    <w:rsid w:val="6DCF182B"/>
    <w:rsid w:val="6E6C6C08"/>
    <w:rsid w:val="6F712728"/>
    <w:rsid w:val="6FF06CE8"/>
    <w:rsid w:val="71431EA2"/>
    <w:rsid w:val="716360A0"/>
    <w:rsid w:val="71710FBA"/>
    <w:rsid w:val="71D63C28"/>
    <w:rsid w:val="71DB190C"/>
    <w:rsid w:val="72804F14"/>
    <w:rsid w:val="72F9402A"/>
    <w:rsid w:val="733A4279"/>
    <w:rsid w:val="74015DB5"/>
    <w:rsid w:val="74125240"/>
    <w:rsid w:val="74BF5CE3"/>
    <w:rsid w:val="74D06143"/>
    <w:rsid w:val="75284014"/>
    <w:rsid w:val="754D1EC7"/>
    <w:rsid w:val="75722D56"/>
    <w:rsid w:val="75D4756D"/>
    <w:rsid w:val="75E36E5B"/>
    <w:rsid w:val="765E152C"/>
    <w:rsid w:val="768C6099"/>
    <w:rsid w:val="76B92C06"/>
    <w:rsid w:val="76BA3388"/>
    <w:rsid w:val="76F105F2"/>
    <w:rsid w:val="775744D2"/>
    <w:rsid w:val="77D5581E"/>
    <w:rsid w:val="77E21441"/>
    <w:rsid w:val="77E24ED1"/>
    <w:rsid w:val="78581291"/>
    <w:rsid w:val="789E730E"/>
    <w:rsid w:val="78F95B2F"/>
    <w:rsid w:val="79042BD4"/>
    <w:rsid w:val="7904460D"/>
    <w:rsid w:val="795310F0"/>
    <w:rsid w:val="7A287E87"/>
    <w:rsid w:val="7A450456"/>
    <w:rsid w:val="7AB67D32"/>
    <w:rsid w:val="7AC145DF"/>
    <w:rsid w:val="7AC516D6"/>
    <w:rsid w:val="7B1458C0"/>
    <w:rsid w:val="7BBE5F26"/>
    <w:rsid w:val="7BC6400F"/>
    <w:rsid w:val="7BE129E3"/>
    <w:rsid w:val="7C0E376A"/>
    <w:rsid w:val="7D8E0074"/>
    <w:rsid w:val="7D902913"/>
    <w:rsid w:val="7DA00113"/>
    <w:rsid w:val="7DF53A1F"/>
    <w:rsid w:val="7E4D45D9"/>
    <w:rsid w:val="7E6B5FAF"/>
    <w:rsid w:val="7EAF6DC9"/>
    <w:rsid w:val="7EC34622"/>
    <w:rsid w:val="7ED33846"/>
    <w:rsid w:val="7F3B065C"/>
    <w:rsid w:val="7F5B2AAD"/>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0"/>
      <w:szCs w:val="20"/>
      <w:u w:val="none"/>
      <w:vertAlign w:val="subscript"/>
    </w:rPr>
  </w:style>
  <w:style w:type="character" w:customStyle="1" w:styleId="57">
    <w:name w:val="font51"/>
    <w:basedOn w:val="20"/>
    <w:qFormat/>
    <w:uiPriority w:val="0"/>
    <w:rPr>
      <w:rFonts w:hint="eastAsia" w:ascii="宋体" w:hAnsi="宋体" w:eastAsia="宋体" w:cs="宋体"/>
      <w:color w:val="000000"/>
      <w:sz w:val="18"/>
      <w:szCs w:val="18"/>
      <w:u w:val="none"/>
    </w:rPr>
  </w:style>
  <w:style w:type="character" w:customStyle="1" w:styleId="58">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4565</Words>
  <Characters>4899</Characters>
  <Lines>48</Lines>
  <Paragraphs>13</Paragraphs>
  <TotalTime>3</TotalTime>
  <ScaleCrop>false</ScaleCrop>
  <LinksUpToDate>false</LinksUpToDate>
  <CharactersWithSpaces>6078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2026-07-14T00:49:50Z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