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3A7D0">
      <w:pPr>
        <w:rPr>
          <w:rFonts w:hint="eastAsia"/>
        </w:rPr>
      </w:pPr>
      <w:bookmarkStart w:id="0" w:name="_GoBack"/>
      <w:bookmarkEnd w:id="0"/>
    </w:p>
    <w:p w14:paraId="5AE72A29"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关于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厂房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及相关问题的澄清说明</w:t>
      </w:r>
    </w:p>
    <w:p w14:paraId="0D345E23">
      <w:pPr>
        <w:rPr>
          <w:rFonts w:hint="eastAsia"/>
        </w:rPr>
      </w:pPr>
    </w:p>
    <w:p w14:paraId="44F061B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厂房属性：图纸标注厂房为园区原有存量轻钢厂房（C1、C2两座），为租赁现有工业建筑。</w:t>
      </w:r>
    </w:p>
    <w:p w14:paraId="00FA3019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41D6D831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设备基础施工：原有厂房地面为硬化防渗地坪，地基承载力满足破碎筛分设备荷载需求；设备底座局部区域可向下开挖，开挖深度不超过1.2m，开挖施工不会破坏厂房原有承重主体结构。</w:t>
      </w:r>
    </w:p>
    <w:p w14:paraId="07F52E10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049C9A8D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厂房加高可行性：厂房钢结构立柱、屋面承重体系不支持加高改造，无法整体抬升厂房高度。</w:t>
      </w:r>
    </w:p>
    <w:p w14:paraId="1A7467E2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5886E96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二、破碎设备运行模式与原料中转答复</w:t>
      </w:r>
    </w:p>
    <w:p w14:paraId="1A8AD58F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6D47E39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设备开机模式：项目原料为大颗粒氧化铅锌矿石，破碎设备采用间歇性开机模式，每日两班生产，单班连续运行4小时，不采取24小时不间断开机。</w:t>
      </w:r>
    </w:p>
    <w:p w14:paraId="2569A671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4CFBC130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破碎物料中转方案：破碎后的物料设置密闭缓冲料仓作为中转储存设施，搭配全封闭皮带廊道转运至筛分、分选工序，不设置露天中转堆存区，减少物料损耗与扬尘产生。</w:t>
      </w:r>
    </w:p>
    <w:p w14:paraId="23889DC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00AE718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三、除尘系统配置与环保验收答复</w:t>
      </w:r>
    </w:p>
    <w:p w14:paraId="43EC4030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C4688DD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除尘系统配置要求：项目必须配套完整除尘系统，全产尘工序采用“设备密闭负压收集+PTFE覆膜布袋除尘器”组合工艺，覆盖卸料、粗碎、筛分、磨矿全部产尘点位；厂区同步配套道路喷淋系统管控无组织粉尘。</w:t>
      </w:r>
    </w:p>
    <w:p w14:paraId="1B67CB4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1F132DAE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验收影响说明：依据《铅、锌工业大气污染物排放标准》（GB25466.1-2025）及园区环保准入要求，破碎工序若无配套除尘设施，项目环评、竣工环保验收均无法通过，同时存在环保行政处罚风险，除尘系统为项目必备环保设备，不可省略。</w:t>
      </w:r>
    </w:p>
    <w:p w14:paraId="6325AB4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76B327D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四、成品仓底部输送设备选型答复</w:t>
      </w:r>
    </w:p>
    <w:p w14:paraId="69E4219D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34A5BB7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成品仓底部统一配置散装机设备出料，配套密闭散装装车系统；设备预留后期加装吨包打包设备的接口，常规生产以散装外运为主，吨包仅作为应急备用方案，不配套全套自动化吨包设备。</w:t>
      </w:r>
    </w:p>
    <w:p w14:paraId="431DB64D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4DA0274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五、水、电、气分界范围及共用设施答复</w:t>
      </w:r>
    </w:p>
    <w:p w14:paraId="21772CD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10E58115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供水：供水分界点为厂房外侧园区市政给水总管，园区设有集中公用蓄水池（共用水箱）；我方仅负责厂房内部供水管路、设备供水配套，喷淋循环水、生活用水均依托园区共用储水设施。</w:t>
      </w:r>
    </w:p>
    <w:p w14:paraId="296C41D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2F2AA5E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供电：供电分界点为园区配电室厂房专属变压器出线端，厂房供电回路独立，无共用供电线路。</w:t>
      </w:r>
    </w:p>
    <w:p w14:paraId="5CABACAE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00A8A1FA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供气：生产压缩空气依托园区集中空压站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5247284-5043-4B2C-826E-0A6941354F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zYjk3M2ExMGU4ODlkNTUxZjA3ODQ0YjY3ZTBmYzUifQ=="/>
  </w:docVars>
  <w:rsids>
    <w:rsidRoot w:val="FDBCA963"/>
    <w:rsid w:val="22424E60"/>
    <w:rsid w:val="FDBCA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803</Words>
  <Characters>836</Characters>
  <Lines>0</Lines>
  <Paragraphs>0</Paragraphs>
  <TotalTime>7</TotalTime>
  <ScaleCrop>false</ScaleCrop>
  <LinksUpToDate>false</LinksUpToDate>
  <CharactersWithSpaces>846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2026-07-11T15:11:00Z</dcterms:created>
  <dc:creator>总是。</dc:creator>
  <cp:lastModifiedBy>谢恩贵</cp:lastModifiedBy>
  <dcterms:modified xsi:type="dcterms:W3CDTF">2026-07-13T02:32:16Z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7391AA4DC9CF4C2ABBEF7B06B79FC7D0_13</vt:lpwstr>
  </property>
  <property fmtid="{D5CDD505-2E9C-101B-9397-08002B2CF9AE}" pid="4" name="KSOTemplateDocerSaveRecord">
    <vt:lpwstr>eyJoZGlkIjoiNjJhMDM0YjI4NWVkYjMxOGI1MDEyOTdmNWU4MDhiMmUiLCJ1c2VySWQiOiI1MjQwMTQ3NTEifQ==</vt:lpwstr>
  </property>
</Properties>
</file>