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13BCCFC">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控制阀采购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编号：SFLHG-GKBX-2026-HW70</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color w:val="auto"/>
          <w:sz w:val="30"/>
          <w:szCs w:val="30"/>
          <w:highlight w:val="none"/>
          <w:u w:val="singl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10</w:t>
      </w:r>
      <w:r>
        <w:rPr>
          <w:rFonts w:hint="eastAsia" w:cs="黑体" w:asciiTheme="minorEastAsia" w:hAnsiTheme="minorEastAsia" w:eastAsiaTheme="minorEastAsia"/>
          <w:b/>
          <w:bCs/>
          <w:sz w:val="30"/>
          <w:szCs w:val="30"/>
          <w:highlight w:val="none"/>
          <w:lang w:val="en-US" w:eastAsia="zh-CN"/>
        </w:rPr>
        <w:t>日</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四川宏达股份公司控制阀</w:t>
      </w:r>
      <w:r>
        <w:rPr>
          <w:rFonts w:hint="eastAsia" w:ascii="黑体" w:hAnsi="黑体" w:eastAsia="黑体" w:cs="宋体"/>
          <w:b/>
          <w:color w:val="333333"/>
          <w:kern w:val="0"/>
          <w:sz w:val="32"/>
          <w:szCs w:val="32"/>
        </w:rPr>
        <w:t>采购比选</w:t>
      </w:r>
      <w:r>
        <w:rPr>
          <w:rFonts w:hint="eastAsia" w:ascii="黑体" w:hAnsi="黑体" w:eastAsia="黑体" w:cs="宋体"/>
          <w:b/>
          <w:color w:val="333333"/>
          <w:kern w:val="0"/>
          <w:sz w:val="32"/>
          <w:szCs w:val="32"/>
          <w:lang w:val="en-US" w:eastAsia="zh-CN"/>
        </w:rPr>
        <w:t>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编号：SFLHG-GKBX-2025-HW70</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宏达股份什邡磷化工分公司因生产技改需要，需采购控制阀1批，</w:t>
      </w:r>
      <w:r>
        <w:rPr>
          <w:rFonts w:hint="eastAsia" w:ascii="黑体" w:hAnsi="黑体" w:eastAsia="黑体" w:cs="宋体"/>
          <w:kern w:val="0"/>
          <w:sz w:val="28"/>
          <w:szCs w:val="28"/>
        </w:rPr>
        <w:t>本着“公开、公平、公正”的原则，现</w:t>
      </w:r>
      <w:r>
        <w:rPr>
          <w:rFonts w:hint="eastAsia" w:ascii="黑体" w:hAnsi="黑体" w:eastAsia="黑体" w:cs="宋体"/>
          <w:kern w:val="0"/>
          <w:sz w:val="28"/>
          <w:szCs w:val="28"/>
          <w:lang w:val="en-US" w:eastAsia="zh-CN"/>
        </w:rPr>
        <w:t>对</w:t>
      </w:r>
      <w:r>
        <w:rPr>
          <w:rFonts w:hint="eastAsia" w:ascii="黑体" w:hAnsi="黑体" w:eastAsia="黑体" w:cs="Segoe UI"/>
          <w:color w:val="000000" w:themeColor="text1"/>
          <w:kern w:val="0"/>
          <w:sz w:val="28"/>
          <w:szCs w:val="28"/>
          <w:lang w:val="en-US" w:eastAsia="zh-CN"/>
          <w14:textFill>
            <w14:solidFill>
              <w14:schemeClr w14:val="tx1"/>
            </w14:solidFill>
          </w14:textFill>
        </w:rPr>
        <w:t>该标的物</w:t>
      </w:r>
      <w:r>
        <w:rPr>
          <w:rFonts w:hint="eastAsia" w:ascii="黑体" w:hAnsi="黑体" w:eastAsia="黑体" w:cs="宋体"/>
          <w:kern w:val="0"/>
          <w:sz w:val="28"/>
          <w:szCs w:val="28"/>
        </w:rPr>
        <w:t>进行</w:t>
      </w:r>
      <w:r>
        <w:rPr>
          <w:rFonts w:hint="eastAsia" w:ascii="黑体" w:hAnsi="黑体" w:eastAsia="黑体" w:cs="宋体"/>
          <w:kern w:val="0"/>
          <w:sz w:val="28"/>
          <w:szCs w:val="28"/>
          <w:lang w:val="en-US" w:eastAsia="zh-CN"/>
        </w:rPr>
        <w:t>公开比选</w:t>
      </w:r>
      <w:r>
        <w:rPr>
          <w:rFonts w:hint="eastAsia" w:ascii="黑体" w:hAnsi="黑体" w:eastAsia="黑体" w:cs="宋体"/>
          <w:kern w:val="0"/>
          <w:sz w:val="28"/>
          <w:szCs w:val="28"/>
        </w:rPr>
        <w:t>。欢迎贵公司前来报价，现将相关事项公告如下：</w:t>
      </w:r>
    </w:p>
    <w:p w14:paraId="636208EE">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一、</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控制阀</w:t>
      </w:r>
    </w:p>
    <w:p w14:paraId="31B27AC2">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p>
    <w:p w14:paraId="67EB3B3D">
      <w:pPr>
        <w:keepNext w:val="0"/>
        <w:keepLines w:val="0"/>
        <w:pageBreakBefore w:val="0"/>
        <w:numPr>
          <w:ilvl w:val="0"/>
          <w:numId w:val="0"/>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7"/>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30"/>
        <w:gridCol w:w="2300"/>
        <w:gridCol w:w="2251"/>
        <w:gridCol w:w="884"/>
        <w:gridCol w:w="3545"/>
      </w:tblGrid>
      <w:tr w14:paraId="6BDD9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2300"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2251"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w:t>
            </w:r>
          </w:p>
        </w:tc>
        <w:tc>
          <w:tcPr>
            <w:tcW w:w="884"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3545" w:type="dxa"/>
            <w:tcBorders>
              <w:right w:val="single" w:color="auto" w:sz="4" w:space="0"/>
            </w:tcBorders>
            <w:noWrap w:val="0"/>
            <w:vAlign w:val="top"/>
          </w:tcPr>
          <w:p w14:paraId="134B6461">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0E7FBB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4" w:hRule="atLeast"/>
        </w:trPr>
        <w:tc>
          <w:tcPr>
            <w:tcW w:w="730" w:type="dxa"/>
            <w:tcBorders>
              <w:right w:val="single" w:color="auto" w:sz="4" w:space="0"/>
            </w:tcBorders>
            <w:noWrap w:val="0"/>
            <w:vAlign w:val="center"/>
          </w:tcPr>
          <w:p w14:paraId="1D8EE512">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1</w:t>
            </w:r>
          </w:p>
        </w:tc>
        <w:tc>
          <w:tcPr>
            <w:tcW w:w="2300" w:type="dxa"/>
            <w:tcBorders>
              <w:left w:val="single" w:color="auto" w:sz="4" w:space="0"/>
            </w:tcBorders>
            <w:noWrap w:val="0"/>
            <w:vAlign w:val="center"/>
          </w:tcPr>
          <w:p w14:paraId="2FCBBEF9">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电动V型调节球阀LV-0101</w:t>
            </w:r>
          </w:p>
        </w:tc>
        <w:tc>
          <w:tcPr>
            <w:tcW w:w="2251" w:type="dxa"/>
            <w:tcBorders>
              <w:right w:val="single" w:color="auto" w:sz="4" w:space="0"/>
            </w:tcBorders>
            <w:noWrap w:val="0"/>
            <w:vAlign w:val="center"/>
          </w:tcPr>
          <w:p w14:paraId="03E362F4">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DN80 PN16 阀体阀芯阀座材质CF3/304L+F4/304L+F4</w:t>
            </w:r>
          </w:p>
        </w:tc>
        <w:tc>
          <w:tcPr>
            <w:tcW w:w="884" w:type="dxa"/>
            <w:tcBorders>
              <w:right w:val="single" w:color="auto" w:sz="4" w:space="0"/>
            </w:tcBorders>
            <w:noWrap w:val="0"/>
            <w:vAlign w:val="center"/>
          </w:tcPr>
          <w:p w14:paraId="2FD18AC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3545" w:type="dxa"/>
            <w:tcBorders>
              <w:right w:val="single" w:color="auto" w:sz="4" w:space="0"/>
            </w:tcBorders>
            <w:noWrap w:val="0"/>
            <w:vAlign w:val="center"/>
          </w:tcPr>
          <w:p w14:paraId="40F99656">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设备更新改造项目-自动化仪表与控制系统。萃取-硫酸泵槽液位调节</w:t>
            </w:r>
          </w:p>
        </w:tc>
      </w:tr>
      <w:tr w14:paraId="4DBAAA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44DB9F08">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2</w:t>
            </w:r>
          </w:p>
        </w:tc>
        <w:tc>
          <w:tcPr>
            <w:tcW w:w="2300" w:type="dxa"/>
            <w:tcBorders>
              <w:left w:val="single" w:color="auto" w:sz="4" w:space="0"/>
            </w:tcBorders>
            <w:noWrap w:val="0"/>
            <w:vAlign w:val="center"/>
          </w:tcPr>
          <w:p w14:paraId="0AC1DAD3">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电动V型开关球阀LSV-490</w:t>
            </w:r>
          </w:p>
        </w:tc>
        <w:tc>
          <w:tcPr>
            <w:tcW w:w="2251" w:type="dxa"/>
            <w:tcBorders>
              <w:right w:val="single" w:color="auto" w:sz="4" w:space="0"/>
            </w:tcBorders>
            <w:noWrap w:val="0"/>
            <w:vAlign w:val="center"/>
          </w:tcPr>
          <w:p w14:paraId="5BD0FB9E">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DN150 PN16阀体阀芯阀座材质CF8/304+STL/304+STL</w:t>
            </w:r>
          </w:p>
        </w:tc>
        <w:tc>
          <w:tcPr>
            <w:tcW w:w="884" w:type="dxa"/>
            <w:tcBorders>
              <w:right w:val="single" w:color="auto" w:sz="4" w:space="0"/>
            </w:tcBorders>
            <w:noWrap w:val="0"/>
            <w:vAlign w:val="center"/>
          </w:tcPr>
          <w:p w14:paraId="6B69DF94">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3545" w:type="dxa"/>
            <w:tcBorders>
              <w:right w:val="single" w:color="auto" w:sz="4" w:space="0"/>
            </w:tcBorders>
            <w:noWrap w:val="0"/>
            <w:vAlign w:val="center"/>
          </w:tcPr>
          <w:p w14:paraId="5A12F44D">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设备更新改造项目-自动化仪表与控制系统。氨站-消防储罐管液位控制</w:t>
            </w:r>
          </w:p>
        </w:tc>
      </w:tr>
      <w:tr w14:paraId="498259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30" w:type="dxa"/>
            <w:tcBorders>
              <w:right w:val="single" w:color="auto" w:sz="4" w:space="0"/>
            </w:tcBorders>
            <w:noWrap w:val="0"/>
            <w:vAlign w:val="center"/>
          </w:tcPr>
          <w:p w14:paraId="656FFC93">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3</w:t>
            </w:r>
          </w:p>
        </w:tc>
        <w:tc>
          <w:tcPr>
            <w:tcW w:w="2300" w:type="dxa"/>
            <w:tcBorders>
              <w:left w:val="single" w:color="auto" w:sz="4" w:space="0"/>
            </w:tcBorders>
            <w:noWrap w:val="0"/>
            <w:vAlign w:val="center"/>
          </w:tcPr>
          <w:p w14:paraId="277E90A8">
            <w:pPr>
              <w:keepNext w:val="0"/>
              <w:keepLines w:val="0"/>
              <w:widowControl/>
              <w:suppressLineNumbers w:val="0"/>
              <w:jc w:val="center"/>
              <w:textAlignment w:val="center"/>
              <w:rPr>
                <w:rFonts w:hint="eastAsia" w:ascii="黑体" w:hAnsi="黑体" w:eastAsia="黑体" w:cs="黑体"/>
                <w:color w:val="auto"/>
                <w:kern w:val="0"/>
                <w:sz w:val="21"/>
                <w:szCs w:val="21"/>
                <w:lang w:val="en-US" w:eastAsia="zh-CN"/>
              </w:rPr>
            </w:pPr>
            <w:r>
              <w:rPr>
                <w:rFonts w:hint="eastAsia" w:ascii="黑体" w:hAnsi="黑体" w:eastAsia="黑体" w:cs="黑体"/>
                <w:i w:val="0"/>
                <w:iCs w:val="0"/>
                <w:color w:val="auto"/>
                <w:kern w:val="0"/>
                <w:sz w:val="21"/>
                <w:szCs w:val="21"/>
                <w:u w:val="none"/>
                <w:lang w:val="en-US" w:eastAsia="zh-CN" w:bidi="ar"/>
              </w:rPr>
              <w:t>电动调节三偏心蝶阀LV0201</w:t>
            </w:r>
          </w:p>
        </w:tc>
        <w:tc>
          <w:tcPr>
            <w:tcW w:w="2251" w:type="dxa"/>
            <w:tcBorders>
              <w:right w:val="single" w:color="auto" w:sz="4" w:space="0"/>
            </w:tcBorders>
            <w:noWrap w:val="0"/>
            <w:vAlign w:val="center"/>
          </w:tcPr>
          <w:p w14:paraId="5F2A8CC0">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DN150 PN16 阀体阀芯阀座材质2205+硬化</w:t>
            </w:r>
          </w:p>
        </w:tc>
        <w:tc>
          <w:tcPr>
            <w:tcW w:w="884" w:type="dxa"/>
            <w:tcBorders>
              <w:right w:val="single" w:color="auto" w:sz="4" w:space="0"/>
            </w:tcBorders>
            <w:noWrap w:val="0"/>
            <w:vAlign w:val="center"/>
          </w:tcPr>
          <w:p w14:paraId="3E46CB60">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1 台</w:t>
            </w:r>
          </w:p>
        </w:tc>
        <w:tc>
          <w:tcPr>
            <w:tcW w:w="3545" w:type="dxa"/>
            <w:tcBorders>
              <w:right w:val="single" w:color="auto" w:sz="4" w:space="0"/>
            </w:tcBorders>
            <w:noWrap w:val="0"/>
            <w:vAlign w:val="center"/>
          </w:tcPr>
          <w:p w14:paraId="2CC24F2A">
            <w:pPr>
              <w:keepNext w:val="0"/>
              <w:keepLines w:val="0"/>
              <w:widowControl/>
              <w:suppressLineNumbers w:val="0"/>
              <w:jc w:val="center"/>
              <w:textAlignment w:val="center"/>
              <w:rPr>
                <w:rFonts w:hint="eastAsia"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auto"/>
                <w:kern w:val="0"/>
                <w:sz w:val="21"/>
                <w:szCs w:val="21"/>
                <w:u w:val="none"/>
                <w:lang w:val="en-US" w:eastAsia="zh-CN" w:bidi="ar"/>
              </w:rPr>
              <w:t>设备更新改造项目-自动化仪表与控制系统。7万吨半水冲布水稠浆槽液位控制</w:t>
            </w:r>
          </w:p>
        </w:tc>
      </w:tr>
      <w:tr w14:paraId="6AD364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42" w:hRule="atLeast"/>
        </w:trPr>
        <w:tc>
          <w:tcPr>
            <w:tcW w:w="9710" w:type="dxa"/>
            <w:gridSpan w:val="5"/>
            <w:tcBorders>
              <w:right w:val="single" w:color="auto" w:sz="4" w:space="0"/>
            </w:tcBorders>
            <w:noWrap w:val="0"/>
            <w:vAlign w:val="center"/>
          </w:tcPr>
          <w:p w14:paraId="26099288">
            <w:pPr>
              <w:keepNext w:val="0"/>
              <w:keepLines w:val="0"/>
              <w:pageBreakBefore w:val="0"/>
              <w:kinsoku/>
              <w:wordWrap/>
              <w:overflowPunct/>
              <w:topLinePunct w:val="0"/>
              <w:autoSpaceDE/>
              <w:autoSpaceDN/>
              <w:bidi w:val="0"/>
              <w:spacing w:line="240" w:lineRule="auto"/>
              <w:jc w:val="center"/>
              <w:textAlignment w:val="auto"/>
              <w:rPr>
                <w:rFonts w:hint="default" w:ascii="黑体" w:hAnsi="黑体" w:eastAsia="黑体" w:cs="黑体"/>
                <w:color w:val="auto"/>
                <w:kern w:val="0"/>
                <w:sz w:val="21"/>
                <w:szCs w:val="21"/>
                <w:lang w:val="en-US" w:eastAsia="zh-CN"/>
              </w:rPr>
            </w:pPr>
            <w:r>
              <w:rPr>
                <w:rFonts w:hint="eastAsia" w:ascii="黑体" w:hAnsi="黑体" w:eastAsia="黑体" w:cs="黑体"/>
                <w:color w:val="auto"/>
                <w:kern w:val="0"/>
                <w:sz w:val="21"/>
                <w:szCs w:val="21"/>
                <w:lang w:val="en-US" w:eastAsia="zh-CN"/>
              </w:rPr>
              <w:t>具体参数详见数据表</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keepNext w:val="0"/>
        <w:keepLines w:val="0"/>
        <w:pageBreakBefore w:val="0"/>
        <w:numPr>
          <w:ilvl w:val="0"/>
          <w:numId w:val="0"/>
        </w:numPr>
        <w:kinsoku/>
        <w:wordWrap/>
        <w:overflowPunct/>
        <w:topLinePunct w:val="0"/>
        <w:autoSpaceDE/>
        <w:autoSpaceDN/>
        <w:bidi w:val="0"/>
        <w:spacing w:line="480" w:lineRule="exact"/>
        <w:textAlignment w:val="auto"/>
        <w:rPr>
          <w:rFonts w:hint="default" w:ascii="黑体" w:hAnsi="黑体" w:eastAsia="黑体"/>
          <w:sz w:val="28"/>
          <w:szCs w:val="28"/>
          <w:lang w:val="en-US" w:eastAsia="zh-CN"/>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交货期：</w:t>
      </w:r>
      <w:r>
        <w:rPr>
          <w:rFonts w:hint="eastAsia" w:ascii="黑体" w:hAnsi="黑体" w:eastAsia="黑体"/>
          <w:sz w:val="28"/>
          <w:szCs w:val="28"/>
        </w:rPr>
        <w:t>合同</w:t>
      </w:r>
      <w:r>
        <w:rPr>
          <w:rFonts w:hint="eastAsia" w:ascii="黑体" w:hAnsi="黑体" w:eastAsia="黑体"/>
          <w:sz w:val="28"/>
          <w:szCs w:val="28"/>
          <w:lang w:val="en-US" w:eastAsia="zh-CN"/>
        </w:rPr>
        <w:t>生效</w:t>
      </w:r>
      <w:r>
        <w:rPr>
          <w:rFonts w:ascii="黑体" w:hAnsi="黑体" w:eastAsia="黑体"/>
          <w:sz w:val="28"/>
          <w:szCs w:val="28"/>
        </w:rPr>
        <w:t>之日</w:t>
      </w:r>
      <w:r>
        <w:rPr>
          <w:rFonts w:hint="eastAsia" w:ascii="黑体" w:hAnsi="黑体" w:eastAsia="黑体"/>
          <w:sz w:val="28"/>
          <w:szCs w:val="28"/>
        </w:rPr>
        <w:t>起</w:t>
      </w:r>
      <w:r>
        <w:rPr>
          <w:rFonts w:hint="eastAsia" w:ascii="黑体" w:hAnsi="黑体" w:eastAsia="黑体"/>
          <w:sz w:val="28"/>
          <w:szCs w:val="28"/>
          <w:lang w:val="en-US" w:eastAsia="zh-CN"/>
        </w:rPr>
        <w:t>50</w:t>
      </w:r>
      <w:r>
        <w:rPr>
          <w:rFonts w:hint="eastAsia" w:ascii="黑体" w:hAnsi="黑体" w:eastAsia="黑体"/>
          <w:sz w:val="28"/>
          <w:szCs w:val="28"/>
        </w:rPr>
        <w:t>个自然日</w:t>
      </w:r>
      <w:r>
        <w:rPr>
          <w:rFonts w:ascii="黑体" w:hAnsi="黑体" w:eastAsia="黑体"/>
          <w:sz w:val="28"/>
          <w:szCs w:val="28"/>
        </w:rPr>
        <w:t>内</w:t>
      </w:r>
      <w:r>
        <w:rPr>
          <w:rFonts w:hint="eastAsia" w:ascii="黑体" w:hAnsi="黑体" w:eastAsia="黑体"/>
          <w:sz w:val="28"/>
          <w:szCs w:val="28"/>
          <w:lang w:val="en-US" w:eastAsia="zh-CN"/>
        </w:rPr>
        <w:t>完成交货。</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金额90%，余10%作为质保金，待质保期结束且无质量异议后付清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控制阀</w:t>
      </w:r>
      <w:r>
        <w:rPr>
          <w:rFonts w:hint="eastAsia" w:ascii="黑体" w:hAnsi="黑体" w:eastAsia="黑体" w:cs="宋体"/>
          <w:kern w:val="0"/>
          <w:sz w:val="28"/>
          <w:szCs w:val="28"/>
        </w:rPr>
        <w:t>规格型号、</w:t>
      </w:r>
      <w:r>
        <w:rPr>
          <w:rFonts w:hint="eastAsia" w:ascii="黑体" w:hAnsi="黑体" w:eastAsia="黑体" w:cs="宋体"/>
          <w:kern w:val="0"/>
          <w:sz w:val="28"/>
          <w:szCs w:val="28"/>
          <w:lang w:val="en-US" w:eastAsia="zh-CN"/>
        </w:rPr>
        <w:t>执行机构型号、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5B9B4107">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②通电计量检测。</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个月，自货物验收合格之日起开始计算。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2026年7月10日10时 00 分至 2026年7月17日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递交截止时间：2026年7月17</w:t>
      </w:r>
      <w:bookmarkStart w:id="4" w:name="_GoBack"/>
      <w:bookmarkEnd w:id="4"/>
      <w:r>
        <w:rPr>
          <w:rFonts w:hint="eastAsia" w:ascii="黑体" w:hAnsi="黑体" w:eastAsia="黑体" w:cs="仿宋_GB2312"/>
          <w:sz w:val="28"/>
          <w:szCs w:val="28"/>
          <w:lang w:val="en-US" w:eastAsia="zh-CN"/>
        </w:rPr>
        <w:t>日10时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lang w:val="en-US" w:eastAsia="zh-CN"/>
        </w:rPr>
        <w:t>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54A5BFD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①比选申请人需提供营业执照（三证合一）。</w:t>
      </w:r>
    </w:p>
    <w:p w14:paraId="52A15149">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②比选申请人需提供特种设备生产许可证（压力管道元件制造）、型式试验报告等资质文件。</w:t>
      </w:r>
    </w:p>
    <w:p w14:paraId="51C7A986">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控制阀规格型号不限。</w:t>
      </w:r>
    </w:p>
    <w:p w14:paraId="4D244DAF">
      <w:pPr>
        <w:numPr>
          <w:ilvl w:val="0"/>
          <w:numId w:val="0"/>
        </w:numPr>
        <w:spacing w:line="420" w:lineRule="exact"/>
        <w:ind w:leftChars="0"/>
        <w:rPr>
          <w:rFonts w:hint="eastAsia" w:ascii="黑体" w:hAnsi="黑体" w:eastAsia="黑体" w:cs="Segoe UI"/>
          <w:kern w:val="0"/>
          <w:sz w:val="28"/>
          <w:szCs w:val="28"/>
        </w:rPr>
      </w:pPr>
      <w:r>
        <w:rPr>
          <w:rFonts w:hint="eastAsia" w:ascii="黑体" w:hAnsi="黑体" w:eastAsia="黑体" w:cs="黑体"/>
          <w:kern w:val="0"/>
          <w:sz w:val="28"/>
          <w:szCs w:val="28"/>
          <w:lang w:val="en-US" w:eastAsia="zh-CN"/>
        </w:rPr>
        <w:t>④</w:t>
      </w:r>
      <w:r>
        <w:rPr>
          <w:rFonts w:hint="eastAsia" w:ascii="黑体" w:hAnsi="黑体" w:eastAsia="黑体" w:cs="仿宋_GB2312"/>
          <w:sz w:val="28"/>
          <w:szCs w:val="28"/>
          <w:lang w:val="en-US" w:eastAsia="zh-CN"/>
        </w:rPr>
        <w:t>报价函件。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Segoe UI"/>
          <w:kern w:val="0"/>
          <w:sz w:val="28"/>
          <w:szCs w:val="28"/>
        </w:rPr>
        <w:t>。</w:t>
      </w:r>
    </w:p>
    <w:p w14:paraId="3A94AC3E">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5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⑤</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技术规格书。比选申请人根据控制阀数据表要求，提供技术规格书，注明控制阀规格型号、阀体阀芯阀座材质、执行机构规格型号及力矩大小、泄漏等级等相关参数。</w:t>
      </w:r>
    </w:p>
    <w:p w14:paraId="66DBDF8F">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fldChar w:fldCharType="begin"/>
      </w:r>
      <w:r>
        <w:rPr>
          <w:rFonts w:hint="eastAsia" w:ascii="黑体" w:hAnsi="黑体" w:eastAsia="黑体" w:cs="仿宋_GB2312"/>
          <w:sz w:val="28"/>
          <w:szCs w:val="28"/>
          <w:lang w:val="en-US" w:eastAsia="zh-CN"/>
        </w:rPr>
        <w:instrText xml:space="preserve"> = 6 \* GB3 \* MERGEFORMAT </w:instrText>
      </w:r>
      <w:r>
        <w:rPr>
          <w:rFonts w:hint="eastAsia" w:ascii="黑体" w:hAnsi="黑体" w:eastAsia="黑体" w:cs="仿宋_GB2312"/>
          <w:sz w:val="28"/>
          <w:szCs w:val="28"/>
          <w:lang w:val="en-US" w:eastAsia="zh-CN"/>
        </w:rPr>
        <w:fldChar w:fldCharType="separate"/>
      </w:r>
      <w:r>
        <w:rPr>
          <w:rFonts w:hint="eastAsia" w:ascii="黑体" w:hAnsi="黑体" w:eastAsia="黑体" w:cs="仿宋_GB2312"/>
          <w:sz w:val="28"/>
          <w:szCs w:val="28"/>
          <w:lang w:val="en-US" w:eastAsia="zh-CN"/>
        </w:rPr>
        <w:t>⑥</w:t>
      </w:r>
      <w:r>
        <w:rPr>
          <w:rFonts w:hint="eastAsia" w:ascii="黑体" w:hAnsi="黑体" w:eastAsia="黑体" w:cs="仿宋_GB2312"/>
          <w:sz w:val="28"/>
          <w:szCs w:val="28"/>
          <w:lang w:val="en-US" w:eastAsia="zh-CN"/>
        </w:rPr>
        <w:fldChar w:fldCharType="end"/>
      </w:r>
      <w:r>
        <w:rPr>
          <w:rFonts w:hint="eastAsia" w:ascii="黑体" w:hAnsi="黑体" w:eastAsia="黑体" w:cs="仿宋_GB2312"/>
          <w:sz w:val="28"/>
          <w:szCs w:val="28"/>
          <w:lang w:val="en-US" w:eastAsia="zh-CN"/>
        </w:rPr>
        <w:t>承诺函。</w:t>
      </w:r>
    </w:p>
    <w:p w14:paraId="494463E0">
      <w:p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传</w:t>
      </w:r>
      <w:r>
        <w:rPr>
          <w:rFonts w:hint="eastAsia" w:ascii="黑体" w:hAnsi="黑体" w:eastAsia="黑体" w:cs="宋体"/>
          <w:kern w:val="0"/>
          <w:sz w:val="28"/>
          <w:szCs w:val="28"/>
        </w:rPr>
        <w:t>送</w:t>
      </w:r>
      <w:r>
        <w:rPr>
          <w:rFonts w:hint="eastAsia" w:ascii="黑体" w:hAnsi="黑体" w:eastAsia="黑体" w:cs="宋体"/>
          <w:kern w:val="0"/>
          <w:sz w:val="28"/>
          <w:szCs w:val="28"/>
          <w:lang w:val="en-US" w:eastAsia="zh-CN"/>
        </w:rPr>
        <w:t>响应</w:t>
      </w:r>
      <w:r>
        <w:rPr>
          <w:rFonts w:hint="eastAsia" w:ascii="黑体" w:hAnsi="黑体" w:eastAsia="黑体" w:cs="宋体"/>
          <w:kern w:val="0"/>
          <w:sz w:val="28"/>
          <w:szCs w:val="28"/>
        </w:rPr>
        <w:t>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技术咨询：王江13700903942</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20636B28">
      <w:pPr>
        <w:pStyle w:val="5"/>
        <w:ind w:left="0" w:leftChars="0" w:firstLine="0" w:firstLineChars="0"/>
      </w:pPr>
    </w:p>
    <w:p w14:paraId="0F9C5B16">
      <w:pPr>
        <w:spacing w:line="420" w:lineRule="exact"/>
        <w:ind w:firstLine="5880" w:firstLineChars="2100"/>
        <w:rPr>
          <w:rFonts w:hint="default" w:ascii="黑体" w:hAnsi="黑体" w:eastAsia="黑体" w:cs="宋体"/>
          <w:kern w:val="0"/>
          <w:sz w:val="28"/>
          <w:szCs w:val="28"/>
          <w:lang w:val="en-US"/>
        </w:rPr>
      </w:pPr>
      <w:r>
        <w:rPr>
          <w:rFonts w:hint="eastAsia" w:ascii="黑体" w:hAnsi="黑体" w:eastAsia="黑体" w:cs="宋体"/>
          <w:kern w:val="0"/>
          <w:sz w:val="28"/>
          <w:szCs w:val="28"/>
          <w:lang w:val="en-US" w:eastAsia="zh-CN"/>
        </w:rPr>
        <w:t>四川宏达股份有限公司</w:t>
      </w:r>
    </w:p>
    <w:p w14:paraId="4B0F76CC">
      <w:pPr>
        <w:spacing w:line="420" w:lineRule="exact"/>
        <w:ind w:firstLine="6160" w:firstLineChars="2200"/>
        <w:rPr>
          <w:rFonts w:hint="eastAsia" w:ascii="黑体" w:hAnsi="黑体" w:eastAsia="黑体" w:cs="宋体"/>
          <w:b/>
          <w:kern w:val="0"/>
          <w:sz w:val="28"/>
          <w:szCs w:val="28"/>
          <w:lang w:val="en-US" w:eastAsia="zh-CN"/>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日</w:t>
      </w:r>
    </w:p>
    <w:p w14:paraId="42CB7F94">
      <w:pPr>
        <w:spacing w:line="360" w:lineRule="exact"/>
        <w:rPr>
          <w:rFonts w:hint="eastAsia" w:ascii="黑体" w:hAnsi="黑体" w:eastAsia="黑体" w:cs="宋体"/>
          <w:b/>
          <w:kern w:val="0"/>
          <w:sz w:val="28"/>
          <w:szCs w:val="28"/>
          <w:lang w:val="en-US" w:eastAsia="zh-CN"/>
        </w:rPr>
      </w:pPr>
    </w:p>
    <w:p w14:paraId="1FF8F40E">
      <w:pPr>
        <w:spacing w:line="360" w:lineRule="exact"/>
        <w:rPr>
          <w:rFonts w:hint="eastAsia" w:ascii="黑体" w:hAnsi="黑体" w:eastAsia="黑体" w:cs="宋体"/>
          <w:b/>
          <w:kern w:val="0"/>
          <w:sz w:val="28"/>
          <w:szCs w:val="28"/>
          <w:lang w:val="en-US" w:eastAsia="zh-CN"/>
        </w:rPr>
      </w:pPr>
    </w:p>
    <w:p w14:paraId="23C0F37F">
      <w:pPr>
        <w:spacing w:line="360" w:lineRule="exact"/>
        <w:rPr>
          <w:rFonts w:hint="eastAsia" w:ascii="黑体" w:hAnsi="黑体" w:eastAsia="黑体" w:cs="宋体"/>
          <w:b/>
          <w:kern w:val="0"/>
          <w:sz w:val="28"/>
          <w:szCs w:val="28"/>
          <w:lang w:val="en-US" w:eastAsia="zh-CN"/>
        </w:rPr>
      </w:pPr>
    </w:p>
    <w:p w14:paraId="26F9F646">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w:t>
      </w:r>
    </w:p>
    <w:p w14:paraId="535E6812">
      <w:pPr>
        <w:spacing w:line="360" w:lineRule="exact"/>
        <w:rPr>
          <w:rFonts w:hint="eastAsia" w:ascii="黑体" w:hAnsi="黑体" w:eastAsia="黑体" w:cs="宋体"/>
          <w:b/>
          <w:kern w:val="0"/>
          <w:sz w:val="28"/>
          <w:szCs w:val="28"/>
          <w:lang w:val="en-US" w:eastAsia="zh-CN"/>
        </w:rPr>
      </w:pPr>
    </w:p>
    <w:p w14:paraId="418AED85">
      <w:pPr>
        <w:spacing w:line="360" w:lineRule="exact"/>
        <w:rPr>
          <w:rFonts w:hint="eastAsia" w:ascii="黑体" w:hAnsi="黑体" w:eastAsia="黑体" w:cs="宋体"/>
          <w:b/>
          <w:kern w:val="0"/>
          <w:sz w:val="28"/>
          <w:szCs w:val="28"/>
          <w:lang w:val="en-US" w:eastAsia="zh-CN"/>
        </w:rPr>
      </w:pPr>
    </w:p>
    <w:p w14:paraId="71E0D79A">
      <w:pPr>
        <w:jc w:val="center"/>
        <w:rPr>
          <w:rFonts w:hint="eastAsia" w:ascii="黑体" w:hAnsi="黑体" w:eastAsia="黑体" w:cs="黑体"/>
          <w:b/>
          <w:bCs/>
          <w:sz w:val="28"/>
          <w:szCs w:val="28"/>
          <w:lang w:eastAsia="zh-CN"/>
        </w:rPr>
      </w:pPr>
      <w:r>
        <w:rPr>
          <w:rFonts w:hint="eastAsia" w:ascii="黑体" w:hAnsi="黑体" w:eastAsia="黑体" w:cs="宋体"/>
          <w:b/>
          <w:kern w:val="0"/>
          <w:sz w:val="28"/>
          <w:szCs w:val="28"/>
          <w:lang w:val="en-US" w:eastAsia="zh-CN"/>
        </w:rPr>
        <w:t xml:space="preserve">第二章    </w:t>
      </w:r>
      <w:r>
        <w:rPr>
          <w:rFonts w:hint="eastAsia" w:ascii="黑体" w:hAnsi="黑体" w:eastAsia="黑体" w:cs="黑体"/>
          <w:b/>
          <w:bCs/>
          <w:sz w:val="28"/>
          <w:szCs w:val="28"/>
          <w:lang w:val="en-US" w:eastAsia="zh-CN"/>
        </w:rPr>
        <w:t>控制阀</w:t>
      </w:r>
      <w:r>
        <w:rPr>
          <w:rFonts w:hint="eastAsia" w:ascii="黑体" w:hAnsi="黑体" w:eastAsia="黑体" w:cs="黑体"/>
          <w:color w:val="auto"/>
          <w:sz w:val="28"/>
          <w:szCs w:val="28"/>
        </w:rPr>
        <w:t>采</w:t>
      </w:r>
      <w:r>
        <w:rPr>
          <w:rFonts w:hint="eastAsia" w:ascii="黑体" w:hAnsi="黑体" w:eastAsia="黑体" w:cs="黑体"/>
          <w:b/>
          <w:bCs/>
          <w:sz w:val="28"/>
          <w:szCs w:val="28"/>
        </w:rPr>
        <w:t>购</w:t>
      </w:r>
      <w:r>
        <w:rPr>
          <w:rFonts w:hint="eastAsia" w:ascii="黑体" w:hAnsi="黑体" w:eastAsia="黑体" w:cs="黑体"/>
          <w:b/>
          <w:bCs/>
          <w:sz w:val="28"/>
          <w:szCs w:val="28"/>
          <w:lang w:val="en-US" w:eastAsia="zh-CN"/>
        </w:rPr>
        <w:t>项目</w:t>
      </w:r>
    </w:p>
    <w:p w14:paraId="7DB94885">
      <w:pPr>
        <w:spacing w:line="360" w:lineRule="exact"/>
        <w:rPr>
          <w:rFonts w:hint="default" w:ascii="黑体" w:hAnsi="黑体" w:eastAsia="黑体" w:cs="宋体"/>
          <w:b/>
          <w:kern w:val="0"/>
          <w:sz w:val="28"/>
          <w:szCs w:val="28"/>
          <w:lang w:val="en-US"/>
        </w:rPr>
      </w:pPr>
    </w:p>
    <w:p w14:paraId="444EDB62">
      <w:pPr>
        <w:spacing w:line="360" w:lineRule="exact"/>
        <w:rPr>
          <w:rFonts w:hint="eastAsia" w:ascii="黑体" w:hAnsi="黑体" w:eastAsia="黑体" w:cs="宋体"/>
          <w:b/>
          <w:kern w:val="0"/>
          <w:sz w:val="28"/>
          <w:szCs w:val="28"/>
        </w:rPr>
      </w:pPr>
    </w:p>
    <w:p w14:paraId="6C2BAFEA">
      <w:pPr>
        <w:numPr>
          <w:ilvl w:val="0"/>
          <w:numId w:val="0"/>
        </w:numPr>
        <w:kinsoku/>
        <w:overflowPunct/>
        <w:topLinePunct w:val="0"/>
        <w:bidi w:val="0"/>
        <w:ind w:right="0" w:rightChars="0"/>
        <w:jc w:val="both"/>
        <w:rPr>
          <w:rFonts w:hint="eastAsia" w:ascii="黑体" w:hAnsi="宋体" w:eastAsia="黑体"/>
          <w:color w:val="auto"/>
          <w:sz w:val="32"/>
          <w:szCs w:val="32"/>
        </w:rPr>
      </w:pP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4C17A279">
      <w:pPr>
        <w:jc w:val="center"/>
        <w:rPr>
          <w:rFonts w:hint="eastAsia" w:ascii="黑体" w:hAnsi="黑体" w:eastAsia="黑体" w:cs="黑体"/>
          <w:b/>
          <w:bCs/>
          <w:sz w:val="32"/>
          <w:szCs w:val="32"/>
        </w:rPr>
      </w:pPr>
    </w:p>
    <w:p w14:paraId="26DFE4FB">
      <w:pPr>
        <w:jc w:val="center"/>
        <w:rPr>
          <w:rFonts w:hint="eastAsia" w:ascii="黑体" w:hAnsi="黑体" w:eastAsia="黑体" w:cs="黑体"/>
          <w:b/>
          <w:bCs/>
          <w:sz w:val="32"/>
          <w:szCs w:val="32"/>
        </w:rPr>
      </w:pPr>
      <w:r>
        <w:rPr>
          <w:rFonts w:hint="eastAsia" w:ascii="黑体" w:hAnsi="黑体" w:eastAsia="黑体" w:cs="黑体"/>
          <w:b/>
          <w:bCs/>
          <w:sz w:val="32"/>
          <w:szCs w:val="32"/>
          <w:lang w:val="en-US" w:eastAsia="zh-CN"/>
        </w:rPr>
        <w:t>响应性</w:t>
      </w:r>
      <w:r>
        <w:rPr>
          <w:rFonts w:hint="eastAsia" w:ascii="黑体" w:hAnsi="黑体" w:eastAsia="黑体" w:cs="黑体"/>
          <w:b/>
          <w:bCs/>
          <w:sz w:val="32"/>
          <w:szCs w:val="32"/>
        </w:rPr>
        <w:t>文件</w:t>
      </w:r>
    </w:p>
    <w:p w14:paraId="2D3A4F1A">
      <w:pPr>
        <w:kinsoku/>
        <w:overflowPunct/>
        <w:topLinePunct w:val="0"/>
        <w:bidi w:val="0"/>
        <w:ind w:left="0" w:leftChars="0" w:right="0" w:rightChars="0" w:firstLine="720" w:firstLineChars="200"/>
        <w:jc w:val="center"/>
        <w:rPr>
          <w:rFonts w:ascii="黑体" w:hAnsi="宋体" w:eastAsia="黑体"/>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302F8B9">
      <w:pPr>
        <w:kinsoku/>
        <w:overflowPunct/>
        <w:topLinePunct w:val="0"/>
        <w:bidi w:val="0"/>
        <w:ind w:left="0" w:leftChars="0" w:right="0" w:rightChars="0" w:firstLine="562" w:firstLineChars="200"/>
        <w:jc w:val="both"/>
        <w:rPr>
          <w:rFonts w:hint="default" w:ascii="宋体" w:hAnsi="宋体" w:cs="宋体"/>
          <w:color w:val="auto"/>
          <w:sz w:val="24"/>
          <w:lang w:val="en-US" w:eastAsia="zh-CN"/>
        </w:rPr>
        <w:sectPr>
          <w:footerReference r:id="rId6" w:type="default"/>
          <w:footerReference r:id="rId7" w:type="even"/>
          <w:pgSz w:w="11906" w:h="16838"/>
          <w:pgMar w:top="1440" w:right="1191" w:bottom="1440" w:left="1191" w:header="851" w:footer="992" w:gutter="0"/>
          <w:pgNumType w:start="0"/>
          <w:cols w:space="720" w:num="1"/>
          <w:titlePg/>
          <w:docGrid w:type="lines" w:linePitch="312" w:charSpace="0"/>
        </w:sectPr>
      </w:pPr>
      <w:r>
        <w:rPr>
          <w:rFonts w:hint="eastAsia" w:ascii="宋体" w:hAnsi="宋体" w:cs="宋体"/>
          <w:b/>
          <w:bCs/>
          <w:color w:val="auto"/>
          <w:sz w:val="28"/>
          <w:szCs w:val="28"/>
        </w:rPr>
        <w:br w:type="page"/>
      </w:r>
      <w:bookmarkStart w:id="0" w:name="_Toc30198"/>
      <w:bookmarkStart w:id="1" w:name="_Toc9978"/>
      <w:bookmarkStart w:id="2" w:name="_Toc4384"/>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营业执照，代理商投标需提供授权文件</w:t>
      </w:r>
    </w:p>
    <w:p w14:paraId="69FA86B8">
      <w:pPr>
        <w:numPr>
          <w:ilvl w:val="0"/>
          <w:numId w:val="0"/>
        </w:numPr>
        <w:spacing w:line="420" w:lineRule="exact"/>
        <w:ind w:leftChars="0"/>
        <w:rPr>
          <w:rFonts w:hint="eastAsia" w:ascii="黑体" w:hAnsi="黑体" w:eastAsia="黑体" w:cs="仿宋_GB2312"/>
          <w:sz w:val="28"/>
          <w:szCs w:val="28"/>
          <w:lang w:val="en-US" w:eastAsia="zh-CN"/>
        </w:rPr>
      </w:pPr>
      <w:r>
        <w:rPr>
          <w:rFonts w:hint="eastAsia" w:cs="黑体" w:asciiTheme="minorEastAsia" w:hAnsiTheme="minorEastAsia"/>
          <w:b/>
          <w:bCs/>
          <w:kern w:val="44"/>
          <w:sz w:val="28"/>
          <w:szCs w:val="28"/>
          <w:highlight w:val="none"/>
          <w:lang w:val="en-US" w:eastAsia="zh-CN"/>
        </w:rPr>
        <w:t>（二）</w:t>
      </w:r>
      <w:r>
        <w:rPr>
          <w:rFonts w:hint="eastAsia" w:ascii="黑体" w:hAnsi="黑体" w:eastAsia="黑体" w:cs="仿宋_GB2312"/>
          <w:sz w:val="28"/>
          <w:szCs w:val="28"/>
          <w:lang w:val="en-US" w:eastAsia="zh-CN"/>
        </w:rPr>
        <w:t>特种设备生产许可证（压力管道元件制造）、型式试验报告等资质文件。</w:t>
      </w:r>
    </w:p>
    <w:p w14:paraId="2FA59D29">
      <w:pPr>
        <w:keepNext/>
        <w:keepLines/>
        <w:tabs>
          <w:tab w:val="left" w:pos="215"/>
          <w:tab w:val="center" w:pos="4535"/>
        </w:tabs>
        <w:autoSpaceDE w:val="0"/>
        <w:autoSpaceDN w:val="0"/>
        <w:adjustRightInd w:val="0"/>
        <w:spacing w:before="340" w:after="330"/>
        <w:jc w:val="both"/>
        <w:rPr>
          <w:rFonts w:hint="default" w:cs="黑体" w:asciiTheme="minorEastAsia" w:hAnsiTheme="minorEastAsia" w:eastAsiaTheme="minorEastAsia"/>
          <w:b/>
          <w:bCs/>
          <w:kern w:val="44"/>
          <w:sz w:val="28"/>
          <w:szCs w:val="28"/>
          <w:highlight w:val="none"/>
          <w:lang w:val="en-US" w:eastAsia="zh-CN"/>
        </w:rPr>
      </w:pPr>
    </w:p>
    <w:bookmarkEnd w:id="0"/>
    <w:bookmarkEnd w:id="1"/>
    <w:bookmarkEnd w:id="2"/>
    <w:p w14:paraId="75560B3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D60356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D4E26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02E3FD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FE50DBF">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1CD76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B4F6F3B">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7366E5">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20D94BB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8269BC">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48C876B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4502082">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37889E6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ED78DBA">
      <w:pPr>
        <w:kinsoku/>
        <w:overflowPunct/>
        <w:topLinePunct w:val="0"/>
        <w:bidi w:val="0"/>
        <w:ind w:right="0" w:rightChars="0"/>
        <w:jc w:val="left"/>
        <w:rPr>
          <w:rFonts w:hint="eastAsia" w:ascii="宋体" w:hAnsi="宋体" w:cs="宋体"/>
          <w:b/>
          <w:bCs/>
          <w:color w:val="auto"/>
          <w:sz w:val="28"/>
          <w:szCs w:val="28"/>
        </w:rPr>
      </w:pPr>
    </w:p>
    <w:p w14:paraId="029F33F4">
      <w:pPr>
        <w:kinsoku/>
        <w:overflowPunct/>
        <w:topLinePunct w:val="0"/>
        <w:bidi w:val="0"/>
        <w:ind w:right="0" w:rightChars="0"/>
        <w:jc w:val="both"/>
        <w:rPr>
          <w:rFonts w:hint="eastAsia" w:ascii="宋体" w:hAnsi="宋体" w:cs="宋体"/>
          <w:b/>
          <w:bCs/>
          <w:color w:val="auto"/>
          <w:sz w:val="28"/>
          <w:szCs w:val="28"/>
          <w:lang w:val="en-US" w:eastAsia="zh-CN"/>
        </w:rPr>
      </w:pPr>
    </w:p>
    <w:p w14:paraId="12D29F3A">
      <w:pPr>
        <w:kinsoku/>
        <w:overflowPunct/>
        <w:topLinePunct w:val="0"/>
        <w:bidi w:val="0"/>
        <w:ind w:right="0" w:rightChars="0"/>
        <w:jc w:val="both"/>
        <w:rPr>
          <w:rFonts w:hint="eastAsia" w:ascii="宋体" w:hAnsi="宋体" w:cs="宋体"/>
          <w:b/>
          <w:bCs/>
          <w:color w:val="auto"/>
          <w:sz w:val="28"/>
          <w:szCs w:val="28"/>
          <w:lang w:val="en-US" w:eastAsia="zh-CN"/>
        </w:rPr>
      </w:pPr>
    </w:p>
    <w:p w14:paraId="48DB0473">
      <w:pPr>
        <w:kinsoku/>
        <w:overflowPunct/>
        <w:topLinePunct w:val="0"/>
        <w:bidi w:val="0"/>
        <w:ind w:right="0" w:rightChars="0"/>
        <w:jc w:val="both"/>
        <w:rPr>
          <w:rFonts w:hint="eastAsia" w:ascii="宋体" w:hAnsi="宋体" w:cs="宋体"/>
          <w:b/>
          <w:bCs/>
          <w:color w:val="auto"/>
          <w:sz w:val="28"/>
          <w:szCs w:val="28"/>
          <w:lang w:val="en-US" w:eastAsia="zh-CN"/>
        </w:rPr>
      </w:pPr>
    </w:p>
    <w:p w14:paraId="499EE737">
      <w:pPr>
        <w:kinsoku/>
        <w:overflowPunct/>
        <w:topLinePunct w:val="0"/>
        <w:bidi w:val="0"/>
        <w:ind w:right="0" w:rightChars="0"/>
        <w:jc w:val="both"/>
        <w:rPr>
          <w:rFonts w:hint="eastAsia" w:ascii="宋体" w:hAnsi="宋体" w:cs="宋体"/>
          <w:b/>
          <w:bCs/>
          <w:color w:val="auto"/>
          <w:sz w:val="28"/>
          <w:szCs w:val="28"/>
          <w:lang w:val="en-US" w:eastAsia="zh-CN"/>
        </w:rPr>
      </w:pPr>
    </w:p>
    <w:p w14:paraId="3612B39D">
      <w:pPr>
        <w:numPr>
          <w:ilvl w:val="0"/>
          <w:numId w:val="2"/>
        </w:numPr>
        <w:kinsoku/>
        <w:overflowPunct/>
        <w:topLinePunct w:val="0"/>
        <w:bidi w:val="0"/>
        <w:ind w:right="0" w:rightChars="0"/>
        <w:jc w:val="both"/>
        <w:rPr>
          <w:rFonts w:hint="eastAsia" w:ascii="宋体" w:hAnsi="宋体" w:cs="宋体"/>
          <w:b/>
          <w:bCs/>
          <w:color w:val="auto"/>
          <w:sz w:val="28"/>
          <w:szCs w:val="28"/>
        </w:rPr>
      </w:pPr>
      <w:r>
        <w:rPr>
          <w:rFonts w:hint="eastAsia" w:ascii="宋体" w:hAnsi="宋体" w:cs="宋体"/>
          <w:b/>
          <w:bCs/>
          <w:color w:val="auto"/>
          <w:sz w:val="28"/>
          <w:szCs w:val="28"/>
          <w:lang w:val="en-US" w:eastAsia="zh-CN"/>
        </w:rPr>
        <w:t>业绩</w:t>
      </w:r>
      <w:r>
        <w:rPr>
          <w:rFonts w:hint="eastAsia" w:ascii="宋体" w:hAnsi="宋体" w:cs="宋体"/>
          <w:b/>
          <w:bCs/>
          <w:color w:val="auto"/>
          <w:sz w:val="28"/>
          <w:szCs w:val="28"/>
        </w:rPr>
        <w:t>证明文件</w:t>
      </w:r>
    </w:p>
    <w:p w14:paraId="57C9E68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Segoe UI"/>
          <w:kern w:val="0"/>
          <w:sz w:val="28"/>
          <w:szCs w:val="28"/>
          <w:lang w:val="en-US" w:eastAsia="zh-CN"/>
        </w:rPr>
      </w:pPr>
      <w:r>
        <w:rPr>
          <w:rFonts w:hint="eastAsia" w:ascii="黑体" w:hAnsi="黑体" w:eastAsia="黑体" w:cs="仿宋_GB2312"/>
          <w:sz w:val="28"/>
          <w:szCs w:val="28"/>
          <w:lang w:val="en-US" w:eastAsia="zh-CN"/>
        </w:rPr>
        <w:t>提供近三年（2023年1月-2025年12月）相关制造及销售业绩，不低于5项。附中标通知书或合同扫描件，中标通知书或合同包括已履约完成和正在履约均可，同一家</w:t>
      </w:r>
      <w:r>
        <w:rPr>
          <w:rFonts w:hint="eastAsia" w:ascii="黑体" w:hAnsi="黑体" w:eastAsia="黑体" w:cs="Segoe UI"/>
          <w:kern w:val="0"/>
          <w:sz w:val="28"/>
          <w:szCs w:val="28"/>
        </w:rPr>
        <w:t>单位多次采购，</w:t>
      </w:r>
      <w:r>
        <w:rPr>
          <w:rFonts w:hint="eastAsia" w:ascii="黑体" w:hAnsi="黑体" w:eastAsia="黑体" w:cs="Segoe UI"/>
          <w:kern w:val="0"/>
          <w:sz w:val="28"/>
          <w:szCs w:val="28"/>
          <w:lang w:val="en-US" w:eastAsia="zh-CN"/>
        </w:rPr>
        <w:t>业绩</w:t>
      </w:r>
      <w:r>
        <w:rPr>
          <w:rFonts w:hint="eastAsia" w:ascii="黑体" w:hAnsi="黑体" w:eastAsia="黑体" w:cs="Segoe UI"/>
          <w:kern w:val="0"/>
          <w:sz w:val="28"/>
          <w:szCs w:val="28"/>
        </w:rPr>
        <w:t>数量可累计。</w:t>
      </w:r>
      <w:r>
        <w:rPr>
          <w:rFonts w:hint="eastAsia" w:ascii="黑体" w:hAnsi="黑体" w:eastAsia="黑体" w:cs="Segoe UI"/>
          <w:kern w:val="0"/>
          <w:sz w:val="28"/>
          <w:szCs w:val="28"/>
          <w:lang w:val="en-US" w:eastAsia="zh-CN"/>
        </w:rPr>
        <w:t>控制阀规格型号不限。</w:t>
      </w:r>
    </w:p>
    <w:p w14:paraId="4478DC75">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1.业绩汇总表</w:t>
      </w:r>
    </w:p>
    <w:tbl>
      <w:tblPr>
        <w:tblStyle w:val="18"/>
        <w:tblpPr w:leftFromText="180" w:rightFromText="180" w:vertAnchor="text" w:horzAnchor="page" w:tblpX="1777" w:tblpY="45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5"/>
        <w:gridCol w:w="1923"/>
        <w:gridCol w:w="1791"/>
        <w:gridCol w:w="1355"/>
        <w:gridCol w:w="1356"/>
        <w:gridCol w:w="1356"/>
      </w:tblGrid>
      <w:tr w14:paraId="4DA61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14F8AFED">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序号</w:t>
            </w:r>
          </w:p>
        </w:tc>
        <w:tc>
          <w:tcPr>
            <w:tcW w:w="1923" w:type="dxa"/>
            <w:vAlign w:val="center"/>
          </w:tcPr>
          <w:p w14:paraId="127627E3">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合同签订时间</w:t>
            </w:r>
          </w:p>
        </w:tc>
        <w:tc>
          <w:tcPr>
            <w:tcW w:w="1791" w:type="dxa"/>
            <w:vAlign w:val="center"/>
          </w:tcPr>
          <w:p w14:paraId="5705E02B">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业绩单位</w:t>
            </w:r>
          </w:p>
        </w:tc>
        <w:tc>
          <w:tcPr>
            <w:tcW w:w="1355" w:type="dxa"/>
            <w:vAlign w:val="center"/>
          </w:tcPr>
          <w:p w14:paraId="5072ADA4">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产品规格</w:t>
            </w:r>
          </w:p>
        </w:tc>
        <w:tc>
          <w:tcPr>
            <w:tcW w:w="1356" w:type="dxa"/>
            <w:vAlign w:val="center"/>
          </w:tcPr>
          <w:p w14:paraId="73D151C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产品数量</w:t>
            </w:r>
          </w:p>
        </w:tc>
        <w:tc>
          <w:tcPr>
            <w:tcW w:w="1356" w:type="dxa"/>
            <w:vAlign w:val="center"/>
          </w:tcPr>
          <w:p w14:paraId="67E95946">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备注</w:t>
            </w:r>
          </w:p>
        </w:tc>
      </w:tr>
      <w:tr w14:paraId="048C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2E959D5">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1</w:t>
            </w:r>
          </w:p>
        </w:tc>
        <w:tc>
          <w:tcPr>
            <w:tcW w:w="1923" w:type="dxa"/>
          </w:tcPr>
          <w:p w14:paraId="31E1BBC7">
            <w:pPr>
              <w:pStyle w:val="35"/>
              <w:ind w:firstLine="0" w:firstLineChars="0"/>
              <w:rPr>
                <w:rFonts w:ascii="黑体" w:hAnsi="黑体" w:eastAsia="黑体" w:cs="Segoe UI"/>
                <w:kern w:val="0"/>
                <w:sz w:val="28"/>
                <w:szCs w:val="28"/>
              </w:rPr>
            </w:pPr>
          </w:p>
        </w:tc>
        <w:tc>
          <w:tcPr>
            <w:tcW w:w="1791" w:type="dxa"/>
          </w:tcPr>
          <w:p w14:paraId="030B6EF1">
            <w:pPr>
              <w:pStyle w:val="35"/>
              <w:ind w:firstLine="0" w:firstLineChars="0"/>
              <w:rPr>
                <w:rFonts w:ascii="黑体" w:hAnsi="黑体" w:eastAsia="黑体" w:cs="Segoe UI"/>
                <w:kern w:val="0"/>
                <w:sz w:val="28"/>
                <w:szCs w:val="28"/>
              </w:rPr>
            </w:pPr>
          </w:p>
        </w:tc>
        <w:tc>
          <w:tcPr>
            <w:tcW w:w="1355" w:type="dxa"/>
          </w:tcPr>
          <w:p w14:paraId="2DCD3BC2">
            <w:pPr>
              <w:pStyle w:val="35"/>
              <w:ind w:firstLine="0" w:firstLineChars="0"/>
              <w:rPr>
                <w:rFonts w:ascii="黑体" w:hAnsi="黑体" w:eastAsia="黑体" w:cs="Segoe UI"/>
                <w:kern w:val="0"/>
                <w:sz w:val="28"/>
                <w:szCs w:val="28"/>
              </w:rPr>
            </w:pPr>
          </w:p>
        </w:tc>
        <w:tc>
          <w:tcPr>
            <w:tcW w:w="1356" w:type="dxa"/>
          </w:tcPr>
          <w:p w14:paraId="4DAC0EDE">
            <w:pPr>
              <w:pStyle w:val="35"/>
              <w:ind w:firstLine="0" w:firstLineChars="0"/>
              <w:rPr>
                <w:rFonts w:ascii="黑体" w:hAnsi="黑体" w:eastAsia="黑体" w:cs="Segoe UI"/>
                <w:kern w:val="0"/>
                <w:sz w:val="28"/>
                <w:szCs w:val="28"/>
              </w:rPr>
            </w:pPr>
          </w:p>
        </w:tc>
        <w:tc>
          <w:tcPr>
            <w:tcW w:w="1356" w:type="dxa"/>
          </w:tcPr>
          <w:p w14:paraId="07E55335">
            <w:pPr>
              <w:pStyle w:val="35"/>
              <w:ind w:firstLine="0" w:firstLineChars="0"/>
              <w:rPr>
                <w:rFonts w:ascii="黑体" w:hAnsi="黑体" w:eastAsia="黑体" w:cs="Segoe UI"/>
                <w:kern w:val="0"/>
                <w:sz w:val="28"/>
                <w:szCs w:val="28"/>
              </w:rPr>
            </w:pPr>
          </w:p>
        </w:tc>
      </w:tr>
      <w:tr w14:paraId="3BBE9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586C4C1">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p>
        </w:tc>
        <w:tc>
          <w:tcPr>
            <w:tcW w:w="1923" w:type="dxa"/>
          </w:tcPr>
          <w:p w14:paraId="49FE1AA8">
            <w:pPr>
              <w:pStyle w:val="35"/>
              <w:ind w:firstLine="0" w:firstLineChars="0"/>
              <w:rPr>
                <w:rFonts w:ascii="黑体" w:hAnsi="黑体" w:eastAsia="黑体" w:cs="Segoe UI"/>
                <w:kern w:val="0"/>
                <w:sz w:val="28"/>
                <w:szCs w:val="28"/>
              </w:rPr>
            </w:pPr>
          </w:p>
        </w:tc>
        <w:tc>
          <w:tcPr>
            <w:tcW w:w="1791" w:type="dxa"/>
          </w:tcPr>
          <w:p w14:paraId="6BFDF9D1">
            <w:pPr>
              <w:pStyle w:val="35"/>
              <w:ind w:firstLine="0" w:firstLineChars="0"/>
              <w:rPr>
                <w:rFonts w:ascii="黑体" w:hAnsi="黑体" w:eastAsia="黑体" w:cs="Segoe UI"/>
                <w:kern w:val="0"/>
                <w:sz w:val="28"/>
                <w:szCs w:val="28"/>
              </w:rPr>
            </w:pPr>
          </w:p>
        </w:tc>
        <w:tc>
          <w:tcPr>
            <w:tcW w:w="1355" w:type="dxa"/>
          </w:tcPr>
          <w:p w14:paraId="5E76EA03">
            <w:pPr>
              <w:pStyle w:val="35"/>
              <w:ind w:firstLine="0" w:firstLineChars="0"/>
              <w:rPr>
                <w:rFonts w:ascii="黑体" w:hAnsi="黑体" w:eastAsia="黑体" w:cs="Segoe UI"/>
                <w:kern w:val="0"/>
                <w:sz w:val="28"/>
                <w:szCs w:val="28"/>
              </w:rPr>
            </w:pPr>
          </w:p>
        </w:tc>
        <w:tc>
          <w:tcPr>
            <w:tcW w:w="1356" w:type="dxa"/>
          </w:tcPr>
          <w:p w14:paraId="71A4D001">
            <w:pPr>
              <w:pStyle w:val="35"/>
              <w:ind w:firstLine="0" w:firstLineChars="0"/>
              <w:rPr>
                <w:rFonts w:ascii="黑体" w:hAnsi="黑体" w:eastAsia="黑体" w:cs="Segoe UI"/>
                <w:kern w:val="0"/>
                <w:sz w:val="28"/>
                <w:szCs w:val="28"/>
              </w:rPr>
            </w:pPr>
          </w:p>
        </w:tc>
        <w:tc>
          <w:tcPr>
            <w:tcW w:w="1356" w:type="dxa"/>
          </w:tcPr>
          <w:p w14:paraId="01AD338E">
            <w:pPr>
              <w:pStyle w:val="35"/>
              <w:ind w:firstLine="0" w:firstLineChars="0"/>
              <w:rPr>
                <w:rFonts w:ascii="黑体" w:hAnsi="黑体" w:eastAsia="黑体" w:cs="Segoe UI"/>
                <w:kern w:val="0"/>
                <w:sz w:val="28"/>
                <w:szCs w:val="28"/>
              </w:rPr>
            </w:pPr>
          </w:p>
        </w:tc>
      </w:tr>
      <w:tr w14:paraId="2F1A6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93312CA">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3</w:t>
            </w:r>
          </w:p>
        </w:tc>
        <w:tc>
          <w:tcPr>
            <w:tcW w:w="1923" w:type="dxa"/>
            <w:vAlign w:val="top"/>
          </w:tcPr>
          <w:p w14:paraId="08E1FB7D">
            <w:pPr>
              <w:pStyle w:val="35"/>
              <w:ind w:firstLine="0" w:firstLineChars="0"/>
              <w:jc w:val="center"/>
              <w:rPr>
                <w:rFonts w:ascii="黑体" w:hAnsi="黑体" w:eastAsia="黑体" w:cs="Segoe UI"/>
                <w:kern w:val="0"/>
                <w:sz w:val="28"/>
                <w:szCs w:val="28"/>
              </w:rPr>
            </w:pPr>
          </w:p>
        </w:tc>
        <w:tc>
          <w:tcPr>
            <w:tcW w:w="1791" w:type="dxa"/>
            <w:vAlign w:val="top"/>
          </w:tcPr>
          <w:p w14:paraId="3C323F01">
            <w:pPr>
              <w:pStyle w:val="35"/>
              <w:ind w:right="560" w:rightChars="0" w:firstLine="980" w:firstLineChars="350"/>
              <w:jc w:val="left"/>
              <w:rPr>
                <w:rFonts w:ascii="黑体" w:hAnsi="黑体" w:eastAsia="黑体" w:cs="Segoe UI"/>
                <w:kern w:val="0"/>
                <w:sz w:val="28"/>
                <w:szCs w:val="28"/>
              </w:rPr>
            </w:pPr>
          </w:p>
        </w:tc>
        <w:tc>
          <w:tcPr>
            <w:tcW w:w="1355" w:type="dxa"/>
            <w:vAlign w:val="top"/>
          </w:tcPr>
          <w:p w14:paraId="20C8C783">
            <w:pPr>
              <w:pStyle w:val="35"/>
              <w:ind w:firstLine="0" w:firstLineChars="0"/>
              <w:jc w:val="center"/>
              <w:rPr>
                <w:rFonts w:ascii="黑体" w:hAnsi="黑体" w:eastAsia="黑体" w:cs="Segoe UI"/>
                <w:kern w:val="0"/>
                <w:sz w:val="28"/>
                <w:szCs w:val="28"/>
              </w:rPr>
            </w:pPr>
          </w:p>
        </w:tc>
        <w:tc>
          <w:tcPr>
            <w:tcW w:w="1356" w:type="dxa"/>
            <w:vAlign w:val="top"/>
          </w:tcPr>
          <w:p w14:paraId="384F3439">
            <w:pPr>
              <w:pStyle w:val="35"/>
              <w:ind w:firstLine="0" w:firstLineChars="0"/>
              <w:jc w:val="right"/>
              <w:rPr>
                <w:rFonts w:ascii="黑体" w:hAnsi="黑体" w:eastAsia="黑体" w:cs="Segoe UI"/>
                <w:kern w:val="0"/>
                <w:sz w:val="28"/>
                <w:szCs w:val="28"/>
              </w:rPr>
            </w:pPr>
          </w:p>
        </w:tc>
        <w:tc>
          <w:tcPr>
            <w:tcW w:w="1356" w:type="dxa"/>
          </w:tcPr>
          <w:p w14:paraId="69874AFE">
            <w:pPr>
              <w:pStyle w:val="35"/>
              <w:ind w:firstLine="0" w:firstLineChars="0"/>
              <w:jc w:val="right"/>
              <w:rPr>
                <w:rFonts w:ascii="黑体" w:hAnsi="黑体" w:eastAsia="黑体" w:cs="Segoe UI"/>
                <w:kern w:val="0"/>
                <w:sz w:val="28"/>
                <w:szCs w:val="28"/>
              </w:rPr>
            </w:pPr>
          </w:p>
        </w:tc>
      </w:tr>
      <w:tr w14:paraId="25D7E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FDA223C">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4</w:t>
            </w:r>
          </w:p>
        </w:tc>
        <w:tc>
          <w:tcPr>
            <w:tcW w:w="1923" w:type="dxa"/>
          </w:tcPr>
          <w:p w14:paraId="27A357CA">
            <w:pPr>
              <w:pStyle w:val="35"/>
              <w:ind w:firstLine="0" w:firstLineChars="0"/>
              <w:jc w:val="center"/>
              <w:rPr>
                <w:rFonts w:hint="eastAsia" w:ascii="黑体" w:hAnsi="黑体" w:eastAsia="黑体" w:cs="Segoe UI"/>
                <w:kern w:val="0"/>
                <w:sz w:val="28"/>
                <w:szCs w:val="28"/>
              </w:rPr>
            </w:pPr>
          </w:p>
        </w:tc>
        <w:tc>
          <w:tcPr>
            <w:tcW w:w="1791" w:type="dxa"/>
          </w:tcPr>
          <w:p w14:paraId="27FFF267">
            <w:pPr>
              <w:pStyle w:val="35"/>
              <w:ind w:right="560" w:firstLine="980" w:firstLineChars="350"/>
              <w:jc w:val="left"/>
              <w:rPr>
                <w:rFonts w:hint="eastAsia" w:ascii="黑体" w:hAnsi="黑体" w:eastAsia="黑体" w:cs="Segoe UI"/>
                <w:kern w:val="0"/>
                <w:sz w:val="28"/>
                <w:szCs w:val="28"/>
              </w:rPr>
            </w:pPr>
          </w:p>
        </w:tc>
        <w:tc>
          <w:tcPr>
            <w:tcW w:w="1355" w:type="dxa"/>
          </w:tcPr>
          <w:p w14:paraId="58BBD2A8">
            <w:pPr>
              <w:pStyle w:val="35"/>
              <w:ind w:firstLine="0" w:firstLineChars="0"/>
              <w:jc w:val="center"/>
              <w:rPr>
                <w:rFonts w:hint="eastAsia" w:ascii="黑体" w:hAnsi="黑体" w:eastAsia="黑体" w:cs="Segoe UI"/>
                <w:kern w:val="0"/>
                <w:sz w:val="28"/>
                <w:szCs w:val="28"/>
              </w:rPr>
            </w:pPr>
          </w:p>
        </w:tc>
        <w:tc>
          <w:tcPr>
            <w:tcW w:w="1356" w:type="dxa"/>
          </w:tcPr>
          <w:p w14:paraId="69EF217F">
            <w:pPr>
              <w:pStyle w:val="35"/>
              <w:ind w:firstLine="0" w:firstLineChars="0"/>
              <w:jc w:val="right"/>
              <w:rPr>
                <w:rFonts w:hint="eastAsia" w:ascii="黑体" w:hAnsi="黑体" w:eastAsia="黑体" w:cs="Segoe UI"/>
                <w:kern w:val="0"/>
                <w:sz w:val="28"/>
                <w:szCs w:val="28"/>
              </w:rPr>
            </w:pPr>
          </w:p>
        </w:tc>
        <w:tc>
          <w:tcPr>
            <w:tcW w:w="1356" w:type="dxa"/>
          </w:tcPr>
          <w:p w14:paraId="413703C6">
            <w:pPr>
              <w:pStyle w:val="35"/>
              <w:ind w:firstLine="0" w:firstLineChars="0"/>
              <w:jc w:val="right"/>
              <w:rPr>
                <w:rFonts w:ascii="黑体" w:hAnsi="黑体" w:eastAsia="黑体" w:cs="Segoe UI"/>
                <w:kern w:val="0"/>
                <w:sz w:val="28"/>
                <w:szCs w:val="28"/>
              </w:rPr>
            </w:pPr>
          </w:p>
        </w:tc>
      </w:tr>
      <w:tr w14:paraId="7056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283B07FE">
            <w:pPr>
              <w:pStyle w:val="35"/>
              <w:ind w:firstLine="0" w:firstLineChars="0"/>
              <w:jc w:val="center"/>
              <w:rPr>
                <w:rFonts w:hint="eastAsia"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5</w:t>
            </w:r>
          </w:p>
        </w:tc>
        <w:tc>
          <w:tcPr>
            <w:tcW w:w="1923" w:type="dxa"/>
          </w:tcPr>
          <w:p w14:paraId="1F622B97">
            <w:pPr>
              <w:pStyle w:val="35"/>
              <w:ind w:firstLine="0" w:firstLineChars="0"/>
              <w:jc w:val="center"/>
              <w:rPr>
                <w:rFonts w:hint="eastAsia" w:ascii="黑体" w:hAnsi="黑体" w:eastAsia="黑体" w:cs="Segoe UI"/>
                <w:kern w:val="0"/>
                <w:sz w:val="28"/>
                <w:szCs w:val="28"/>
              </w:rPr>
            </w:pPr>
          </w:p>
        </w:tc>
        <w:tc>
          <w:tcPr>
            <w:tcW w:w="1791" w:type="dxa"/>
          </w:tcPr>
          <w:p w14:paraId="3D751995">
            <w:pPr>
              <w:pStyle w:val="35"/>
              <w:ind w:right="560" w:firstLine="980" w:firstLineChars="350"/>
              <w:jc w:val="left"/>
              <w:rPr>
                <w:rFonts w:hint="eastAsia" w:ascii="黑体" w:hAnsi="黑体" w:eastAsia="黑体" w:cs="Segoe UI"/>
                <w:kern w:val="0"/>
                <w:sz w:val="28"/>
                <w:szCs w:val="28"/>
              </w:rPr>
            </w:pPr>
          </w:p>
        </w:tc>
        <w:tc>
          <w:tcPr>
            <w:tcW w:w="1355" w:type="dxa"/>
          </w:tcPr>
          <w:p w14:paraId="40CB5EE1">
            <w:pPr>
              <w:pStyle w:val="35"/>
              <w:ind w:firstLine="0" w:firstLineChars="0"/>
              <w:jc w:val="center"/>
              <w:rPr>
                <w:rFonts w:hint="eastAsia" w:ascii="黑体" w:hAnsi="黑体" w:eastAsia="黑体" w:cs="Segoe UI"/>
                <w:kern w:val="0"/>
                <w:sz w:val="28"/>
                <w:szCs w:val="28"/>
              </w:rPr>
            </w:pPr>
          </w:p>
        </w:tc>
        <w:tc>
          <w:tcPr>
            <w:tcW w:w="1356" w:type="dxa"/>
          </w:tcPr>
          <w:p w14:paraId="73C8DDB0">
            <w:pPr>
              <w:pStyle w:val="35"/>
              <w:ind w:firstLine="0" w:firstLineChars="0"/>
              <w:jc w:val="right"/>
              <w:rPr>
                <w:rFonts w:hint="eastAsia" w:ascii="黑体" w:hAnsi="黑体" w:eastAsia="黑体" w:cs="Segoe UI"/>
                <w:kern w:val="0"/>
                <w:sz w:val="28"/>
                <w:szCs w:val="28"/>
              </w:rPr>
            </w:pPr>
          </w:p>
        </w:tc>
        <w:tc>
          <w:tcPr>
            <w:tcW w:w="1356" w:type="dxa"/>
          </w:tcPr>
          <w:p w14:paraId="2E1FDBE0">
            <w:pPr>
              <w:pStyle w:val="35"/>
              <w:ind w:firstLine="0" w:firstLineChars="0"/>
              <w:jc w:val="right"/>
              <w:rPr>
                <w:rFonts w:ascii="黑体" w:hAnsi="黑体" w:eastAsia="黑体" w:cs="Segoe UI"/>
                <w:kern w:val="0"/>
                <w:sz w:val="28"/>
                <w:szCs w:val="28"/>
              </w:rPr>
            </w:pPr>
          </w:p>
        </w:tc>
      </w:tr>
      <w:tr w14:paraId="18B5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00E7D782">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923" w:type="dxa"/>
          </w:tcPr>
          <w:p w14:paraId="6F52C176">
            <w:pPr>
              <w:pStyle w:val="35"/>
              <w:ind w:firstLine="0" w:firstLineChars="0"/>
              <w:jc w:val="center"/>
              <w:rPr>
                <w:rFonts w:hint="eastAsia" w:ascii="黑体" w:hAnsi="黑体" w:eastAsia="黑体" w:cs="Segoe UI"/>
                <w:kern w:val="0"/>
                <w:sz w:val="28"/>
                <w:szCs w:val="28"/>
              </w:rPr>
            </w:pPr>
          </w:p>
        </w:tc>
        <w:tc>
          <w:tcPr>
            <w:tcW w:w="1791" w:type="dxa"/>
          </w:tcPr>
          <w:p w14:paraId="3D70223E">
            <w:pPr>
              <w:pStyle w:val="35"/>
              <w:ind w:right="560" w:firstLine="980" w:firstLineChars="350"/>
              <w:jc w:val="left"/>
              <w:rPr>
                <w:rFonts w:hint="eastAsia" w:ascii="黑体" w:hAnsi="黑体" w:eastAsia="黑体" w:cs="Segoe UI"/>
                <w:kern w:val="0"/>
                <w:sz w:val="28"/>
                <w:szCs w:val="28"/>
              </w:rPr>
            </w:pPr>
          </w:p>
        </w:tc>
        <w:tc>
          <w:tcPr>
            <w:tcW w:w="1355" w:type="dxa"/>
          </w:tcPr>
          <w:p w14:paraId="0496B395">
            <w:pPr>
              <w:pStyle w:val="35"/>
              <w:ind w:firstLine="0" w:firstLineChars="0"/>
              <w:jc w:val="center"/>
              <w:rPr>
                <w:rFonts w:hint="eastAsia" w:ascii="黑体" w:hAnsi="黑体" w:eastAsia="黑体" w:cs="Segoe UI"/>
                <w:kern w:val="0"/>
                <w:sz w:val="28"/>
                <w:szCs w:val="28"/>
              </w:rPr>
            </w:pPr>
          </w:p>
        </w:tc>
        <w:tc>
          <w:tcPr>
            <w:tcW w:w="1356" w:type="dxa"/>
          </w:tcPr>
          <w:p w14:paraId="551DB7EB">
            <w:pPr>
              <w:pStyle w:val="35"/>
              <w:ind w:firstLine="0" w:firstLineChars="0"/>
              <w:jc w:val="right"/>
              <w:rPr>
                <w:rFonts w:hint="eastAsia" w:ascii="黑体" w:hAnsi="黑体" w:eastAsia="黑体" w:cs="Segoe UI"/>
                <w:kern w:val="0"/>
                <w:sz w:val="28"/>
                <w:szCs w:val="28"/>
              </w:rPr>
            </w:pPr>
          </w:p>
        </w:tc>
        <w:tc>
          <w:tcPr>
            <w:tcW w:w="1356" w:type="dxa"/>
          </w:tcPr>
          <w:p w14:paraId="53AB7D6F">
            <w:pPr>
              <w:pStyle w:val="35"/>
              <w:ind w:firstLine="0" w:firstLineChars="0"/>
              <w:jc w:val="right"/>
              <w:rPr>
                <w:rFonts w:ascii="黑体" w:hAnsi="黑体" w:eastAsia="黑体" w:cs="Segoe UI"/>
                <w:kern w:val="0"/>
                <w:sz w:val="28"/>
                <w:szCs w:val="28"/>
              </w:rPr>
            </w:pPr>
          </w:p>
        </w:tc>
      </w:tr>
      <w:tr w14:paraId="35851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7497E60F">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合计</w:t>
            </w:r>
          </w:p>
        </w:tc>
        <w:tc>
          <w:tcPr>
            <w:tcW w:w="1923" w:type="dxa"/>
            <w:vAlign w:val="top"/>
          </w:tcPr>
          <w:p w14:paraId="1498D97D">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791" w:type="dxa"/>
            <w:vAlign w:val="top"/>
          </w:tcPr>
          <w:p w14:paraId="2A70C03D">
            <w:pPr>
              <w:pStyle w:val="35"/>
              <w:ind w:right="560" w:rightChars="0" w:firstLine="980" w:firstLineChars="350"/>
              <w:jc w:val="left"/>
              <w:rPr>
                <w:rFonts w:hint="eastAsia" w:ascii="黑体" w:hAnsi="黑体" w:eastAsia="黑体" w:cs="Segoe UI"/>
                <w:kern w:val="0"/>
                <w:sz w:val="28"/>
                <w:szCs w:val="28"/>
              </w:rPr>
            </w:pPr>
            <w:r>
              <w:rPr>
                <w:rFonts w:hint="eastAsia" w:ascii="黑体" w:hAnsi="黑体" w:eastAsia="黑体" w:cs="Segoe UI"/>
                <w:kern w:val="0"/>
                <w:sz w:val="28"/>
                <w:szCs w:val="28"/>
              </w:rPr>
              <w:t>家</w:t>
            </w:r>
          </w:p>
        </w:tc>
        <w:tc>
          <w:tcPr>
            <w:tcW w:w="1355" w:type="dxa"/>
            <w:vAlign w:val="top"/>
          </w:tcPr>
          <w:p w14:paraId="7D584D35">
            <w:pPr>
              <w:pStyle w:val="35"/>
              <w:ind w:firstLine="0" w:firstLineChars="0"/>
              <w:jc w:val="center"/>
              <w:rPr>
                <w:rFonts w:hint="eastAsia" w:ascii="黑体" w:hAnsi="黑体" w:eastAsia="黑体" w:cs="Segoe UI"/>
                <w:kern w:val="0"/>
                <w:sz w:val="28"/>
                <w:szCs w:val="28"/>
              </w:rPr>
            </w:pPr>
            <w:r>
              <w:rPr>
                <w:rFonts w:hint="eastAsia" w:ascii="黑体" w:hAnsi="黑体" w:eastAsia="黑体" w:cs="Segoe UI"/>
                <w:kern w:val="0"/>
                <w:sz w:val="28"/>
                <w:szCs w:val="28"/>
              </w:rPr>
              <w:t>/</w:t>
            </w:r>
          </w:p>
        </w:tc>
        <w:tc>
          <w:tcPr>
            <w:tcW w:w="1356" w:type="dxa"/>
            <w:vAlign w:val="top"/>
          </w:tcPr>
          <w:p w14:paraId="63F63AD2">
            <w:pPr>
              <w:pStyle w:val="35"/>
              <w:ind w:firstLine="0" w:firstLineChars="0"/>
              <w:jc w:val="right"/>
              <w:rPr>
                <w:rFonts w:hint="eastAsia" w:ascii="黑体" w:hAnsi="黑体" w:eastAsia="黑体" w:cs="Segoe UI"/>
                <w:kern w:val="0"/>
                <w:sz w:val="28"/>
                <w:szCs w:val="28"/>
              </w:rPr>
            </w:pPr>
            <w:r>
              <w:rPr>
                <w:rFonts w:hint="eastAsia" w:ascii="黑体" w:hAnsi="黑体" w:eastAsia="黑体" w:cs="Segoe UI"/>
                <w:kern w:val="0"/>
                <w:sz w:val="28"/>
                <w:szCs w:val="28"/>
              </w:rPr>
              <w:t>台</w:t>
            </w:r>
          </w:p>
        </w:tc>
        <w:tc>
          <w:tcPr>
            <w:tcW w:w="1356" w:type="dxa"/>
            <w:vAlign w:val="center"/>
          </w:tcPr>
          <w:p w14:paraId="0A7208AE">
            <w:pPr>
              <w:pStyle w:val="35"/>
              <w:ind w:firstLine="0" w:firstLineChars="0"/>
              <w:jc w:val="center"/>
              <w:rPr>
                <w:rFonts w:ascii="黑体" w:hAnsi="黑体" w:eastAsia="黑体" w:cs="Segoe UI"/>
                <w:kern w:val="0"/>
                <w:sz w:val="28"/>
                <w:szCs w:val="28"/>
              </w:rPr>
            </w:pPr>
            <w:r>
              <w:rPr>
                <w:rFonts w:hint="eastAsia" w:ascii="黑体" w:hAnsi="黑体" w:eastAsia="黑体" w:cs="Segoe UI"/>
                <w:kern w:val="0"/>
                <w:sz w:val="28"/>
                <w:szCs w:val="28"/>
              </w:rPr>
              <w:t>合计</w:t>
            </w:r>
          </w:p>
        </w:tc>
      </w:tr>
    </w:tbl>
    <w:p w14:paraId="20B0E0DD">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default" w:ascii="黑体" w:hAnsi="黑体" w:eastAsia="黑体" w:cs="Segoe UI"/>
          <w:kern w:val="0"/>
          <w:sz w:val="28"/>
          <w:szCs w:val="28"/>
          <w:lang w:val="en-US" w:eastAsia="zh-CN"/>
        </w:rPr>
      </w:pPr>
      <w:r>
        <w:rPr>
          <w:rFonts w:hint="eastAsia" w:ascii="黑体" w:hAnsi="黑体" w:eastAsia="黑体" w:cs="Segoe UI"/>
          <w:kern w:val="0"/>
          <w:sz w:val="28"/>
          <w:szCs w:val="28"/>
          <w:lang w:val="en-US" w:eastAsia="zh-CN"/>
        </w:rPr>
        <w:t>2、</w:t>
      </w:r>
      <w:r>
        <w:rPr>
          <w:rFonts w:hint="eastAsia" w:ascii="黑体" w:hAnsi="黑体" w:eastAsia="黑体" w:cs="仿宋_GB2312"/>
          <w:sz w:val="28"/>
          <w:szCs w:val="28"/>
          <w:lang w:val="en-US" w:eastAsia="zh-CN"/>
        </w:rPr>
        <w:t>中标通知书或合同扫描件：</w:t>
      </w:r>
    </w:p>
    <w:p w14:paraId="1168D01C">
      <w:pPr>
        <w:numPr>
          <w:ilvl w:val="0"/>
          <w:numId w:val="0"/>
        </w:numPr>
        <w:kinsoku/>
        <w:overflowPunct/>
        <w:topLinePunct w:val="0"/>
        <w:bidi w:val="0"/>
        <w:ind w:right="0" w:rightChars="0"/>
        <w:jc w:val="both"/>
        <w:rPr>
          <w:rFonts w:hint="eastAsia" w:ascii="宋体" w:hAnsi="宋体" w:cs="宋体"/>
          <w:b/>
          <w:bCs/>
          <w:color w:val="auto"/>
          <w:sz w:val="28"/>
          <w:szCs w:val="28"/>
        </w:rPr>
      </w:pPr>
    </w:p>
    <w:p w14:paraId="12CA5CB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CE7B2CA">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B600B00">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4A559E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5B2753B">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3DEA55C9">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8"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467E6BBE">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ascii="宋体" w:hAnsi="宋体" w:cs="宋体"/>
          <w:b/>
          <w:bCs/>
          <w:color w:val="auto"/>
          <w:sz w:val="28"/>
          <w:szCs w:val="28"/>
          <w:lang w:val="en-US" w:eastAsia="zh-CN"/>
        </w:rPr>
        <w:t>（四）</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7DD9BEB2">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3CB279F3">
      <w:pPr>
        <w:pStyle w:val="52"/>
        <w:keepNext w:val="0"/>
        <w:keepLines w:val="0"/>
        <w:pageBreakBefore w:val="0"/>
        <w:numPr>
          <w:ilvl w:val="0"/>
          <w:numId w:val="3"/>
        </w:numPr>
        <w:kinsoku/>
        <w:wordWrap/>
        <w:overflowPunct/>
        <w:topLinePunct w:val="0"/>
        <w:autoSpaceDE/>
        <w:autoSpaceDN/>
        <w:bidi w:val="0"/>
        <w:adjustRightInd w:val="0"/>
        <w:snapToGrid w:val="0"/>
        <w:spacing w:line="360" w:lineRule="auto"/>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34336B01">
      <w:pPr>
        <w:keepNext w:val="0"/>
        <w:keepLines w:val="0"/>
        <w:pageBreakBefore w:val="0"/>
        <w:widowControl/>
        <w:numPr>
          <w:ilvl w:val="0"/>
          <w:numId w:val="3"/>
        </w:numPr>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2ECB5D9F">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3448DF2D">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53D2C073">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360508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1178F950">
      <w:pPr>
        <w:keepNext w:val="0"/>
        <w:keepLines w:val="0"/>
        <w:pageBreakBefore w:val="0"/>
        <w:kinsoku/>
        <w:wordWrap/>
        <w:overflowPunct/>
        <w:topLinePunct w:val="0"/>
        <w:autoSpaceDE/>
        <w:autoSpaceDN/>
        <w:bidi w:val="0"/>
        <w:spacing w:line="360" w:lineRule="auto"/>
        <w:jc w:val="both"/>
        <w:textAlignment w:val="auto"/>
        <w:rPr>
          <w:rFonts w:asciiTheme="minorEastAsia" w:hAnsiTheme="minorEastAsia" w:eastAsiaTheme="minorEastAsia"/>
          <w:sz w:val="24"/>
          <w:szCs w:val="24"/>
          <w:highlight w:val="none"/>
        </w:rPr>
      </w:pPr>
    </w:p>
    <w:p w14:paraId="2DFBDF5B">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17816448">
      <w:pPr>
        <w:keepNext w:val="0"/>
        <w:keepLines w:val="0"/>
        <w:pageBreakBefore w:val="0"/>
        <w:kinsoku/>
        <w:wordWrap/>
        <w:overflowPunct/>
        <w:topLinePunct w:val="0"/>
        <w:autoSpaceDE/>
        <w:autoSpaceDN/>
        <w:bidi w:val="0"/>
        <w:spacing w:line="360" w:lineRule="auto"/>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7F70ACBF">
      <w:pPr>
        <w:keepNext w:val="0"/>
        <w:keepLines w:val="0"/>
        <w:pageBreakBefore w:val="0"/>
        <w:kinsoku/>
        <w:wordWrap/>
        <w:overflowPunct/>
        <w:topLinePunct w:val="0"/>
        <w:autoSpaceDE/>
        <w:autoSpaceDN/>
        <w:bidi w:val="0"/>
        <w:spacing w:line="360" w:lineRule="auto"/>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34ACED9A">
      <w:pPr>
        <w:kinsoku/>
        <w:overflowPunct/>
        <w:topLinePunct w:val="0"/>
        <w:bidi w:val="0"/>
        <w:spacing w:line="360" w:lineRule="auto"/>
        <w:ind w:left="0" w:leftChars="0" w:right="0" w:rightChars="0" w:firstLine="480" w:firstLineChars="200"/>
        <w:rPr>
          <w:rFonts w:ascii="宋体" w:hAnsi="宋体"/>
          <w:color w:val="auto"/>
          <w:sz w:val="24"/>
        </w:rPr>
      </w:pPr>
    </w:p>
    <w:p w14:paraId="53086F2A">
      <w:pPr>
        <w:pStyle w:val="51"/>
        <w:kinsoku/>
        <w:overflowPunct/>
        <w:topLinePunct w:val="0"/>
        <w:bidi w:val="0"/>
        <w:spacing w:line="360" w:lineRule="auto"/>
        <w:ind w:left="0" w:leftChars="0" w:right="0" w:rightChars="0" w:firstLine="482" w:firstLineChars="200"/>
        <w:jc w:val="center"/>
        <w:rPr>
          <w:rFonts w:hint="default" w:ascii="宋体" w:hAnsi="宋体" w:eastAsia="宋体"/>
          <w:b/>
          <w:color w:val="auto"/>
          <w:lang w:val="en-US" w:eastAsia="zh-CN"/>
        </w:rPr>
      </w:pPr>
      <w:r>
        <w:rPr>
          <w:rFonts w:hint="eastAsia" w:ascii="宋体" w:hAnsi="宋体" w:eastAsia="宋体"/>
          <w:b/>
          <w:color w:val="auto"/>
        </w:rPr>
        <w:t>报价表</w:t>
      </w:r>
      <w:r>
        <w:rPr>
          <w:rFonts w:hint="eastAsia" w:ascii="宋体" w:hAnsi="宋体" w:eastAsia="宋体"/>
          <w:b/>
          <w:color w:val="auto"/>
          <w:lang w:val="en-US" w:eastAsia="zh-CN"/>
        </w:rPr>
        <w:t>详细目录</w:t>
      </w:r>
    </w:p>
    <w:p w14:paraId="3F6B4103">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7"/>
        <w:tblW w:w="10262" w:type="dxa"/>
        <w:tblInd w:w="0" w:type="dxa"/>
        <w:shd w:val="clear" w:color="auto" w:fill="auto"/>
        <w:tblLayout w:type="fixed"/>
        <w:tblCellMar>
          <w:top w:w="0" w:type="dxa"/>
          <w:left w:w="0" w:type="dxa"/>
          <w:bottom w:w="0" w:type="dxa"/>
          <w:right w:w="0" w:type="dxa"/>
        </w:tblCellMar>
      </w:tblPr>
      <w:tblGrid>
        <w:gridCol w:w="705"/>
        <w:gridCol w:w="1894"/>
        <w:gridCol w:w="1550"/>
        <w:gridCol w:w="940"/>
        <w:gridCol w:w="830"/>
        <w:gridCol w:w="1740"/>
        <w:gridCol w:w="1270"/>
        <w:gridCol w:w="1333"/>
      </w:tblGrid>
      <w:tr w14:paraId="52FE2029">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79D310A">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894"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8FAD4C6">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55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353A01AC">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40"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FEF2758">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306C1D3E">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7C2291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投标报价（现汇付款税率13%）</w:t>
            </w:r>
          </w:p>
        </w:tc>
        <w:tc>
          <w:tcPr>
            <w:tcW w:w="1333"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7DFD6322">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1D81AD5A">
        <w:tblPrEx>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54317BCB">
            <w:pPr>
              <w:jc w:val="center"/>
              <w:rPr>
                <w:rFonts w:hint="eastAsia" w:ascii="宋体" w:hAnsi="宋体" w:eastAsia="宋体" w:cs="宋体"/>
                <w:b/>
                <w:i w:val="0"/>
                <w:color w:val="auto"/>
                <w:sz w:val="18"/>
                <w:szCs w:val="18"/>
                <w:highlight w:val="none"/>
                <w:u w:val="none"/>
              </w:rPr>
            </w:pPr>
          </w:p>
        </w:tc>
        <w:tc>
          <w:tcPr>
            <w:tcW w:w="1894"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166D905">
            <w:pPr>
              <w:jc w:val="center"/>
              <w:rPr>
                <w:rFonts w:hint="eastAsia" w:ascii="宋体" w:hAnsi="宋体" w:eastAsia="宋体" w:cs="宋体"/>
                <w:b/>
                <w:i w:val="0"/>
                <w:color w:val="auto"/>
                <w:sz w:val="18"/>
                <w:szCs w:val="18"/>
                <w:highlight w:val="none"/>
                <w:u w:val="none"/>
              </w:rPr>
            </w:pPr>
          </w:p>
        </w:tc>
        <w:tc>
          <w:tcPr>
            <w:tcW w:w="155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E130D1C">
            <w:pPr>
              <w:jc w:val="center"/>
              <w:rPr>
                <w:rFonts w:hint="eastAsia" w:ascii="宋体" w:hAnsi="宋体" w:eastAsia="宋体" w:cs="宋体"/>
                <w:b/>
                <w:i w:val="0"/>
                <w:color w:val="auto"/>
                <w:sz w:val="18"/>
                <w:szCs w:val="18"/>
                <w:highlight w:val="none"/>
                <w:u w:val="none"/>
              </w:rPr>
            </w:pPr>
          </w:p>
        </w:tc>
        <w:tc>
          <w:tcPr>
            <w:tcW w:w="940"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0FBF8462">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1D458999">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EBA7A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E4F58FC">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333"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70A4F52B">
            <w:pPr>
              <w:jc w:val="left"/>
              <w:rPr>
                <w:rFonts w:hint="eastAsia" w:ascii="宋体" w:hAnsi="宋体" w:eastAsia="宋体" w:cs="宋体"/>
                <w:b/>
                <w:i w:val="0"/>
                <w:color w:val="auto"/>
                <w:sz w:val="18"/>
                <w:szCs w:val="18"/>
                <w:highlight w:val="none"/>
                <w:u w:val="none"/>
              </w:rPr>
            </w:pPr>
          </w:p>
        </w:tc>
      </w:tr>
      <w:tr w14:paraId="601E0C1B">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9867935">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D872584">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F349AC4">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D4FF1">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8F7C4C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F1B33F">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ADD79F6">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7FB4ABBC">
            <w:pPr>
              <w:rPr>
                <w:rFonts w:hint="eastAsia" w:ascii="宋体" w:hAnsi="宋体" w:eastAsia="宋体" w:cs="宋体"/>
                <w:i w:val="0"/>
                <w:color w:val="auto"/>
                <w:sz w:val="18"/>
                <w:szCs w:val="18"/>
                <w:highlight w:val="none"/>
                <w:u w:val="none"/>
              </w:rPr>
            </w:pPr>
          </w:p>
        </w:tc>
      </w:tr>
      <w:tr w14:paraId="1F6069D6">
        <w:tblPrEx>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05556133">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p>
        </w:tc>
        <w:tc>
          <w:tcPr>
            <w:tcW w:w="1894"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6C9098">
            <w:pPr>
              <w:jc w:val="center"/>
              <w:rPr>
                <w:rFonts w:hint="eastAsia" w:ascii="宋体" w:hAnsi="宋体" w:eastAsia="宋体" w:cs="宋体"/>
                <w:i w:val="0"/>
                <w:color w:val="auto"/>
                <w:kern w:val="0"/>
                <w:sz w:val="16"/>
                <w:szCs w:val="16"/>
                <w:highlight w:val="none"/>
                <w:u w:val="none"/>
                <w:lang w:val="en-US" w:eastAsia="zh-CN" w:bidi="ar"/>
              </w:rPr>
            </w:pPr>
          </w:p>
        </w:tc>
        <w:tc>
          <w:tcPr>
            <w:tcW w:w="155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57A8BB2">
            <w:pPr>
              <w:jc w:val="center"/>
              <w:rPr>
                <w:rFonts w:hint="eastAsia" w:ascii="宋体" w:hAnsi="宋体" w:eastAsia="宋体" w:cs="宋体"/>
                <w:i w:val="0"/>
                <w:color w:val="auto"/>
                <w:sz w:val="18"/>
                <w:szCs w:val="18"/>
                <w:highlight w:val="none"/>
                <w:u w:val="none"/>
              </w:rPr>
            </w:pPr>
          </w:p>
        </w:tc>
        <w:tc>
          <w:tcPr>
            <w:tcW w:w="9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2CCEE6">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699E57B">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62B33E4">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346F06D">
            <w:pPr>
              <w:jc w:val="center"/>
              <w:rPr>
                <w:rFonts w:hint="eastAsia" w:ascii="宋体" w:hAnsi="宋体" w:eastAsia="宋体" w:cs="宋体"/>
                <w:i w:val="0"/>
                <w:color w:val="auto"/>
                <w:sz w:val="18"/>
                <w:szCs w:val="18"/>
                <w:highlight w:val="none"/>
                <w:u w:val="none"/>
              </w:rPr>
            </w:pPr>
          </w:p>
        </w:tc>
        <w:tc>
          <w:tcPr>
            <w:tcW w:w="1333"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CF9235">
            <w:pPr>
              <w:rPr>
                <w:rFonts w:hint="eastAsia" w:ascii="宋体" w:hAnsi="宋体" w:eastAsia="宋体" w:cs="宋体"/>
                <w:i w:val="0"/>
                <w:color w:val="auto"/>
                <w:sz w:val="18"/>
                <w:szCs w:val="18"/>
                <w:highlight w:val="none"/>
                <w:u w:val="none"/>
              </w:rPr>
            </w:pPr>
          </w:p>
        </w:tc>
      </w:tr>
      <w:tr w14:paraId="59F7847A">
        <w:tblPrEx>
          <w:tblCellMar>
            <w:top w:w="0" w:type="dxa"/>
            <w:left w:w="0" w:type="dxa"/>
            <w:bottom w:w="0" w:type="dxa"/>
            <w:right w:w="0" w:type="dxa"/>
          </w:tblCellMar>
        </w:tblPrEx>
        <w:trPr>
          <w:trHeight w:val="789" w:hRule="atLeast"/>
        </w:trPr>
        <w:tc>
          <w:tcPr>
            <w:tcW w:w="2599"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1C55B187">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7663" w:type="dxa"/>
            <w:gridSpan w:val="6"/>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06A55F7C">
            <w:pPr>
              <w:rPr>
                <w:rFonts w:hint="default" w:ascii="宋体" w:hAnsi="宋体" w:eastAsia="宋体" w:cs="宋体"/>
                <w:b/>
                <w:bCs/>
                <w:i w:val="0"/>
                <w:color w:val="auto"/>
                <w:sz w:val="18"/>
                <w:szCs w:val="18"/>
                <w:highlight w:val="none"/>
                <w:u w:val="none"/>
                <w:lang w:val="en-US" w:eastAsia="zh-CN"/>
              </w:rPr>
            </w:pPr>
          </w:p>
        </w:tc>
      </w:tr>
    </w:tbl>
    <w:p w14:paraId="3F88254E">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DFDCE20">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4A61F3EC">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EC3A293">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0197799B">
      <w:pPr>
        <w:pStyle w:val="36"/>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1E45D43B">
      <w:pPr>
        <w:pStyle w:val="36"/>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56E543D8">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4EBDF0F9">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4755A8">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123363FD">
      <w:pPr>
        <w:kinsoku/>
        <w:overflowPunct/>
        <w:topLinePunct w:val="0"/>
        <w:bidi w:val="0"/>
        <w:spacing w:line="360" w:lineRule="auto"/>
        <w:ind w:left="0" w:leftChars="0" w:right="0" w:rightChars="0" w:firstLine="562" w:firstLineChars="200"/>
        <w:jc w:val="left"/>
        <w:rPr>
          <w:rFonts w:hint="eastAsia" w:ascii="宋体" w:hAnsi="宋体" w:cs="宋体"/>
          <w:b/>
          <w:bCs/>
          <w:color w:val="auto"/>
          <w:sz w:val="28"/>
          <w:szCs w:val="28"/>
          <w:lang w:val="en-US" w:eastAsia="zh-CN"/>
        </w:rPr>
      </w:pPr>
    </w:p>
    <w:p w14:paraId="0AAB435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0566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89D6AC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9B3342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DD1B4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49BD2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9DDF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112E6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12CB7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BD518B">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CFB6DA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2E9965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7976FAA">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B6ED2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93B4BA3">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34CEA8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C1D5BF0">
      <w:pPr>
        <w:kinsoku/>
        <w:overflowPunct/>
        <w:topLinePunct w:val="0"/>
        <w:bidi w:val="0"/>
        <w:spacing w:line="360" w:lineRule="auto"/>
        <w:ind w:left="0" w:leftChars="0" w:right="0" w:rightChars="0" w:firstLine="562" w:firstLineChars="200"/>
        <w:jc w:val="left"/>
        <w:rPr>
          <w:rFonts w:hint="default" w:ascii="宋体" w:hAnsi="宋体" w:eastAsiaTheme="minorEastAsia"/>
          <w:b/>
          <w:color w:val="auto"/>
          <w:sz w:val="28"/>
          <w:lang w:val="en-US" w:eastAsia="zh-CN"/>
        </w:rPr>
      </w:pPr>
      <w:r>
        <w:rPr>
          <w:rFonts w:hint="eastAsia" w:ascii="宋体" w:hAnsi="宋体"/>
          <w:b/>
          <w:color w:val="auto"/>
          <w:sz w:val="28"/>
          <w:lang w:eastAsia="zh-CN"/>
        </w:rPr>
        <w:t>（</w:t>
      </w:r>
      <w:r>
        <w:rPr>
          <w:rFonts w:hint="eastAsia" w:ascii="宋体" w:hAnsi="宋体"/>
          <w:b/>
          <w:color w:val="auto"/>
          <w:sz w:val="28"/>
          <w:lang w:val="en-US" w:eastAsia="zh-CN"/>
        </w:rPr>
        <w:t>五</w:t>
      </w:r>
      <w:r>
        <w:rPr>
          <w:rFonts w:hint="eastAsia" w:ascii="宋体" w:hAnsi="宋体"/>
          <w:b/>
          <w:color w:val="auto"/>
          <w:sz w:val="28"/>
          <w:lang w:eastAsia="zh-CN"/>
        </w:rPr>
        <w:t>）</w:t>
      </w:r>
      <w:r>
        <w:rPr>
          <w:rFonts w:hint="eastAsia" w:ascii="宋体" w:hAnsi="宋体"/>
          <w:b/>
          <w:color w:val="auto"/>
          <w:sz w:val="28"/>
          <w:lang w:val="en-US" w:eastAsia="zh-CN"/>
        </w:rPr>
        <w:t>技术规格书</w:t>
      </w:r>
    </w:p>
    <w:p w14:paraId="51E2364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B396EF">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4F3E23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68158F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63323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4402D8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0F40D8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5E0E2607">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22633C5">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09CF8F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4A4C6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15B843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F756D06">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7E55A50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290E53F9">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345F5210">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0E0EE754">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7FAC16E">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1A21DD71">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4997B60C">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5F7FAD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p>
    <w:p w14:paraId="6A44F188">
      <w:pPr>
        <w:kinsoku/>
        <w:overflowPunct/>
        <w:topLinePunct w:val="0"/>
        <w:bidi w:val="0"/>
        <w:spacing w:line="360" w:lineRule="auto"/>
        <w:ind w:left="0" w:leftChars="0" w:right="0" w:rightChars="0" w:firstLine="562" w:firstLineChars="20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六</w:t>
      </w:r>
      <w:r>
        <w:rPr>
          <w:rFonts w:hint="eastAsia" w:ascii="宋体" w:hAnsi="宋体"/>
          <w:b/>
          <w:color w:val="auto"/>
          <w:sz w:val="28"/>
          <w:lang w:eastAsia="zh-CN"/>
        </w:rPr>
        <w:t>）</w:t>
      </w:r>
      <w:r>
        <w:rPr>
          <w:rFonts w:hint="eastAsia" w:ascii="宋体" w:hAnsi="宋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CB5744E">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6614D45">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282E628F">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301FFC5D">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078625C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57166CBD">
      <w:pPr>
        <w:kinsoku/>
        <w:overflowPunct/>
        <w:topLinePunct w:val="0"/>
        <w:bidi w:val="0"/>
        <w:spacing w:line="360" w:lineRule="auto"/>
        <w:ind w:left="0" w:leftChars="0" w:right="0" w:rightChars="0" w:firstLine="4200" w:firstLineChars="2000"/>
        <w:rPr>
          <w:rFonts w:hint="eastAsia"/>
          <w:color w:val="auto"/>
          <w:kern w:val="0"/>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49"/>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8"/>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49"/>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49"/>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49"/>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49"/>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49"/>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49"/>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49"/>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49"/>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49"/>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3"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lang w:val="en-US" w:eastAsia="zh-CN"/>
        </w:rPr>
        <w:t>2026年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lang w:val="en-US" w:eastAsia="zh-CN"/>
        </w:rPr>
        <w:t>日</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458D284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55E5D09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4、随货提供详细的资料，包括但不限于：产品名称、规格型号、位号（标注在铭上）、合格证、执行机构使用说明书和泄漏检测报告等。</w:t>
      </w:r>
    </w:p>
    <w:p w14:paraId="041B8FF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240" w:lineRule="auto"/>
        <w:ind w:left="0" w:right="0" w:firstLine="0"/>
        <w:jc w:val="left"/>
        <w:rPr>
          <w:rFonts w:hint="eastAsia" w:ascii="黑体" w:hAnsi="黑体" w:eastAsia="黑体" w:cs="黑体"/>
          <w:color w:val="auto"/>
          <w:kern w:val="2"/>
          <w:sz w:val="24"/>
          <w:szCs w:val="24"/>
          <w:lang w:val="en-US" w:eastAsia="zh-CN" w:bidi="ar-SA"/>
        </w:rPr>
      </w:pPr>
    </w:p>
    <w:p w14:paraId="7B08269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5、本合同未涉及的控制阀其它参数，以合同附件《技术规格书》为准。《技术规格书》作为本合同的附件和验收标准，具有同等法律效力。</w:t>
      </w:r>
    </w:p>
    <w:p w14:paraId="36DDE6C4">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line="360" w:lineRule="auto"/>
        <w:ind w:left="0" w:right="0" w:firstLine="0"/>
        <w:jc w:val="left"/>
        <w:rPr>
          <w:rFonts w:hint="eastAsia" w:ascii="黑体" w:hAnsi="黑体" w:eastAsia="黑体" w:cs="黑体"/>
          <w:color w:val="auto"/>
          <w:sz w:val="24"/>
          <w:szCs w:val="24"/>
        </w:rPr>
      </w:pPr>
      <w:r>
        <w:rPr>
          <w:rFonts w:hint="eastAsia" w:ascii="黑体" w:hAnsi="黑体" w:eastAsia="黑体" w:cs="黑体"/>
          <w:color w:val="auto"/>
          <w:kern w:val="2"/>
          <w:sz w:val="24"/>
          <w:szCs w:val="24"/>
          <w:lang w:val="en-US" w:eastAsia="zh-CN" w:bidi="ar-SA"/>
        </w:rPr>
        <w:t>6、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ascii="黑体" w:hAnsi="黑体" w:eastAsia="黑体" w:cs="黑体"/>
          <w:color w:val="auto"/>
          <w:sz w:val="24"/>
          <w:szCs w:val="24"/>
        </w:rPr>
        <w:t>（以下无正文）</w:t>
      </w:r>
      <w:bookmarkEnd w:id="3"/>
    </w:p>
    <w:tbl>
      <w:tblPr>
        <w:tblStyle w:val="17"/>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0BC3CC39">
      <w:pPr>
        <w:spacing w:line="360" w:lineRule="exact"/>
        <w:rPr>
          <w:rFonts w:hint="default"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附件：技术规格书</w:t>
      </w:r>
    </w:p>
    <w:sectPr>
      <w:footerReference r:id="rId9"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CC"/>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1"/>
      </w:rPr>
      <w:instrText xml:space="preserve"> PAGE </w:instrText>
    </w:r>
    <w:r>
      <w:fldChar w:fldCharType="separate"/>
    </w:r>
    <w:r>
      <w:rPr>
        <w:rStyle w:val="21"/>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1BBDD4">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CAC75A5">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689A5">
    <w:pPr>
      <w:pStyle w:val="9"/>
      <w:framePr w:wrap="around" w:vAnchor="text" w:hAnchor="margin" w:xAlign="center" w:y="1"/>
      <w:rPr>
        <w:rStyle w:val="21"/>
      </w:rPr>
    </w:pPr>
    <w:r>
      <w:fldChar w:fldCharType="begin"/>
    </w:r>
    <w:r>
      <w:rPr>
        <w:rStyle w:val="21"/>
      </w:rPr>
      <w:instrText xml:space="preserve">PAGE  </w:instrText>
    </w:r>
    <w:r>
      <w:fldChar w:fldCharType="end"/>
    </w:r>
  </w:p>
  <w:p w14:paraId="10C014F1">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525D10BB">
    <w:pPr>
      <w:pStyle w:val="9"/>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1"/>
      </w:rPr>
    </w:pPr>
    <w:r>
      <w:fldChar w:fldCharType="begin"/>
    </w:r>
    <w:r>
      <w:rPr>
        <w:rStyle w:val="21"/>
      </w:rPr>
      <w:instrText xml:space="preserve">PAGE  </w:instrText>
    </w:r>
    <w:r>
      <w:fldChar w:fldCharType="separate"/>
    </w:r>
    <w:r>
      <w:rPr>
        <w:rStyle w:val="21"/>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DE5EFA6F"/>
    <w:multiLevelType w:val="singleLevel"/>
    <w:tmpl w:val="DE5EFA6F"/>
    <w:lvl w:ilvl="0" w:tentative="0">
      <w:start w:val="2"/>
      <w:numFmt w:val="chineseCounting"/>
      <w:suff w:val="nothing"/>
      <w:lvlText w:val="%1、"/>
      <w:lvlJc w:val="left"/>
      <w:rPr>
        <w:rFonts w:hint="eastAsia"/>
      </w:rPr>
    </w:lvl>
  </w:abstractNum>
  <w:abstractNum w:abstractNumId="2">
    <w:nsid w:val="F684F18F"/>
    <w:multiLevelType w:val="singleLevel"/>
    <w:tmpl w:val="F684F18F"/>
    <w:lvl w:ilvl="0" w:tentative="0">
      <w:start w:val="3"/>
      <w:numFmt w:val="chineseCounting"/>
      <w:suff w:val="nothing"/>
      <w:lvlText w:val="（%1）"/>
      <w:lvlJc w:val="left"/>
      <w:rPr>
        <w:rFonts w:hint="eastAsia"/>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0E63C2"/>
    <w:rsid w:val="041E3808"/>
    <w:rsid w:val="043B2184"/>
    <w:rsid w:val="0475718F"/>
    <w:rsid w:val="0485137E"/>
    <w:rsid w:val="04C66C1A"/>
    <w:rsid w:val="04D1736D"/>
    <w:rsid w:val="05573D16"/>
    <w:rsid w:val="057443B4"/>
    <w:rsid w:val="05C017FD"/>
    <w:rsid w:val="0687687D"/>
    <w:rsid w:val="06F2489E"/>
    <w:rsid w:val="070268E6"/>
    <w:rsid w:val="07501427"/>
    <w:rsid w:val="076636BD"/>
    <w:rsid w:val="08E66490"/>
    <w:rsid w:val="094A00EB"/>
    <w:rsid w:val="094A52F2"/>
    <w:rsid w:val="094D7C7A"/>
    <w:rsid w:val="097507C7"/>
    <w:rsid w:val="097D22E2"/>
    <w:rsid w:val="09AD2157"/>
    <w:rsid w:val="0A3C4D43"/>
    <w:rsid w:val="0B6C6FDB"/>
    <w:rsid w:val="0C2D337D"/>
    <w:rsid w:val="0C5F0F6E"/>
    <w:rsid w:val="0D004BE0"/>
    <w:rsid w:val="0D6635DC"/>
    <w:rsid w:val="0EC51CF1"/>
    <w:rsid w:val="0F783207"/>
    <w:rsid w:val="0F797A29"/>
    <w:rsid w:val="0FBB34F5"/>
    <w:rsid w:val="0FFD54BA"/>
    <w:rsid w:val="10525110"/>
    <w:rsid w:val="110E7C3C"/>
    <w:rsid w:val="1135379E"/>
    <w:rsid w:val="117D68B3"/>
    <w:rsid w:val="120F5BA7"/>
    <w:rsid w:val="1235718D"/>
    <w:rsid w:val="12744159"/>
    <w:rsid w:val="128A3A09"/>
    <w:rsid w:val="12A6008B"/>
    <w:rsid w:val="12B83A14"/>
    <w:rsid w:val="12D009A7"/>
    <w:rsid w:val="13BF5D63"/>
    <w:rsid w:val="13C54541"/>
    <w:rsid w:val="14592936"/>
    <w:rsid w:val="14676D7E"/>
    <w:rsid w:val="15440311"/>
    <w:rsid w:val="15916DD0"/>
    <w:rsid w:val="15CD39A8"/>
    <w:rsid w:val="16413351"/>
    <w:rsid w:val="164E090F"/>
    <w:rsid w:val="16937390"/>
    <w:rsid w:val="16F83C6D"/>
    <w:rsid w:val="172F5937"/>
    <w:rsid w:val="17660053"/>
    <w:rsid w:val="177C482D"/>
    <w:rsid w:val="190E59FE"/>
    <w:rsid w:val="19393A07"/>
    <w:rsid w:val="1A294B27"/>
    <w:rsid w:val="1A683441"/>
    <w:rsid w:val="1AF80BA7"/>
    <w:rsid w:val="1B3A0C89"/>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F6510A"/>
    <w:rsid w:val="24FA55ED"/>
    <w:rsid w:val="25106F93"/>
    <w:rsid w:val="25CC5B88"/>
    <w:rsid w:val="25EA69AA"/>
    <w:rsid w:val="26933E36"/>
    <w:rsid w:val="26BC19A6"/>
    <w:rsid w:val="26D71416"/>
    <w:rsid w:val="279E3E6D"/>
    <w:rsid w:val="27A73E71"/>
    <w:rsid w:val="27B8643F"/>
    <w:rsid w:val="28564D7B"/>
    <w:rsid w:val="289607B9"/>
    <w:rsid w:val="28F11C08"/>
    <w:rsid w:val="290166AE"/>
    <w:rsid w:val="29922781"/>
    <w:rsid w:val="2A494963"/>
    <w:rsid w:val="2A5A72A6"/>
    <w:rsid w:val="2A7A0382"/>
    <w:rsid w:val="2AAB5DE7"/>
    <w:rsid w:val="2AC075D6"/>
    <w:rsid w:val="2B6C2049"/>
    <w:rsid w:val="2C0635BA"/>
    <w:rsid w:val="2C612895"/>
    <w:rsid w:val="2C672453"/>
    <w:rsid w:val="2D494CF1"/>
    <w:rsid w:val="2EC03E0B"/>
    <w:rsid w:val="2EE64169"/>
    <w:rsid w:val="2FA06300"/>
    <w:rsid w:val="300E355A"/>
    <w:rsid w:val="30337F16"/>
    <w:rsid w:val="30464A25"/>
    <w:rsid w:val="3082583C"/>
    <w:rsid w:val="30AA38EA"/>
    <w:rsid w:val="31A45B7D"/>
    <w:rsid w:val="31A5035D"/>
    <w:rsid w:val="33980AB1"/>
    <w:rsid w:val="344A7D4E"/>
    <w:rsid w:val="347D19AD"/>
    <w:rsid w:val="34C32719"/>
    <w:rsid w:val="34DF4182"/>
    <w:rsid w:val="34E44129"/>
    <w:rsid w:val="34E65643"/>
    <w:rsid w:val="3539753D"/>
    <w:rsid w:val="35771A99"/>
    <w:rsid w:val="361436EF"/>
    <w:rsid w:val="363D49D0"/>
    <w:rsid w:val="36481456"/>
    <w:rsid w:val="371A057C"/>
    <w:rsid w:val="37296A11"/>
    <w:rsid w:val="388861A3"/>
    <w:rsid w:val="38DC340E"/>
    <w:rsid w:val="3A801D52"/>
    <w:rsid w:val="3A887EF3"/>
    <w:rsid w:val="3ABF1B60"/>
    <w:rsid w:val="3B10121D"/>
    <w:rsid w:val="3B3C6135"/>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877724"/>
    <w:rsid w:val="467A2DE5"/>
    <w:rsid w:val="470A03A4"/>
    <w:rsid w:val="471F0F0B"/>
    <w:rsid w:val="47F46EAE"/>
    <w:rsid w:val="48724017"/>
    <w:rsid w:val="48750F6C"/>
    <w:rsid w:val="492B4B3C"/>
    <w:rsid w:val="4A185620"/>
    <w:rsid w:val="4A6F4C2B"/>
    <w:rsid w:val="4A8B5684"/>
    <w:rsid w:val="4B964C95"/>
    <w:rsid w:val="4BDF7931"/>
    <w:rsid w:val="4D477799"/>
    <w:rsid w:val="4DCF4AEB"/>
    <w:rsid w:val="4E0D1159"/>
    <w:rsid w:val="4E2C17A6"/>
    <w:rsid w:val="4E5A52AA"/>
    <w:rsid w:val="4EE10E98"/>
    <w:rsid w:val="4EE97C85"/>
    <w:rsid w:val="4F203C16"/>
    <w:rsid w:val="4FE70DC0"/>
    <w:rsid w:val="502E581F"/>
    <w:rsid w:val="50CC06E1"/>
    <w:rsid w:val="50F46497"/>
    <w:rsid w:val="51132C1C"/>
    <w:rsid w:val="514328A4"/>
    <w:rsid w:val="51875472"/>
    <w:rsid w:val="51F577C4"/>
    <w:rsid w:val="52884ADC"/>
    <w:rsid w:val="52A80CDA"/>
    <w:rsid w:val="52F109A6"/>
    <w:rsid w:val="533212A1"/>
    <w:rsid w:val="53EE72C6"/>
    <w:rsid w:val="54887ACF"/>
    <w:rsid w:val="548B2661"/>
    <w:rsid w:val="54AA722A"/>
    <w:rsid w:val="55BE4F5F"/>
    <w:rsid w:val="55E22755"/>
    <w:rsid w:val="57193C9E"/>
    <w:rsid w:val="57541431"/>
    <w:rsid w:val="576C2775"/>
    <w:rsid w:val="586048F0"/>
    <w:rsid w:val="588549CE"/>
    <w:rsid w:val="58AE7DA1"/>
    <w:rsid w:val="58DD7D9A"/>
    <w:rsid w:val="59AD4E28"/>
    <w:rsid w:val="5B1D65E8"/>
    <w:rsid w:val="5C8C341B"/>
    <w:rsid w:val="5D152C97"/>
    <w:rsid w:val="5D2F2B1E"/>
    <w:rsid w:val="5D981B02"/>
    <w:rsid w:val="5DEF5A0F"/>
    <w:rsid w:val="5DF72B16"/>
    <w:rsid w:val="5EB75F23"/>
    <w:rsid w:val="5ECA3D86"/>
    <w:rsid w:val="5F4D50E3"/>
    <w:rsid w:val="60303C60"/>
    <w:rsid w:val="60C95497"/>
    <w:rsid w:val="61E15FB7"/>
    <w:rsid w:val="622C60C9"/>
    <w:rsid w:val="626B0ACC"/>
    <w:rsid w:val="626F728B"/>
    <w:rsid w:val="62A42563"/>
    <w:rsid w:val="63210307"/>
    <w:rsid w:val="633B16F7"/>
    <w:rsid w:val="633F1D52"/>
    <w:rsid w:val="63613BBD"/>
    <w:rsid w:val="64132ACB"/>
    <w:rsid w:val="644F1AB3"/>
    <w:rsid w:val="65CA7906"/>
    <w:rsid w:val="661512EF"/>
    <w:rsid w:val="66A77D57"/>
    <w:rsid w:val="66C75014"/>
    <w:rsid w:val="672B6AD9"/>
    <w:rsid w:val="67CD5013"/>
    <w:rsid w:val="68E42148"/>
    <w:rsid w:val="68F9171A"/>
    <w:rsid w:val="68FF4D7A"/>
    <w:rsid w:val="693A47A3"/>
    <w:rsid w:val="69B61D6F"/>
    <w:rsid w:val="69C1618A"/>
    <w:rsid w:val="6AB2229E"/>
    <w:rsid w:val="6AFB2A69"/>
    <w:rsid w:val="6B3E4F40"/>
    <w:rsid w:val="6B4C26F3"/>
    <w:rsid w:val="6B73407C"/>
    <w:rsid w:val="6C465631"/>
    <w:rsid w:val="6C6400AB"/>
    <w:rsid w:val="6C8B590C"/>
    <w:rsid w:val="6D343A27"/>
    <w:rsid w:val="6DCF182B"/>
    <w:rsid w:val="6E7D601E"/>
    <w:rsid w:val="6F712728"/>
    <w:rsid w:val="6FF06CE8"/>
    <w:rsid w:val="71710FBA"/>
    <w:rsid w:val="72F9402A"/>
    <w:rsid w:val="733A4279"/>
    <w:rsid w:val="73EF4F0F"/>
    <w:rsid w:val="74125240"/>
    <w:rsid w:val="747B1337"/>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1"/>
    <w:semiHidden/>
    <w:unhideWhenUsed/>
    <w:qFormat/>
    <w:uiPriority w:val="99"/>
    <w:rPr>
      <w:sz w:val="18"/>
      <w:szCs w:val="18"/>
    </w:rPr>
  </w:style>
  <w:style w:type="paragraph" w:styleId="9">
    <w:name w:val="footer"/>
    <w:basedOn w:val="1"/>
    <w:link w:val="40"/>
    <w:unhideWhenUsed/>
    <w:qFormat/>
    <w:uiPriority w:val="99"/>
    <w:pPr>
      <w:tabs>
        <w:tab w:val="center" w:pos="4153"/>
        <w:tab w:val="right" w:pos="8306"/>
      </w:tabs>
      <w:snapToGrid w:val="0"/>
      <w:jc w:val="left"/>
    </w:pPr>
    <w:rPr>
      <w:sz w:val="18"/>
      <w:szCs w:val="18"/>
    </w:rPr>
  </w:style>
  <w:style w:type="paragraph" w:styleId="10">
    <w:name w:val="header"/>
    <w:basedOn w:val="1"/>
    <w:link w:val="39"/>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3">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4">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5">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6">
    <w:name w:val="Body Text First Indent 2"/>
    <w:basedOn w:val="6"/>
    <w:next w:val="15"/>
    <w:qFormat/>
    <w:uiPriority w:val="0"/>
    <w:pPr>
      <w:spacing w:line="360" w:lineRule="auto"/>
      <w:ind w:firstLine="420" w:firstLineChars="200"/>
    </w:pPr>
    <w:rPr>
      <w:sz w:val="24"/>
    </w:rPr>
  </w:style>
  <w:style w:type="table" w:styleId="18">
    <w:name w:val="Table Grid"/>
    <w:basedOn w:val="1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0">
    <w:name w:val="Strong"/>
    <w:basedOn w:val="19"/>
    <w:qFormat/>
    <w:uiPriority w:val="22"/>
    <w:rPr>
      <w:b/>
      <w:bCs/>
    </w:rPr>
  </w:style>
  <w:style w:type="character" w:styleId="21">
    <w:name w:val="page number"/>
    <w:basedOn w:val="19"/>
    <w:qFormat/>
    <w:uiPriority w:val="0"/>
  </w:style>
  <w:style w:type="character" w:styleId="22">
    <w:name w:val="FollowedHyperlink"/>
    <w:basedOn w:val="19"/>
    <w:semiHidden/>
    <w:unhideWhenUsed/>
    <w:qFormat/>
    <w:uiPriority w:val="99"/>
    <w:rPr>
      <w:color w:val="5C5C5C"/>
      <w:u w:val="none"/>
    </w:rPr>
  </w:style>
  <w:style w:type="character" w:styleId="23">
    <w:name w:val="Emphasis"/>
    <w:basedOn w:val="19"/>
    <w:qFormat/>
    <w:uiPriority w:val="20"/>
    <w:rPr>
      <w:b/>
      <w:bCs/>
    </w:rPr>
  </w:style>
  <w:style w:type="character" w:styleId="24">
    <w:name w:val="HTML Definition"/>
    <w:basedOn w:val="19"/>
    <w:semiHidden/>
    <w:unhideWhenUsed/>
    <w:qFormat/>
    <w:uiPriority w:val="99"/>
  </w:style>
  <w:style w:type="character" w:styleId="25">
    <w:name w:val="HTML Typewriter"/>
    <w:basedOn w:val="19"/>
    <w:semiHidden/>
    <w:unhideWhenUsed/>
    <w:qFormat/>
    <w:uiPriority w:val="99"/>
    <w:rPr>
      <w:rFonts w:hint="default" w:ascii="monospace" w:hAnsi="monospace" w:eastAsia="monospace" w:cs="monospace"/>
      <w:sz w:val="20"/>
    </w:rPr>
  </w:style>
  <w:style w:type="character" w:styleId="26">
    <w:name w:val="HTML Acronym"/>
    <w:basedOn w:val="19"/>
    <w:semiHidden/>
    <w:unhideWhenUsed/>
    <w:qFormat/>
    <w:uiPriority w:val="99"/>
  </w:style>
  <w:style w:type="character" w:styleId="27">
    <w:name w:val="HTML Variable"/>
    <w:basedOn w:val="19"/>
    <w:semiHidden/>
    <w:unhideWhenUsed/>
    <w:qFormat/>
    <w:uiPriority w:val="99"/>
  </w:style>
  <w:style w:type="character" w:styleId="28">
    <w:name w:val="Hyperlink"/>
    <w:basedOn w:val="19"/>
    <w:semiHidden/>
    <w:unhideWhenUsed/>
    <w:qFormat/>
    <w:uiPriority w:val="99"/>
    <w:rPr>
      <w:color w:val="0000FF"/>
      <w:u w:val="single"/>
    </w:rPr>
  </w:style>
  <w:style w:type="character" w:styleId="29">
    <w:name w:val="HTML Code"/>
    <w:basedOn w:val="19"/>
    <w:semiHidden/>
    <w:unhideWhenUsed/>
    <w:qFormat/>
    <w:uiPriority w:val="99"/>
    <w:rPr>
      <w:rFonts w:hint="default" w:ascii="monospace" w:hAnsi="monospace" w:eastAsia="monospace" w:cs="monospace"/>
      <w:sz w:val="20"/>
    </w:rPr>
  </w:style>
  <w:style w:type="character" w:styleId="30">
    <w:name w:val="annotation reference"/>
    <w:basedOn w:val="19"/>
    <w:semiHidden/>
    <w:unhideWhenUsed/>
    <w:qFormat/>
    <w:uiPriority w:val="99"/>
    <w:rPr>
      <w:sz w:val="21"/>
      <w:szCs w:val="21"/>
    </w:rPr>
  </w:style>
  <w:style w:type="character" w:styleId="31">
    <w:name w:val="HTML Cite"/>
    <w:basedOn w:val="19"/>
    <w:semiHidden/>
    <w:unhideWhenUsed/>
    <w:qFormat/>
    <w:uiPriority w:val="99"/>
    <w:rPr>
      <w:vanish/>
      <w:color w:val="FFFFFF"/>
      <w:sz w:val="18"/>
      <w:szCs w:val="18"/>
      <w:shd w:val="clear" w:color="auto" w:fill="7CBCF3"/>
    </w:rPr>
  </w:style>
  <w:style w:type="character" w:styleId="32">
    <w:name w:val="HTML Keyboard"/>
    <w:basedOn w:val="19"/>
    <w:semiHidden/>
    <w:unhideWhenUsed/>
    <w:qFormat/>
    <w:uiPriority w:val="99"/>
    <w:rPr>
      <w:rFonts w:ascii="monospace" w:hAnsi="monospace" w:eastAsia="monospace" w:cs="monospace"/>
      <w:sz w:val="16"/>
      <w:szCs w:val="16"/>
    </w:rPr>
  </w:style>
  <w:style w:type="character" w:styleId="33">
    <w:name w:val="HTML Sample"/>
    <w:basedOn w:val="19"/>
    <w:semiHidden/>
    <w:unhideWhenUsed/>
    <w:qFormat/>
    <w:uiPriority w:val="99"/>
    <w:rPr>
      <w:rFonts w:hint="default" w:ascii="monospace" w:hAnsi="monospace" w:eastAsia="monospace" w:cs="monospace"/>
    </w:rPr>
  </w:style>
  <w:style w:type="paragraph" w:customStyle="1" w:styleId="34">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5">
    <w:name w:val="样式 小四 行距: 1.5 倍行距"/>
    <w:basedOn w:val="1"/>
    <w:qFormat/>
    <w:uiPriority w:val="0"/>
    <w:pPr>
      <w:ind w:firstLine="480" w:firstLineChars="200"/>
    </w:pPr>
    <w:rPr>
      <w:rFonts w:cs="宋体"/>
    </w:rPr>
  </w:style>
  <w:style w:type="paragraph" w:customStyle="1" w:styleId="36">
    <w:name w:val="p0"/>
    <w:basedOn w:val="1"/>
    <w:qFormat/>
    <w:uiPriority w:val="0"/>
    <w:pPr>
      <w:widowControl/>
      <w:snapToGrid w:val="0"/>
      <w:jc w:val="left"/>
    </w:pPr>
    <w:rPr>
      <w:rFonts w:ascii="宋体" w:hAnsi="宋体" w:eastAsia="宋体" w:cs="宋体"/>
      <w:kern w:val="0"/>
      <w:sz w:val="24"/>
      <w:szCs w:val="24"/>
    </w:rPr>
  </w:style>
  <w:style w:type="table" w:customStyle="1" w:styleId="37">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8">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9">
    <w:name w:val="页眉 Char"/>
    <w:basedOn w:val="19"/>
    <w:link w:val="10"/>
    <w:qFormat/>
    <w:uiPriority w:val="99"/>
    <w:rPr>
      <w:rFonts w:asciiTheme="minorHAnsi" w:hAnsiTheme="minorHAnsi" w:eastAsiaTheme="minorEastAsia" w:cstheme="minorBidi"/>
      <w:kern w:val="2"/>
      <w:sz w:val="18"/>
      <w:szCs w:val="18"/>
    </w:rPr>
  </w:style>
  <w:style w:type="character" w:customStyle="1" w:styleId="40">
    <w:name w:val="页脚 Char"/>
    <w:basedOn w:val="19"/>
    <w:link w:val="9"/>
    <w:qFormat/>
    <w:uiPriority w:val="99"/>
    <w:rPr>
      <w:rFonts w:asciiTheme="minorHAnsi" w:hAnsiTheme="minorHAnsi" w:eastAsiaTheme="minorEastAsia" w:cstheme="minorBidi"/>
      <w:kern w:val="2"/>
      <w:sz w:val="18"/>
      <w:szCs w:val="18"/>
    </w:rPr>
  </w:style>
  <w:style w:type="character" w:customStyle="1" w:styleId="41">
    <w:name w:val="批注框文本 Char"/>
    <w:basedOn w:val="19"/>
    <w:link w:val="8"/>
    <w:semiHidden/>
    <w:qFormat/>
    <w:uiPriority w:val="99"/>
    <w:rPr>
      <w:rFonts w:asciiTheme="minorHAnsi" w:hAnsiTheme="minorHAnsi" w:eastAsiaTheme="minorEastAsia" w:cstheme="minorBidi"/>
      <w:kern w:val="2"/>
      <w:sz w:val="18"/>
      <w:szCs w:val="18"/>
    </w:rPr>
  </w:style>
  <w:style w:type="character" w:customStyle="1" w:styleId="42">
    <w:name w:val="hover"/>
    <w:basedOn w:val="19"/>
    <w:qFormat/>
    <w:uiPriority w:val="0"/>
    <w:rPr>
      <w:shd w:val="clear" w:color="auto" w:fill="E9F4FD"/>
    </w:rPr>
  </w:style>
  <w:style w:type="character" w:customStyle="1" w:styleId="43">
    <w:name w:val="hover1"/>
    <w:basedOn w:val="19"/>
    <w:qFormat/>
    <w:uiPriority w:val="0"/>
    <w:rPr>
      <w:color w:val="2590EB"/>
    </w:rPr>
  </w:style>
  <w:style w:type="character" w:customStyle="1" w:styleId="44">
    <w:name w:val="hover2"/>
    <w:basedOn w:val="19"/>
    <w:qFormat/>
    <w:uiPriority w:val="0"/>
    <w:rPr>
      <w:color w:val="2590EB"/>
      <w:shd w:val="clear" w:color="auto" w:fill="E9F4FD"/>
    </w:rPr>
  </w:style>
  <w:style w:type="character" w:customStyle="1" w:styleId="45">
    <w:name w:val="hover3"/>
    <w:basedOn w:val="19"/>
    <w:qFormat/>
    <w:uiPriority w:val="0"/>
    <w:rPr>
      <w:color w:val="2590EB"/>
    </w:rPr>
  </w:style>
  <w:style w:type="character" w:customStyle="1" w:styleId="46">
    <w:name w:val="laydate-disabled"/>
    <w:basedOn w:val="19"/>
    <w:qFormat/>
    <w:uiPriority w:val="0"/>
    <w:rPr>
      <w:color w:val="2590EB"/>
    </w:rPr>
  </w:style>
  <w:style w:type="character" w:customStyle="1" w:styleId="47">
    <w:name w:val="status"/>
    <w:basedOn w:val="19"/>
    <w:qFormat/>
    <w:uiPriority w:val="0"/>
    <w:rPr>
      <w:color w:val="0776DD"/>
    </w:rPr>
  </w:style>
  <w:style w:type="character" w:customStyle="1" w:styleId="48">
    <w:name w:val="time"/>
    <w:basedOn w:val="19"/>
    <w:qFormat/>
    <w:uiPriority w:val="0"/>
  </w:style>
  <w:style w:type="paragraph" w:styleId="49">
    <w:name w:val="List Paragraph"/>
    <w:basedOn w:val="1"/>
    <w:qFormat/>
    <w:uiPriority w:val="34"/>
    <w:pPr>
      <w:ind w:firstLine="420" w:firstLineChars="200"/>
    </w:pPr>
    <w:rPr>
      <w:rFonts w:cs="Times New Roman"/>
    </w:rPr>
  </w:style>
  <w:style w:type="paragraph" w:customStyle="1" w:styleId="50">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1">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2">
    <w:name w:val="列表段落1"/>
    <w:basedOn w:val="1"/>
    <w:qFormat/>
    <w:uiPriority w:val="34"/>
    <w:pPr>
      <w:widowControl/>
      <w:ind w:firstLine="420" w:firstLineChars="200"/>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2126</Words>
  <Characters>2353</Characters>
  <Lines>16</Lines>
  <Paragraphs>4</Paragraphs>
  <TotalTime>5</TotalTime>
  <ScaleCrop>false</ScaleCrop>
  <LinksUpToDate>false</LinksUpToDate>
  <CharactersWithSpaces>3207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2026-07-10T02:15:19Z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6514D568AA7B4F1394F149D2C392C075_13</vt:lpwstr>
  </property>
</Properties>
</file>