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lang w:val="en-US" w:eastAsia="zh-CN"/>
        </w:rPr>
        <w:t>宏达股份高铬钢球采购</w:t>
      </w:r>
    </w:p>
    <w:p w14:paraId="672CD47A">
      <w:pPr>
        <w:widowControl/>
        <w:rPr>
          <w:rFonts w:asciiTheme="minorEastAsia" w:hAnsiTheme="minorEastAsia"/>
          <w:b/>
          <w:kern w:val="0"/>
          <w:sz w:val="72"/>
          <w:szCs w:val="72"/>
        </w:rPr>
      </w:pPr>
    </w:p>
    <w:p w14:paraId="79C3929D">
      <w:pPr>
        <w:pStyle w:val="7"/>
        <w:ind w:firstLine="1446"/>
        <w:rPr>
          <w:rFonts w:asciiTheme="minorEastAsia" w:hAnsiTheme="minorEastAsia"/>
          <w:b/>
          <w:kern w:val="0"/>
          <w:sz w:val="72"/>
          <w:szCs w:val="72"/>
        </w:rPr>
      </w:pPr>
    </w:p>
    <w:p w14:paraId="6899DBFA">
      <w:pPr>
        <w:pStyle w:val="13"/>
        <w:rPr>
          <w:rFonts w:asciiTheme="minorEastAsia" w:hAnsiTheme="minorEastAsia"/>
          <w:b/>
          <w:kern w:val="0"/>
          <w:sz w:val="72"/>
          <w:szCs w:val="72"/>
        </w:rPr>
      </w:pPr>
    </w:p>
    <w:p w14:paraId="45EA2908"/>
    <w:p w14:paraId="70763F87">
      <w:pPr>
        <w:pStyle w:val="13"/>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7"/>
        <w:ind w:firstLine="643"/>
        <w:jc w:val="center"/>
        <w:rPr>
          <w:rFonts w:hint="default" w:eastAsia="黑体"/>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SFLHG-GKBX-2026-HW</w:t>
      </w:r>
      <w:r>
        <w:rPr>
          <w:rFonts w:hint="eastAsia" w:ascii="黑体" w:hAnsi="黑体" w:eastAsia="黑体" w:cs="宋体"/>
          <w:b/>
          <w:color w:val="auto"/>
          <w:kern w:val="0"/>
          <w:sz w:val="32"/>
          <w:szCs w:val="32"/>
          <w:lang w:val="en-US" w:eastAsia="zh-CN"/>
        </w:rPr>
        <w:t>72</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高铬钢球比选文件</w:t>
      </w:r>
    </w:p>
    <w:p w14:paraId="4E6F5537">
      <w:pPr>
        <w:pStyle w:val="7"/>
        <w:ind w:firstLine="643"/>
        <w:jc w:val="center"/>
        <w:rPr>
          <w:rFonts w:hint="default" w:eastAsia="黑体"/>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72</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widowControl/>
        <w:shd w:val="clear" w:color="auto" w:fill="FFFFFF"/>
        <w:spacing w:line="400" w:lineRule="exact"/>
        <w:ind w:firstLine="371"/>
        <w:jc w:val="left"/>
        <w:rPr>
          <w:rFonts w:ascii="黑体" w:hAnsi="黑体" w:eastAsia="黑体" w:cs="宋体"/>
          <w:kern w:val="0"/>
          <w:sz w:val="28"/>
          <w:szCs w:val="28"/>
        </w:rPr>
      </w:pPr>
      <w:r>
        <w:rPr>
          <w:rFonts w:hint="eastAsia" w:ascii="黑体" w:hAnsi="黑体" w:eastAsia="黑体" w:cs="宋体"/>
          <w:kern w:val="0"/>
          <w:sz w:val="28"/>
          <w:szCs w:val="28"/>
          <w:lang w:val="en-US" w:eastAsia="zh-CN"/>
        </w:rPr>
        <w:t xml:space="preserve"> </w:t>
      </w:r>
      <w:r>
        <w:rPr>
          <w:rFonts w:hint="eastAsia" w:ascii="黑体" w:hAnsi="黑体" w:eastAsia="黑体" w:cs="宋体"/>
          <w:kern w:val="0"/>
          <w:sz w:val="28"/>
          <w:szCs w:val="28"/>
        </w:rPr>
        <w:t>四川宏达股份有限公司因生产需高铬钢球，本着“公开、公平、公正”的原则，现对</w:t>
      </w:r>
      <w:r>
        <w:rPr>
          <w:rFonts w:hint="eastAsia" w:ascii="黑体" w:hAnsi="黑体" w:eastAsia="黑体" w:cs="宋体"/>
          <w:b w:val="0"/>
          <w:bCs/>
          <w:color w:val="333333"/>
          <w:kern w:val="0"/>
          <w:sz w:val="28"/>
          <w:szCs w:val="28"/>
        </w:rPr>
        <w:t>高铬钢球</w:t>
      </w:r>
      <w:r>
        <w:rPr>
          <w:rFonts w:hint="eastAsia" w:ascii="黑体" w:hAnsi="黑体" w:eastAsia="黑体" w:cs="宋体"/>
          <w:kern w:val="0"/>
          <w:sz w:val="28"/>
          <w:szCs w:val="28"/>
        </w:rPr>
        <w:t>进行公开比选。欢迎贵公司前来报价，现将相关事项公告如下：</w:t>
      </w:r>
    </w:p>
    <w:p w14:paraId="1A190499">
      <w:pPr>
        <w:numPr>
          <w:ilvl w:val="0"/>
          <w:numId w:val="1"/>
        </w:numPr>
        <w:spacing w:line="360" w:lineRule="exact"/>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技术要求详见附件</w:t>
      </w:r>
    </w:p>
    <w:tbl>
      <w:tblPr>
        <w:tblStyle w:val="19"/>
        <w:tblW w:w="911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1"/>
        <w:gridCol w:w="2686"/>
        <w:gridCol w:w="1987"/>
        <w:gridCol w:w="1578"/>
        <w:gridCol w:w="1546"/>
      </w:tblGrid>
      <w:tr w14:paraId="38F2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3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0AA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采购品名称</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2B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911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采购数量</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E6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计量单位</w:t>
            </w:r>
          </w:p>
        </w:tc>
      </w:tr>
      <w:tr w14:paraId="30CE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D7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7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高铬钢球</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3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2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7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吨</w:t>
            </w:r>
          </w:p>
        </w:tc>
      </w:tr>
      <w:tr w14:paraId="6538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4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9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高铬钢球（条弹）</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0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0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7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吨</w:t>
            </w:r>
          </w:p>
        </w:tc>
      </w:tr>
    </w:tbl>
    <w:p w14:paraId="36A62D25">
      <w:pPr>
        <w:pStyle w:val="2"/>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Segoe UI"/>
          <w:sz w:val="28"/>
          <w:szCs w:val="28"/>
        </w:rPr>
        <w:t xml:space="preserve"> </w:t>
      </w:r>
      <w:r>
        <w:rPr>
          <w:rFonts w:hint="eastAsia" w:asciiTheme="minorEastAsia" w:hAnsiTheme="minorEastAsia" w:eastAsiaTheme="minorEastAsia" w:cstheme="minorEastAsia"/>
          <w:b/>
          <w:bCs/>
          <w:sz w:val="28"/>
          <w:szCs w:val="28"/>
        </w:rPr>
        <w:t>合同生效之日起</w:t>
      </w:r>
      <w:r>
        <w:rPr>
          <w:rFonts w:hint="eastAsia" w:asciiTheme="minorEastAsia" w:hAnsiTheme="minorEastAsia" w:eastAsiaTheme="minorEastAsia" w:cstheme="minorEastAsia"/>
          <w:b/>
          <w:bCs/>
          <w:sz w:val="28"/>
          <w:szCs w:val="28"/>
          <w:lang w:val="en-US" w:eastAsia="zh-CN"/>
        </w:rPr>
        <w:t>25</w:t>
      </w:r>
      <w:r>
        <w:rPr>
          <w:rFonts w:hint="eastAsia" w:asciiTheme="minorEastAsia" w:hAnsiTheme="minorEastAsia" w:eastAsiaTheme="minorEastAsia" w:cstheme="minorEastAsia"/>
          <w:b/>
          <w:bCs/>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4"/>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w:t>
      </w:r>
      <w:r>
        <w:rPr>
          <w:rFonts w:hint="eastAsia" w:asciiTheme="minorEastAsia" w:hAnsiTheme="minorEastAsia" w:eastAsiaTheme="minorEastAsia" w:cstheme="minorEastAsia"/>
          <w:b/>
          <w:bCs/>
          <w:color w:val="000000" w:themeColor="text1"/>
          <w:kern w:val="0"/>
          <w:sz w:val="28"/>
          <w:szCs w:val="28"/>
          <w:lang w:val="en-US" w:eastAsia="zh-CN" w:bidi="ar-SA"/>
        </w:rPr>
        <w:t>货到验收合格，中标方出具全额增值税专用发票，招标方入账后支付合同总金额的60%，高铬钢球使用60个自然日或货到验收合格90个自然日且无质量异议后支付合同总金额的40%，所有款项可现汇或银行承兑汇票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9</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15</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20</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20</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二</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w:t>
      </w:r>
      <w:r>
        <w:rPr>
          <w:rFonts w:hint="eastAsia" w:ascii="黑体" w:hAnsi="黑体" w:eastAsia="黑体" w:cs="Segoe UI"/>
          <w:kern w:val="0"/>
          <w:sz w:val="28"/>
          <w:szCs w:val="28"/>
          <w:lang w:val="en-US" w:eastAsia="zh-CN"/>
        </w:rPr>
        <w:t>本项目采用符合响应性条款后的最低投标价法比选（总价最低）。</w:t>
      </w:r>
      <w:bookmarkStart w:id="20" w:name="_GoBack"/>
      <w:bookmarkEnd w:id="20"/>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w:t>
      </w:r>
      <w:r>
        <w:rPr>
          <w:rFonts w:hint="eastAsia" w:ascii="黑体" w:hAnsi="黑体" w:eastAsia="黑体" w:cs="黑体"/>
          <w:bCs/>
          <w:color w:val="000000" w:themeColor="text1"/>
          <w:kern w:val="0"/>
          <w:sz w:val="28"/>
          <w:szCs w:val="28"/>
        </w:rPr>
        <w:t>标的物质量验收以招标方或指定单位检验为准。按招标方所提供（或招标方签字认可）电子邮箱（微信）确定图样、资料、数据制版（必须合法），版权归招标方所有，中标方必须保密，如有违反，追究中标方责任。</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技术联系人：谢先生13508000789</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 xml:space="preserve">镇          邮 编：618401           </w:t>
      </w:r>
    </w:p>
    <w:p w14:paraId="6BD90CDC">
      <w:pPr>
        <w:pStyle w:val="7"/>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2" w:name="_Hlk155791057"/>
      <w:bookmarkStart w:id="3" w:name="_Toc275019290"/>
      <w:bookmarkStart w:id="4" w:name="_Toc16684"/>
      <w:bookmarkStart w:id="5" w:name="_Toc275014947"/>
      <w:bookmarkStart w:id="6" w:name="_Toc268793030"/>
      <w:bookmarkStart w:id="7" w:name="_Toc238552273"/>
      <w:bookmarkStart w:id="8" w:name="_Toc274596702"/>
      <w:bookmarkStart w:id="9" w:name="_Toc275019836"/>
      <w:bookmarkStart w:id="10" w:name="_Toc303149804"/>
      <w:bookmarkStart w:id="11" w:name="_Toc275019684"/>
      <w:bookmarkStart w:id="12" w:name="_Toc238797630"/>
      <w:bookmarkStart w:id="13" w:name="_Toc274236999"/>
      <w:bookmarkStart w:id="14" w:name="_Toc318986166"/>
      <w:bookmarkStart w:id="15" w:name="_Toc269113527"/>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6047CCCD">
      <w:pPr>
        <w:snapToGrid w:val="0"/>
        <w:spacing w:line="400" w:lineRule="exact"/>
        <w:rPr>
          <w:rFonts w:ascii="黑体" w:hAnsi="黑体" w:eastAsia="黑体" w:cs="黑体"/>
          <w:kern w:val="0"/>
          <w:sz w:val="28"/>
          <w:szCs w:val="28"/>
        </w:rPr>
      </w:pPr>
      <w:r>
        <w:rPr>
          <w:rFonts w:hint="eastAsia" w:ascii="黑体" w:hAnsi="黑体" w:eastAsia="黑体" w:cs="黑体"/>
          <w:kern w:val="0"/>
          <w:sz w:val="28"/>
          <w:szCs w:val="28"/>
        </w:rPr>
        <w:t xml:space="preserve">附件： </w:t>
      </w:r>
    </w:p>
    <w:p w14:paraId="1431F6EC">
      <w:pPr>
        <w:jc w:val="center"/>
        <w:rPr>
          <w:rFonts w:hint="eastAsia" w:ascii="黑体" w:hAnsi="黑体" w:eastAsia="黑体" w:cs="黑体"/>
          <w:b/>
          <w:bCs/>
          <w:sz w:val="44"/>
          <w:szCs w:val="44"/>
        </w:rPr>
      </w:pPr>
      <w:r>
        <w:rPr>
          <w:rFonts w:hint="eastAsia" w:ascii="黑体" w:hAnsi="黑体" w:eastAsia="黑体" w:cs="黑体"/>
          <w:b/>
          <w:bCs/>
          <w:sz w:val="44"/>
          <w:szCs w:val="44"/>
        </w:rPr>
        <w:t>四川宏达股份有限公司</w:t>
      </w:r>
    </w:p>
    <w:p w14:paraId="370ABF33">
      <w:pPr>
        <w:jc w:val="center"/>
        <w:rPr>
          <w:rFonts w:hint="eastAsia" w:ascii="黑体" w:hAnsi="黑体" w:eastAsia="黑体" w:cs="黑体"/>
          <w:b/>
          <w:bCs/>
          <w:sz w:val="44"/>
          <w:szCs w:val="44"/>
        </w:rPr>
      </w:pPr>
      <w:r>
        <w:rPr>
          <w:rFonts w:hint="eastAsia" w:ascii="黑体" w:hAnsi="黑体" w:eastAsia="黑体" w:cs="黑体"/>
          <w:b/>
          <w:bCs/>
          <w:sz w:val="44"/>
          <w:szCs w:val="44"/>
        </w:rPr>
        <w:t>磨机钢球采购技术要求</w:t>
      </w:r>
    </w:p>
    <w:p w14:paraId="4C2B4BBA">
      <w:pPr>
        <w:jc w:val="left"/>
        <w:rPr>
          <w:rFonts w:hint="eastAsia" w:ascii="宋体" w:hAnsi="宋体" w:eastAsia="宋体" w:cs="宋体"/>
        </w:rPr>
      </w:pPr>
    </w:p>
    <w:p w14:paraId="196A467C">
      <w:pPr>
        <w:jc w:val="left"/>
        <w:rPr>
          <w:rFonts w:hint="eastAsia" w:ascii="宋体" w:hAnsi="宋体"/>
          <w:b w:val="0"/>
          <w:bCs/>
          <w:szCs w:val="32"/>
          <w:lang w:val="en-US" w:eastAsia="zh-CN"/>
        </w:rPr>
      </w:pPr>
      <w:r>
        <w:rPr>
          <w:rFonts w:hint="eastAsia" w:ascii="宋体" w:hAnsi="宋体"/>
          <w:b w:val="0"/>
          <w:bCs/>
          <w:szCs w:val="32"/>
          <w:lang w:val="en-US" w:eastAsia="zh-CN"/>
        </w:rPr>
        <w:t>一、性能指标</w:t>
      </w:r>
    </w:p>
    <w:p w14:paraId="15101AB7">
      <w:pPr>
        <w:jc w:val="left"/>
        <w:rPr>
          <w:rFonts w:hint="eastAsia" w:ascii="宋体" w:hAnsi="宋体" w:eastAsia="宋体"/>
          <w:b w:val="0"/>
          <w:bCs/>
          <w:szCs w:val="32"/>
          <w:lang w:eastAsia="zh-CN"/>
        </w:rPr>
      </w:pPr>
      <w:r>
        <w:rPr>
          <w:rFonts w:hint="eastAsia" w:ascii="宋体" w:hAnsi="宋体"/>
          <w:b w:val="0"/>
          <w:bCs/>
          <w:szCs w:val="32"/>
          <w:lang w:val="en-US" w:eastAsia="zh-CN"/>
        </w:rPr>
        <w:t>1</w:t>
      </w:r>
      <w:r>
        <w:rPr>
          <w:rFonts w:hint="eastAsia" w:ascii="宋体" w:hAnsi="宋体"/>
          <w:b w:val="0"/>
          <w:bCs/>
          <w:szCs w:val="32"/>
        </w:rPr>
        <w:t>、化学成分</w:t>
      </w:r>
      <w:r>
        <w:rPr>
          <w:rFonts w:hint="eastAsia" w:ascii="宋体" w:hAnsi="宋体"/>
          <w:b w:val="0"/>
          <w:bCs/>
          <w:szCs w:val="32"/>
          <w:lang w:eastAsia="zh-CN"/>
        </w:rPr>
        <w:t>要求</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1746"/>
        <w:gridCol w:w="2536"/>
        <w:gridCol w:w="1773"/>
        <w:gridCol w:w="1460"/>
      </w:tblGrid>
      <w:tr w14:paraId="29C3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6B76642E">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序号</w:t>
            </w:r>
          </w:p>
        </w:tc>
        <w:tc>
          <w:tcPr>
            <w:tcW w:w="1746" w:type="dxa"/>
            <w:vAlign w:val="top"/>
          </w:tcPr>
          <w:p w14:paraId="4FC78C24">
            <w:pPr>
              <w:jc w:val="center"/>
              <w:rPr>
                <w:rFonts w:hint="eastAsia" w:ascii="宋体" w:hAnsi="宋体"/>
                <w:b w:val="0"/>
                <w:bCs/>
                <w:szCs w:val="32"/>
                <w:vertAlign w:val="baseline"/>
              </w:rPr>
            </w:pPr>
            <w:r>
              <w:rPr>
                <w:rFonts w:hint="eastAsia" w:ascii="宋体" w:hAnsi="宋体" w:cs="宋体"/>
                <w:b w:val="0"/>
                <w:bCs/>
                <w:kern w:val="0"/>
                <w:sz w:val="24"/>
              </w:rPr>
              <w:t>化学成分</w:t>
            </w:r>
          </w:p>
        </w:tc>
        <w:tc>
          <w:tcPr>
            <w:tcW w:w="2536" w:type="dxa"/>
            <w:vAlign w:val="top"/>
          </w:tcPr>
          <w:p w14:paraId="1BAD6CED">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技术要求</w:t>
            </w:r>
            <w:r>
              <w:rPr>
                <w:rFonts w:hint="eastAsia" w:ascii="宋体" w:hAnsi="宋体" w:cs="宋体"/>
                <w:b w:val="0"/>
                <w:bCs/>
                <w:kern w:val="0"/>
                <w:sz w:val="24"/>
              </w:rPr>
              <w:t>（%）</w:t>
            </w:r>
          </w:p>
        </w:tc>
        <w:tc>
          <w:tcPr>
            <w:tcW w:w="1773" w:type="dxa"/>
            <w:vAlign w:val="top"/>
          </w:tcPr>
          <w:p w14:paraId="11AAA5BE">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供方指标</w:t>
            </w:r>
            <w:r>
              <w:rPr>
                <w:rFonts w:hint="eastAsia" w:ascii="宋体" w:hAnsi="宋体" w:cs="宋体"/>
                <w:b w:val="0"/>
                <w:bCs/>
                <w:kern w:val="0"/>
                <w:sz w:val="24"/>
              </w:rPr>
              <w:t>（%）</w:t>
            </w:r>
          </w:p>
        </w:tc>
        <w:tc>
          <w:tcPr>
            <w:tcW w:w="1460" w:type="dxa"/>
            <w:vAlign w:val="top"/>
          </w:tcPr>
          <w:p w14:paraId="5045D0CC">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是否响应</w:t>
            </w:r>
          </w:p>
        </w:tc>
      </w:tr>
      <w:tr w14:paraId="5AD6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45F3DD4F">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1</w:t>
            </w:r>
          </w:p>
        </w:tc>
        <w:tc>
          <w:tcPr>
            <w:tcW w:w="1746" w:type="dxa"/>
            <w:vAlign w:val="top"/>
          </w:tcPr>
          <w:p w14:paraId="595D90FF">
            <w:pPr>
              <w:jc w:val="center"/>
              <w:rPr>
                <w:rFonts w:hint="eastAsia" w:ascii="宋体" w:hAnsi="宋体"/>
                <w:b w:val="0"/>
                <w:bCs/>
                <w:szCs w:val="32"/>
                <w:vertAlign w:val="baseline"/>
              </w:rPr>
            </w:pPr>
            <w:r>
              <w:rPr>
                <w:rFonts w:hint="eastAsia" w:ascii="宋体" w:hAnsi="宋体" w:cs="宋体"/>
                <w:b w:val="0"/>
                <w:bCs/>
                <w:kern w:val="0"/>
                <w:sz w:val="24"/>
              </w:rPr>
              <w:t>C</w:t>
            </w:r>
          </w:p>
        </w:tc>
        <w:tc>
          <w:tcPr>
            <w:tcW w:w="2536" w:type="dxa"/>
            <w:vAlign w:val="top"/>
          </w:tcPr>
          <w:p w14:paraId="6EAC06BE">
            <w:pPr>
              <w:jc w:val="center"/>
              <w:rPr>
                <w:rFonts w:hint="eastAsia" w:ascii="宋体" w:hAnsi="宋体"/>
                <w:b w:val="0"/>
                <w:bCs/>
                <w:szCs w:val="32"/>
                <w:vertAlign w:val="baseline"/>
              </w:rPr>
            </w:pPr>
            <w:r>
              <w:rPr>
                <w:rFonts w:hint="eastAsia" w:ascii="宋体" w:hAnsi="宋体" w:cs="宋体"/>
                <w:b w:val="0"/>
                <w:bCs/>
                <w:kern w:val="0"/>
                <w:sz w:val="24"/>
                <w:lang w:val="en-US" w:eastAsia="zh-CN"/>
              </w:rPr>
              <w:t>2.1-3.6</w:t>
            </w:r>
          </w:p>
        </w:tc>
        <w:tc>
          <w:tcPr>
            <w:tcW w:w="1773" w:type="dxa"/>
            <w:vAlign w:val="top"/>
          </w:tcPr>
          <w:p w14:paraId="7AF79FAB">
            <w:pPr>
              <w:jc w:val="center"/>
              <w:rPr>
                <w:rFonts w:hint="eastAsia" w:ascii="宋体" w:hAnsi="宋体"/>
                <w:b w:val="0"/>
                <w:bCs/>
                <w:szCs w:val="32"/>
                <w:vertAlign w:val="baseline"/>
              </w:rPr>
            </w:pPr>
          </w:p>
        </w:tc>
        <w:tc>
          <w:tcPr>
            <w:tcW w:w="1460" w:type="dxa"/>
            <w:vAlign w:val="top"/>
          </w:tcPr>
          <w:p w14:paraId="3B85CC95">
            <w:pPr>
              <w:jc w:val="center"/>
              <w:rPr>
                <w:rFonts w:hint="eastAsia" w:ascii="宋体" w:hAnsi="宋体"/>
                <w:b w:val="0"/>
                <w:bCs/>
                <w:szCs w:val="32"/>
                <w:vertAlign w:val="baseline"/>
              </w:rPr>
            </w:pPr>
          </w:p>
        </w:tc>
      </w:tr>
      <w:tr w14:paraId="5061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576E9128">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2</w:t>
            </w:r>
          </w:p>
        </w:tc>
        <w:tc>
          <w:tcPr>
            <w:tcW w:w="1746" w:type="dxa"/>
            <w:vAlign w:val="top"/>
          </w:tcPr>
          <w:p w14:paraId="3936F822">
            <w:pPr>
              <w:jc w:val="center"/>
              <w:rPr>
                <w:rFonts w:hint="eastAsia" w:ascii="宋体" w:hAnsi="宋体"/>
                <w:b w:val="0"/>
                <w:bCs/>
                <w:szCs w:val="32"/>
                <w:vertAlign w:val="baseline"/>
              </w:rPr>
            </w:pPr>
            <w:r>
              <w:rPr>
                <w:rFonts w:hint="eastAsia" w:ascii="宋体" w:hAnsi="宋体" w:cs="宋体"/>
                <w:b w:val="0"/>
                <w:bCs/>
                <w:kern w:val="0"/>
                <w:sz w:val="24"/>
              </w:rPr>
              <w:t>Si</w:t>
            </w:r>
          </w:p>
        </w:tc>
        <w:tc>
          <w:tcPr>
            <w:tcW w:w="2536" w:type="dxa"/>
            <w:vAlign w:val="top"/>
          </w:tcPr>
          <w:p w14:paraId="25062D1F">
            <w:pPr>
              <w:jc w:val="center"/>
              <w:rPr>
                <w:rFonts w:hint="eastAsia" w:ascii="宋体" w:hAnsi="宋体"/>
                <w:b w:val="0"/>
                <w:bCs/>
                <w:szCs w:val="32"/>
                <w:vertAlign w:val="baseline"/>
              </w:rPr>
            </w:pPr>
            <w:r>
              <w:rPr>
                <w:rFonts w:hint="eastAsia" w:ascii="宋体" w:hAnsi="宋体" w:cs="宋体"/>
                <w:b w:val="0"/>
                <w:bCs/>
                <w:kern w:val="0"/>
                <w:sz w:val="24"/>
              </w:rPr>
              <w:t>≤1.2</w:t>
            </w:r>
          </w:p>
        </w:tc>
        <w:tc>
          <w:tcPr>
            <w:tcW w:w="1773" w:type="dxa"/>
            <w:vAlign w:val="top"/>
          </w:tcPr>
          <w:p w14:paraId="7C17F69A">
            <w:pPr>
              <w:jc w:val="center"/>
              <w:rPr>
                <w:rFonts w:hint="eastAsia" w:ascii="宋体" w:hAnsi="宋体"/>
                <w:b w:val="0"/>
                <w:bCs/>
                <w:szCs w:val="32"/>
                <w:vertAlign w:val="baseline"/>
              </w:rPr>
            </w:pPr>
          </w:p>
        </w:tc>
        <w:tc>
          <w:tcPr>
            <w:tcW w:w="1460" w:type="dxa"/>
            <w:vAlign w:val="top"/>
          </w:tcPr>
          <w:p w14:paraId="10053E20">
            <w:pPr>
              <w:jc w:val="center"/>
              <w:rPr>
                <w:rFonts w:hint="eastAsia" w:ascii="宋体" w:hAnsi="宋体"/>
                <w:b w:val="0"/>
                <w:bCs/>
                <w:szCs w:val="32"/>
                <w:vertAlign w:val="baseline"/>
              </w:rPr>
            </w:pPr>
          </w:p>
        </w:tc>
      </w:tr>
      <w:tr w14:paraId="423F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3D201311">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3</w:t>
            </w:r>
          </w:p>
        </w:tc>
        <w:tc>
          <w:tcPr>
            <w:tcW w:w="1746" w:type="dxa"/>
            <w:vAlign w:val="top"/>
          </w:tcPr>
          <w:p w14:paraId="162416A5">
            <w:pPr>
              <w:jc w:val="center"/>
              <w:rPr>
                <w:rFonts w:hint="eastAsia" w:ascii="宋体" w:hAnsi="宋体"/>
                <w:b w:val="0"/>
                <w:bCs/>
                <w:szCs w:val="32"/>
                <w:vertAlign w:val="baseline"/>
              </w:rPr>
            </w:pPr>
            <w:r>
              <w:rPr>
                <w:rFonts w:hint="eastAsia" w:ascii="宋体" w:hAnsi="宋体" w:cs="宋体"/>
                <w:b w:val="0"/>
                <w:bCs/>
                <w:kern w:val="0"/>
                <w:sz w:val="24"/>
              </w:rPr>
              <w:t>Mn</w:t>
            </w:r>
          </w:p>
        </w:tc>
        <w:tc>
          <w:tcPr>
            <w:tcW w:w="2536" w:type="dxa"/>
            <w:vAlign w:val="top"/>
          </w:tcPr>
          <w:p w14:paraId="4674D935">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val="en-US" w:eastAsia="zh-CN"/>
              </w:rPr>
              <w:t>0.2-</w:t>
            </w:r>
            <w:r>
              <w:rPr>
                <w:rFonts w:hint="eastAsia" w:ascii="宋体" w:hAnsi="宋体" w:cs="宋体"/>
                <w:b w:val="0"/>
                <w:bCs/>
                <w:kern w:val="0"/>
                <w:sz w:val="24"/>
              </w:rPr>
              <w:t>1.</w:t>
            </w:r>
            <w:r>
              <w:rPr>
                <w:rFonts w:hint="eastAsia" w:ascii="宋体" w:hAnsi="宋体" w:cs="宋体"/>
                <w:b w:val="0"/>
                <w:bCs/>
                <w:kern w:val="0"/>
                <w:sz w:val="24"/>
                <w:lang w:val="en-US" w:eastAsia="zh-CN"/>
              </w:rPr>
              <w:t>5</w:t>
            </w:r>
          </w:p>
        </w:tc>
        <w:tc>
          <w:tcPr>
            <w:tcW w:w="1773" w:type="dxa"/>
            <w:vAlign w:val="top"/>
          </w:tcPr>
          <w:p w14:paraId="21B80C67">
            <w:pPr>
              <w:jc w:val="center"/>
              <w:rPr>
                <w:rFonts w:hint="eastAsia" w:ascii="宋体" w:hAnsi="宋体"/>
                <w:b w:val="0"/>
                <w:bCs/>
                <w:szCs w:val="32"/>
                <w:vertAlign w:val="baseline"/>
              </w:rPr>
            </w:pPr>
          </w:p>
        </w:tc>
        <w:tc>
          <w:tcPr>
            <w:tcW w:w="1460" w:type="dxa"/>
            <w:vAlign w:val="top"/>
          </w:tcPr>
          <w:p w14:paraId="59291DE0">
            <w:pPr>
              <w:jc w:val="center"/>
              <w:rPr>
                <w:rFonts w:hint="eastAsia" w:ascii="宋体" w:hAnsi="宋体"/>
                <w:b w:val="0"/>
                <w:bCs/>
                <w:szCs w:val="32"/>
                <w:vertAlign w:val="baseline"/>
              </w:rPr>
            </w:pPr>
          </w:p>
        </w:tc>
      </w:tr>
      <w:tr w14:paraId="1393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44C6A991">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4</w:t>
            </w:r>
          </w:p>
        </w:tc>
        <w:tc>
          <w:tcPr>
            <w:tcW w:w="1746" w:type="dxa"/>
            <w:vAlign w:val="top"/>
          </w:tcPr>
          <w:p w14:paraId="46E97F09">
            <w:pPr>
              <w:jc w:val="center"/>
              <w:rPr>
                <w:rFonts w:hint="eastAsia" w:ascii="宋体" w:hAnsi="宋体" w:cs="宋体"/>
                <w:b w:val="0"/>
                <w:bCs/>
                <w:kern w:val="0"/>
                <w:sz w:val="24"/>
              </w:rPr>
            </w:pPr>
            <w:r>
              <w:rPr>
                <w:rFonts w:hint="eastAsia" w:ascii="宋体" w:hAnsi="宋体" w:cs="宋体"/>
                <w:b w:val="0"/>
                <w:bCs/>
                <w:kern w:val="0"/>
                <w:sz w:val="24"/>
              </w:rPr>
              <w:t>Cr</w:t>
            </w:r>
          </w:p>
        </w:tc>
        <w:tc>
          <w:tcPr>
            <w:tcW w:w="2536" w:type="dxa"/>
            <w:vAlign w:val="top"/>
          </w:tcPr>
          <w:p w14:paraId="2A7EE05D">
            <w:pPr>
              <w:jc w:val="center"/>
              <w:rPr>
                <w:rFonts w:hint="eastAsia" w:ascii="宋体" w:hAnsi="宋体"/>
                <w:b w:val="0"/>
                <w:bCs/>
                <w:szCs w:val="32"/>
                <w:vertAlign w:val="baseline"/>
              </w:rPr>
            </w:pPr>
            <w:r>
              <w:rPr>
                <w:rFonts w:hint="eastAsia" w:ascii="宋体" w:hAnsi="宋体" w:cs="宋体"/>
                <w:b w:val="0"/>
                <w:bCs/>
                <w:kern w:val="0"/>
                <w:sz w:val="24"/>
              </w:rPr>
              <w:t>≥</w:t>
            </w:r>
            <w:r>
              <w:rPr>
                <w:rFonts w:hint="eastAsia" w:ascii="宋体" w:hAnsi="宋体" w:cs="宋体"/>
                <w:b w:val="0"/>
                <w:bCs/>
                <w:kern w:val="0"/>
                <w:sz w:val="24"/>
                <w:lang w:val="en-US" w:eastAsia="zh-CN"/>
              </w:rPr>
              <w:t>10</w:t>
            </w:r>
          </w:p>
        </w:tc>
        <w:tc>
          <w:tcPr>
            <w:tcW w:w="1773" w:type="dxa"/>
            <w:vAlign w:val="top"/>
          </w:tcPr>
          <w:p w14:paraId="7CCC65BE">
            <w:pPr>
              <w:jc w:val="center"/>
              <w:rPr>
                <w:rFonts w:hint="eastAsia" w:ascii="宋体" w:hAnsi="宋体"/>
                <w:b w:val="0"/>
                <w:bCs/>
                <w:szCs w:val="32"/>
                <w:vertAlign w:val="baseline"/>
              </w:rPr>
            </w:pPr>
          </w:p>
        </w:tc>
        <w:tc>
          <w:tcPr>
            <w:tcW w:w="1460" w:type="dxa"/>
            <w:vAlign w:val="top"/>
          </w:tcPr>
          <w:p w14:paraId="727A0D86">
            <w:pPr>
              <w:jc w:val="center"/>
              <w:rPr>
                <w:rFonts w:hint="eastAsia" w:ascii="宋体" w:hAnsi="宋体"/>
                <w:b w:val="0"/>
                <w:bCs/>
                <w:szCs w:val="32"/>
                <w:vertAlign w:val="baseline"/>
              </w:rPr>
            </w:pPr>
          </w:p>
        </w:tc>
      </w:tr>
      <w:tr w14:paraId="008A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669B7C5">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5</w:t>
            </w:r>
          </w:p>
        </w:tc>
        <w:tc>
          <w:tcPr>
            <w:tcW w:w="1746" w:type="dxa"/>
            <w:vAlign w:val="top"/>
          </w:tcPr>
          <w:p w14:paraId="211A0E04">
            <w:pPr>
              <w:jc w:val="center"/>
              <w:rPr>
                <w:rFonts w:hint="eastAsia" w:ascii="宋体" w:hAnsi="宋体" w:cs="宋体"/>
                <w:b w:val="0"/>
                <w:bCs/>
                <w:kern w:val="0"/>
                <w:sz w:val="24"/>
              </w:rPr>
            </w:pPr>
            <w:r>
              <w:rPr>
                <w:rFonts w:hint="eastAsia" w:ascii="宋体" w:hAnsi="宋体" w:cs="宋体"/>
                <w:b w:val="0"/>
                <w:bCs/>
                <w:kern w:val="0"/>
                <w:sz w:val="24"/>
              </w:rPr>
              <w:t>S</w:t>
            </w:r>
          </w:p>
        </w:tc>
        <w:tc>
          <w:tcPr>
            <w:tcW w:w="2536" w:type="dxa"/>
            <w:vAlign w:val="top"/>
          </w:tcPr>
          <w:p w14:paraId="40D39B49">
            <w:pPr>
              <w:jc w:val="center"/>
              <w:rPr>
                <w:rFonts w:hint="eastAsia" w:ascii="宋体" w:hAnsi="宋体"/>
                <w:b w:val="0"/>
                <w:bCs/>
                <w:szCs w:val="32"/>
                <w:vertAlign w:val="baseline"/>
              </w:rPr>
            </w:pPr>
            <w:r>
              <w:rPr>
                <w:rFonts w:hint="eastAsia" w:ascii="宋体" w:hAnsi="宋体" w:cs="宋体"/>
                <w:b w:val="0"/>
                <w:bCs/>
                <w:kern w:val="0"/>
                <w:sz w:val="24"/>
              </w:rPr>
              <w:t>≤0.06</w:t>
            </w:r>
          </w:p>
        </w:tc>
        <w:tc>
          <w:tcPr>
            <w:tcW w:w="1773" w:type="dxa"/>
            <w:vAlign w:val="top"/>
          </w:tcPr>
          <w:p w14:paraId="65834BEB">
            <w:pPr>
              <w:jc w:val="center"/>
              <w:rPr>
                <w:rFonts w:hint="eastAsia" w:ascii="宋体" w:hAnsi="宋体"/>
                <w:b w:val="0"/>
                <w:bCs/>
                <w:szCs w:val="32"/>
                <w:vertAlign w:val="baseline"/>
              </w:rPr>
            </w:pPr>
          </w:p>
        </w:tc>
        <w:tc>
          <w:tcPr>
            <w:tcW w:w="1460" w:type="dxa"/>
            <w:vAlign w:val="top"/>
          </w:tcPr>
          <w:p w14:paraId="5F0E9012">
            <w:pPr>
              <w:jc w:val="center"/>
              <w:rPr>
                <w:rFonts w:hint="eastAsia" w:ascii="宋体" w:hAnsi="宋体"/>
                <w:b w:val="0"/>
                <w:bCs/>
                <w:szCs w:val="32"/>
                <w:vertAlign w:val="baseline"/>
              </w:rPr>
            </w:pPr>
          </w:p>
        </w:tc>
      </w:tr>
      <w:tr w14:paraId="1FD5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71BCF856">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6</w:t>
            </w:r>
          </w:p>
        </w:tc>
        <w:tc>
          <w:tcPr>
            <w:tcW w:w="1746" w:type="dxa"/>
            <w:vAlign w:val="top"/>
          </w:tcPr>
          <w:p w14:paraId="0EA61377">
            <w:pPr>
              <w:jc w:val="center"/>
              <w:rPr>
                <w:rFonts w:hint="eastAsia" w:ascii="宋体" w:hAnsi="宋体" w:cs="宋体"/>
                <w:b w:val="0"/>
                <w:bCs/>
                <w:kern w:val="0"/>
                <w:sz w:val="24"/>
              </w:rPr>
            </w:pPr>
            <w:r>
              <w:rPr>
                <w:rFonts w:hint="eastAsia" w:ascii="宋体" w:hAnsi="宋体" w:cs="宋体"/>
                <w:b w:val="0"/>
                <w:bCs/>
                <w:kern w:val="0"/>
                <w:sz w:val="24"/>
              </w:rPr>
              <w:t>P</w:t>
            </w:r>
          </w:p>
        </w:tc>
        <w:tc>
          <w:tcPr>
            <w:tcW w:w="2536" w:type="dxa"/>
            <w:vAlign w:val="top"/>
          </w:tcPr>
          <w:p w14:paraId="242896AE">
            <w:pPr>
              <w:jc w:val="center"/>
              <w:rPr>
                <w:rFonts w:hint="default" w:ascii="宋体" w:hAnsi="宋体" w:eastAsia="宋体"/>
                <w:b w:val="0"/>
                <w:bCs/>
                <w:szCs w:val="32"/>
                <w:vertAlign w:val="baseline"/>
                <w:lang w:val="en-US" w:eastAsia="zh-CN"/>
              </w:rPr>
            </w:pPr>
            <w:r>
              <w:rPr>
                <w:rFonts w:hint="eastAsia" w:ascii="宋体" w:hAnsi="宋体" w:cs="宋体"/>
                <w:b w:val="0"/>
                <w:bCs/>
                <w:kern w:val="0"/>
                <w:sz w:val="24"/>
              </w:rPr>
              <w:t>≤0.</w:t>
            </w:r>
            <w:r>
              <w:rPr>
                <w:rFonts w:hint="eastAsia" w:ascii="宋体" w:hAnsi="宋体" w:cs="宋体"/>
                <w:b w:val="0"/>
                <w:bCs/>
                <w:kern w:val="0"/>
                <w:sz w:val="24"/>
                <w:lang w:val="en-US" w:eastAsia="zh-CN"/>
              </w:rPr>
              <w:t>06</w:t>
            </w:r>
          </w:p>
        </w:tc>
        <w:tc>
          <w:tcPr>
            <w:tcW w:w="1773" w:type="dxa"/>
            <w:vAlign w:val="top"/>
          </w:tcPr>
          <w:p w14:paraId="6C43A91D">
            <w:pPr>
              <w:jc w:val="center"/>
              <w:rPr>
                <w:rFonts w:hint="eastAsia" w:ascii="宋体" w:hAnsi="宋体"/>
                <w:b w:val="0"/>
                <w:bCs/>
                <w:szCs w:val="32"/>
                <w:vertAlign w:val="baseline"/>
              </w:rPr>
            </w:pPr>
          </w:p>
        </w:tc>
        <w:tc>
          <w:tcPr>
            <w:tcW w:w="1460" w:type="dxa"/>
            <w:vAlign w:val="top"/>
          </w:tcPr>
          <w:p w14:paraId="772F7BFE">
            <w:pPr>
              <w:jc w:val="center"/>
              <w:rPr>
                <w:rFonts w:hint="eastAsia" w:ascii="宋体" w:hAnsi="宋体"/>
                <w:b w:val="0"/>
                <w:bCs/>
                <w:szCs w:val="32"/>
                <w:vertAlign w:val="baseline"/>
              </w:rPr>
            </w:pPr>
          </w:p>
        </w:tc>
      </w:tr>
      <w:tr w14:paraId="5CE7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8833178">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7</w:t>
            </w:r>
          </w:p>
        </w:tc>
        <w:tc>
          <w:tcPr>
            <w:tcW w:w="1746" w:type="dxa"/>
            <w:vAlign w:val="top"/>
          </w:tcPr>
          <w:p w14:paraId="49E211E8">
            <w:pPr>
              <w:jc w:val="center"/>
              <w:rPr>
                <w:rFonts w:hint="eastAsia" w:ascii="宋体" w:hAnsi="宋体" w:cs="宋体"/>
                <w:b w:val="0"/>
                <w:bCs/>
                <w:kern w:val="0"/>
                <w:sz w:val="24"/>
              </w:rPr>
            </w:pPr>
            <w:r>
              <w:rPr>
                <w:rFonts w:hint="eastAsia" w:ascii="宋体" w:hAnsi="宋体" w:cs="宋体"/>
                <w:b w:val="0"/>
                <w:bCs/>
                <w:kern w:val="0"/>
                <w:sz w:val="24"/>
              </w:rPr>
              <w:t>其他元素微量</w:t>
            </w:r>
          </w:p>
        </w:tc>
        <w:tc>
          <w:tcPr>
            <w:tcW w:w="2536" w:type="dxa"/>
            <w:vAlign w:val="top"/>
          </w:tcPr>
          <w:p w14:paraId="69CF9C0E">
            <w:pPr>
              <w:jc w:val="center"/>
              <w:rPr>
                <w:rFonts w:hint="eastAsia" w:ascii="宋体" w:hAnsi="宋体"/>
                <w:b w:val="0"/>
                <w:bCs/>
                <w:szCs w:val="32"/>
                <w:vertAlign w:val="baseline"/>
              </w:rPr>
            </w:pPr>
            <w:r>
              <w:rPr>
                <w:rFonts w:hint="eastAsia" w:ascii="新宋体" w:hAnsi="新宋体" w:eastAsia="新宋体" w:cs="Times New Roman"/>
                <w:spacing w:val="0"/>
                <w:kern w:val="2"/>
                <w:sz w:val="24"/>
                <w:szCs w:val="20"/>
                <w:lang w:val="en-US" w:eastAsia="zh-CN" w:bidi="ar-SA"/>
              </w:rPr>
              <w:t>按GB／T17445-2022铸造磨球标准执行</w:t>
            </w:r>
          </w:p>
        </w:tc>
        <w:tc>
          <w:tcPr>
            <w:tcW w:w="1773" w:type="dxa"/>
            <w:vAlign w:val="top"/>
          </w:tcPr>
          <w:p w14:paraId="6A0EBAC7">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供方核实</w:t>
            </w:r>
          </w:p>
        </w:tc>
        <w:tc>
          <w:tcPr>
            <w:tcW w:w="1460" w:type="dxa"/>
            <w:vAlign w:val="top"/>
          </w:tcPr>
          <w:p w14:paraId="4FEE588F">
            <w:pPr>
              <w:jc w:val="center"/>
              <w:rPr>
                <w:rFonts w:hint="eastAsia" w:ascii="宋体" w:hAnsi="宋体"/>
                <w:b w:val="0"/>
                <w:bCs/>
                <w:szCs w:val="32"/>
                <w:vertAlign w:val="baseline"/>
              </w:rPr>
            </w:pPr>
          </w:p>
        </w:tc>
      </w:tr>
    </w:tbl>
    <w:p w14:paraId="09C88026">
      <w:pPr>
        <w:numPr>
          <w:ilvl w:val="0"/>
          <w:numId w:val="3"/>
        </w:numPr>
        <w:jc w:val="left"/>
        <w:rPr>
          <w:rFonts w:hint="eastAsia" w:ascii="宋体" w:hAnsi="宋体"/>
          <w:b w:val="0"/>
          <w:bCs/>
          <w:szCs w:val="32"/>
          <w:lang w:eastAsia="zh-CN"/>
        </w:rPr>
      </w:pPr>
      <w:r>
        <w:rPr>
          <w:rFonts w:hint="eastAsia" w:ascii="宋体" w:hAnsi="宋体"/>
          <w:b w:val="0"/>
          <w:bCs/>
          <w:szCs w:val="32"/>
        </w:rPr>
        <w:t>力学性能</w:t>
      </w:r>
      <w:r>
        <w:rPr>
          <w:rFonts w:hint="eastAsia" w:ascii="宋体" w:hAnsi="宋体"/>
          <w:b w:val="0"/>
          <w:bCs/>
          <w:szCs w:val="32"/>
          <w:lang w:eastAsia="zh-CN"/>
        </w:rPr>
        <w:t>及外观要求</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1746"/>
        <w:gridCol w:w="2536"/>
        <w:gridCol w:w="1773"/>
        <w:gridCol w:w="1460"/>
      </w:tblGrid>
      <w:tr w14:paraId="0294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5155277F">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序号</w:t>
            </w:r>
          </w:p>
        </w:tc>
        <w:tc>
          <w:tcPr>
            <w:tcW w:w="1746" w:type="dxa"/>
            <w:vAlign w:val="top"/>
          </w:tcPr>
          <w:p w14:paraId="79CF2E92">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力学性能</w:t>
            </w:r>
          </w:p>
        </w:tc>
        <w:tc>
          <w:tcPr>
            <w:tcW w:w="2536" w:type="dxa"/>
            <w:vAlign w:val="top"/>
          </w:tcPr>
          <w:p w14:paraId="5432533D">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技术要求</w:t>
            </w:r>
          </w:p>
        </w:tc>
        <w:tc>
          <w:tcPr>
            <w:tcW w:w="1773" w:type="dxa"/>
            <w:vAlign w:val="top"/>
          </w:tcPr>
          <w:p w14:paraId="29865641">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供方指标</w:t>
            </w:r>
          </w:p>
        </w:tc>
        <w:tc>
          <w:tcPr>
            <w:tcW w:w="1460" w:type="dxa"/>
            <w:vAlign w:val="top"/>
          </w:tcPr>
          <w:p w14:paraId="57E87AB8">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是否响应</w:t>
            </w:r>
          </w:p>
        </w:tc>
      </w:tr>
      <w:tr w14:paraId="338E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553E6E01">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1</w:t>
            </w:r>
          </w:p>
        </w:tc>
        <w:tc>
          <w:tcPr>
            <w:tcW w:w="1746" w:type="dxa"/>
            <w:vAlign w:val="top"/>
          </w:tcPr>
          <w:p w14:paraId="16C66872">
            <w:pPr>
              <w:jc w:val="center"/>
              <w:rPr>
                <w:rFonts w:hint="eastAsia" w:ascii="宋体" w:hAnsi="宋体"/>
                <w:b w:val="0"/>
                <w:bCs/>
                <w:szCs w:val="32"/>
                <w:vertAlign w:val="baseline"/>
              </w:rPr>
            </w:pPr>
            <w:r>
              <w:rPr>
                <w:rFonts w:hint="eastAsia" w:ascii="宋体" w:hAnsi="宋体" w:cs="宋体"/>
                <w:b w:val="0"/>
                <w:bCs/>
                <w:kern w:val="0"/>
                <w:sz w:val="24"/>
              </w:rPr>
              <w:t>硬度（HRC）</w:t>
            </w:r>
          </w:p>
        </w:tc>
        <w:tc>
          <w:tcPr>
            <w:tcW w:w="2536" w:type="dxa"/>
            <w:vAlign w:val="top"/>
          </w:tcPr>
          <w:p w14:paraId="19B1B87E">
            <w:pPr>
              <w:jc w:val="center"/>
              <w:rPr>
                <w:rFonts w:hint="eastAsia" w:ascii="宋体" w:hAnsi="宋体"/>
                <w:b w:val="0"/>
                <w:bCs/>
                <w:szCs w:val="32"/>
                <w:vertAlign w:val="baseline"/>
              </w:rPr>
            </w:pPr>
            <w:r>
              <w:rPr>
                <w:rFonts w:hint="eastAsia" w:ascii="宋体" w:hAnsi="宋体" w:cs="宋体"/>
                <w:b w:val="0"/>
                <w:bCs/>
                <w:kern w:val="0"/>
                <w:sz w:val="24"/>
              </w:rPr>
              <w:t>≥</w:t>
            </w:r>
            <w:r>
              <w:rPr>
                <w:rFonts w:hint="eastAsia" w:ascii="宋体" w:hAnsi="宋体" w:cs="宋体"/>
                <w:b w:val="0"/>
                <w:bCs/>
                <w:kern w:val="0"/>
                <w:sz w:val="24"/>
                <w:lang w:val="en-US" w:eastAsia="zh-CN"/>
              </w:rPr>
              <w:t>58</w:t>
            </w:r>
          </w:p>
        </w:tc>
        <w:tc>
          <w:tcPr>
            <w:tcW w:w="1773" w:type="dxa"/>
            <w:vAlign w:val="top"/>
          </w:tcPr>
          <w:p w14:paraId="6DC38F88">
            <w:pPr>
              <w:jc w:val="center"/>
              <w:rPr>
                <w:rFonts w:hint="eastAsia" w:ascii="宋体" w:hAnsi="宋体"/>
                <w:b w:val="0"/>
                <w:bCs/>
                <w:szCs w:val="32"/>
                <w:vertAlign w:val="baseline"/>
              </w:rPr>
            </w:pPr>
          </w:p>
        </w:tc>
        <w:tc>
          <w:tcPr>
            <w:tcW w:w="1460" w:type="dxa"/>
            <w:vAlign w:val="top"/>
          </w:tcPr>
          <w:p w14:paraId="18B1A1CB">
            <w:pPr>
              <w:jc w:val="center"/>
              <w:rPr>
                <w:rFonts w:hint="eastAsia" w:ascii="宋体" w:hAnsi="宋体"/>
                <w:b w:val="0"/>
                <w:bCs/>
                <w:szCs w:val="32"/>
                <w:vertAlign w:val="baseline"/>
              </w:rPr>
            </w:pPr>
          </w:p>
        </w:tc>
      </w:tr>
      <w:tr w14:paraId="228A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5144F728">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2</w:t>
            </w:r>
          </w:p>
        </w:tc>
        <w:tc>
          <w:tcPr>
            <w:tcW w:w="1746" w:type="dxa"/>
            <w:vAlign w:val="top"/>
          </w:tcPr>
          <w:p w14:paraId="2C3701BA">
            <w:pPr>
              <w:jc w:val="center"/>
              <w:rPr>
                <w:rFonts w:hint="eastAsia" w:ascii="宋体" w:hAnsi="宋体"/>
                <w:b w:val="0"/>
                <w:bCs/>
                <w:szCs w:val="32"/>
                <w:vertAlign w:val="baseline"/>
              </w:rPr>
            </w:pPr>
            <w:r>
              <w:rPr>
                <w:rFonts w:hint="eastAsia" w:ascii="宋体" w:hAnsi="宋体" w:cs="宋体"/>
                <w:b w:val="0"/>
                <w:bCs/>
                <w:kern w:val="0"/>
                <w:sz w:val="24"/>
              </w:rPr>
              <w:t>冲击值（J/cm</w:t>
            </w:r>
            <w:r>
              <w:rPr>
                <w:rFonts w:hint="eastAsia" w:ascii="宋体" w:hAnsi="宋体" w:cs="宋体"/>
                <w:b w:val="0"/>
                <w:bCs/>
                <w:kern w:val="0"/>
                <w:sz w:val="24"/>
                <w:vertAlign w:val="superscript"/>
              </w:rPr>
              <w:t>2</w:t>
            </w:r>
            <w:r>
              <w:rPr>
                <w:rFonts w:hint="eastAsia" w:ascii="宋体" w:hAnsi="宋体" w:cs="宋体"/>
                <w:b w:val="0"/>
                <w:bCs/>
                <w:kern w:val="0"/>
                <w:sz w:val="24"/>
              </w:rPr>
              <w:t>）</w:t>
            </w:r>
          </w:p>
        </w:tc>
        <w:tc>
          <w:tcPr>
            <w:tcW w:w="2536" w:type="dxa"/>
            <w:vAlign w:val="top"/>
          </w:tcPr>
          <w:p w14:paraId="6BB2B6DD">
            <w:pPr>
              <w:jc w:val="center"/>
              <w:rPr>
                <w:rFonts w:hint="eastAsia" w:ascii="宋体" w:hAnsi="宋体"/>
                <w:b w:val="0"/>
                <w:bCs/>
                <w:szCs w:val="32"/>
                <w:vertAlign w:val="baseline"/>
              </w:rPr>
            </w:pPr>
            <w:r>
              <w:rPr>
                <w:rFonts w:hint="eastAsia" w:ascii="宋体" w:hAnsi="宋体" w:cs="宋体"/>
                <w:b w:val="0"/>
                <w:bCs/>
                <w:kern w:val="0"/>
                <w:sz w:val="24"/>
              </w:rPr>
              <w:t>≥3.5</w:t>
            </w:r>
          </w:p>
        </w:tc>
        <w:tc>
          <w:tcPr>
            <w:tcW w:w="1773" w:type="dxa"/>
            <w:vAlign w:val="top"/>
          </w:tcPr>
          <w:p w14:paraId="2CE09E91">
            <w:pPr>
              <w:jc w:val="center"/>
              <w:rPr>
                <w:rFonts w:hint="eastAsia" w:ascii="宋体" w:hAnsi="宋体"/>
                <w:b w:val="0"/>
                <w:bCs/>
                <w:szCs w:val="32"/>
                <w:vertAlign w:val="baseline"/>
              </w:rPr>
            </w:pPr>
          </w:p>
        </w:tc>
        <w:tc>
          <w:tcPr>
            <w:tcW w:w="1460" w:type="dxa"/>
            <w:vAlign w:val="top"/>
          </w:tcPr>
          <w:p w14:paraId="47373805">
            <w:pPr>
              <w:jc w:val="center"/>
              <w:rPr>
                <w:rFonts w:hint="eastAsia" w:ascii="宋体" w:hAnsi="宋体"/>
                <w:b w:val="0"/>
                <w:bCs/>
                <w:szCs w:val="32"/>
                <w:vertAlign w:val="baseline"/>
              </w:rPr>
            </w:pPr>
          </w:p>
        </w:tc>
      </w:tr>
      <w:tr w14:paraId="17D5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741FC70F">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3</w:t>
            </w:r>
          </w:p>
        </w:tc>
        <w:tc>
          <w:tcPr>
            <w:tcW w:w="1746" w:type="dxa"/>
            <w:vAlign w:val="top"/>
          </w:tcPr>
          <w:p w14:paraId="510861BE">
            <w:pPr>
              <w:jc w:val="center"/>
              <w:rPr>
                <w:rFonts w:hint="eastAsia" w:ascii="宋体" w:hAnsi="宋体"/>
                <w:b w:val="0"/>
                <w:bCs/>
                <w:szCs w:val="32"/>
                <w:vertAlign w:val="baseline"/>
              </w:rPr>
            </w:pPr>
            <w:r>
              <w:rPr>
                <w:rFonts w:hint="eastAsia" w:ascii="宋体" w:hAnsi="宋体" w:cs="宋体"/>
                <w:b w:val="0"/>
                <w:bCs/>
                <w:kern w:val="0"/>
                <w:sz w:val="24"/>
              </w:rPr>
              <w:t>金相组织</w:t>
            </w:r>
          </w:p>
        </w:tc>
        <w:tc>
          <w:tcPr>
            <w:tcW w:w="2536" w:type="dxa"/>
            <w:vAlign w:val="top"/>
          </w:tcPr>
          <w:p w14:paraId="54C2B9A8">
            <w:pPr>
              <w:jc w:val="center"/>
              <w:rPr>
                <w:rFonts w:hint="eastAsia" w:ascii="宋体" w:hAnsi="宋体"/>
                <w:b w:val="0"/>
                <w:bCs/>
                <w:szCs w:val="32"/>
                <w:vertAlign w:val="baseline"/>
              </w:rPr>
            </w:pPr>
            <w:r>
              <w:rPr>
                <w:rFonts w:hint="eastAsia" w:ascii="宋体" w:hAnsi="宋体" w:cs="宋体"/>
                <w:b w:val="0"/>
                <w:bCs/>
                <w:kern w:val="0"/>
                <w:sz w:val="24"/>
              </w:rPr>
              <w:t>M＋A＋C</w:t>
            </w:r>
          </w:p>
        </w:tc>
        <w:tc>
          <w:tcPr>
            <w:tcW w:w="1773" w:type="dxa"/>
            <w:vAlign w:val="top"/>
          </w:tcPr>
          <w:p w14:paraId="32396931">
            <w:pPr>
              <w:jc w:val="center"/>
              <w:rPr>
                <w:rFonts w:hint="eastAsia" w:ascii="宋体" w:hAnsi="宋体"/>
                <w:b w:val="0"/>
                <w:bCs/>
                <w:szCs w:val="32"/>
                <w:vertAlign w:val="baseline"/>
              </w:rPr>
            </w:pPr>
          </w:p>
        </w:tc>
        <w:tc>
          <w:tcPr>
            <w:tcW w:w="1460" w:type="dxa"/>
            <w:vAlign w:val="top"/>
          </w:tcPr>
          <w:p w14:paraId="3A65E69B">
            <w:pPr>
              <w:jc w:val="center"/>
              <w:rPr>
                <w:rFonts w:hint="eastAsia" w:ascii="宋体" w:hAnsi="宋体"/>
                <w:b w:val="0"/>
                <w:bCs/>
                <w:szCs w:val="32"/>
                <w:vertAlign w:val="baseline"/>
              </w:rPr>
            </w:pPr>
          </w:p>
        </w:tc>
      </w:tr>
      <w:tr w14:paraId="46D0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13C7917">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4</w:t>
            </w:r>
          </w:p>
        </w:tc>
        <w:tc>
          <w:tcPr>
            <w:tcW w:w="1746" w:type="dxa"/>
            <w:vAlign w:val="top"/>
          </w:tcPr>
          <w:p w14:paraId="002BED43">
            <w:pPr>
              <w:jc w:val="center"/>
              <w:rPr>
                <w:rFonts w:hint="eastAsia" w:ascii="宋体" w:hAnsi="宋体" w:cs="宋体"/>
                <w:b w:val="0"/>
                <w:bCs/>
                <w:kern w:val="0"/>
                <w:sz w:val="24"/>
              </w:rPr>
            </w:pPr>
            <w:r>
              <w:rPr>
                <w:rFonts w:hint="eastAsia" w:ascii="宋体" w:hAnsi="宋体" w:cs="宋体"/>
                <w:b w:val="0"/>
                <w:bCs/>
                <w:kern w:val="0"/>
                <w:sz w:val="24"/>
              </w:rPr>
              <w:t>落球次数</w:t>
            </w:r>
          </w:p>
        </w:tc>
        <w:tc>
          <w:tcPr>
            <w:tcW w:w="2536" w:type="dxa"/>
            <w:vAlign w:val="top"/>
          </w:tcPr>
          <w:p w14:paraId="6966D00C">
            <w:pPr>
              <w:jc w:val="center"/>
              <w:rPr>
                <w:rFonts w:hint="eastAsia" w:ascii="宋体" w:hAnsi="宋体"/>
                <w:b w:val="0"/>
                <w:bCs/>
                <w:szCs w:val="32"/>
                <w:vertAlign w:val="baseline"/>
              </w:rPr>
            </w:pPr>
            <w:r>
              <w:rPr>
                <w:rFonts w:hint="eastAsia" w:ascii="宋体" w:hAnsi="宋体" w:cs="宋体"/>
                <w:b w:val="0"/>
                <w:bCs/>
                <w:kern w:val="0"/>
                <w:sz w:val="24"/>
              </w:rPr>
              <w:t>≥</w:t>
            </w:r>
            <w:r>
              <w:rPr>
                <w:rFonts w:hint="eastAsia" w:ascii="宋体" w:hAnsi="宋体" w:cs="宋体"/>
                <w:b w:val="0"/>
                <w:bCs/>
                <w:kern w:val="0"/>
                <w:sz w:val="24"/>
                <w:lang w:val="en-US" w:eastAsia="zh-CN"/>
              </w:rPr>
              <w:t>20</w:t>
            </w:r>
            <w:r>
              <w:rPr>
                <w:rFonts w:hint="eastAsia" w:ascii="宋体" w:hAnsi="宋体" w:cs="宋体"/>
                <w:b w:val="0"/>
                <w:bCs/>
                <w:kern w:val="0"/>
                <w:sz w:val="24"/>
              </w:rPr>
              <w:t>000</w:t>
            </w:r>
          </w:p>
        </w:tc>
        <w:tc>
          <w:tcPr>
            <w:tcW w:w="1773" w:type="dxa"/>
            <w:vAlign w:val="top"/>
          </w:tcPr>
          <w:p w14:paraId="12DEEEA4">
            <w:pPr>
              <w:jc w:val="center"/>
              <w:rPr>
                <w:rFonts w:hint="eastAsia" w:ascii="宋体" w:hAnsi="宋体"/>
                <w:b w:val="0"/>
                <w:bCs/>
                <w:szCs w:val="32"/>
                <w:vertAlign w:val="baseline"/>
              </w:rPr>
            </w:pPr>
          </w:p>
        </w:tc>
        <w:tc>
          <w:tcPr>
            <w:tcW w:w="1460" w:type="dxa"/>
            <w:vAlign w:val="top"/>
          </w:tcPr>
          <w:p w14:paraId="612CE429">
            <w:pPr>
              <w:jc w:val="center"/>
              <w:rPr>
                <w:rFonts w:hint="eastAsia" w:ascii="宋体" w:hAnsi="宋体"/>
                <w:b w:val="0"/>
                <w:bCs/>
                <w:szCs w:val="32"/>
                <w:vertAlign w:val="baseline"/>
              </w:rPr>
            </w:pPr>
          </w:p>
        </w:tc>
      </w:tr>
      <w:tr w14:paraId="514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41075572">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5</w:t>
            </w:r>
          </w:p>
        </w:tc>
        <w:tc>
          <w:tcPr>
            <w:tcW w:w="1746" w:type="dxa"/>
            <w:vAlign w:val="top"/>
          </w:tcPr>
          <w:p w14:paraId="63F348D0">
            <w:pPr>
              <w:jc w:val="center"/>
              <w:rPr>
                <w:rFonts w:hint="eastAsia" w:ascii="宋体" w:hAnsi="宋体" w:eastAsia="宋体" w:cs="宋体"/>
                <w:b w:val="0"/>
                <w:bCs/>
                <w:kern w:val="0"/>
                <w:sz w:val="24"/>
                <w:lang w:eastAsia="zh-CN"/>
              </w:rPr>
            </w:pPr>
            <w:r>
              <w:rPr>
                <w:rFonts w:hint="eastAsia" w:ascii="宋体" w:hAnsi="宋体" w:cs="宋体"/>
                <w:b w:val="0"/>
                <w:bCs/>
                <w:kern w:val="0"/>
                <w:sz w:val="24"/>
                <w:lang w:eastAsia="zh-CN"/>
              </w:rPr>
              <w:t>破损率</w:t>
            </w:r>
          </w:p>
        </w:tc>
        <w:tc>
          <w:tcPr>
            <w:tcW w:w="2536" w:type="dxa"/>
            <w:vAlign w:val="top"/>
          </w:tcPr>
          <w:p w14:paraId="1B045BF8">
            <w:pPr>
              <w:jc w:val="center"/>
              <w:rPr>
                <w:rFonts w:hint="default" w:ascii="宋体" w:hAnsi="宋体" w:eastAsia="宋体"/>
                <w:b w:val="0"/>
                <w:bCs/>
                <w:szCs w:val="32"/>
                <w:vertAlign w:val="baseline"/>
                <w:lang w:val="en-US" w:eastAsia="zh-CN"/>
              </w:rPr>
            </w:pPr>
            <w:r>
              <w:rPr>
                <w:rFonts w:hint="eastAsia" w:ascii="宋体" w:hAnsi="宋体" w:cs="宋体"/>
                <w:b w:val="0"/>
                <w:bCs/>
                <w:kern w:val="0"/>
                <w:sz w:val="24"/>
              </w:rPr>
              <w:t>≤</w:t>
            </w:r>
            <w:r>
              <w:rPr>
                <w:rFonts w:hint="eastAsia" w:ascii="宋体" w:hAnsi="宋体" w:cs="宋体"/>
                <w:b w:val="0"/>
                <w:bCs/>
                <w:kern w:val="0"/>
                <w:sz w:val="24"/>
                <w:lang w:val="en-US" w:eastAsia="zh-CN"/>
              </w:rPr>
              <w:t>0.5%</w:t>
            </w:r>
          </w:p>
        </w:tc>
        <w:tc>
          <w:tcPr>
            <w:tcW w:w="1773" w:type="dxa"/>
            <w:vAlign w:val="top"/>
          </w:tcPr>
          <w:p w14:paraId="2F318F31">
            <w:pPr>
              <w:jc w:val="center"/>
              <w:rPr>
                <w:rFonts w:hint="eastAsia" w:ascii="宋体" w:hAnsi="宋体"/>
                <w:b w:val="0"/>
                <w:bCs/>
                <w:szCs w:val="32"/>
                <w:vertAlign w:val="baseline"/>
              </w:rPr>
            </w:pPr>
          </w:p>
        </w:tc>
        <w:tc>
          <w:tcPr>
            <w:tcW w:w="1460" w:type="dxa"/>
            <w:vAlign w:val="top"/>
          </w:tcPr>
          <w:p w14:paraId="5AE4E433">
            <w:pPr>
              <w:jc w:val="center"/>
              <w:rPr>
                <w:rFonts w:hint="eastAsia" w:ascii="宋体" w:hAnsi="宋体"/>
                <w:b w:val="0"/>
                <w:bCs/>
                <w:szCs w:val="32"/>
                <w:vertAlign w:val="baseline"/>
              </w:rPr>
            </w:pPr>
          </w:p>
        </w:tc>
      </w:tr>
      <w:tr w14:paraId="031E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trPr>
        <w:tc>
          <w:tcPr>
            <w:tcW w:w="1007" w:type="dxa"/>
            <w:vAlign w:val="top"/>
          </w:tcPr>
          <w:p w14:paraId="6B179A70">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6</w:t>
            </w:r>
          </w:p>
        </w:tc>
        <w:tc>
          <w:tcPr>
            <w:tcW w:w="1746" w:type="dxa"/>
            <w:vAlign w:val="top"/>
          </w:tcPr>
          <w:p w14:paraId="3DA26C46">
            <w:pPr>
              <w:jc w:val="center"/>
              <w:rPr>
                <w:rFonts w:hint="eastAsia" w:ascii="宋体" w:hAnsi="宋体" w:eastAsia="宋体" w:cs="宋体"/>
                <w:b w:val="0"/>
                <w:bCs/>
                <w:kern w:val="0"/>
                <w:sz w:val="24"/>
                <w:lang w:eastAsia="zh-CN"/>
              </w:rPr>
            </w:pPr>
            <w:r>
              <w:rPr>
                <w:rFonts w:hint="eastAsia" w:ascii="宋体" w:hAnsi="宋体" w:cs="宋体"/>
                <w:b w:val="0"/>
                <w:bCs/>
                <w:kern w:val="0"/>
                <w:sz w:val="24"/>
                <w:lang w:eastAsia="zh-CN"/>
              </w:rPr>
              <w:t>铸造质量</w:t>
            </w:r>
          </w:p>
        </w:tc>
        <w:tc>
          <w:tcPr>
            <w:tcW w:w="2536" w:type="dxa"/>
            <w:vAlign w:val="top"/>
          </w:tcPr>
          <w:p w14:paraId="56F13C47">
            <w:pPr>
              <w:keepNext w:val="0"/>
              <w:keepLines w:val="0"/>
              <w:widowControl/>
              <w:suppressLineNumbers w:val="0"/>
              <w:jc w:val="left"/>
              <w:rPr>
                <w:rFonts w:hint="eastAsia" w:ascii="宋体" w:hAnsi="宋体"/>
                <w:b w:val="0"/>
                <w:bCs/>
                <w:szCs w:val="32"/>
                <w:vertAlign w:val="baseline"/>
              </w:rPr>
            </w:pPr>
            <w:r>
              <w:rPr>
                <w:rFonts w:hint="eastAsia" w:ascii="宋体" w:hAnsi="宋体" w:cs="宋体"/>
                <w:b w:val="0"/>
                <w:bCs/>
                <w:kern w:val="0"/>
                <w:sz w:val="24"/>
                <w:lang w:val="en-US" w:eastAsia="zh-CN"/>
              </w:rPr>
              <w:t>不得有有影响使用质量的</w:t>
            </w:r>
            <w:r>
              <w:rPr>
                <w:rFonts w:hint="default" w:ascii="宋体" w:hAnsi="宋体" w:cs="宋体"/>
                <w:b w:val="0"/>
                <w:bCs/>
                <w:kern w:val="0"/>
                <w:sz w:val="24"/>
                <w:lang w:val="en-US" w:eastAsia="zh-CN"/>
              </w:rPr>
              <w:t>夹渣、砂眼、缩孔、缩松、气孔、冷隔等铸造缺陷</w:t>
            </w:r>
            <w:r>
              <w:rPr>
                <w:rFonts w:hint="eastAsia" w:ascii="宋体" w:hAnsi="宋体" w:cs="宋体"/>
                <w:b w:val="0"/>
                <w:bCs/>
                <w:kern w:val="0"/>
                <w:sz w:val="24"/>
                <w:lang w:val="en-US" w:eastAsia="zh-CN"/>
              </w:rPr>
              <w:t>。</w:t>
            </w:r>
          </w:p>
        </w:tc>
        <w:tc>
          <w:tcPr>
            <w:tcW w:w="1773" w:type="dxa"/>
            <w:vAlign w:val="top"/>
          </w:tcPr>
          <w:p w14:paraId="2BB07B0E">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供方核实</w:t>
            </w:r>
          </w:p>
        </w:tc>
        <w:tc>
          <w:tcPr>
            <w:tcW w:w="1460" w:type="dxa"/>
            <w:vAlign w:val="top"/>
          </w:tcPr>
          <w:p w14:paraId="6B8AD824">
            <w:pPr>
              <w:jc w:val="center"/>
              <w:rPr>
                <w:rFonts w:hint="eastAsia" w:ascii="宋体" w:hAnsi="宋体"/>
                <w:b w:val="0"/>
                <w:bCs/>
                <w:szCs w:val="32"/>
                <w:vertAlign w:val="baseline"/>
              </w:rPr>
            </w:pPr>
          </w:p>
        </w:tc>
      </w:tr>
    </w:tbl>
    <w:p w14:paraId="713E0076">
      <w:pPr>
        <w:numPr>
          <w:ilvl w:val="0"/>
          <w:numId w:val="0"/>
        </w:numPr>
        <w:ind w:right="-29" w:rightChars="-14"/>
        <w:jc w:val="left"/>
        <w:rPr>
          <w:rFonts w:hint="eastAsia" w:ascii="宋体" w:hAnsi="宋体" w:eastAsia="宋体" w:cs="宋体"/>
          <w:b w:val="0"/>
          <w:bCs/>
          <w:sz w:val="22"/>
          <w:szCs w:val="16"/>
          <w:lang w:val="en-US" w:eastAsia="zh-CN"/>
        </w:rPr>
      </w:pPr>
      <w:r>
        <w:rPr>
          <w:rFonts w:hint="eastAsia" w:ascii="宋体" w:hAnsi="宋体"/>
          <w:b w:val="0"/>
          <w:bCs/>
          <w:sz w:val="24"/>
          <w:szCs w:val="20"/>
          <w:lang w:val="en-US" w:eastAsia="zh-CN"/>
        </w:rPr>
        <w:t>二、</w:t>
      </w:r>
      <w:r>
        <w:rPr>
          <w:rFonts w:hint="eastAsia" w:ascii="新宋体" w:hAnsi="新宋体" w:eastAsia="新宋体" w:cs="Times New Roman"/>
          <w:spacing w:val="0"/>
          <w:kern w:val="2"/>
          <w:sz w:val="24"/>
          <w:szCs w:val="20"/>
          <w:lang w:val="en-US" w:eastAsia="zh-CN" w:bidi="ar-SA"/>
        </w:rPr>
        <w:t>其他指标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1746"/>
        <w:gridCol w:w="2536"/>
        <w:gridCol w:w="1773"/>
        <w:gridCol w:w="1460"/>
      </w:tblGrid>
      <w:tr w14:paraId="12B6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39424504">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序号</w:t>
            </w:r>
          </w:p>
        </w:tc>
        <w:tc>
          <w:tcPr>
            <w:tcW w:w="1746" w:type="dxa"/>
            <w:vAlign w:val="top"/>
          </w:tcPr>
          <w:p w14:paraId="48BF7171">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名称</w:t>
            </w:r>
          </w:p>
        </w:tc>
        <w:tc>
          <w:tcPr>
            <w:tcW w:w="2536" w:type="dxa"/>
            <w:vAlign w:val="top"/>
          </w:tcPr>
          <w:p w14:paraId="652D53D2">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技术要求</w:t>
            </w:r>
          </w:p>
        </w:tc>
        <w:tc>
          <w:tcPr>
            <w:tcW w:w="1773" w:type="dxa"/>
            <w:vAlign w:val="top"/>
          </w:tcPr>
          <w:p w14:paraId="37AF1EAA">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供方指标</w:t>
            </w:r>
          </w:p>
        </w:tc>
        <w:tc>
          <w:tcPr>
            <w:tcW w:w="1460" w:type="dxa"/>
            <w:vAlign w:val="top"/>
          </w:tcPr>
          <w:p w14:paraId="70D4B15B">
            <w:pPr>
              <w:jc w:val="center"/>
              <w:rPr>
                <w:rFonts w:hint="eastAsia" w:ascii="宋体" w:hAnsi="宋体" w:eastAsia="宋体"/>
                <w:b w:val="0"/>
                <w:bCs/>
                <w:szCs w:val="32"/>
                <w:vertAlign w:val="baseline"/>
                <w:lang w:eastAsia="zh-CN"/>
              </w:rPr>
            </w:pPr>
            <w:r>
              <w:rPr>
                <w:rFonts w:hint="eastAsia" w:ascii="宋体" w:hAnsi="宋体"/>
                <w:b w:val="0"/>
                <w:bCs/>
                <w:szCs w:val="32"/>
                <w:vertAlign w:val="baseline"/>
                <w:lang w:eastAsia="zh-CN"/>
              </w:rPr>
              <w:t>是否响应</w:t>
            </w:r>
          </w:p>
        </w:tc>
      </w:tr>
      <w:tr w14:paraId="4E9D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BE7783E">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1</w:t>
            </w:r>
          </w:p>
        </w:tc>
        <w:tc>
          <w:tcPr>
            <w:tcW w:w="1746" w:type="dxa"/>
            <w:vAlign w:val="top"/>
          </w:tcPr>
          <w:p w14:paraId="3B6E7CCF">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产品合格证和质量证明书</w:t>
            </w:r>
          </w:p>
        </w:tc>
        <w:tc>
          <w:tcPr>
            <w:tcW w:w="2536" w:type="dxa"/>
            <w:vAlign w:val="top"/>
          </w:tcPr>
          <w:p w14:paraId="02613E6D">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按批提供</w:t>
            </w:r>
          </w:p>
        </w:tc>
        <w:tc>
          <w:tcPr>
            <w:tcW w:w="1773" w:type="dxa"/>
            <w:vAlign w:val="top"/>
          </w:tcPr>
          <w:p w14:paraId="53C28600">
            <w:pPr>
              <w:jc w:val="center"/>
              <w:rPr>
                <w:rFonts w:hint="eastAsia" w:ascii="宋体" w:hAnsi="宋体"/>
                <w:b w:val="0"/>
                <w:bCs/>
                <w:szCs w:val="32"/>
                <w:vertAlign w:val="baseline"/>
              </w:rPr>
            </w:pPr>
          </w:p>
        </w:tc>
        <w:tc>
          <w:tcPr>
            <w:tcW w:w="1460" w:type="dxa"/>
            <w:vAlign w:val="top"/>
          </w:tcPr>
          <w:p w14:paraId="7FCDFCC1">
            <w:pPr>
              <w:jc w:val="center"/>
              <w:rPr>
                <w:rFonts w:hint="eastAsia" w:ascii="宋体" w:hAnsi="宋体"/>
                <w:b w:val="0"/>
                <w:bCs/>
                <w:szCs w:val="32"/>
                <w:vertAlign w:val="baseline"/>
              </w:rPr>
            </w:pPr>
          </w:p>
        </w:tc>
      </w:tr>
      <w:tr w14:paraId="4198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A377892">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2</w:t>
            </w:r>
          </w:p>
        </w:tc>
        <w:tc>
          <w:tcPr>
            <w:tcW w:w="1746" w:type="dxa"/>
            <w:vAlign w:val="top"/>
          </w:tcPr>
          <w:p w14:paraId="17D4C57C">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包装</w:t>
            </w:r>
          </w:p>
        </w:tc>
        <w:tc>
          <w:tcPr>
            <w:tcW w:w="2536" w:type="dxa"/>
            <w:vAlign w:val="top"/>
          </w:tcPr>
          <w:p w14:paraId="54132BD2">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铁桶或编织袋</w:t>
            </w:r>
          </w:p>
        </w:tc>
        <w:tc>
          <w:tcPr>
            <w:tcW w:w="1773" w:type="dxa"/>
            <w:vAlign w:val="top"/>
          </w:tcPr>
          <w:p w14:paraId="0D7C9A92">
            <w:pPr>
              <w:jc w:val="center"/>
              <w:rPr>
                <w:rFonts w:hint="eastAsia" w:ascii="宋体" w:hAnsi="宋体"/>
                <w:b w:val="0"/>
                <w:bCs/>
                <w:szCs w:val="32"/>
                <w:vertAlign w:val="baseline"/>
              </w:rPr>
            </w:pPr>
          </w:p>
        </w:tc>
        <w:tc>
          <w:tcPr>
            <w:tcW w:w="1460" w:type="dxa"/>
            <w:vAlign w:val="top"/>
          </w:tcPr>
          <w:p w14:paraId="1832C5BC">
            <w:pPr>
              <w:jc w:val="center"/>
              <w:rPr>
                <w:rFonts w:hint="eastAsia" w:ascii="宋体" w:hAnsi="宋体"/>
                <w:b w:val="0"/>
                <w:bCs/>
                <w:szCs w:val="32"/>
                <w:vertAlign w:val="baseline"/>
              </w:rPr>
            </w:pPr>
          </w:p>
        </w:tc>
      </w:tr>
      <w:tr w14:paraId="259B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01177B2E">
            <w:pPr>
              <w:jc w:val="center"/>
              <w:rPr>
                <w:rFonts w:hint="eastAsia" w:ascii="宋体" w:hAnsi="宋体" w:eastAsia="宋体"/>
                <w:b w:val="0"/>
                <w:bCs/>
                <w:szCs w:val="32"/>
                <w:vertAlign w:val="baseline"/>
                <w:lang w:val="en-US" w:eastAsia="zh-CN"/>
              </w:rPr>
            </w:pPr>
            <w:r>
              <w:rPr>
                <w:rFonts w:hint="eastAsia" w:ascii="宋体" w:hAnsi="宋体"/>
                <w:b w:val="0"/>
                <w:bCs/>
                <w:szCs w:val="32"/>
                <w:vertAlign w:val="baseline"/>
                <w:lang w:val="en-US" w:eastAsia="zh-CN"/>
              </w:rPr>
              <w:t>3</w:t>
            </w:r>
          </w:p>
        </w:tc>
        <w:tc>
          <w:tcPr>
            <w:tcW w:w="1746" w:type="dxa"/>
            <w:vAlign w:val="top"/>
          </w:tcPr>
          <w:p w14:paraId="2805898A">
            <w:pPr>
              <w:jc w:val="center"/>
              <w:rPr>
                <w:rFonts w:hint="eastAsia" w:ascii="宋体" w:hAnsi="宋体" w:eastAsia="宋体"/>
                <w:b w:val="0"/>
                <w:bCs/>
                <w:szCs w:val="32"/>
                <w:vertAlign w:val="baseline"/>
                <w:lang w:eastAsia="zh-CN"/>
              </w:rPr>
            </w:pPr>
            <w:r>
              <w:rPr>
                <w:rFonts w:hint="eastAsia" w:ascii="宋体" w:hAnsi="宋体" w:cs="宋体"/>
                <w:b w:val="0"/>
                <w:bCs/>
                <w:kern w:val="0"/>
                <w:sz w:val="24"/>
                <w:lang w:eastAsia="zh-CN"/>
              </w:rPr>
              <w:t>执行标准</w:t>
            </w:r>
          </w:p>
        </w:tc>
        <w:tc>
          <w:tcPr>
            <w:tcW w:w="2536" w:type="dxa"/>
            <w:vAlign w:val="top"/>
          </w:tcPr>
          <w:p w14:paraId="066EFCE4">
            <w:pPr>
              <w:jc w:val="center"/>
              <w:rPr>
                <w:rFonts w:hint="eastAsia" w:ascii="宋体" w:hAnsi="宋体"/>
                <w:b w:val="0"/>
                <w:bCs/>
                <w:szCs w:val="32"/>
                <w:vertAlign w:val="baseline"/>
              </w:rPr>
            </w:pPr>
            <w:r>
              <w:rPr>
                <w:rFonts w:hint="eastAsia" w:ascii="新宋体" w:hAnsi="新宋体" w:eastAsia="新宋体" w:cs="Times New Roman"/>
                <w:spacing w:val="0"/>
                <w:kern w:val="2"/>
                <w:sz w:val="24"/>
                <w:szCs w:val="20"/>
                <w:lang w:val="en-US" w:eastAsia="zh-CN" w:bidi="ar-SA"/>
              </w:rPr>
              <w:t>按GB／T17445-2022铸造磨球标准执行</w:t>
            </w:r>
          </w:p>
        </w:tc>
        <w:tc>
          <w:tcPr>
            <w:tcW w:w="1773" w:type="dxa"/>
            <w:vAlign w:val="top"/>
          </w:tcPr>
          <w:p w14:paraId="33ED3EC1">
            <w:pPr>
              <w:jc w:val="center"/>
              <w:rPr>
                <w:rFonts w:hint="eastAsia" w:ascii="宋体" w:hAnsi="宋体"/>
                <w:b w:val="0"/>
                <w:bCs/>
                <w:szCs w:val="32"/>
                <w:vertAlign w:val="baseline"/>
              </w:rPr>
            </w:pPr>
          </w:p>
        </w:tc>
        <w:tc>
          <w:tcPr>
            <w:tcW w:w="1460" w:type="dxa"/>
            <w:vAlign w:val="top"/>
          </w:tcPr>
          <w:p w14:paraId="5FB9A374">
            <w:pPr>
              <w:jc w:val="center"/>
              <w:rPr>
                <w:rFonts w:hint="eastAsia" w:ascii="宋体" w:hAnsi="宋体"/>
                <w:b w:val="0"/>
                <w:bCs/>
                <w:szCs w:val="32"/>
                <w:vertAlign w:val="baseline"/>
              </w:rPr>
            </w:pPr>
          </w:p>
        </w:tc>
      </w:tr>
      <w:tr w14:paraId="3942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top"/>
          </w:tcPr>
          <w:p w14:paraId="3952E558">
            <w:pPr>
              <w:jc w:val="center"/>
              <w:rPr>
                <w:rFonts w:hint="default" w:ascii="宋体" w:hAnsi="宋体"/>
                <w:b w:val="0"/>
                <w:bCs/>
                <w:szCs w:val="32"/>
                <w:vertAlign w:val="baseline"/>
                <w:lang w:val="en-US" w:eastAsia="zh-CN"/>
              </w:rPr>
            </w:pPr>
            <w:r>
              <w:rPr>
                <w:rFonts w:hint="eastAsia" w:ascii="宋体" w:hAnsi="宋体"/>
                <w:b w:val="0"/>
                <w:bCs/>
                <w:szCs w:val="32"/>
                <w:vertAlign w:val="baseline"/>
                <w:lang w:val="en-US" w:eastAsia="zh-CN"/>
              </w:rPr>
              <w:t>4</w:t>
            </w:r>
          </w:p>
        </w:tc>
        <w:tc>
          <w:tcPr>
            <w:tcW w:w="1746" w:type="dxa"/>
            <w:vAlign w:val="top"/>
          </w:tcPr>
          <w:p w14:paraId="5B7D2E6A">
            <w:pPr>
              <w:jc w:val="center"/>
              <w:rPr>
                <w:rFonts w:hint="eastAsia" w:ascii="宋体" w:hAnsi="宋体" w:cs="宋体"/>
                <w:b w:val="0"/>
                <w:bCs/>
                <w:kern w:val="0"/>
                <w:sz w:val="24"/>
                <w:lang w:eastAsia="zh-CN"/>
              </w:rPr>
            </w:pPr>
            <w:r>
              <w:rPr>
                <w:rFonts w:hint="eastAsia" w:ascii="宋体" w:hAnsi="宋体" w:cs="宋体"/>
                <w:b w:val="0"/>
                <w:bCs/>
                <w:kern w:val="0"/>
                <w:sz w:val="24"/>
                <w:lang w:eastAsia="zh-CN"/>
              </w:rPr>
              <w:t>供货周期</w:t>
            </w:r>
          </w:p>
        </w:tc>
        <w:tc>
          <w:tcPr>
            <w:tcW w:w="2536" w:type="dxa"/>
            <w:vAlign w:val="top"/>
          </w:tcPr>
          <w:p w14:paraId="6C60890B">
            <w:pPr>
              <w:jc w:val="center"/>
              <w:rPr>
                <w:rFonts w:hint="default" w:ascii="新宋体" w:hAnsi="新宋体" w:eastAsia="新宋体" w:cs="Times New Roman"/>
                <w:spacing w:val="0"/>
                <w:kern w:val="2"/>
                <w:sz w:val="24"/>
                <w:szCs w:val="20"/>
                <w:lang w:val="en-US" w:eastAsia="zh-CN" w:bidi="ar-SA"/>
              </w:rPr>
            </w:pPr>
            <w:r>
              <w:rPr>
                <w:rFonts w:hint="eastAsia" w:ascii="新宋体" w:hAnsi="新宋体" w:eastAsia="新宋体" w:cs="Times New Roman"/>
                <w:spacing w:val="0"/>
                <w:kern w:val="2"/>
                <w:sz w:val="24"/>
                <w:szCs w:val="20"/>
                <w:lang w:val="en-US" w:eastAsia="zh-CN" w:bidi="ar-SA"/>
              </w:rPr>
              <w:t>合同生效后25天内运送到需方现场</w:t>
            </w:r>
          </w:p>
        </w:tc>
        <w:tc>
          <w:tcPr>
            <w:tcW w:w="1773" w:type="dxa"/>
            <w:vAlign w:val="top"/>
          </w:tcPr>
          <w:p w14:paraId="77000DE2">
            <w:pPr>
              <w:jc w:val="center"/>
              <w:rPr>
                <w:rFonts w:hint="eastAsia" w:ascii="宋体" w:hAnsi="宋体"/>
                <w:b w:val="0"/>
                <w:bCs/>
                <w:szCs w:val="32"/>
                <w:vertAlign w:val="baseline"/>
              </w:rPr>
            </w:pPr>
          </w:p>
        </w:tc>
        <w:tc>
          <w:tcPr>
            <w:tcW w:w="1460" w:type="dxa"/>
            <w:vAlign w:val="top"/>
          </w:tcPr>
          <w:p w14:paraId="40FA360D">
            <w:pPr>
              <w:jc w:val="center"/>
              <w:rPr>
                <w:rFonts w:hint="eastAsia" w:ascii="宋体" w:hAnsi="宋体"/>
                <w:b w:val="0"/>
                <w:bCs/>
                <w:szCs w:val="32"/>
                <w:vertAlign w:val="baseline"/>
              </w:rPr>
            </w:pPr>
          </w:p>
        </w:tc>
      </w:tr>
    </w:tbl>
    <w:p w14:paraId="7BBCCCC6">
      <w:pPr>
        <w:rPr>
          <w:rFonts w:hint="eastAsia" w:ascii="宋体" w:hAnsi="宋体"/>
          <w:b/>
          <w:bCs/>
          <w:sz w:val="36"/>
          <w:szCs w:val="36"/>
          <w:lang w:val="en-US" w:eastAsia="zh-CN"/>
        </w:rPr>
      </w:pPr>
    </w:p>
    <w:p w14:paraId="17EB960C">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20"/>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default"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default"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磷化工</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年</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月</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9"/>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ind w:firstLine="640" w:firstLineChars="200"/>
        <w:jc w:val="center"/>
        <w:rPr>
          <w:rFonts w:hint="eastAsia" w:ascii="黑体" w:hAnsi="宋体" w:eastAsia="黑体"/>
          <w:sz w:val="32"/>
          <w:szCs w:val="32"/>
        </w:rPr>
      </w:pPr>
      <w:r>
        <w:rPr>
          <w:rFonts w:hint="eastAsia" w:ascii="黑体" w:hAnsi="宋体" w:eastAsia="黑体"/>
          <w:sz w:val="32"/>
          <w:szCs w:val="32"/>
        </w:rPr>
        <w:t>高铬钢球采购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9978"/>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0"/>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en-US" w:eastAsia="zh-CN"/>
        </w:rPr>
        <w:t xml:space="preserve">二 </w:t>
      </w: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6C0D5721">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根据贵方高铬钢球采购的招标要求，我方经研究招标有关文件，报价如下 ：</w:t>
      </w:r>
      <w:r>
        <w:rPr>
          <w:rFonts w:ascii="黑体" w:hAnsi="黑体" w:eastAsia="黑体" w:cs="Segoe UI"/>
          <w:color w:val="000000" w:themeColor="text1"/>
          <w:sz w:val="28"/>
          <w:szCs w:val="28"/>
        </w:rPr>
        <w:tab/>
      </w:r>
    </w:p>
    <w:tbl>
      <w:tblPr>
        <w:tblStyle w:val="19"/>
        <w:tblW w:w="93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2"/>
        <w:gridCol w:w="1976"/>
        <w:gridCol w:w="1462"/>
        <w:gridCol w:w="1161"/>
        <w:gridCol w:w="1138"/>
        <w:gridCol w:w="1212"/>
        <w:gridCol w:w="1404"/>
      </w:tblGrid>
      <w:tr w14:paraId="3D71C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1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B7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采购品名称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9A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30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采购数量</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E8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计量单位</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B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7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r>
      <w:tr w14:paraId="7CBD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E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3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高铬钢球</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6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6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9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4B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F6B6">
            <w:pPr>
              <w:jc w:val="center"/>
              <w:rPr>
                <w:rFonts w:hint="eastAsia" w:ascii="宋体" w:hAnsi="宋体" w:eastAsia="宋体" w:cs="宋体"/>
                <w:i w:val="0"/>
                <w:iCs w:val="0"/>
                <w:color w:val="000000"/>
                <w:sz w:val="22"/>
                <w:szCs w:val="22"/>
                <w:u w:val="none"/>
              </w:rPr>
            </w:pPr>
          </w:p>
        </w:tc>
      </w:tr>
      <w:tr w14:paraId="51CE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E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17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高铬钢球（条弹）</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0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Φ50*60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9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0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B9D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15983">
            <w:pPr>
              <w:jc w:val="center"/>
              <w:rPr>
                <w:rFonts w:hint="eastAsia" w:ascii="宋体" w:hAnsi="宋体" w:eastAsia="宋体" w:cs="宋体"/>
                <w:i w:val="0"/>
                <w:iCs w:val="0"/>
                <w:color w:val="000000"/>
                <w:sz w:val="22"/>
                <w:szCs w:val="22"/>
                <w:u w:val="none"/>
              </w:rPr>
            </w:pPr>
          </w:p>
        </w:tc>
      </w:tr>
    </w:tbl>
    <w:p w14:paraId="314FB0F7">
      <w:pPr>
        <w:pStyle w:val="37"/>
        <w:spacing w:before="120" w:line="500" w:lineRule="exact"/>
        <w:ind w:left="0" w:firstLine="560" w:firstLineChars="200"/>
        <w:rPr>
          <w:rFonts w:ascii="黑体" w:hAnsi="黑体" w:eastAsia="黑体" w:cs="Segoe UI"/>
          <w:color w:val="000000" w:themeColor="text1"/>
          <w:sz w:val="28"/>
          <w:szCs w:val="28"/>
        </w:rPr>
      </w:pPr>
    </w:p>
    <w:p w14:paraId="69D506A7">
      <w:pPr>
        <w:pStyle w:val="37"/>
        <w:spacing w:before="120" w:line="500" w:lineRule="exact"/>
        <w:rPr>
          <w:rFonts w:ascii="黑体" w:hAnsi="黑体" w:eastAsia="黑体" w:cs="Segoe UI"/>
          <w:b w:val="0"/>
          <w:sz w:val="28"/>
          <w:szCs w:val="28"/>
          <w:u w:val="single"/>
        </w:rPr>
      </w:pPr>
      <w:r>
        <w:rPr>
          <w:rFonts w:hint="eastAsia" w:ascii="黑体" w:hAnsi="黑体" w:eastAsia="黑体" w:cs="Segoe UI"/>
          <w:sz w:val="28"/>
          <w:szCs w:val="28"/>
        </w:rPr>
        <w:t>注：</w:t>
      </w:r>
      <w:r>
        <w:rPr>
          <w:rFonts w:hint="eastAsia" w:ascii="黑体" w:hAnsi="黑体" w:eastAsia="黑体" w:cs="Segoe UI"/>
          <w:b w:val="0"/>
          <w:bCs w:val="0"/>
          <w:sz w:val="28"/>
          <w:szCs w:val="28"/>
          <w:u w:val="single"/>
        </w:rPr>
        <w:t>（</w:t>
      </w:r>
      <w:r>
        <w:rPr>
          <w:rFonts w:ascii="黑体" w:hAnsi="黑体" w:eastAsia="黑体" w:cs="Segoe UI"/>
          <w:b w:val="0"/>
          <w:bCs w:val="0"/>
          <w:sz w:val="28"/>
          <w:szCs w:val="28"/>
          <w:u w:val="single"/>
        </w:rPr>
        <w:t>1）</w:t>
      </w:r>
      <w:r>
        <w:rPr>
          <w:rFonts w:hint="eastAsia" w:ascii="黑体" w:hAnsi="黑体" w:eastAsia="黑体" w:cs="Segoe UI"/>
          <w:b w:val="0"/>
          <w:sz w:val="28"/>
          <w:szCs w:val="28"/>
          <w:u w:val="single"/>
        </w:rPr>
        <w:t>上述报价包含投标单位完成本项目工作所需的一切费用，包括但不限于原材料费、加工费、运输费、装卸费、税费、管理费、利润等。</w:t>
      </w:r>
    </w:p>
    <w:p w14:paraId="2C6D36F8">
      <w:pPr>
        <w:pStyle w:val="37"/>
        <w:spacing w:before="120" w:line="500" w:lineRule="exact"/>
        <w:ind w:firstLine="700" w:firstLineChars="250"/>
        <w:rPr>
          <w:rFonts w:ascii="黑体" w:hAnsi="黑体" w:eastAsia="黑体" w:cs="Segoe UI"/>
          <w:b w:val="0"/>
          <w:sz w:val="28"/>
          <w:szCs w:val="28"/>
          <w:u w:val="single"/>
        </w:rPr>
      </w:pPr>
      <w:r>
        <w:rPr>
          <w:rFonts w:hint="eastAsia" w:ascii="黑体" w:hAnsi="黑体" w:eastAsia="黑体" w:cs="Segoe UI"/>
          <w:b w:val="0"/>
          <w:sz w:val="28"/>
          <w:szCs w:val="28"/>
          <w:u w:val="single"/>
        </w:rPr>
        <w:t>（</w:t>
      </w:r>
      <w:r>
        <w:rPr>
          <w:rFonts w:ascii="黑体" w:hAnsi="黑体" w:eastAsia="黑体" w:cs="Segoe UI"/>
          <w:b w:val="0"/>
          <w:sz w:val="28"/>
          <w:szCs w:val="28"/>
          <w:u w:val="single"/>
        </w:rPr>
        <w:t>2）1-</w:t>
      </w:r>
      <w:r>
        <w:rPr>
          <w:rFonts w:hint="eastAsia" w:ascii="黑体" w:hAnsi="黑体" w:eastAsia="黑体" w:cs="Segoe UI"/>
          <w:b w:val="0"/>
          <w:sz w:val="28"/>
          <w:szCs w:val="28"/>
          <w:u w:val="single"/>
          <w:lang w:val="en-US" w:eastAsia="zh-CN"/>
        </w:rPr>
        <w:t>2</w:t>
      </w:r>
      <w:r>
        <w:rPr>
          <w:rFonts w:ascii="黑体" w:hAnsi="黑体" w:eastAsia="黑体" w:cs="Segoe UI"/>
          <w:b w:val="0"/>
          <w:sz w:val="28"/>
          <w:szCs w:val="28"/>
          <w:u w:val="single"/>
        </w:rPr>
        <w:t>项要全部报价，如有漏项则视为报价无效。</w:t>
      </w:r>
    </w:p>
    <w:p w14:paraId="2F4C59FF">
      <w:pPr>
        <w:keepNext/>
        <w:keepLines/>
        <w:numPr>
          <w:ilvl w:val="0"/>
          <w:numId w:val="0"/>
        </w:numPr>
        <w:tabs>
          <w:tab w:val="left" w:pos="215"/>
          <w:tab w:val="center" w:pos="4535"/>
        </w:tabs>
        <w:autoSpaceDE w:val="0"/>
        <w:autoSpaceDN w:val="0"/>
        <w:adjustRightInd w:val="0"/>
        <w:spacing w:before="340" w:after="330"/>
        <w:jc w:val="both"/>
        <w:rPr>
          <w:rFonts w:hint="eastAsia"/>
        </w:rPr>
      </w:pPr>
      <w:r>
        <w:rPr>
          <w:rFonts w:hint="eastAsia"/>
        </w:rPr>
        <w:t xml:space="preserve">         </w:t>
      </w:r>
      <w:r>
        <w:rPr>
          <w:rFonts w:hint="eastAsia"/>
          <w:lang w:val="en-US" w:eastAsia="zh-CN"/>
        </w:rPr>
        <w:t xml:space="preserve">       </w:t>
      </w:r>
      <w:r>
        <w:rPr>
          <w:rFonts w:hint="eastAsia"/>
        </w:rPr>
        <w:t xml:space="preserve">    </w:t>
      </w:r>
    </w:p>
    <w:p w14:paraId="1048720B">
      <w:pPr>
        <w:keepNext/>
        <w:keepLines/>
        <w:numPr>
          <w:ilvl w:val="0"/>
          <w:numId w:val="0"/>
        </w:numPr>
        <w:tabs>
          <w:tab w:val="left" w:pos="215"/>
          <w:tab w:val="center" w:pos="4535"/>
        </w:tabs>
        <w:autoSpaceDE w:val="0"/>
        <w:autoSpaceDN w:val="0"/>
        <w:adjustRightInd w:val="0"/>
        <w:spacing w:before="340" w:after="330"/>
        <w:jc w:val="both"/>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hint="default" w:ascii="宋体" w:hAnsi="宋体" w:eastAsiaTheme="minorEastAsia"/>
          <w:szCs w:val="21"/>
          <w:u w:val="single"/>
          <w:lang w:val="en-US" w:eastAsia="zh-CN"/>
        </w:rPr>
      </w:pPr>
      <w:r>
        <w:rPr>
          <w:rFonts w:hint="eastAsia" w:ascii="宋体" w:hAnsi="宋体"/>
          <w:szCs w:val="21"/>
          <w:lang w:val="en-US" w:eastAsia="zh-CN"/>
        </w:rPr>
        <w:t xml:space="preserve">总金额：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lang w:val="en-US" w:eastAsia="zh-CN"/>
        </w:rPr>
        <w:t>三</w:t>
      </w:r>
      <w:r>
        <w:rPr>
          <w:rFonts w:hint="eastAsia" w:cs="黑体" w:asciiTheme="minorEastAsia" w:hAnsiTheme="minorEastAsia"/>
          <w:b/>
          <w:bCs/>
          <w:kern w:val="44"/>
          <w:sz w:val="28"/>
          <w:szCs w:val="28"/>
          <w:lang w:val="zh-CN"/>
        </w:rPr>
        <w:t>）承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1"/>
      <w:ind w:right="360"/>
      <w:jc w:val="center"/>
    </w:pPr>
    <w:r>
      <w:fldChar w:fldCharType="begin"/>
    </w:r>
    <w:r>
      <w:rPr>
        <w:rStyle w:val="23"/>
      </w:rPr>
      <w:instrText xml:space="preserve"> PAGE </w:instrText>
    </w:r>
    <w:r>
      <w:fldChar w:fldCharType="separate"/>
    </w:r>
    <w:r>
      <w:rPr>
        <w:rStyle w:val="23"/>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1"/>
      <w:framePr w:wrap="around" w:vAnchor="text" w:hAnchor="margin" w:xAlign="center" w:y="1"/>
      <w:rPr>
        <w:rStyle w:val="23"/>
      </w:rPr>
    </w:pPr>
    <w:r>
      <w:fldChar w:fldCharType="begin"/>
    </w:r>
    <w:r>
      <w:rPr>
        <w:rStyle w:val="23"/>
      </w:rPr>
      <w:instrText xml:space="preserve">PAGE  </w:instrText>
    </w:r>
    <w:r>
      <w:fldChar w:fldCharType="separate"/>
    </w:r>
    <w:r>
      <w:rPr>
        <w:rStyle w:val="23"/>
      </w:rPr>
      <w:t>7</w:t>
    </w:r>
    <w:r>
      <w:fldChar w:fldCharType="end"/>
    </w:r>
  </w:p>
  <w:p w14:paraId="2C8265D2">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BD640D4"/>
    <w:multiLevelType w:val="singleLevel"/>
    <w:tmpl w:val="3BD640D4"/>
    <w:lvl w:ilvl="0" w:tentative="0">
      <w:start w:val="2"/>
      <w:numFmt w:val="decimal"/>
      <w:suff w:val="nothing"/>
      <w:lvlText w:val="%1、"/>
      <w:lvlJc w:val="left"/>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32FAB"/>
    <w:rsid w:val="038F62BE"/>
    <w:rsid w:val="03A80897"/>
    <w:rsid w:val="03BC1030"/>
    <w:rsid w:val="041E3808"/>
    <w:rsid w:val="043B2184"/>
    <w:rsid w:val="0445632C"/>
    <w:rsid w:val="0475718F"/>
    <w:rsid w:val="0485137E"/>
    <w:rsid w:val="04C66C1A"/>
    <w:rsid w:val="04D1736D"/>
    <w:rsid w:val="05137986"/>
    <w:rsid w:val="052F2B1E"/>
    <w:rsid w:val="05573D16"/>
    <w:rsid w:val="057443B4"/>
    <w:rsid w:val="059E36F3"/>
    <w:rsid w:val="05C017FD"/>
    <w:rsid w:val="05E31A55"/>
    <w:rsid w:val="0687687D"/>
    <w:rsid w:val="06D73361"/>
    <w:rsid w:val="06F2489E"/>
    <w:rsid w:val="070268E6"/>
    <w:rsid w:val="071579E5"/>
    <w:rsid w:val="0739338B"/>
    <w:rsid w:val="07501427"/>
    <w:rsid w:val="076636BD"/>
    <w:rsid w:val="081029A5"/>
    <w:rsid w:val="088B19A6"/>
    <w:rsid w:val="0947129D"/>
    <w:rsid w:val="094A00EB"/>
    <w:rsid w:val="094D7C7A"/>
    <w:rsid w:val="09710720"/>
    <w:rsid w:val="097507C7"/>
    <w:rsid w:val="097D22E2"/>
    <w:rsid w:val="09811B37"/>
    <w:rsid w:val="09AD2157"/>
    <w:rsid w:val="0A3C4D43"/>
    <w:rsid w:val="0A61159A"/>
    <w:rsid w:val="0A876025"/>
    <w:rsid w:val="0B6C6FDB"/>
    <w:rsid w:val="0C5F0F6E"/>
    <w:rsid w:val="0C98355E"/>
    <w:rsid w:val="0D004BE0"/>
    <w:rsid w:val="0D6635DC"/>
    <w:rsid w:val="0DD474C8"/>
    <w:rsid w:val="0DDF2AFB"/>
    <w:rsid w:val="0EC51CF1"/>
    <w:rsid w:val="0EFE3455"/>
    <w:rsid w:val="0F783207"/>
    <w:rsid w:val="0F797A29"/>
    <w:rsid w:val="0F8D20A8"/>
    <w:rsid w:val="0FB0274F"/>
    <w:rsid w:val="0FBB34F5"/>
    <w:rsid w:val="0FE52916"/>
    <w:rsid w:val="0FFD54BA"/>
    <w:rsid w:val="10525110"/>
    <w:rsid w:val="10995E94"/>
    <w:rsid w:val="10A06571"/>
    <w:rsid w:val="110E7C3C"/>
    <w:rsid w:val="116E041E"/>
    <w:rsid w:val="11B5429E"/>
    <w:rsid w:val="120F5BA7"/>
    <w:rsid w:val="121F5BBC"/>
    <w:rsid w:val="1235718D"/>
    <w:rsid w:val="128A3A09"/>
    <w:rsid w:val="12A6008B"/>
    <w:rsid w:val="12A619A3"/>
    <w:rsid w:val="12D009A7"/>
    <w:rsid w:val="133D4C82"/>
    <w:rsid w:val="1360123B"/>
    <w:rsid w:val="13C54541"/>
    <w:rsid w:val="13FC4407"/>
    <w:rsid w:val="140A7C09"/>
    <w:rsid w:val="143811B7"/>
    <w:rsid w:val="14676D7E"/>
    <w:rsid w:val="15916DD0"/>
    <w:rsid w:val="159D08C8"/>
    <w:rsid w:val="16413351"/>
    <w:rsid w:val="164E090F"/>
    <w:rsid w:val="16937390"/>
    <w:rsid w:val="172F5937"/>
    <w:rsid w:val="17660053"/>
    <w:rsid w:val="177C482D"/>
    <w:rsid w:val="17A761F4"/>
    <w:rsid w:val="18B660FA"/>
    <w:rsid w:val="18D80085"/>
    <w:rsid w:val="190E59FE"/>
    <w:rsid w:val="19393A07"/>
    <w:rsid w:val="19510D51"/>
    <w:rsid w:val="1A294B27"/>
    <w:rsid w:val="1A332E19"/>
    <w:rsid w:val="1A677454"/>
    <w:rsid w:val="1A683441"/>
    <w:rsid w:val="1AEB0D31"/>
    <w:rsid w:val="1B0C2C4E"/>
    <w:rsid w:val="1B4433F4"/>
    <w:rsid w:val="1C085913"/>
    <w:rsid w:val="1C4C57FF"/>
    <w:rsid w:val="1CC932F4"/>
    <w:rsid w:val="1CFF22E5"/>
    <w:rsid w:val="1D64697C"/>
    <w:rsid w:val="1DD969AB"/>
    <w:rsid w:val="1DF47EFC"/>
    <w:rsid w:val="1E8522FD"/>
    <w:rsid w:val="1ED14404"/>
    <w:rsid w:val="1EF74148"/>
    <w:rsid w:val="1F8B7B93"/>
    <w:rsid w:val="1FA15E62"/>
    <w:rsid w:val="1FDB7383"/>
    <w:rsid w:val="203606F7"/>
    <w:rsid w:val="20A629C0"/>
    <w:rsid w:val="20E04B4F"/>
    <w:rsid w:val="21196F94"/>
    <w:rsid w:val="21263865"/>
    <w:rsid w:val="213571AA"/>
    <w:rsid w:val="217D645B"/>
    <w:rsid w:val="21843C8D"/>
    <w:rsid w:val="21F13065"/>
    <w:rsid w:val="220878C0"/>
    <w:rsid w:val="229900B1"/>
    <w:rsid w:val="22A07CA6"/>
    <w:rsid w:val="237F15B6"/>
    <w:rsid w:val="23F01166"/>
    <w:rsid w:val="240E783E"/>
    <w:rsid w:val="246966F1"/>
    <w:rsid w:val="2470465E"/>
    <w:rsid w:val="24F6510A"/>
    <w:rsid w:val="24FA55ED"/>
    <w:rsid w:val="25CC5B88"/>
    <w:rsid w:val="25EC325C"/>
    <w:rsid w:val="26933E36"/>
    <w:rsid w:val="26BC19A6"/>
    <w:rsid w:val="279E3E6D"/>
    <w:rsid w:val="27A73E71"/>
    <w:rsid w:val="27B8643F"/>
    <w:rsid w:val="27C450B9"/>
    <w:rsid w:val="27D44187"/>
    <w:rsid w:val="283E38EA"/>
    <w:rsid w:val="28564D7B"/>
    <w:rsid w:val="289607B9"/>
    <w:rsid w:val="28F11C08"/>
    <w:rsid w:val="290166AE"/>
    <w:rsid w:val="29ED5E2A"/>
    <w:rsid w:val="2A123758"/>
    <w:rsid w:val="2A16744D"/>
    <w:rsid w:val="2A494963"/>
    <w:rsid w:val="2A5A72A6"/>
    <w:rsid w:val="2A7A0382"/>
    <w:rsid w:val="2AAB5DE7"/>
    <w:rsid w:val="2ABE1FBE"/>
    <w:rsid w:val="2AC075D6"/>
    <w:rsid w:val="2B522706"/>
    <w:rsid w:val="2BA176F0"/>
    <w:rsid w:val="2C0635BA"/>
    <w:rsid w:val="2C612895"/>
    <w:rsid w:val="2C672453"/>
    <w:rsid w:val="2CA927FA"/>
    <w:rsid w:val="2D4B3284"/>
    <w:rsid w:val="2D5108D1"/>
    <w:rsid w:val="2D8F3600"/>
    <w:rsid w:val="2D996D18"/>
    <w:rsid w:val="2EC03E0B"/>
    <w:rsid w:val="2EE64169"/>
    <w:rsid w:val="2F921111"/>
    <w:rsid w:val="300E355A"/>
    <w:rsid w:val="30337F16"/>
    <w:rsid w:val="30464A25"/>
    <w:rsid w:val="3082583C"/>
    <w:rsid w:val="31A45B7D"/>
    <w:rsid w:val="31A5035D"/>
    <w:rsid w:val="320D4BF8"/>
    <w:rsid w:val="32C51A10"/>
    <w:rsid w:val="33767C04"/>
    <w:rsid w:val="338E42A7"/>
    <w:rsid w:val="33980AB1"/>
    <w:rsid w:val="33CF6FEA"/>
    <w:rsid w:val="344A7D4E"/>
    <w:rsid w:val="3477605B"/>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97D07B6"/>
    <w:rsid w:val="39801AB6"/>
    <w:rsid w:val="39972053"/>
    <w:rsid w:val="3A5F3DA1"/>
    <w:rsid w:val="3A801D52"/>
    <w:rsid w:val="3ABF1B60"/>
    <w:rsid w:val="3B10121D"/>
    <w:rsid w:val="3B8B34FF"/>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0E0587D"/>
    <w:rsid w:val="415154E2"/>
    <w:rsid w:val="41D22621"/>
    <w:rsid w:val="420B2761"/>
    <w:rsid w:val="42562684"/>
    <w:rsid w:val="42587944"/>
    <w:rsid w:val="42932E0A"/>
    <w:rsid w:val="43243278"/>
    <w:rsid w:val="435B56FC"/>
    <w:rsid w:val="43884ABF"/>
    <w:rsid w:val="44A00219"/>
    <w:rsid w:val="44CA1F8F"/>
    <w:rsid w:val="45367494"/>
    <w:rsid w:val="45877724"/>
    <w:rsid w:val="45DD0D79"/>
    <w:rsid w:val="467A2DE5"/>
    <w:rsid w:val="469D7B1C"/>
    <w:rsid w:val="470A03A4"/>
    <w:rsid w:val="470F3911"/>
    <w:rsid w:val="47283A44"/>
    <w:rsid w:val="477F61D9"/>
    <w:rsid w:val="47F46EAE"/>
    <w:rsid w:val="48724017"/>
    <w:rsid w:val="48750F6C"/>
    <w:rsid w:val="48DC4B3D"/>
    <w:rsid w:val="48EB621C"/>
    <w:rsid w:val="48EF68E0"/>
    <w:rsid w:val="492B4B3C"/>
    <w:rsid w:val="494616A5"/>
    <w:rsid w:val="4953791E"/>
    <w:rsid w:val="4A185620"/>
    <w:rsid w:val="4A6F4C2B"/>
    <w:rsid w:val="4ABA262F"/>
    <w:rsid w:val="4ADF3B5F"/>
    <w:rsid w:val="4B964C95"/>
    <w:rsid w:val="4BDF7931"/>
    <w:rsid w:val="4C8E32D2"/>
    <w:rsid w:val="4D477799"/>
    <w:rsid w:val="4DCF4AEB"/>
    <w:rsid w:val="4E0D1159"/>
    <w:rsid w:val="4E5A52AA"/>
    <w:rsid w:val="4EBF0AC0"/>
    <w:rsid w:val="4EE10E98"/>
    <w:rsid w:val="4EE97C85"/>
    <w:rsid w:val="4EFB083B"/>
    <w:rsid w:val="4F203C16"/>
    <w:rsid w:val="4F365D17"/>
    <w:rsid w:val="4FE70DC0"/>
    <w:rsid w:val="502913D8"/>
    <w:rsid w:val="502E581F"/>
    <w:rsid w:val="506568B4"/>
    <w:rsid w:val="507C3BFE"/>
    <w:rsid w:val="50804497"/>
    <w:rsid w:val="50CC06E1"/>
    <w:rsid w:val="50F46497"/>
    <w:rsid w:val="514328A4"/>
    <w:rsid w:val="514F5FDE"/>
    <w:rsid w:val="51712FCE"/>
    <w:rsid w:val="51875472"/>
    <w:rsid w:val="51B7313F"/>
    <w:rsid w:val="51F577C4"/>
    <w:rsid w:val="52540351"/>
    <w:rsid w:val="52884ADC"/>
    <w:rsid w:val="52A80CDA"/>
    <w:rsid w:val="52DE294E"/>
    <w:rsid w:val="52FF1C46"/>
    <w:rsid w:val="533212A1"/>
    <w:rsid w:val="534F1156"/>
    <w:rsid w:val="536A009F"/>
    <w:rsid w:val="538D78C3"/>
    <w:rsid w:val="53EE72C6"/>
    <w:rsid w:val="54887ACF"/>
    <w:rsid w:val="548B2661"/>
    <w:rsid w:val="54AA722A"/>
    <w:rsid w:val="554843B6"/>
    <w:rsid w:val="55BE4F5F"/>
    <w:rsid w:val="55E22755"/>
    <w:rsid w:val="565F3DA6"/>
    <w:rsid w:val="57193C9E"/>
    <w:rsid w:val="57541431"/>
    <w:rsid w:val="576C2775"/>
    <w:rsid w:val="584720E0"/>
    <w:rsid w:val="586048F0"/>
    <w:rsid w:val="588549CE"/>
    <w:rsid w:val="58AE7DA1"/>
    <w:rsid w:val="58DD7D9A"/>
    <w:rsid w:val="59275FDE"/>
    <w:rsid w:val="59AD4E28"/>
    <w:rsid w:val="5A57097F"/>
    <w:rsid w:val="5B1D65E8"/>
    <w:rsid w:val="5BF13193"/>
    <w:rsid w:val="5C8C341B"/>
    <w:rsid w:val="5D2F2B1E"/>
    <w:rsid w:val="5DEC5E11"/>
    <w:rsid w:val="5DEF5A0F"/>
    <w:rsid w:val="5DF72B16"/>
    <w:rsid w:val="5E165912"/>
    <w:rsid w:val="5E2034D2"/>
    <w:rsid w:val="5ECA3D86"/>
    <w:rsid w:val="5F1D47FE"/>
    <w:rsid w:val="5F434264"/>
    <w:rsid w:val="5F4D50E3"/>
    <w:rsid w:val="5FC57A79"/>
    <w:rsid w:val="601479AF"/>
    <w:rsid w:val="601E0A14"/>
    <w:rsid w:val="60303C60"/>
    <w:rsid w:val="605B55DE"/>
    <w:rsid w:val="608508AD"/>
    <w:rsid w:val="60DE7295"/>
    <w:rsid w:val="613A52BD"/>
    <w:rsid w:val="61E15FB7"/>
    <w:rsid w:val="61E37C50"/>
    <w:rsid w:val="626B0ACC"/>
    <w:rsid w:val="626F728B"/>
    <w:rsid w:val="62A42563"/>
    <w:rsid w:val="63210307"/>
    <w:rsid w:val="633B16F7"/>
    <w:rsid w:val="63613BBD"/>
    <w:rsid w:val="63E961F3"/>
    <w:rsid w:val="63F5093C"/>
    <w:rsid w:val="64132ACB"/>
    <w:rsid w:val="644F1AB3"/>
    <w:rsid w:val="64712CA8"/>
    <w:rsid w:val="64F70FAB"/>
    <w:rsid w:val="653C2B25"/>
    <w:rsid w:val="661512EF"/>
    <w:rsid w:val="6681342B"/>
    <w:rsid w:val="66A77D57"/>
    <w:rsid w:val="66C75014"/>
    <w:rsid w:val="66E3632D"/>
    <w:rsid w:val="67095D94"/>
    <w:rsid w:val="672B6AD9"/>
    <w:rsid w:val="672E57FA"/>
    <w:rsid w:val="6751773B"/>
    <w:rsid w:val="67BA0B35"/>
    <w:rsid w:val="67CD5013"/>
    <w:rsid w:val="68E42148"/>
    <w:rsid w:val="68F9171A"/>
    <w:rsid w:val="693A47A3"/>
    <w:rsid w:val="6962178B"/>
    <w:rsid w:val="69B61D6F"/>
    <w:rsid w:val="69C1618A"/>
    <w:rsid w:val="69DE3DEE"/>
    <w:rsid w:val="69FA5A01"/>
    <w:rsid w:val="6A3B3D8A"/>
    <w:rsid w:val="6AB2229E"/>
    <w:rsid w:val="6AD95A7D"/>
    <w:rsid w:val="6AFB2A69"/>
    <w:rsid w:val="6B3E4F40"/>
    <w:rsid w:val="6B4C26F3"/>
    <w:rsid w:val="6B73407C"/>
    <w:rsid w:val="6C1F5BD2"/>
    <w:rsid w:val="6C465631"/>
    <w:rsid w:val="6C5F11D5"/>
    <w:rsid w:val="6C6400AB"/>
    <w:rsid w:val="6C8B590C"/>
    <w:rsid w:val="6CA5206F"/>
    <w:rsid w:val="6D343A27"/>
    <w:rsid w:val="6D920165"/>
    <w:rsid w:val="6DA43955"/>
    <w:rsid w:val="6DCF182B"/>
    <w:rsid w:val="6E6C6C08"/>
    <w:rsid w:val="6F712728"/>
    <w:rsid w:val="6FF06CE8"/>
    <w:rsid w:val="71431EA2"/>
    <w:rsid w:val="716360A0"/>
    <w:rsid w:val="71710FBA"/>
    <w:rsid w:val="71D63C28"/>
    <w:rsid w:val="71DB190C"/>
    <w:rsid w:val="72804F14"/>
    <w:rsid w:val="72F9402A"/>
    <w:rsid w:val="733A4279"/>
    <w:rsid w:val="74015DB5"/>
    <w:rsid w:val="74125240"/>
    <w:rsid w:val="74BF5CE3"/>
    <w:rsid w:val="74D06143"/>
    <w:rsid w:val="75284014"/>
    <w:rsid w:val="754D1EC7"/>
    <w:rsid w:val="75D4756D"/>
    <w:rsid w:val="75E36E5B"/>
    <w:rsid w:val="765E152C"/>
    <w:rsid w:val="768C6099"/>
    <w:rsid w:val="76B92C06"/>
    <w:rsid w:val="76BA3388"/>
    <w:rsid w:val="76F105F2"/>
    <w:rsid w:val="775744D2"/>
    <w:rsid w:val="77D5581E"/>
    <w:rsid w:val="77E21441"/>
    <w:rsid w:val="77E24ED1"/>
    <w:rsid w:val="78581291"/>
    <w:rsid w:val="789E730E"/>
    <w:rsid w:val="78F95B2F"/>
    <w:rsid w:val="79042BD4"/>
    <w:rsid w:val="795310F0"/>
    <w:rsid w:val="7A287E87"/>
    <w:rsid w:val="7A450456"/>
    <w:rsid w:val="7AB67D32"/>
    <w:rsid w:val="7AC145DF"/>
    <w:rsid w:val="7AC516D6"/>
    <w:rsid w:val="7B1458C0"/>
    <w:rsid w:val="7BBE5F26"/>
    <w:rsid w:val="7BC6400F"/>
    <w:rsid w:val="7C0E376A"/>
    <w:rsid w:val="7D8E0074"/>
    <w:rsid w:val="7D902913"/>
    <w:rsid w:val="7DA00113"/>
    <w:rsid w:val="7DF53A1F"/>
    <w:rsid w:val="7E4D45D9"/>
    <w:rsid w:val="7E6B5FAF"/>
    <w:rsid w:val="7EAF6DC9"/>
    <w:rsid w:val="7EC34622"/>
    <w:rsid w:val="7ED33846"/>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Lines="50" w:afterLines="50" w:line="520" w:lineRule="exact"/>
      <w:outlineLvl w:val="0"/>
    </w:pPr>
    <w:rPr>
      <w:b/>
      <w:bCs/>
      <w:kern w:val="44"/>
      <w:sz w:val="30"/>
      <w:szCs w:val="44"/>
    </w:rPr>
  </w:style>
  <w:style w:type="paragraph" w:styleId="4">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5">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样式 小四 行距: 1.5 倍行距"/>
    <w:basedOn w:val="1"/>
    <w:qFormat/>
    <w:uiPriority w:val="0"/>
    <w:pPr>
      <w:ind w:firstLine="480" w:firstLineChars="200"/>
    </w:pPr>
    <w:rPr>
      <w:rFonts w:cs="宋体"/>
    </w:rPr>
  </w:style>
  <w:style w:type="paragraph" w:styleId="6">
    <w:name w:val="annotation text"/>
    <w:basedOn w:val="1"/>
    <w:semiHidden/>
    <w:unhideWhenUsed/>
    <w:qFormat/>
    <w:uiPriority w:val="99"/>
    <w:pPr>
      <w:jc w:val="left"/>
    </w:pPr>
  </w:style>
  <w:style w:type="paragraph" w:styleId="7">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8">
    <w:name w:val="Body Text Indent"/>
    <w:basedOn w:val="1"/>
    <w:next w:val="7"/>
    <w:qFormat/>
    <w:uiPriority w:val="0"/>
    <w:pPr>
      <w:ind w:left="420" w:leftChars="200"/>
    </w:pPr>
  </w:style>
  <w:style w:type="paragraph" w:styleId="9">
    <w:name w:val="Plain Text"/>
    <w:basedOn w:val="1"/>
    <w:qFormat/>
    <w:uiPriority w:val="0"/>
    <w:rPr>
      <w:rFonts w:ascii="宋体" w:hAnsi="Courier New" w:cs="金山简魏碑"/>
      <w:szCs w:val="21"/>
    </w:r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7">
    <w:name w:val="Body Text First Indent"/>
    <w:basedOn w:val="7"/>
    <w:unhideWhenUsed/>
    <w:qFormat/>
    <w:uiPriority w:val="99"/>
    <w:pPr>
      <w:spacing w:after="120" w:line="240" w:lineRule="auto"/>
      <w:ind w:firstLine="420" w:firstLineChars="100"/>
    </w:pPr>
    <w:rPr>
      <w:rFonts w:ascii="Arial" w:hAnsi="Arial"/>
      <w:sz w:val="20"/>
      <w:szCs w:val="20"/>
    </w:rPr>
  </w:style>
  <w:style w:type="paragraph" w:styleId="18">
    <w:name w:val="Body Text First Indent 2"/>
    <w:basedOn w:val="8"/>
    <w:next w:val="17"/>
    <w:qFormat/>
    <w:uiPriority w:val="0"/>
    <w:pPr>
      <w:spacing w:line="360" w:lineRule="auto"/>
      <w:ind w:firstLine="420" w:firstLineChars="200"/>
    </w:pPr>
    <w:rPr>
      <w:sz w:val="24"/>
    </w:rPr>
  </w:style>
  <w:style w:type="table" w:styleId="20">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FollowedHyperlink"/>
    <w:basedOn w:val="21"/>
    <w:semiHidden/>
    <w:unhideWhenUsed/>
    <w:qFormat/>
    <w:uiPriority w:val="99"/>
    <w:rPr>
      <w:color w:val="5C5C5C"/>
      <w:u w:val="none"/>
    </w:rPr>
  </w:style>
  <w:style w:type="character" w:styleId="25">
    <w:name w:val="Emphasis"/>
    <w:basedOn w:val="21"/>
    <w:qFormat/>
    <w:uiPriority w:val="20"/>
    <w:rPr>
      <w:b/>
      <w:bCs/>
    </w:rPr>
  </w:style>
  <w:style w:type="character" w:styleId="26">
    <w:name w:val="HTML Definition"/>
    <w:basedOn w:val="21"/>
    <w:semiHidden/>
    <w:unhideWhenUsed/>
    <w:qFormat/>
    <w:uiPriority w:val="99"/>
  </w:style>
  <w:style w:type="character" w:styleId="27">
    <w:name w:val="HTML Typewriter"/>
    <w:basedOn w:val="21"/>
    <w:semiHidden/>
    <w:unhideWhenUsed/>
    <w:qFormat/>
    <w:uiPriority w:val="99"/>
    <w:rPr>
      <w:rFonts w:hint="default" w:ascii="monospace" w:hAnsi="monospace" w:eastAsia="monospace" w:cs="monospace"/>
      <w:sz w:val="20"/>
    </w:rPr>
  </w:style>
  <w:style w:type="character" w:styleId="28">
    <w:name w:val="HTML Acronym"/>
    <w:basedOn w:val="21"/>
    <w:semiHidden/>
    <w:unhideWhenUsed/>
    <w:qFormat/>
    <w:uiPriority w:val="99"/>
  </w:style>
  <w:style w:type="character" w:styleId="29">
    <w:name w:val="HTML Variable"/>
    <w:basedOn w:val="21"/>
    <w:semiHidden/>
    <w:unhideWhenUsed/>
    <w:qFormat/>
    <w:uiPriority w:val="99"/>
  </w:style>
  <w:style w:type="character" w:styleId="30">
    <w:name w:val="Hyperlink"/>
    <w:basedOn w:val="21"/>
    <w:semiHidden/>
    <w:unhideWhenUsed/>
    <w:qFormat/>
    <w:uiPriority w:val="99"/>
    <w:rPr>
      <w:color w:val="0000FF"/>
      <w:u w:val="single"/>
    </w:rPr>
  </w:style>
  <w:style w:type="character" w:styleId="31">
    <w:name w:val="HTML Code"/>
    <w:basedOn w:val="21"/>
    <w:semiHidden/>
    <w:unhideWhenUsed/>
    <w:qFormat/>
    <w:uiPriority w:val="99"/>
    <w:rPr>
      <w:rFonts w:hint="default" w:ascii="monospace" w:hAnsi="monospace" w:eastAsia="monospace" w:cs="monospace"/>
      <w:sz w:val="20"/>
    </w:rPr>
  </w:style>
  <w:style w:type="character" w:styleId="32">
    <w:name w:val="annotation reference"/>
    <w:basedOn w:val="21"/>
    <w:semiHidden/>
    <w:unhideWhenUsed/>
    <w:qFormat/>
    <w:uiPriority w:val="99"/>
    <w:rPr>
      <w:sz w:val="21"/>
      <w:szCs w:val="21"/>
    </w:rPr>
  </w:style>
  <w:style w:type="character" w:styleId="33">
    <w:name w:val="HTML Cite"/>
    <w:basedOn w:val="21"/>
    <w:semiHidden/>
    <w:unhideWhenUsed/>
    <w:qFormat/>
    <w:uiPriority w:val="99"/>
    <w:rPr>
      <w:vanish/>
      <w:color w:val="FFFFFF"/>
      <w:sz w:val="18"/>
      <w:szCs w:val="18"/>
      <w:shd w:val="clear" w:color="auto" w:fill="7CBCF3"/>
    </w:rPr>
  </w:style>
  <w:style w:type="character" w:styleId="34">
    <w:name w:val="HTML Keyboard"/>
    <w:basedOn w:val="21"/>
    <w:semiHidden/>
    <w:unhideWhenUsed/>
    <w:qFormat/>
    <w:uiPriority w:val="99"/>
    <w:rPr>
      <w:rFonts w:ascii="monospace" w:hAnsi="monospace" w:eastAsia="monospace" w:cs="monospace"/>
      <w:sz w:val="16"/>
      <w:szCs w:val="16"/>
    </w:rPr>
  </w:style>
  <w:style w:type="character" w:styleId="35">
    <w:name w:val="HTML Sample"/>
    <w:basedOn w:val="21"/>
    <w:semiHidden/>
    <w:unhideWhenUsed/>
    <w:qFormat/>
    <w:uiPriority w:val="99"/>
    <w:rPr>
      <w:rFonts w:hint="default" w:ascii="monospace" w:hAnsi="monospace" w:eastAsia="monospace" w:cs="monospace"/>
    </w:rPr>
  </w:style>
  <w:style w:type="paragraph" w:customStyle="1" w:styleId="36">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1"/>
    <w:link w:val="12"/>
    <w:qFormat/>
    <w:uiPriority w:val="99"/>
    <w:rPr>
      <w:rFonts w:asciiTheme="minorHAnsi" w:hAnsiTheme="minorHAnsi" w:eastAsiaTheme="minorEastAsia" w:cstheme="minorBidi"/>
      <w:kern w:val="2"/>
      <w:sz w:val="18"/>
      <w:szCs w:val="18"/>
    </w:rPr>
  </w:style>
  <w:style w:type="character" w:customStyle="1" w:styleId="41">
    <w:name w:val="页脚 Char"/>
    <w:basedOn w:val="21"/>
    <w:link w:val="11"/>
    <w:qFormat/>
    <w:uiPriority w:val="99"/>
    <w:rPr>
      <w:rFonts w:asciiTheme="minorHAnsi" w:hAnsiTheme="minorHAnsi" w:eastAsiaTheme="minorEastAsia" w:cstheme="minorBidi"/>
      <w:kern w:val="2"/>
      <w:sz w:val="18"/>
      <w:szCs w:val="18"/>
    </w:rPr>
  </w:style>
  <w:style w:type="character" w:customStyle="1" w:styleId="42">
    <w:name w:val="批注框文本 Char"/>
    <w:basedOn w:val="21"/>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1"/>
    <w:qFormat/>
    <w:uiPriority w:val="0"/>
    <w:rPr>
      <w:shd w:val="clear" w:color="auto" w:fill="E9F4FD"/>
    </w:rPr>
  </w:style>
  <w:style w:type="character" w:customStyle="1" w:styleId="44">
    <w:name w:val="hover1"/>
    <w:basedOn w:val="21"/>
    <w:qFormat/>
    <w:uiPriority w:val="0"/>
    <w:rPr>
      <w:color w:val="2590EB"/>
    </w:rPr>
  </w:style>
  <w:style w:type="character" w:customStyle="1" w:styleId="45">
    <w:name w:val="hover2"/>
    <w:basedOn w:val="21"/>
    <w:qFormat/>
    <w:uiPriority w:val="0"/>
    <w:rPr>
      <w:color w:val="2590EB"/>
      <w:shd w:val="clear" w:color="auto" w:fill="E9F4FD"/>
    </w:rPr>
  </w:style>
  <w:style w:type="character" w:customStyle="1" w:styleId="46">
    <w:name w:val="hover3"/>
    <w:basedOn w:val="21"/>
    <w:qFormat/>
    <w:uiPriority w:val="0"/>
    <w:rPr>
      <w:color w:val="2590EB"/>
    </w:rPr>
  </w:style>
  <w:style w:type="character" w:customStyle="1" w:styleId="47">
    <w:name w:val="laydate-disabled"/>
    <w:basedOn w:val="21"/>
    <w:qFormat/>
    <w:uiPriority w:val="0"/>
    <w:rPr>
      <w:color w:val="2590EB"/>
    </w:rPr>
  </w:style>
  <w:style w:type="character" w:customStyle="1" w:styleId="48">
    <w:name w:val="status"/>
    <w:basedOn w:val="21"/>
    <w:qFormat/>
    <w:uiPriority w:val="0"/>
    <w:rPr>
      <w:color w:val="0776DD"/>
    </w:rPr>
  </w:style>
  <w:style w:type="character" w:customStyle="1" w:styleId="49">
    <w:name w:val="time"/>
    <w:basedOn w:val="21"/>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1"/>
    <w:qFormat/>
    <w:uiPriority w:val="0"/>
    <w:rPr>
      <w:rFonts w:hint="eastAsia" w:ascii="宋体" w:hAnsi="宋体" w:eastAsia="宋体" w:cs="宋体"/>
      <w:color w:val="000000"/>
      <w:sz w:val="20"/>
      <w:szCs w:val="20"/>
      <w:u w:val="none"/>
    </w:rPr>
  </w:style>
  <w:style w:type="character" w:customStyle="1" w:styleId="56">
    <w:name w:val="font21"/>
    <w:basedOn w:val="21"/>
    <w:qFormat/>
    <w:uiPriority w:val="0"/>
    <w:rPr>
      <w:rFonts w:hint="eastAsia" w:ascii="宋体" w:hAnsi="宋体" w:eastAsia="宋体" w:cs="宋体"/>
      <w:color w:val="000000"/>
      <w:sz w:val="20"/>
      <w:szCs w:val="20"/>
      <w:u w:val="none"/>
      <w:vertAlign w:val="subscript"/>
    </w:rPr>
  </w:style>
  <w:style w:type="character" w:customStyle="1" w:styleId="57">
    <w:name w:val="font51"/>
    <w:basedOn w:val="21"/>
    <w:qFormat/>
    <w:uiPriority w:val="0"/>
    <w:rPr>
      <w:rFonts w:hint="eastAsia" w:ascii="宋体" w:hAnsi="宋体" w:eastAsia="宋体" w:cs="宋体"/>
      <w:color w:val="000000"/>
      <w:sz w:val="18"/>
      <w:szCs w:val="18"/>
      <w:u w:val="none"/>
    </w:rPr>
  </w:style>
  <w:style w:type="character" w:customStyle="1" w:styleId="58">
    <w:name w:val="font3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4348</Words>
  <Characters>4658</Characters>
  <Lines>48</Lines>
  <Paragraphs>13</Paragraphs>
  <TotalTime>14</TotalTime>
  <ScaleCrop>false</ScaleCrop>
  <LinksUpToDate>false</LinksUpToDate>
  <CharactersWithSpaces>5823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2026-07-09T03:02:36Z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