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16F40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48"/>
          <w:szCs w:val="48"/>
        </w:rPr>
      </w:pPr>
      <w:bookmarkStart w:id="0" w:name="OLE_LINK20"/>
      <w:bookmarkStart w:id="1" w:name="OLE_LINK21"/>
      <w:r>
        <w:rPr>
          <w:rFonts w:hint="eastAsia" w:ascii="宋体" w:hAnsi="宋体" w:cs="宋体"/>
          <w:b/>
          <w:bCs/>
          <w:sz w:val="48"/>
          <w:szCs w:val="48"/>
        </w:rPr>
        <w:t>四川宏达股份有限公司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/>
          <w:sz w:val="84"/>
          <w:szCs w:val="84"/>
          <w:lang w:val="zh-CN"/>
        </w:rPr>
      </w:pPr>
      <w:r>
        <w:rPr>
          <w:rFonts w:ascii="宋体" w:hAnsi="宋体" w:cs="宋体"/>
          <w:b/>
          <w:bCs/>
          <w:sz w:val="48"/>
          <w:szCs w:val="48"/>
        </w:rPr>
        <w:t>轮胎年度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采购</w:t>
      </w:r>
    </w:p>
    <w:bookmarkEnd w:id="0"/>
    <w:bookmarkEnd w:id="1"/>
    <w:p w14:paraId="1FAE45D5">
      <w:pPr>
        <w:widowControl/>
        <w:rPr>
          <w:rFonts w:asciiTheme="minorEastAsia" w:hAnsiTheme="minorEastAsia"/>
          <w:b/>
          <w:kern w:val="0"/>
          <w:sz w:val="72"/>
          <w:szCs w:val="72"/>
        </w:rPr>
      </w:pPr>
    </w:p>
    <w:p w14:paraId="538E90AF">
      <w:pPr>
        <w:pStyle w:val="5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33D068A5">
      <w:pPr>
        <w:pStyle w:val="11"/>
        <w:rPr>
          <w:rFonts w:asciiTheme="minorEastAsia" w:hAnsiTheme="minorEastAsia"/>
          <w:b/>
          <w:kern w:val="0"/>
          <w:sz w:val="72"/>
          <w:szCs w:val="72"/>
        </w:rPr>
      </w:pPr>
    </w:p>
    <w:p w14:paraId="44917994"/>
    <w:p w14:paraId="7C29320C">
      <w:pPr>
        <w:pStyle w:val="11"/>
      </w:pPr>
    </w:p>
    <w:p w14:paraId="789A982C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>比选文件</w:t>
      </w:r>
    </w:p>
    <w:p w14:paraId="723B7554">
      <w:pPr>
        <w:pStyle w:val="5"/>
        <w:ind w:firstLine="643"/>
        <w:jc w:val="center"/>
        <w:rPr>
          <w:rFonts w:ascii="黑体" w:hAnsi="黑体" w:eastAsia="黑体" w:cs="宋体"/>
          <w:b/>
          <w:color w:val="FF0000"/>
          <w:kern w:val="0"/>
          <w:sz w:val="32"/>
          <w:szCs w:val="32"/>
        </w:rPr>
      </w:pPr>
    </w:p>
    <w:p w14:paraId="2036168A">
      <w:pPr>
        <w:pStyle w:val="5"/>
        <w:ind w:firstLine="643"/>
        <w:jc w:val="center"/>
        <w:rPr>
          <w:rFonts w:hint="default" w:eastAsia="黑体"/>
          <w:lang w:val="en-US" w:eastAsia="zh-CN"/>
        </w:rPr>
      </w:pPr>
      <w:bookmarkStart w:id="2" w:name="OLE_LINK2"/>
      <w:bookmarkStart w:id="3" w:name="OLE_LINK1"/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bookmarkStart w:id="4" w:name="OLE_LINK6"/>
      <w:bookmarkStart w:id="5" w:name="OLE_LINK5"/>
      <w:r>
        <w:rPr>
          <w:rFonts w:hint="eastAsia" w:ascii="黑体" w:hAnsi="黑体" w:eastAsia="黑体" w:cs="宋体"/>
          <w:b/>
          <w:kern w:val="0"/>
          <w:sz w:val="32"/>
          <w:szCs w:val="32"/>
        </w:rPr>
        <w:t>S</w:t>
      </w:r>
      <w:r>
        <w:rPr>
          <w:rFonts w:ascii="黑体" w:hAnsi="黑体" w:eastAsia="黑体" w:cs="宋体"/>
          <w:b/>
          <w:kern w:val="0"/>
          <w:sz w:val="32"/>
          <w:szCs w:val="32"/>
        </w:rPr>
        <w:t>FLHG-GKBX-202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ascii="黑体" w:hAnsi="黑体" w:eastAsia="黑体" w:cs="宋体"/>
          <w:b/>
          <w:kern w:val="0"/>
          <w:sz w:val="32"/>
          <w:szCs w:val="32"/>
        </w:rPr>
        <w:t>-HW</w:t>
      </w:r>
      <w:bookmarkEnd w:id="4"/>
      <w:bookmarkEnd w:id="5"/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67</w:t>
      </w:r>
    </w:p>
    <w:bookmarkEnd w:id="2"/>
    <w:bookmarkEnd w:id="3"/>
    <w:p w14:paraId="4C7901ED">
      <w:pPr>
        <w:pStyle w:val="5"/>
        <w:jc w:val="center"/>
      </w:pP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/>
          <w:sz w:val="48"/>
          <w:szCs w:val="48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43784FA0">
      <w:pPr>
        <w:jc w:val="center"/>
        <w:rPr>
          <w:rFonts w:cs="黑体" w:asciiTheme="minorEastAsia" w:hAnsiTheme="minorEastAsia"/>
          <w:lang w:val="zh-CN"/>
        </w:rPr>
      </w:pPr>
    </w:p>
    <w:p w14:paraId="205AB8C1">
      <w:pPr>
        <w:jc w:val="center"/>
        <w:rPr>
          <w:rFonts w:cs="黑体" w:asciiTheme="minorEastAsia" w:hAnsiTheme="minorEastAsia"/>
          <w:lang w:val="zh-CN"/>
        </w:rPr>
      </w:pPr>
    </w:p>
    <w:p w14:paraId="6D5AE92C">
      <w:pPr>
        <w:jc w:val="center"/>
        <w:rPr>
          <w:rFonts w:cs="黑体" w:asciiTheme="minorEastAsia" w:hAnsiTheme="minorEastAsia"/>
          <w:lang w:val="zh-CN"/>
        </w:rPr>
      </w:pPr>
    </w:p>
    <w:p w14:paraId="0AD65B3A">
      <w:pPr>
        <w:jc w:val="center"/>
        <w:rPr>
          <w:rFonts w:cs="黑体" w:asciiTheme="minorEastAsia" w:hAnsiTheme="minorEastAsia"/>
          <w:lang w:val="zh-CN"/>
        </w:rPr>
      </w:pPr>
    </w:p>
    <w:p w14:paraId="40735AE9">
      <w:pPr>
        <w:jc w:val="center"/>
        <w:rPr>
          <w:rFonts w:cs="黑体" w:asciiTheme="minorEastAsia" w:hAnsiTheme="minorEastAsia"/>
          <w:lang w:val="zh-CN"/>
        </w:rPr>
      </w:pPr>
    </w:p>
    <w:p w14:paraId="709DC411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cs="黑体" w:asciiTheme="minorEastAsia" w:hAnsiTheme="minorEastAsia"/>
          <w:b/>
          <w:bCs/>
          <w:sz w:val="30"/>
          <w:szCs w:val="30"/>
        </w:rPr>
        <w:t>7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8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3C2905FA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ascii="黑体" w:hAnsi="黑体" w:eastAsia="黑体" w:cs="宋体"/>
          <w:b/>
          <w:color w:val="333333"/>
          <w:kern w:val="0"/>
          <w:sz w:val="32"/>
          <w:szCs w:val="32"/>
        </w:rPr>
        <w:t>轮胎年度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 w14:paraId="4D403B75">
      <w:pPr>
        <w:pStyle w:val="5"/>
        <w:ind w:firstLine="643"/>
        <w:jc w:val="center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</w:t>
      </w:r>
      <w:r>
        <w:rPr>
          <w:rFonts w:ascii="黑体" w:hAnsi="黑体" w:eastAsia="黑体" w:cs="宋体"/>
          <w:b/>
          <w:kern w:val="0"/>
          <w:sz w:val="32"/>
          <w:szCs w:val="32"/>
        </w:rPr>
        <w:t xml:space="preserve">                      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编号：SFLHG-GKBX-202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-HW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67</w:t>
      </w: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四川宏达股份有限公司各类车辆及工程机械更换轮胎的需要，本着“公开、公平、公正”的原则，现对</w:t>
      </w:r>
      <w:r>
        <w:rPr>
          <w:rFonts w:ascii="黑体" w:hAnsi="黑体" w:eastAsia="黑体" w:cs="Segoe UI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黑体" w:hAnsi="黑体" w:eastAsia="黑体" w:cs="Segoe UI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黑体" w:hAnsi="黑体" w:eastAsia="黑体" w:cs="Segoe UI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 w:cs="Segoe UI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8月1日至2</w:t>
      </w:r>
      <w:r>
        <w:rPr>
          <w:rFonts w:ascii="黑体" w:hAnsi="黑体" w:eastAsia="黑体" w:cs="Segoe UI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="黑体" w:hAnsi="黑体" w:eastAsia="黑体" w:cs="Segoe UI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黑体" w:hAnsi="黑体" w:eastAsia="黑体" w:cs="Segoe UI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 w:cs="Segoe UI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7月3</w:t>
      </w:r>
      <w:r>
        <w:rPr>
          <w:rFonts w:ascii="黑体" w:hAnsi="黑体" w:eastAsia="黑体" w:cs="Segoe UI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1日之间轮胎采购</w:t>
      </w:r>
      <w:r>
        <w:rPr>
          <w:rFonts w:hint="eastAsia" w:ascii="黑体" w:hAnsi="黑体" w:eastAsia="黑体" w:cs="宋体"/>
          <w:kern w:val="0"/>
          <w:sz w:val="28"/>
          <w:szCs w:val="28"/>
        </w:rPr>
        <w:t>进行公开比选。欢迎贵公司前来报价，现将相关事项公告如下：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</w:t>
      </w:r>
      <w:r>
        <w:rPr>
          <w:rFonts w:hint="eastAsia" w:ascii="黑体" w:hAnsi="黑体" w:eastAsia="黑体" w:cs="Segoe UI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轮胎一批</w:t>
      </w:r>
    </w:p>
    <w:p w14:paraId="3189E225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2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1.</w:t>
      </w:r>
      <w:r>
        <w:rPr>
          <w:rFonts w:hint="eastAsia" w:ascii="黑体" w:hAnsi="黑体" w:eastAsia="黑体" w:cs="黑体"/>
          <w:sz w:val="28"/>
          <w:szCs w:val="28"/>
        </w:rPr>
        <w:t>标的物工艺条件及技术要求：</w:t>
      </w:r>
      <w:bookmarkStart w:id="26" w:name="_GoBack"/>
      <w:bookmarkEnd w:id="26"/>
    </w:p>
    <w:p w14:paraId="438CC69B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1.1名称及规格</w:t>
      </w:r>
    </w:p>
    <w:tbl>
      <w:tblPr>
        <w:tblStyle w:val="16"/>
        <w:tblW w:w="8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118"/>
        <w:gridCol w:w="3118"/>
      </w:tblGrid>
      <w:tr w14:paraId="0789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60" w:type="dxa"/>
            <w:noWrap/>
          </w:tcPr>
          <w:p w14:paraId="631E4B05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材料名称</w:t>
            </w:r>
          </w:p>
        </w:tc>
        <w:tc>
          <w:tcPr>
            <w:tcW w:w="3118" w:type="dxa"/>
            <w:noWrap/>
          </w:tcPr>
          <w:p w14:paraId="00041EE9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规格型号</w:t>
            </w:r>
          </w:p>
        </w:tc>
        <w:tc>
          <w:tcPr>
            <w:tcW w:w="3118" w:type="dxa"/>
          </w:tcPr>
          <w:p w14:paraId="0CA8AC4C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z w:val="28"/>
                <w:szCs w:val="28"/>
              </w:rPr>
              <w:t>品牌要求</w:t>
            </w:r>
          </w:p>
        </w:tc>
      </w:tr>
      <w:tr w14:paraId="59F5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2660" w:type="dxa"/>
            <w:noWrap/>
            <w:vAlign w:val="center"/>
          </w:tcPr>
          <w:p w14:paraId="7827D238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bookmarkStart w:id="6" w:name="_Hlk203639194"/>
            <w:bookmarkStart w:id="7" w:name="OLE_LINK19"/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实芯轮胎(含压装费）</w:t>
            </w:r>
          </w:p>
        </w:tc>
        <w:tc>
          <w:tcPr>
            <w:tcW w:w="3118" w:type="dxa"/>
            <w:noWrap/>
            <w:vAlign w:val="center"/>
          </w:tcPr>
          <w:p w14:paraId="047116BB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300-15</w:t>
            </w:r>
          </w:p>
        </w:tc>
        <w:tc>
          <w:tcPr>
            <w:tcW w:w="3118" w:type="dxa"/>
            <w:vAlign w:val="center"/>
          </w:tcPr>
          <w:p w14:paraId="1B964F2F">
            <w:pPr>
              <w:widowControl/>
              <w:jc w:val="center"/>
              <w:textAlignment w:val="center"/>
              <w:rPr>
                <w:rFonts w:ascii="黑体" w:hAnsi="黑体" w:eastAsia="黑体" w:cs="黑体"/>
                <w:szCs w:val="21"/>
              </w:rPr>
            </w:pPr>
            <w:bookmarkStart w:id="8" w:name="OLE_LINK27"/>
            <w:bookmarkStart w:id="9" w:name="OLE_LINK28"/>
            <w:bookmarkStart w:id="10" w:name="OLE_LINK29"/>
            <w:r>
              <w:rPr>
                <w:rFonts w:ascii="黑体" w:hAnsi="黑体" w:eastAsia="黑体" w:cs="黑体"/>
                <w:szCs w:val="21"/>
              </w:rPr>
              <w:t>朝阳</w:t>
            </w:r>
            <w:bookmarkEnd w:id="8"/>
            <w:bookmarkEnd w:id="9"/>
            <w:bookmarkEnd w:id="10"/>
          </w:p>
        </w:tc>
      </w:tr>
      <w:tr w14:paraId="17B1A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noWrap/>
            <w:vAlign w:val="center"/>
          </w:tcPr>
          <w:p w14:paraId="7EC2A889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实芯轮胎</w:t>
            </w:r>
          </w:p>
        </w:tc>
        <w:tc>
          <w:tcPr>
            <w:tcW w:w="3118" w:type="dxa"/>
            <w:noWrap/>
            <w:vAlign w:val="center"/>
          </w:tcPr>
          <w:p w14:paraId="01517891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700-12</w:t>
            </w:r>
          </w:p>
        </w:tc>
        <w:tc>
          <w:tcPr>
            <w:tcW w:w="3118" w:type="dxa"/>
            <w:vAlign w:val="center"/>
          </w:tcPr>
          <w:p w14:paraId="55548920">
            <w:pPr>
              <w:widowControl/>
              <w:jc w:val="center"/>
              <w:textAlignment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朝阳</w:t>
            </w:r>
          </w:p>
        </w:tc>
      </w:tr>
      <w:tr w14:paraId="6A90B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noWrap/>
            <w:vAlign w:val="center"/>
          </w:tcPr>
          <w:p w14:paraId="2D9CAE59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橡胶轮胎</w:t>
            </w:r>
          </w:p>
        </w:tc>
        <w:tc>
          <w:tcPr>
            <w:tcW w:w="3118" w:type="dxa"/>
            <w:noWrap/>
            <w:vAlign w:val="center"/>
          </w:tcPr>
          <w:p w14:paraId="46717FB2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28*9-15</w:t>
            </w:r>
          </w:p>
        </w:tc>
        <w:tc>
          <w:tcPr>
            <w:tcW w:w="3118" w:type="dxa"/>
            <w:vAlign w:val="center"/>
          </w:tcPr>
          <w:p w14:paraId="5732E198">
            <w:pPr>
              <w:widowControl/>
              <w:jc w:val="center"/>
              <w:textAlignment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朝阳</w:t>
            </w:r>
          </w:p>
        </w:tc>
      </w:tr>
      <w:tr w14:paraId="274F5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noWrap/>
            <w:vAlign w:val="center"/>
          </w:tcPr>
          <w:p w14:paraId="524311BC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橡胶轮胎</w:t>
            </w:r>
          </w:p>
        </w:tc>
        <w:tc>
          <w:tcPr>
            <w:tcW w:w="3118" w:type="dxa"/>
            <w:noWrap/>
            <w:vAlign w:val="center"/>
          </w:tcPr>
          <w:p w14:paraId="6946A90E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650-10</w:t>
            </w:r>
          </w:p>
        </w:tc>
        <w:tc>
          <w:tcPr>
            <w:tcW w:w="3118" w:type="dxa"/>
            <w:vAlign w:val="center"/>
          </w:tcPr>
          <w:p w14:paraId="2B3221DB">
            <w:pPr>
              <w:widowControl/>
              <w:jc w:val="center"/>
              <w:textAlignment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朝阳</w:t>
            </w:r>
          </w:p>
        </w:tc>
      </w:tr>
      <w:tr w14:paraId="6D9F1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noWrap/>
            <w:vAlign w:val="center"/>
          </w:tcPr>
          <w:p w14:paraId="7076CEDB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全钢轮胎</w:t>
            </w:r>
          </w:p>
        </w:tc>
        <w:tc>
          <w:tcPr>
            <w:tcW w:w="3118" w:type="dxa"/>
            <w:noWrap/>
            <w:vAlign w:val="center"/>
          </w:tcPr>
          <w:p w14:paraId="6D516F3A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900R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val="en-US" w:eastAsia="zh-CN" w:bidi="ar"/>
              </w:rPr>
              <w:t>-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20-16</w:t>
            </w:r>
          </w:p>
        </w:tc>
        <w:tc>
          <w:tcPr>
            <w:tcW w:w="3118" w:type="dxa"/>
            <w:vAlign w:val="center"/>
          </w:tcPr>
          <w:p w14:paraId="09F53D66">
            <w:pPr>
              <w:widowControl/>
              <w:jc w:val="center"/>
              <w:textAlignment w:val="center"/>
              <w:rPr>
                <w:rFonts w:ascii="黑体" w:hAnsi="黑体" w:eastAsia="黑体" w:cs="黑体"/>
                <w:szCs w:val="21"/>
              </w:rPr>
            </w:pPr>
            <w:bookmarkStart w:id="11" w:name="OLE_LINK31"/>
            <w:bookmarkStart w:id="12" w:name="OLE_LINK32"/>
            <w:bookmarkStart w:id="13" w:name="OLE_LINK30"/>
            <w:r>
              <w:rPr>
                <w:rFonts w:hint="eastAsia" w:ascii="黑体" w:hAnsi="黑体" w:eastAsia="黑体" w:cs="黑体"/>
                <w:szCs w:val="21"/>
              </w:rPr>
              <w:t>朝阳</w:t>
            </w:r>
            <w:bookmarkEnd w:id="11"/>
            <w:bookmarkEnd w:id="12"/>
            <w:bookmarkEnd w:id="13"/>
          </w:p>
        </w:tc>
      </w:tr>
      <w:tr w14:paraId="566D1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noWrap/>
            <w:vAlign w:val="center"/>
          </w:tcPr>
          <w:p w14:paraId="16CD2F23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全钢轮胎</w:t>
            </w:r>
          </w:p>
        </w:tc>
        <w:tc>
          <w:tcPr>
            <w:tcW w:w="3118" w:type="dxa"/>
            <w:noWrap/>
            <w:vAlign w:val="center"/>
          </w:tcPr>
          <w:p w14:paraId="776A406C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10.00R20-18</w:t>
            </w:r>
          </w:p>
        </w:tc>
        <w:tc>
          <w:tcPr>
            <w:tcW w:w="3118" w:type="dxa"/>
            <w:vAlign w:val="center"/>
          </w:tcPr>
          <w:p w14:paraId="4C718520">
            <w:pPr>
              <w:widowControl/>
              <w:jc w:val="center"/>
              <w:textAlignment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朝阳</w:t>
            </w:r>
          </w:p>
        </w:tc>
      </w:tr>
      <w:tr w14:paraId="2031C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noWrap/>
            <w:vAlign w:val="center"/>
          </w:tcPr>
          <w:p w14:paraId="7180C458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全钢轮胎</w:t>
            </w:r>
          </w:p>
        </w:tc>
        <w:tc>
          <w:tcPr>
            <w:tcW w:w="3118" w:type="dxa"/>
            <w:noWrap/>
            <w:vAlign w:val="center"/>
          </w:tcPr>
          <w:p w14:paraId="69D58600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1200R20-18</w:t>
            </w:r>
          </w:p>
        </w:tc>
        <w:tc>
          <w:tcPr>
            <w:tcW w:w="3118" w:type="dxa"/>
            <w:vAlign w:val="center"/>
          </w:tcPr>
          <w:p w14:paraId="514CCA21">
            <w:pPr>
              <w:widowControl/>
              <w:jc w:val="center"/>
              <w:textAlignment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朝阳</w:t>
            </w:r>
          </w:p>
        </w:tc>
      </w:tr>
      <w:tr w14:paraId="65134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noWrap/>
            <w:vAlign w:val="center"/>
          </w:tcPr>
          <w:p w14:paraId="1B163F63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工程轮胎</w:t>
            </w:r>
          </w:p>
        </w:tc>
        <w:tc>
          <w:tcPr>
            <w:tcW w:w="3118" w:type="dxa"/>
            <w:noWrap/>
            <w:vAlign w:val="center"/>
          </w:tcPr>
          <w:p w14:paraId="2120CBDA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23.5-25-18</w:t>
            </w:r>
          </w:p>
        </w:tc>
        <w:tc>
          <w:tcPr>
            <w:tcW w:w="3118" w:type="dxa"/>
            <w:vAlign w:val="center"/>
          </w:tcPr>
          <w:p w14:paraId="1A764CCF">
            <w:pPr>
              <w:widowControl/>
              <w:jc w:val="center"/>
              <w:textAlignment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朝阳</w:t>
            </w:r>
          </w:p>
        </w:tc>
      </w:tr>
      <w:tr w14:paraId="16755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noWrap/>
            <w:vAlign w:val="center"/>
          </w:tcPr>
          <w:p w14:paraId="79890AE8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工程轮胎</w:t>
            </w:r>
          </w:p>
        </w:tc>
        <w:tc>
          <w:tcPr>
            <w:tcW w:w="3118" w:type="dxa"/>
            <w:noWrap/>
            <w:vAlign w:val="center"/>
          </w:tcPr>
          <w:p w14:paraId="7147764C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17.5-25-</w:t>
            </w:r>
            <w:r>
              <w:rPr>
                <w:rFonts w:ascii="黑体" w:hAnsi="黑体" w:eastAsia="黑体" w:cs="宋体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3118" w:type="dxa"/>
            <w:vAlign w:val="center"/>
          </w:tcPr>
          <w:p w14:paraId="0BE81AF4">
            <w:pPr>
              <w:widowControl/>
              <w:jc w:val="center"/>
              <w:textAlignment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朝阳</w:t>
            </w:r>
          </w:p>
        </w:tc>
      </w:tr>
      <w:tr w14:paraId="24496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noWrap/>
            <w:vAlign w:val="center"/>
          </w:tcPr>
          <w:p w14:paraId="053D7FE8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全钢轮胎</w:t>
            </w:r>
          </w:p>
        </w:tc>
        <w:tc>
          <w:tcPr>
            <w:tcW w:w="3118" w:type="dxa"/>
            <w:noWrap/>
            <w:vAlign w:val="center"/>
          </w:tcPr>
          <w:p w14:paraId="602BE308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825R16-16</w:t>
            </w:r>
          </w:p>
        </w:tc>
        <w:tc>
          <w:tcPr>
            <w:tcW w:w="3118" w:type="dxa"/>
            <w:vAlign w:val="center"/>
          </w:tcPr>
          <w:p w14:paraId="6C26DF6B">
            <w:pPr>
              <w:widowControl/>
              <w:jc w:val="center"/>
              <w:textAlignment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朝阳</w:t>
            </w:r>
          </w:p>
        </w:tc>
      </w:tr>
      <w:tr w14:paraId="5D07A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2660" w:type="dxa"/>
            <w:noWrap/>
            <w:vAlign w:val="center"/>
          </w:tcPr>
          <w:p w14:paraId="0D350AF3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全钢轮胎</w:t>
            </w:r>
          </w:p>
        </w:tc>
        <w:tc>
          <w:tcPr>
            <w:tcW w:w="3118" w:type="dxa"/>
            <w:noWrap/>
            <w:vAlign w:val="center"/>
          </w:tcPr>
          <w:p w14:paraId="3D0BA701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11.00R20-18</w:t>
            </w:r>
          </w:p>
        </w:tc>
        <w:tc>
          <w:tcPr>
            <w:tcW w:w="3118" w:type="dxa"/>
            <w:vAlign w:val="center"/>
          </w:tcPr>
          <w:p w14:paraId="72507AFC">
            <w:pPr>
              <w:widowControl/>
              <w:jc w:val="center"/>
              <w:textAlignment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朝阳</w:t>
            </w:r>
          </w:p>
        </w:tc>
      </w:tr>
      <w:tr w14:paraId="0AE09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noWrap/>
            <w:vAlign w:val="center"/>
          </w:tcPr>
          <w:p w14:paraId="470550D1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全钢轮胎</w:t>
            </w:r>
          </w:p>
        </w:tc>
        <w:tc>
          <w:tcPr>
            <w:tcW w:w="3118" w:type="dxa"/>
            <w:noWrap/>
            <w:vAlign w:val="center"/>
          </w:tcPr>
          <w:p w14:paraId="3DC3327E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650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val="en-US" w:eastAsia="zh-CN" w:bidi="ar"/>
              </w:rPr>
              <w:t>R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3118" w:type="dxa"/>
            <w:vAlign w:val="center"/>
          </w:tcPr>
          <w:p w14:paraId="4C801377">
            <w:pPr>
              <w:widowControl/>
              <w:jc w:val="center"/>
              <w:textAlignment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朝阳</w:t>
            </w:r>
          </w:p>
        </w:tc>
      </w:tr>
      <w:tr w14:paraId="74413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noWrap/>
            <w:vAlign w:val="center"/>
          </w:tcPr>
          <w:p w14:paraId="4EA295A8">
            <w:pPr>
              <w:widowControl/>
              <w:jc w:val="center"/>
              <w:textAlignment w:val="center"/>
              <w:rPr>
                <w:rFonts w:hint="default" w:ascii="黑体" w:hAnsi="黑体" w:eastAsia="黑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val="en-US" w:eastAsia="zh-CN" w:bidi="ar"/>
              </w:rPr>
              <w:t>正空轮胎</w:t>
            </w:r>
          </w:p>
        </w:tc>
        <w:tc>
          <w:tcPr>
            <w:tcW w:w="3118" w:type="dxa"/>
            <w:noWrap/>
            <w:vAlign w:val="center"/>
          </w:tcPr>
          <w:p w14:paraId="29C948A7">
            <w:pPr>
              <w:widowControl/>
              <w:jc w:val="center"/>
              <w:textAlignment w:val="center"/>
              <w:rPr>
                <w:rFonts w:hint="default" w:ascii="黑体" w:hAnsi="黑体" w:eastAsia="黑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lang w:val="en-US" w:eastAsia="zh-CN" w:bidi="ar"/>
              </w:rPr>
              <w:t>12R22.5 12PR</w:t>
            </w:r>
          </w:p>
        </w:tc>
        <w:tc>
          <w:tcPr>
            <w:tcW w:w="3118" w:type="dxa"/>
            <w:vAlign w:val="center"/>
          </w:tcPr>
          <w:p w14:paraId="7D46D0A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朝阳</w:t>
            </w:r>
          </w:p>
        </w:tc>
      </w:tr>
      <w:bookmarkEnd w:id="6"/>
    </w:tbl>
    <w:p w14:paraId="1B0A084D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bookmarkEnd w:id="7"/>
    <w:p w14:paraId="53998409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1.2技术要求：</w:t>
      </w:r>
      <w:r>
        <w:rPr>
          <w:rFonts w:hint="eastAsia" w:ascii="黑体" w:hAnsi="黑体" w:eastAsia="黑体" w:cs="宋体"/>
          <w:kern w:val="0"/>
          <w:sz w:val="28"/>
          <w:szCs w:val="28"/>
        </w:rPr>
        <w:t>按</w:t>
      </w:r>
      <w:bookmarkStart w:id="14" w:name="OLE_LINK16"/>
      <w:bookmarkStart w:id="15" w:name="OLE_LINK17"/>
      <w:r>
        <w:rPr>
          <w:rFonts w:hint="eastAsia" w:ascii="黑体" w:hAnsi="黑体" w:eastAsia="黑体" w:cs="宋体"/>
          <w:kern w:val="0"/>
          <w:sz w:val="28"/>
          <w:szCs w:val="28"/>
        </w:rPr>
        <w:t>GB 9768-2008《轮胎使用与保养规程》、HG/T 2177-2011《轮胎外观质量》及相关的国标、行标及生产厂家企业标准。</w:t>
      </w:r>
    </w:p>
    <w:bookmarkEnd w:id="14"/>
    <w:bookmarkEnd w:id="15"/>
    <w:p w14:paraId="00932954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交货地点：四川宏达股份有限公司什邡磷化工分公司（什邡市洛水镇）和什邡有色金属分公司（什邡市师古镇）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3.交货期：</w:t>
      </w:r>
      <w:r>
        <w:rPr>
          <w:rFonts w:hint="eastAsia" w:ascii="黑体" w:hAnsi="黑体" w:eastAsia="黑体" w:cs="Times New Roman"/>
          <w:sz w:val="28"/>
          <w:szCs w:val="28"/>
        </w:rPr>
        <w:t>以比选人的电话通知为准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4.付款方式及发票： </w:t>
      </w:r>
    </w:p>
    <w:p w14:paraId="506037F6">
      <w:pPr>
        <w:widowControl/>
        <w:shd w:val="clear" w:color="auto" w:fill="FFFFFF"/>
        <w:spacing w:line="400" w:lineRule="exact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付款方式：先货后款</w:t>
      </w:r>
    </w:p>
    <w:p w14:paraId="3914BA72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一票制，供应商开具全额增值税专用发票(税率</w:t>
      </w:r>
      <w:r>
        <w:rPr>
          <w:rFonts w:ascii="黑体" w:hAnsi="黑体" w:eastAsia="黑体" w:cs="宋体"/>
          <w:kern w:val="0"/>
          <w:sz w:val="28"/>
          <w:szCs w:val="28"/>
        </w:rPr>
        <w:t>13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 %)。</w:t>
      </w:r>
    </w:p>
    <w:p w14:paraId="24A08032">
      <w:pPr>
        <w:numPr>
          <w:ilvl w:val="0"/>
          <w:numId w:val="2"/>
        </w:num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质保期：</w:t>
      </w:r>
      <w:r>
        <w:rPr>
          <w:rFonts w:hint="eastAsia" w:ascii="黑体" w:hAnsi="黑体" w:eastAsia="黑体" w:cs="黑体"/>
          <w:sz w:val="28"/>
          <w:szCs w:val="28"/>
        </w:rPr>
        <w:t>按国家轮胎行业标准执行。</w:t>
      </w:r>
    </w:p>
    <w:p w14:paraId="6F201807">
      <w:pPr>
        <w:numPr>
          <w:ilvl w:val="0"/>
          <w:numId w:val="2"/>
        </w:num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比选文件的获取</w:t>
      </w:r>
    </w:p>
    <w:p w14:paraId="2AE6E591">
      <w:p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获取方式为：自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 xml:space="preserve">年 </w:t>
      </w:r>
      <w:r>
        <w:rPr>
          <w:rFonts w:ascii="黑体" w:hAnsi="黑体" w:eastAsia="黑体" w:cs="黑体"/>
          <w:sz w:val="28"/>
          <w:szCs w:val="28"/>
        </w:rPr>
        <w:t>7</w:t>
      </w:r>
      <w:r>
        <w:rPr>
          <w:rFonts w:hint="eastAsia" w:ascii="黑体" w:hAnsi="黑体" w:eastAsia="黑体" w:cs="黑体"/>
          <w:sz w:val="28"/>
          <w:szCs w:val="28"/>
        </w:rPr>
        <w:t xml:space="preserve"> 月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</w:rPr>
        <w:t xml:space="preserve"> 日 00 时 00 分至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 xml:space="preserve">年 </w:t>
      </w:r>
      <w:r>
        <w:rPr>
          <w:rFonts w:ascii="黑体" w:hAnsi="黑体" w:eastAsia="黑体" w:cs="黑体"/>
          <w:sz w:val="28"/>
          <w:szCs w:val="28"/>
        </w:rPr>
        <w:t>7</w:t>
      </w:r>
      <w:r>
        <w:rPr>
          <w:rFonts w:hint="eastAsia" w:ascii="黑体" w:hAnsi="黑体" w:eastAsia="黑体" w:cs="黑体"/>
          <w:sz w:val="28"/>
          <w:szCs w:val="28"/>
        </w:rPr>
        <w:t xml:space="preserve"> 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15</w:t>
      </w:r>
      <w:r>
        <w:rPr>
          <w:rFonts w:hint="eastAsia" w:ascii="黑体" w:hAnsi="黑体" w:eastAsia="黑体" w:cs="黑体"/>
          <w:sz w:val="28"/>
          <w:szCs w:val="28"/>
        </w:rPr>
        <w:t xml:space="preserve">日 23 时 59 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2"/>
        </w:num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响应性文件的递交</w:t>
      </w:r>
    </w:p>
    <w:p w14:paraId="03D00619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递交截止时间：202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仿宋_GB2312"/>
          <w:sz w:val="28"/>
          <w:szCs w:val="28"/>
        </w:rPr>
        <w:t xml:space="preserve">年 </w:t>
      </w:r>
      <w:r>
        <w:rPr>
          <w:rFonts w:ascii="黑体" w:hAnsi="黑体" w:eastAsia="黑体" w:cs="仿宋_GB2312"/>
          <w:sz w:val="28"/>
          <w:szCs w:val="28"/>
        </w:rPr>
        <w:t>7</w:t>
      </w:r>
      <w:r>
        <w:rPr>
          <w:rFonts w:hint="eastAsia" w:ascii="黑体" w:hAnsi="黑体" w:eastAsia="黑体" w:cs="仿宋_GB2312"/>
          <w:sz w:val="28"/>
          <w:szCs w:val="28"/>
        </w:rPr>
        <w:t xml:space="preserve"> 月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16</w:t>
      </w:r>
      <w:r>
        <w:rPr>
          <w:rFonts w:hint="eastAsia" w:ascii="黑体" w:hAnsi="黑体" w:eastAsia="黑体" w:cs="仿宋_GB2312"/>
          <w:sz w:val="28"/>
          <w:szCs w:val="28"/>
        </w:rPr>
        <w:t xml:space="preserve"> 日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12</w:t>
      </w:r>
      <w:r>
        <w:rPr>
          <w:rFonts w:hint="eastAsia" w:ascii="黑体" w:hAnsi="黑体" w:eastAsia="黑体" w:cs="仿宋_GB2312"/>
          <w:sz w:val="28"/>
          <w:szCs w:val="28"/>
        </w:rPr>
        <w:t xml:space="preserve">时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00</w:t>
      </w:r>
      <w:r>
        <w:rPr>
          <w:rFonts w:hint="eastAsia" w:ascii="黑体" w:hAnsi="黑体" w:eastAsia="黑体" w:cs="仿宋_GB2312"/>
          <w:sz w:val="28"/>
          <w:szCs w:val="28"/>
        </w:rPr>
        <w:t>分。</w:t>
      </w:r>
    </w:p>
    <w:p w14:paraId="0E7C9B66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比选申请人按本比选文件第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kern w:val="0"/>
          <w:sz w:val="28"/>
          <w:szCs w:val="28"/>
        </w:rPr>
        <w:t>章响应性文件格式制作报价文件，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标的物名称、品牌、</w:t>
      </w:r>
      <w:r>
        <w:rPr>
          <w:rFonts w:hint="eastAsia" w:ascii="黑体" w:hAnsi="黑体" w:eastAsia="黑体" w:cs="黑体"/>
          <w:sz w:val="28"/>
          <w:szCs w:val="28"/>
        </w:rPr>
        <w:t>规格型号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BDA6A4D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8.响应性文件的要求</w:t>
      </w:r>
    </w:p>
    <w:p w14:paraId="5C2DC8B1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①比选申请人需提供</w:t>
      </w:r>
      <w:bookmarkStart w:id="16" w:name="OLE_LINK4"/>
      <w:bookmarkStart w:id="17" w:name="OLE_LINK3"/>
      <w:r>
        <w:rPr>
          <w:rFonts w:hint="eastAsia" w:ascii="黑体" w:hAnsi="黑体" w:eastAsia="黑体" w:cs="仿宋_GB2312"/>
          <w:sz w:val="28"/>
          <w:szCs w:val="28"/>
        </w:rPr>
        <w:t>营业执照</w:t>
      </w:r>
      <w:bookmarkEnd w:id="16"/>
      <w:bookmarkEnd w:id="17"/>
      <w:r>
        <w:rPr>
          <w:rFonts w:hint="eastAsia" w:ascii="黑体" w:hAnsi="黑体" w:eastAsia="黑体" w:cs="仿宋_GB2312"/>
          <w:sz w:val="28"/>
          <w:szCs w:val="28"/>
        </w:rPr>
        <w:t>。</w:t>
      </w:r>
    </w:p>
    <w:p w14:paraId="21846F65">
      <w:pPr>
        <w:spacing w:line="420" w:lineRule="exac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9.</w:t>
      </w:r>
      <w:r>
        <w:rPr>
          <w:rFonts w:hint="eastAsia" w:ascii="黑体" w:hAnsi="黑体" w:eastAsia="黑体" w:cs="Times New Roman"/>
          <w:sz w:val="28"/>
          <w:szCs w:val="28"/>
        </w:rPr>
        <w:t>比选时不保证最低价中选，但充分注意合理的最低报价。</w:t>
      </w:r>
    </w:p>
    <w:p w14:paraId="2DA682CF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10.验收方式：</w:t>
      </w:r>
    </w:p>
    <w:p w14:paraId="799BB05B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宋体"/>
          <w:kern w:val="0"/>
          <w:sz w:val="28"/>
          <w:szCs w:val="28"/>
        </w:rPr>
        <w:t>比选人按比选文件或合同约定对标的物外观质量、规格型号、数量、品牌等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11.交送报价文件前，供应商方可自愿前来我公司进行实地考查、技术交流或咨询。</w:t>
      </w:r>
    </w:p>
    <w:p w14:paraId="440F1485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联系人：曾伟1</w:t>
      </w:r>
      <w:r>
        <w:rPr>
          <w:rFonts w:ascii="黑体" w:hAnsi="黑体" w:eastAsia="黑体" w:cs="宋体"/>
          <w:kern w:val="0"/>
          <w:sz w:val="28"/>
          <w:szCs w:val="28"/>
        </w:rPr>
        <w:t>3890211318</w:t>
      </w: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</w:t>
      </w: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2A7A58D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2025年</w:t>
      </w:r>
      <w:r>
        <w:rPr>
          <w:rFonts w:ascii="黑体" w:hAnsi="黑体" w:eastAsia="黑体" w:cs="宋体"/>
          <w:kern w:val="0"/>
          <w:sz w:val="28"/>
          <w:szCs w:val="28"/>
        </w:rPr>
        <w:t>7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104BB685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2331C79">
      <w:pPr>
        <w:pStyle w:val="49"/>
      </w:pPr>
    </w:p>
    <w:p w14:paraId="26613140">
      <w:pPr>
        <w:widowControl/>
        <w:ind w:firstLine="4480" w:firstLineChars="1400"/>
        <w:jc w:val="left"/>
        <w:rPr>
          <w:rFonts w:hint="eastAsia" w:ascii="黑体" w:hAnsi="宋体" w:eastAsia="黑体"/>
          <w:sz w:val="32"/>
          <w:szCs w:val="32"/>
        </w:rPr>
      </w:pPr>
    </w:p>
    <w:p w14:paraId="2F8AB134">
      <w:pPr>
        <w:widowControl/>
        <w:ind w:firstLine="4480" w:firstLineChars="1400"/>
        <w:jc w:val="left"/>
        <w:rPr>
          <w:rFonts w:hint="eastAsia" w:ascii="黑体" w:hAnsi="宋体" w:eastAsia="黑体"/>
          <w:sz w:val="32"/>
          <w:szCs w:val="32"/>
        </w:rPr>
      </w:pPr>
    </w:p>
    <w:p w14:paraId="1F8D2FAA">
      <w:pPr>
        <w:widowControl/>
        <w:ind w:firstLine="4480" w:firstLineChars="1400"/>
        <w:jc w:val="left"/>
        <w:rPr>
          <w:rFonts w:hint="eastAsia" w:ascii="黑体" w:hAnsi="宋体" w:eastAsia="黑体"/>
          <w:sz w:val="32"/>
          <w:szCs w:val="32"/>
        </w:rPr>
      </w:pPr>
    </w:p>
    <w:p w14:paraId="16DFE2E5">
      <w:pPr>
        <w:widowControl/>
        <w:ind w:firstLine="4480" w:firstLineChars="1400"/>
        <w:jc w:val="left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第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二</w:t>
      </w:r>
      <w:r>
        <w:rPr>
          <w:rFonts w:hint="eastAsia" w:ascii="黑体" w:hAnsi="宋体" w:eastAsia="黑体"/>
          <w:sz w:val="32"/>
          <w:szCs w:val="32"/>
        </w:rPr>
        <w:t xml:space="preserve">章 </w:t>
      </w:r>
    </w:p>
    <w:p w14:paraId="711C438E">
      <w:pPr>
        <w:ind w:firstLine="640" w:firstLineChars="200"/>
        <w:jc w:val="center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left"/>
        <w:textAlignment w:val="bottom"/>
        <w:rPr>
          <w:rFonts w:ascii="黑体" w:hAnsi="黑体" w:eastAsia="黑体" w:cs="宋体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00" w:firstLineChars="200"/>
        <w:jc w:val="center"/>
        <w:textAlignment w:val="bottom"/>
        <w:rPr>
          <w:rFonts w:ascii="黑体" w:hAnsi="黑体" w:eastAsia="黑体" w:cs="宋体"/>
          <w:sz w:val="40"/>
          <w:szCs w:val="40"/>
        </w:rPr>
      </w:pPr>
      <w:r>
        <w:rPr>
          <w:rFonts w:hint="eastAsia" w:ascii="黑体" w:hAnsi="黑体" w:eastAsia="黑体" w:cs="宋体"/>
          <w:sz w:val="40"/>
          <w:szCs w:val="40"/>
        </w:rPr>
        <w:t>轮胎</w:t>
      </w:r>
      <w:r>
        <w:rPr>
          <w:rFonts w:hint="eastAsia" w:ascii="黑体" w:hAnsi="黑体" w:eastAsia="黑体" w:cs="宋体"/>
          <w:sz w:val="40"/>
          <w:szCs w:val="40"/>
          <w:lang w:val="en-US" w:eastAsia="zh-CN"/>
        </w:rPr>
        <w:t>年度</w:t>
      </w:r>
      <w:r>
        <w:rPr>
          <w:rFonts w:hint="eastAsia" w:ascii="黑体" w:hAnsi="黑体" w:eastAsia="黑体" w:cs="宋体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</w:p>
    <w:p w14:paraId="038AF0B6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65B7478D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20F6E255">
      <w:pPr>
        <w:jc w:val="center"/>
        <w:rPr>
          <w:rFonts w:ascii="楷体_GB2312" w:eastAsia="楷体_GB2312"/>
          <w:sz w:val="72"/>
          <w:szCs w:val="72"/>
        </w:rPr>
      </w:pPr>
      <w:r>
        <w:rPr>
          <w:rFonts w:hint="eastAsia" w:ascii="楷体_GB2312" w:eastAsia="楷体_GB2312"/>
          <w:sz w:val="72"/>
          <w:szCs w:val="72"/>
        </w:rPr>
        <w:t>响应性文件</w:t>
      </w:r>
    </w:p>
    <w:p w14:paraId="63281EB3">
      <w:pPr>
        <w:ind w:firstLine="720" w:firstLineChars="200"/>
        <w:jc w:val="center"/>
        <w:rPr>
          <w:rFonts w:ascii="黑体" w:hAnsi="宋体" w:eastAsia="黑体"/>
          <w:sz w:val="36"/>
          <w:szCs w:val="36"/>
        </w:rPr>
      </w:pPr>
    </w:p>
    <w:p w14:paraId="53C30D38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6EE9AD25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1BA4ADEE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1B578B9A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2C8BC3D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513F1F8D">
      <w:pPr>
        <w:spacing w:line="440" w:lineRule="exact"/>
        <w:ind w:firstLine="1440" w:firstLineChars="400"/>
        <w:jc w:val="left"/>
        <w:rPr>
          <w:rFonts w:ascii="楷体_GB2312" w:hAnsi="宋体" w:eastAsia="楷体_GB2312"/>
          <w:sz w:val="36"/>
          <w:szCs w:val="36"/>
        </w:rPr>
      </w:pPr>
      <w:r>
        <w:rPr>
          <w:rFonts w:hint="eastAsia" w:ascii="楷体_GB2312" w:hAnsi="宋体" w:eastAsia="楷体_GB2312"/>
          <w:sz w:val="36"/>
          <w:szCs w:val="36"/>
        </w:rPr>
        <w:t>供应商名称：</w:t>
      </w:r>
      <w:r>
        <w:rPr>
          <w:rFonts w:hint="eastAsia" w:ascii="楷体_GB2312" w:hAnsi="宋体" w:eastAsia="楷体_GB2312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sz w:val="36"/>
          <w:szCs w:val="36"/>
        </w:rPr>
        <w:t>（盖单位章）</w:t>
      </w:r>
    </w:p>
    <w:p w14:paraId="4C40C091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0091A756">
      <w:pPr>
        <w:ind w:firstLine="1285" w:firstLineChars="400"/>
        <w:rPr>
          <w:rFonts w:ascii="新宋体" w:hAnsi="新宋体" w:eastAsia="楷体_GB2312" w:cs="新宋体"/>
          <w:b/>
          <w:sz w:val="32"/>
          <w:u w:val="single"/>
        </w:rPr>
      </w:pPr>
    </w:p>
    <w:p w14:paraId="25B4D47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7AD4F29B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Theme="minorEastAsia" w:hAnsiTheme="minorEastAsia"/>
          <w:sz w:val="24"/>
          <w:szCs w:val="24"/>
        </w:rPr>
      </w:pPr>
      <w:r>
        <w:rPr>
          <w:rFonts w:hint="eastAsia" w:ascii="宋体" w:hAnsi="宋体" w:cs="宋体"/>
          <w:b/>
          <w:bCs/>
          <w:sz w:val="28"/>
          <w:szCs w:val="28"/>
        </w:rPr>
        <w:br w:type="page"/>
      </w:r>
    </w:p>
    <w:p w14:paraId="078365C6">
      <w:pPr>
        <w:spacing w:line="560" w:lineRule="exact"/>
        <w:rPr>
          <w:rFonts w:hint="eastAsia" w:ascii="宋体" w:hAnsi="宋体" w:eastAsiaTheme="minorEastAsia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营业执照</w:t>
      </w:r>
    </w:p>
    <w:p w14:paraId="178998BF">
      <w:pPr>
        <w:widowControl/>
        <w:spacing w:line="360" w:lineRule="auto"/>
        <w:ind w:firstLine="480" w:firstLineChars="200"/>
        <w:rPr>
          <w:rFonts w:hint="eastAsia" w:ascii="宋体" w:hAnsi="宋体" w:cs="宋体" w:eastAsiaTheme="minorEastAsia"/>
          <w:sz w:val="24"/>
          <w:lang w:eastAsia="zh-CN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盖章</w:t>
      </w:r>
      <w:r>
        <w:rPr>
          <w:rFonts w:hint="eastAsia" w:ascii="宋体" w:hAnsi="宋体" w:cs="宋体"/>
          <w:sz w:val="24"/>
          <w:lang w:eastAsia="zh-CN"/>
        </w:rPr>
        <w:t>）</w:t>
      </w:r>
    </w:p>
    <w:p w14:paraId="7C6ABE72">
      <w:pPr>
        <w:rPr>
          <w:rFonts w:ascii="宋体" w:hAnsi="宋体" w:eastAsia="宋体"/>
          <w:b/>
        </w:rPr>
      </w:pPr>
    </w:p>
    <w:p w14:paraId="79E6E945">
      <w:pPr>
        <w:pStyle w:val="50"/>
        <w:spacing w:line="360" w:lineRule="auto"/>
        <w:ind w:firstLine="482" w:firstLineChars="200"/>
        <w:jc w:val="center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  <w:lang w:val="en-US" w:eastAsia="zh-CN"/>
        </w:rPr>
        <w:t>二</w:t>
      </w:r>
      <w:r>
        <w:rPr>
          <w:rFonts w:hint="eastAsia" w:ascii="宋体" w:hAnsi="宋体" w:eastAsia="宋体"/>
          <w:b/>
        </w:rPr>
        <w:t>、报价表</w:t>
      </w:r>
    </w:p>
    <w:p w14:paraId="15414075">
      <w:pPr>
        <w:pStyle w:val="5"/>
        <w:ind w:firstLine="0" w:firstLineChars="0"/>
        <w:jc w:val="left"/>
        <w:rPr>
          <w:kern w:val="0"/>
        </w:rPr>
      </w:pPr>
      <w:r>
        <w:rPr>
          <w:rFonts w:hint="eastAsia"/>
          <w:sz w:val="20"/>
          <w:szCs w:val="20"/>
        </w:rPr>
        <w:t xml:space="preserve">          </w:t>
      </w:r>
      <w:r>
        <w:rPr>
          <w:rFonts w:hint="eastAsia"/>
        </w:rPr>
        <w:t xml:space="preserve">                                               </w:t>
      </w:r>
    </w:p>
    <w:tbl>
      <w:tblPr>
        <w:tblStyle w:val="16"/>
        <w:tblW w:w="1276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2140"/>
        <w:gridCol w:w="1843"/>
        <w:gridCol w:w="992"/>
        <w:gridCol w:w="1418"/>
        <w:gridCol w:w="1701"/>
        <w:gridCol w:w="1314"/>
        <w:gridCol w:w="2655"/>
      </w:tblGrid>
      <w:tr w14:paraId="2D0313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tblHeader/>
        </w:trPr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36F18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编号</w:t>
            </w:r>
          </w:p>
        </w:tc>
        <w:tc>
          <w:tcPr>
            <w:tcW w:w="214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4C7CF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材料名称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832DF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规格型号</w:t>
            </w:r>
          </w:p>
        </w:tc>
        <w:tc>
          <w:tcPr>
            <w:tcW w:w="99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79D47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173D2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53D247">
            <w:pPr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含税单价（元）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FBB528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0E7F626E">
            <w:pPr>
              <w:ind w:firstLine="723" w:firstLineChars="400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sz w:val="18"/>
                <w:szCs w:val="18"/>
              </w:rPr>
              <w:t>税率</w:t>
            </w:r>
          </w:p>
        </w:tc>
        <w:tc>
          <w:tcPr>
            <w:tcW w:w="2655" w:type="dxa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58452A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品牌</w:t>
            </w:r>
          </w:p>
        </w:tc>
      </w:tr>
      <w:tr w14:paraId="38783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46A0F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CFFDAD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实芯轮胎(含压装费）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8A4E28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300-15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65F2D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F2C1D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A4A85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52A05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CBA7A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CA8EE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378A1F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bookmarkStart w:id="18" w:name="OLE_LINK11"/>
            <w:bookmarkStart w:id="19" w:name="OLE_LINK12"/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6473C9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实芯轮胎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A77E8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700-12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9D023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bookmarkStart w:id="20" w:name="OLE_LINK25"/>
            <w:bookmarkStart w:id="21" w:name="OLE_LINK26"/>
            <w:r>
              <w:rPr>
                <w:rFonts w:ascii="宋体" w:hAnsi="宋体" w:eastAsia="宋体" w:cs="宋体"/>
                <w:sz w:val="18"/>
                <w:szCs w:val="18"/>
              </w:rPr>
              <w:t>套</w:t>
            </w:r>
            <w:bookmarkEnd w:id="20"/>
            <w:bookmarkEnd w:id="21"/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6EFAF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9E9CBE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20A9B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6AC36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bookmarkEnd w:id="18"/>
      <w:bookmarkEnd w:id="19"/>
      <w:tr w14:paraId="73D32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DC661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3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EA4D88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橡胶轮胎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7DB46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28*9-15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41184C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79304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AA9FFC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226AEE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8E39E2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93D59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AD6958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E7C60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橡胶轮胎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A12F5E3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650-10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28E09AF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6A771FD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F7C900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09626E4">
            <w:pPr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6C4107">
            <w:pPr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0E2D6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BA95C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bookmarkStart w:id="22" w:name="OLE_LINK13"/>
            <w:bookmarkStart w:id="23" w:name="OLE_LINK18"/>
            <w:r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10C03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全钢轮胎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6ABF945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900R20-16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869187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B89AA2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5095C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8E81FA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1D44BE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10CAC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94471C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  <w:t>6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1CD106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全钢轮胎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2FAC245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10.00R20-18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8FB80CC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388E0A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1E8E7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04CC02E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B7560BA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4D98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7BD2A6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F10F70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全钢轮胎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8E0BAC1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1200R20-18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0694C57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A2715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CE3A26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3DA03F1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D5F9B6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D1C28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837839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  <w:t>8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BF2B9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工程轮胎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4F81880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23.5-25-18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D09568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900856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09C8D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66A711D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82484A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876D9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C3D683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  <w:t>9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AD4C09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工程轮胎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EEDC90F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17.5-25-12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471A9D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D4F4E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9C3B26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A028FA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250FFEC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1C28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27E0D2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CB130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全钢轮胎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1A6553A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825R16-16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5206FCF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6E149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218CE2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CA8A9B1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D82E61C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5E419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FF1C9E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9DB786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全钢轮胎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3A737A6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11.00R20-18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0EBD89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D8A0FA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4866BA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3DDC408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B64E3B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0430A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383D8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>2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413D7F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橡胶轮胎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5037C7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650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R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78B777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2338D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4480CB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1D5B8B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04DB5C5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AC7B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BFD7D8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</w:pPr>
            <w:bookmarkStart w:id="24" w:name="OLE_LINK10"/>
            <w:bookmarkStart w:id="25" w:name="OLE_LINK9"/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>13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FECD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正空轮胎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FC11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12R22.5 12PR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692CFED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CB84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571679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76D308A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72A65A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bookmarkEnd w:id="22"/>
      <w:bookmarkEnd w:id="23"/>
    </w:tbl>
    <w:p w14:paraId="6D5AF54D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供应商名称（加盖单位公章）：</w:t>
      </w:r>
      <w:bookmarkEnd w:id="24"/>
      <w:bookmarkEnd w:id="25"/>
      <w:r>
        <w:rPr>
          <w:rFonts w:hint="eastAsia" w:ascii="宋体" w:hAnsi="宋体"/>
          <w:b/>
          <w:szCs w:val="21"/>
        </w:rPr>
        <w:t xml:space="preserve">  </w:t>
      </w:r>
    </w:p>
    <w:p w14:paraId="4419D27D">
      <w:pPr>
        <w:pStyle w:val="35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/>
          <w:szCs w:val="21"/>
        </w:rPr>
        <w:t xml:space="preserve">   </w:t>
      </w:r>
      <w:r>
        <w:rPr>
          <w:rFonts w:hint="eastAsia" w:eastAsiaTheme="minorEastAsia" w:cstheme="minorBidi"/>
          <w:kern w:val="2"/>
          <w:sz w:val="21"/>
          <w:szCs w:val="21"/>
        </w:rPr>
        <w:t>付款方式：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                                                    </w:t>
      </w:r>
    </w:p>
    <w:p w14:paraId="2DACE10D">
      <w:pPr>
        <w:pStyle w:val="35"/>
        <w:spacing w:before="120" w:line="480" w:lineRule="exact"/>
        <w:ind w:firstLine="420" w:firstLineChars="200"/>
        <w:rPr>
          <w:rFonts w:eastAsiaTheme="minorEastAsia" w:cstheme="minorBidi"/>
          <w:kern w:val="2"/>
          <w:sz w:val="21"/>
          <w:szCs w:val="21"/>
          <w:u w:val="single"/>
        </w:rPr>
      </w:pPr>
      <w:r>
        <w:rPr>
          <w:rFonts w:hint="eastAsia" w:eastAsiaTheme="minorEastAsia" w:cstheme="minorBidi"/>
          <w:kern w:val="2"/>
          <w:sz w:val="21"/>
          <w:szCs w:val="21"/>
        </w:rPr>
        <w:t>备注：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</w:p>
    <w:p w14:paraId="6CC58E74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  <w:sectPr>
          <w:pgSz w:w="16838" w:h="11906" w:orient="landscape"/>
          <w:pgMar w:top="1191" w:right="1440" w:bottom="1191" w:left="1440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/>
          <w:szCs w:val="21"/>
        </w:rPr>
        <w:t>报价包含但不限于材料费、包装费、装车费、运费、保险费、税金等。</w:t>
      </w:r>
      <w:r>
        <w:t xml:space="preserve">   </w:t>
      </w:r>
      <w:r>
        <w:rPr>
          <w:rFonts w:hint="eastAsia" w:ascii="宋体" w:hAnsi="宋体"/>
          <w:szCs w:val="21"/>
        </w:rPr>
        <w:t xml:space="preserve">              </w:t>
      </w:r>
    </w:p>
    <w:p w14:paraId="746D030C">
      <w:pPr>
        <w:spacing w:line="360" w:lineRule="auto"/>
        <w:rPr>
          <w:rFonts w:ascii="宋体" w:hAnsi="宋体"/>
          <w:b/>
          <w:sz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三、</w:t>
      </w:r>
      <w:r>
        <w:rPr>
          <w:rFonts w:hint="eastAsia" w:ascii="宋体" w:hAnsi="宋体"/>
          <w:b/>
          <w:sz w:val="28"/>
        </w:rPr>
        <w:t>承 诺</w:t>
      </w:r>
    </w:p>
    <w:p w14:paraId="151AD062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40B8FE2B">
      <w:pPr>
        <w:spacing w:line="48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四川宏达股份股份有限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年度轮胎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采购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（材料名称）的投标，现郑重作出以下承诺：</w:t>
      </w:r>
    </w:p>
    <w:p w14:paraId="13FB84CD">
      <w:pPr>
        <w:spacing w:line="48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33226365">
      <w:pPr>
        <w:spacing w:line="48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494BF900">
      <w:pPr>
        <w:spacing w:line="48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029C50A4">
      <w:pPr>
        <w:spacing w:line="48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⑷我公司将严格遵守投标的各项法律法规和程序，若有违规行为，愿意承担相应法律责任。</w:t>
      </w:r>
    </w:p>
    <w:p w14:paraId="41CE5CAC">
      <w:pPr>
        <w:spacing w:line="48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⑸若中标，我公司将按照合同约定的时间、地点和方式交付物资，确保项目顺利推进。</w:t>
      </w:r>
    </w:p>
    <w:p w14:paraId="24C61C10">
      <w:pPr>
        <w:spacing w:line="48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5F2F59AB">
      <w:pPr>
        <w:spacing w:line="480" w:lineRule="auto"/>
        <w:ind w:firstLine="420" w:firstLineChars="200"/>
        <w:rPr>
          <w:rFonts w:ascii="宋体" w:hAnsi="宋体"/>
        </w:rPr>
      </w:pPr>
    </w:p>
    <w:p w14:paraId="368FD661">
      <w:pPr>
        <w:spacing w:line="360" w:lineRule="auto"/>
        <w:ind w:left="420" w:leftChars="200"/>
        <w:rPr>
          <w:rFonts w:ascii="宋体" w:hAnsi="宋体"/>
        </w:rPr>
      </w:pPr>
    </w:p>
    <w:p w14:paraId="4720183C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354E9D3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23F17A7B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01F48912">
      <w:pPr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1D3B167D">
      <w:pPr>
        <w:pStyle w:val="5"/>
        <w:ind w:firstLine="562"/>
        <w:rPr>
          <w:b/>
          <w:bCs/>
          <w:sz w:val="28"/>
          <w:szCs w:val="28"/>
        </w:rPr>
      </w:pPr>
    </w:p>
    <w:p w14:paraId="7EDA6D8F">
      <w:pPr>
        <w:pStyle w:val="11"/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1CAA07FA">
      <w:pPr>
        <w:ind w:firstLine="420" w:firstLineChars="200"/>
      </w:pPr>
    </w:p>
    <w:p w14:paraId="4200D391">
      <w:pPr>
        <w:snapToGrid w:val="0"/>
        <w:spacing w:line="360" w:lineRule="auto"/>
        <w:ind w:firstLine="482" w:firstLineChars="200"/>
        <w:jc w:val="left"/>
        <w:rPr>
          <w:rFonts w:hAnsi="宋体" w:cs="宋体"/>
          <w:b/>
          <w:sz w:val="24"/>
        </w:rPr>
      </w:pPr>
    </w:p>
    <w:p w14:paraId="58E715DE">
      <w:pPr>
        <w:rPr>
          <w:rFonts w:asciiTheme="minorEastAsia" w:hAnsiTheme="minorEastAsia"/>
          <w:b/>
          <w:sz w:val="32"/>
          <w:szCs w:val="32"/>
        </w:rPr>
        <w:sectPr>
          <w:pgSz w:w="11906" w:h="16838"/>
          <w:pgMar w:top="1361" w:right="1134" w:bottom="1361" w:left="1134" w:header="851" w:footer="992" w:gutter="0"/>
          <w:cols w:space="0" w:num="1"/>
          <w:docGrid w:linePitch="312" w:charSpace="0"/>
        </w:sectPr>
      </w:pPr>
    </w:p>
    <w:p w14:paraId="5EAC2CBF">
      <w:pPr>
        <w:pStyle w:val="11"/>
        <w:ind w:firstLine="562" w:firstLineChars="200"/>
        <w:jc w:val="both"/>
        <w:rPr>
          <w:rFonts w:ascii="宋体" w:hAnsi="宋体" w:cs="宋体"/>
          <w:b/>
          <w:bCs/>
          <w:sz w:val="28"/>
          <w:szCs w:val="28"/>
        </w:rPr>
      </w:pPr>
    </w:p>
    <w:p w14:paraId="35735EAF">
      <w:pPr>
        <w:ind w:firstLine="420" w:firstLineChars="200"/>
      </w:pPr>
    </w:p>
    <w:p w14:paraId="23E5136A">
      <w:pPr>
        <w:snapToGrid w:val="0"/>
        <w:spacing w:line="360" w:lineRule="auto"/>
        <w:ind w:firstLine="482" w:firstLineChars="200"/>
        <w:jc w:val="left"/>
        <w:rPr>
          <w:rFonts w:hAnsi="宋体" w:cs="宋体"/>
          <w:b/>
          <w:sz w:val="24"/>
        </w:rPr>
      </w:pPr>
    </w:p>
    <w:p w14:paraId="2775FEF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71078E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45E886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6F8960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316C6D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0"/>
      </w:rPr>
      <w:instrText xml:space="preserve"> PAGE </w:instrText>
    </w:r>
    <w:r>
      <w:fldChar w:fldCharType="separate"/>
    </w:r>
    <w:r>
      <w:rPr>
        <w:rStyle w:val="20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separate"/>
    </w:r>
    <w:r>
      <w:rPr>
        <w:rStyle w:val="20"/>
      </w:rPr>
      <w:t>3</w:t>
    </w:r>
    <w:r>
      <w:fldChar w:fldCharType="end"/>
    </w:r>
  </w:p>
  <w:p w14:paraId="7BADD2CA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4B883">
    <w:pPr>
      <w:pStyle w:val="9"/>
      <w:framePr w:wrap="around" w:vAnchor="text" w:hAnchor="margin" w:xAlign="center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end"/>
    </w:r>
  </w:p>
  <w:p w14:paraId="4F0F150C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77EA7"/>
    <w:rsid w:val="0008220C"/>
    <w:rsid w:val="0008625B"/>
    <w:rsid w:val="00095596"/>
    <w:rsid w:val="000A3E50"/>
    <w:rsid w:val="000A4117"/>
    <w:rsid w:val="000B2E60"/>
    <w:rsid w:val="000C142F"/>
    <w:rsid w:val="000C1EB1"/>
    <w:rsid w:val="000D0DAB"/>
    <w:rsid w:val="000D102E"/>
    <w:rsid w:val="000F24C0"/>
    <w:rsid w:val="000F718E"/>
    <w:rsid w:val="00104EBC"/>
    <w:rsid w:val="0011300F"/>
    <w:rsid w:val="001212CE"/>
    <w:rsid w:val="0013608B"/>
    <w:rsid w:val="001427EF"/>
    <w:rsid w:val="00152C6B"/>
    <w:rsid w:val="00161949"/>
    <w:rsid w:val="00172B3E"/>
    <w:rsid w:val="00174952"/>
    <w:rsid w:val="00174C25"/>
    <w:rsid w:val="00183F0A"/>
    <w:rsid w:val="00187D15"/>
    <w:rsid w:val="00190BEB"/>
    <w:rsid w:val="00195548"/>
    <w:rsid w:val="001A4031"/>
    <w:rsid w:val="001C4E50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2BA"/>
    <w:rsid w:val="002E7A79"/>
    <w:rsid w:val="00301EF7"/>
    <w:rsid w:val="0031109D"/>
    <w:rsid w:val="00312836"/>
    <w:rsid w:val="00325D42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3C4C"/>
    <w:rsid w:val="003A2AD1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5F77"/>
    <w:rsid w:val="00427359"/>
    <w:rsid w:val="00427D3E"/>
    <w:rsid w:val="00440FED"/>
    <w:rsid w:val="0044259F"/>
    <w:rsid w:val="004448F3"/>
    <w:rsid w:val="0045342B"/>
    <w:rsid w:val="004620A2"/>
    <w:rsid w:val="004633FD"/>
    <w:rsid w:val="00465BDF"/>
    <w:rsid w:val="00482CEE"/>
    <w:rsid w:val="0049041D"/>
    <w:rsid w:val="004A17D7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775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12AAE"/>
    <w:rsid w:val="00612C7F"/>
    <w:rsid w:val="0063138C"/>
    <w:rsid w:val="00632B3D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B0C12"/>
    <w:rsid w:val="006D68F2"/>
    <w:rsid w:val="006E2ACF"/>
    <w:rsid w:val="006E42DF"/>
    <w:rsid w:val="006F2B44"/>
    <w:rsid w:val="006F5241"/>
    <w:rsid w:val="007007B8"/>
    <w:rsid w:val="00710417"/>
    <w:rsid w:val="00715769"/>
    <w:rsid w:val="00725B99"/>
    <w:rsid w:val="00725D3D"/>
    <w:rsid w:val="0072609D"/>
    <w:rsid w:val="00736B6A"/>
    <w:rsid w:val="00740DBE"/>
    <w:rsid w:val="00741BE9"/>
    <w:rsid w:val="007542CF"/>
    <w:rsid w:val="00766E8D"/>
    <w:rsid w:val="007712E5"/>
    <w:rsid w:val="00775ECF"/>
    <w:rsid w:val="007812BD"/>
    <w:rsid w:val="00786A61"/>
    <w:rsid w:val="00792619"/>
    <w:rsid w:val="007979CE"/>
    <w:rsid w:val="007A069F"/>
    <w:rsid w:val="007A1660"/>
    <w:rsid w:val="007A51B4"/>
    <w:rsid w:val="007A5F8C"/>
    <w:rsid w:val="007A7FC2"/>
    <w:rsid w:val="007C17B7"/>
    <w:rsid w:val="007C3F2D"/>
    <w:rsid w:val="007D29EB"/>
    <w:rsid w:val="007F2EA0"/>
    <w:rsid w:val="007F53CF"/>
    <w:rsid w:val="00804728"/>
    <w:rsid w:val="00805453"/>
    <w:rsid w:val="00805D41"/>
    <w:rsid w:val="00807727"/>
    <w:rsid w:val="008105C3"/>
    <w:rsid w:val="00812E44"/>
    <w:rsid w:val="008141B0"/>
    <w:rsid w:val="00832164"/>
    <w:rsid w:val="008336F8"/>
    <w:rsid w:val="00841F48"/>
    <w:rsid w:val="008523EC"/>
    <w:rsid w:val="00871447"/>
    <w:rsid w:val="008748A5"/>
    <w:rsid w:val="0088602C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01"/>
    <w:rsid w:val="009B35E0"/>
    <w:rsid w:val="009C18F3"/>
    <w:rsid w:val="009C2279"/>
    <w:rsid w:val="009C4E70"/>
    <w:rsid w:val="009C5041"/>
    <w:rsid w:val="009C6287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0314"/>
    <w:rsid w:val="00A44276"/>
    <w:rsid w:val="00A514C2"/>
    <w:rsid w:val="00A52FB5"/>
    <w:rsid w:val="00A70652"/>
    <w:rsid w:val="00A75A67"/>
    <w:rsid w:val="00A82099"/>
    <w:rsid w:val="00A838AA"/>
    <w:rsid w:val="00A945A7"/>
    <w:rsid w:val="00A9571D"/>
    <w:rsid w:val="00AA2C4C"/>
    <w:rsid w:val="00AA7A74"/>
    <w:rsid w:val="00AB5F82"/>
    <w:rsid w:val="00AC3ABC"/>
    <w:rsid w:val="00AC3C19"/>
    <w:rsid w:val="00AC4B9D"/>
    <w:rsid w:val="00AC7A9E"/>
    <w:rsid w:val="00AE06F0"/>
    <w:rsid w:val="00AE0FC0"/>
    <w:rsid w:val="00B10379"/>
    <w:rsid w:val="00B12869"/>
    <w:rsid w:val="00B12B53"/>
    <w:rsid w:val="00B204A9"/>
    <w:rsid w:val="00B24FFF"/>
    <w:rsid w:val="00B418BB"/>
    <w:rsid w:val="00B55EA0"/>
    <w:rsid w:val="00B64EA1"/>
    <w:rsid w:val="00B65751"/>
    <w:rsid w:val="00B66EE0"/>
    <w:rsid w:val="00B7470B"/>
    <w:rsid w:val="00B82DBD"/>
    <w:rsid w:val="00B835BF"/>
    <w:rsid w:val="00B83D0F"/>
    <w:rsid w:val="00B9024A"/>
    <w:rsid w:val="00B929BE"/>
    <w:rsid w:val="00BA2D0B"/>
    <w:rsid w:val="00BA54FE"/>
    <w:rsid w:val="00BA785C"/>
    <w:rsid w:val="00BB6C69"/>
    <w:rsid w:val="00BC3933"/>
    <w:rsid w:val="00BD2FAA"/>
    <w:rsid w:val="00BD3582"/>
    <w:rsid w:val="00BE732A"/>
    <w:rsid w:val="00BF5864"/>
    <w:rsid w:val="00BF5F53"/>
    <w:rsid w:val="00BF7042"/>
    <w:rsid w:val="00C07394"/>
    <w:rsid w:val="00C12AB1"/>
    <w:rsid w:val="00C16D22"/>
    <w:rsid w:val="00C23E07"/>
    <w:rsid w:val="00C2542F"/>
    <w:rsid w:val="00C32481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B397B"/>
    <w:rsid w:val="00CC19C7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CF4299"/>
    <w:rsid w:val="00D03629"/>
    <w:rsid w:val="00D0370B"/>
    <w:rsid w:val="00D03D45"/>
    <w:rsid w:val="00D05740"/>
    <w:rsid w:val="00D07E1E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57818"/>
    <w:rsid w:val="00D66C88"/>
    <w:rsid w:val="00D73810"/>
    <w:rsid w:val="00D73FDA"/>
    <w:rsid w:val="00DA7914"/>
    <w:rsid w:val="00DA7CC2"/>
    <w:rsid w:val="00DB60BB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21C"/>
    <w:rsid w:val="00E0273F"/>
    <w:rsid w:val="00E0351C"/>
    <w:rsid w:val="00E117B3"/>
    <w:rsid w:val="00E23E49"/>
    <w:rsid w:val="00E324B9"/>
    <w:rsid w:val="00E33C43"/>
    <w:rsid w:val="00E41950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97857"/>
    <w:rsid w:val="00EA2469"/>
    <w:rsid w:val="00EA54A9"/>
    <w:rsid w:val="00EA5D30"/>
    <w:rsid w:val="00EB7F7A"/>
    <w:rsid w:val="00EC584F"/>
    <w:rsid w:val="00ED03DD"/>
    <w:rsid w:val="00ED700E"/>
    <w:rsid w:val="00EE2879"/>
    <w:rsid w:val="00EF4688"/>
    <w:rsid w:val="00F0047E"/>
    <w:rsid w:val="00F02FF4"/>
    <w:rsid w:val="00F06F77"/>
    <w:rsid w:val="00F250C1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3224"/>
    <w:rsid w:val="00FC7AB9"/>
    <w:rsid w:val="00FE4088"/>
    <w:rsid w:val="00FE6B97"/>
    <w:rsid w:val="00FE709B"/>
    <w:rsid w:val="017D438D"/>
    <w:rsid w:val="03263B6C"/>
    <w:rsid w:val="038F62BE"/>
    <w:rsid w:val="03A80897"/>
    <w:rsid w:val="03BC1030"/>
    <w:rsid w:val="041E3808"/>
    <w:rsid w:val="043B2184"/>
    <w:rsid w:val="0475718F"/>
    <w:rsid w:val="0485137E"/>
    <w:rsid w:val="04C66C1A"/>
    <w:rsid w:val="04D1736D"/>
    <w:rsid w:val="05573D16"/>
    <w:rsid w:val="057443B4"/>
    <w:rsid w:val="05C017FD"/>
    <w:rsid w:val="0687687D"/>
    <w:rsid w:val="06F2489E"/>
    <w:rsid w:val="070268E6"/>
    <w:rsid w:val="07501427"/>
    <w:rsid w:val="076636BD"/>
    <w:rsid w:val="094A00EB"/>
    <w:rsid w:val="094D7C7A"/>
    <w:rsid w:val="097507C7"/>
    <w:rsid w:val="097D22E2"/>
    <w:rsid w:val="09AD2157"/>
    <w:rsid w:val="0A3C4D43"/>
    <w:rsid w:val="0B6C6FDB"/>
    <w:rsid w:val="0C5F0F6E"/>
    <w:rsid w:val="0D004BE0"/>
    <w:rsid w:val="0D6635DC"/>
    <w:rsid w:val="0EC51CF1"/>
    <w:rsid w:val="0F783207"/>
    <w:rsid w:val="0F797A29"/>
    <w:rsid w:val="0FBB34F5"/>
    <w:rsid w:val="0FFD54BA"/>
    <w:rsid w:val="10525110"/>
    <w:rsid w:val="110E7C3C"/>
    <w:rsid w:val="120F5BA7"/>
    <w:rsid w:val="1235718D"/>
    <w:rsid w:val="128A3A09"/>
    <w:rsid w:val="12A6008B"/>
    <w:rsid w:val="12D009A7"/>
    <w:rsid w:val="13C54541"/>
    <w:rsid w:val="14676D7E"/>
    <w:rsid w:val="15916DD0"/>
    <w:rsid w:val="15EC2259"/>
    <w:rsid w:val="16413351"/>
    <w:rsid w:val="164E090F"/>
    <w:rsid w:val="16937390"/>
    <w:rsid w:val="172F5937"/>
    <w:rsid w:val="17660053"/>
    <w:rsid w:val="177C482D"/>
    <w:rsid w:val="190E59FE"/>
    <w:rsid w:val="19393A07"/>
    <w:rsid w:val="1A294B27"/>
    <w:rsid w:val="1A683441"/>
    <w:rsid w:val="1C4C57FF"/>
    <w:rsid w:val="1D64697C"/>
    <w:rsid w:val="1DC35F95"/>
    <w:rsid w:val="1DD969AB"/>
    <w:rsid w:val="1ED14404"/>
    <w:rsid w:val="1EF74148"/>
    <w:rsid w:val="1FA15E62"/>
    <w:rsid w:val="1FDB7383"/>
    <w:rsid w:val="20A629C0"/>
    <w:rsid w:val="21196F94"/>
    <w:rsid w:val="21263865"/>
    <w:rsid w:val="213571AA"/>
    <w:rsid w:val="217D645B"/>
    <w:rsid w:val="21843C8D"/>
    <w:rsid w:val="21F13065"/>
    <w:rsid w:val="22A07CA6"/>
    <w:rsid w:val="237F15B6"/>
    <w:rsid w:val="23D04F68"/>
    <w:rsid w:val="23F471FF"/>
    <w:rsid w:val="240E783E"/>
    <w:rsid w:val="246966F1"/>
    <w:rsid w:val="2470465E"/>
    <w:rsid w:val="24F6510A"/>
    <w:rsid w:val="24FA55ED"/>
    <w:rsid w:val="25CC5B88"/>
    <w:rsid w:val="26933E36"/>
    <w:rsid w:val="26BC19A6"/>
    <w:rsid w:val="279E3E6D"/>
    <w:rsid w:val="27A73E71"/>
    <w:rsid w:val="27B8643F"/>
    <w:rsid w:val="28564D7B"/>
    <w:rsid w:val="289607B9"/>
    <w:rsid w:val="28F11C08"/>
    <w:rsid w:val="290166AE"/>
    <w:rsid w:val="2A494963"/>
    <w:rsid w:val="2A5A72A6"/>
    <w:rsid w:val="2A7A0382"/>
    <w:rsid w:val="2AAB5DE7"/>
    <w:rsid w:val="2AC075D6"/>
    <w:rsid w:val="2C0635BA"/>
    <w:rsid w:val="2C612895"/>
    <w:rsid w:val="2C672453"/>
    <w:rsid w:val="2D0D7B62"/>
    <w:rsid w:val="2EC03E0B"/>
    <w:rsid w:val="2EE64169"/>
    <w:rsid w:val="300E355A"/>
    <w:rsid w:val="30337F16"/>
    <w:rsid w:val="30464A25"/>
    <w:rsid w:val="3082583C"/>
    <w:rsid w:val="31A45B7D"/>
    <w:rsid w:val="31A5035D"/>
    <w:rsid w:val="33980AB1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71A057C"/>
    <w:rsid w:val="37296A11"/>
    <w:rsid w:val="388861A3"/>
    <w:rsid w:val="38DC340E"/>
    <w:rsid w:val="3A801D52"/>
    <w:rsid w:val="3ABF1B60"/>
    <w:rsid w:val="3B10121D"/>
    <w:rsid w:val="3B1C4A75"/>
    <w:rsid w:val="3BA23F27"/>
    <w:rsid w:val="3BB75F0B"/>
    <w:rsid w:val="3BF62074"/>
    <w:rsid w:val="3D0D4D54"/>
    <w:rsid w:val="3D2D4ECB"/>
    <w:rsid w:val="3D8E7046"/>
    <w:rsid w:val="3DB1150E"/>
    <w:rsid w:val="3DD85B51"/>
    <w:rsid w:val="3E197344"/>
    <w:rsid w:val="3E583D12"/>
    <w:rsid w:val="3F213F33"/>
    <w:rsid w:val="3FE536F1"/>
    <w:rsid w:val="40083152"/>
    <w:rsid w:val="40085CD0"/>
    <w:rsid w:val="4041301D"/>
    <w:rsid w:val="41B73839"/>
    <w:rsid w:val="42587944"/>
    <w:rsid w:val="42932E0A"/>
    <w:rsid w:val="43243278"/>
    <w:rsid w:val="435B56FC"/>
    <w:rsid w:val="43884ABF"/>
    <w:rsid w:val="43963680"/>
    <w:rsid w:val="44A00219"/>
    <w:rsid w:val="45367494"/>
    <w:rsid w:val="45877724"/>
    <w:rsid w:val="467A2DE5"/>
    <w:rsid w:val="470A03A4"/>
    <w:rsid w:val="47F46EAE"/>
    <w:rsid w:val="48724017"/>
    <w:rsid w:val="48750F6C"/>
    <w:rsid w:val="492B4B3C"/>
    <w:rsid w:val="4A185620"/>
    <w:rsid w:val="4A6F4C2B"/>
    <w:rsid w:val="4B964C95"/>
    <w:rsid w:val="4BDF7931"/>
    <w:rsid w:val="4CDF101B"/>
    <w:rsid w:val="4D477799"/>
    <w:rsid w:val="4DCF4AEB"/>
    <w:rsid w:val="4E0D1159"/>
    <w:rsid w:val="4E5A52AA"/>
    <w:rsid w:val="4EE10E98"/>
    <w:rsid w:val="4EE97C85"/>
    <w:rsid w:val="4F203C16"/>
    <w:rsid w:val="4FE70DC0"/>
    <w:rsid w:val="502E581F"/>
    <w:rsid w:val="50CC06E1"/>
    <w:rsid w:val="50F46497"/>
    <w:rsid w:val="514328A4"/>
    <w:rsid w:val="51875472"/>
    <w:rsid w:val="51F577C4"/>
    <w:rsid w:val="52884ADC"/>
    <w:rsid w:val="52A80CDA"/>
    <w:rsid w:val="533212A1"/>
    <w:rsid w:val="53EE72C6"/>
    <w:rsid w:val="54887ACF"/>
    <w:rsid w:val="548B2661"/>
    <w:rsid w:val="54AA722A"/>
    <w:rsid w:val="55BE4F5F"/>
    <w:rsid w:val="55E22755"/>
    <w:rsid w:val="57193C9E"/>
    <w:rsid w:val="57541431"/>
    <w:rsid w:val="576C2775"/>
    <w:rsid w:val="586048F0"/>
    <w:rsid w:val="588549CE"/>
    <w:rsid w:val="58AE7DA1"/>
    <w:rsid w:val="58DD7D9A"/>
    <w:rsid w:val="59AD4E28"/>
    <w:rsid w:val="5B1D65E8"/>
    <w:rsid w:val="5C8C341B"/>
    <w:rsid w:val="5D2F2B1E"/>
    <w:rsid w:val="5DEF5A0F"/>
    <w:rsid w:val="5DF72B16"/>
    <w:rsid w:val="5ECA3D86"/>
    <w:rsid w:val="5F4D50E3"/>
    <w:rsid w:val="60303C60"/>
    <w:rsid w:val="618F68F6"/>
    <w:rsid w:val="61E15FB7"/>
    <w:rsid w:val="626B0ACC"/>
    <w:rsid w:val="626F728B"/>
    <w:rsid w:val="62A42563"/>
    <w:rsid w:val="63210307"/>
    <w:rsid w:val="633B16F7"/>
    <w:rsid w:val="63613BBD"/>
    <w:rsid w:val="64132ACB"/>
    <w:rsid w:val="644F1AB3"/>
    <w:rsid w:val="64712CA8"/>
    <w:rsid w:val="661512EF"/>
    <w:rsid w:val="66A77D57"/>
    <w:rsid w:val="66C75014"/>
    <w:rsid w:val="672B6AD9"/>
    <w:rsid w:val="67CD5013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73407C"/>
    <w:rsid w:val="6C465631"/>
    <w:rsid w:val="6C6400AB"/>
    <w:rsid w:val="6C8B590C"/>
    <w:rsid w:val="6D343A27"/>
    <w:rsid w:val="6DCF182B"/>
    <w:rsid w:val="6F712728"/>
    <w:rsid w:val="6FF06CE8"/>
    <w:rsid w:val="71710FBA"/>
    <w:rsid w:val="72F9402A"/>
    <w:rsid w:val="733A4279"/>
    <w:rsid w:val="74125240"/>
    <w:rsid w:val="74D06143"/>
    <w:rsid w:val="75284014"/>
    <w:rsid w:val="75D4756D"/>
    <w:rsid w:val="75E36E5B"/>
    <w:rsid w:val="775744D2"/>
    <w:rsid w:val="77E24ED1"/>
    <w:rsid w:val="789E730E"/>
    <w:rsid w:val="79042BD4"/>
    <w:rsid w:val="7A1D0CC2"/>
    <w:rsid w:val="7A450456"/>
    <w:rsid w:val="7AC516D6"/>
    <w:rsid w:val="7BBE5F26"/>
    <w:rsid w:val="7D902913"/>
    <w:rsid w:val="7DA00113"/>
    <w:rsid w:val="7E6B5FAF"/>
    <w:rsid w:val="7EC34622"/>
    <w:rsid w:val="7ED33846"/>
    <w:rsid w:val="7F632E2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link w:val="52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link w:val="53"/>
    <w:qFormat/>
    <w:uiPriority w:val="0"/>
    <w:pPr>
      <w:wordWrap w:val="0"/>
      <w:spacing w:after="60"/>
      <w:jc w:val="center"/>
    </w:pPr>
    <w:rPr>
      <w:sz w:val="24"/>
    </w:rPr>
  </w:style>
  <w:style w:type="paragraph" w:styleId="1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4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5">
    <w:name w:val="Body Text First Indent 2"/>
    <w:basedOn w:val="6"/>
    <w:next w:val="14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7">
    <w:name w:val="Table Grid"/>
    <w:basedOn w:val="1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page number"/>
    <w:basedOn w:val="18"/>
    <w:qFormat/>
    <w:uiPriority w:val="0"/>
  </w:style>
  <w:style w:type="character" w:styleId="21">
    <w:name w:val="FollowedHyperlink"/>
    <w:basedOn w:val="18"/>
    <w:semiHidden/>
    <w:unhideWhenUsed/>
    <w:qFormat/>
    <w:uiPriority w:val="99"/>
    <w:rPr>
      <w:color w:val="5C5C5C"/>
      <w:u w:val="none"/>
    </w:rPr>
  </w:style>
  <w:style w:type="character" w:styleId="22">
    <w:name w:val="Emphasis"/>
    <w:basedOn w:val="18"/>
    <w:qFormat/>
    <w:uiPriority w:val="20"/>
    <w:rPr>
      <w:b/>
      <w:bCs/>
    </w:rPr>
  </w:style>
  <w:style w:type="character" w:styleId="23">
    <w:name w:val="HTML Definition"/>
    <w:basedOn w:val="18"/>
    <w:semiHidden/>
    <w:unhideWhenUsed/>
    <w:qFormat/>
    <w:uiPriority w:val="99"/>
  </w:style>
  <w:style w:type="character" w:styleId="24">
    <w:name w:val="HTML Typewriter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5">
    <w:name w:val="HTML Acronym"/>
    <w:basedOn w:val="18"/>
    <w:semiHidden/>
    <w:unhideWhenUsed/>
    <w:qFormat/>
    <w:uiPriority w:val="99"/>
  </w:style>
  <w:style w:type="character" w:styleId="26">
    <w:name w:val="HTML Variable"/>
    <w:basedOn w:val="18"/>
    <w:semiHidden/>
    <w:unhideWhenUsed/>
    <w:qFormat/>
    <w:uiPriority w:val="99"/>
  </w:style>
  <w:style w:type="character" w:styleId="27">
    <w:name w:val="Hyperlink"/>
    <w:basedOn w:val="18"/>
    <w:semiHidden/>
    <w:unhideWhenUsed/>
    <w:qFormat/>
    <w:uiPriority w:val="99"/>
    <w:rPr>
      <w:color w:val="0000FF"/>
      <w:u w:val="single"/>
    </w:rPr>
  </w:style>
  <w:style w:type="character" w:styleId="28">
    <w:name w:val="HTML Code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9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styleId="30">
    <w:name w:val="HTML Cite"/>
    <w:basedOn w:val="18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1">
    <w:name w:val="HTML Keyboard"/>
    <w:basedOn w:val="18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2">
    <w:name w:val="HTML Sample"/>
    <w:basedOn w:val="18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3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4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5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6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8">
    <w:name w:val="页眉 Char"/>
    <w:basedOn w:val="18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9">
    <w:name w:val="页脚 Char"/>
    <w:basedOn w:val="18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批注框文本 Char"/>
    <w:basedOn w:val="18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hover"/>
    <w:basedOn w:val="18"/>
    <w:qFormat/>
    <w:uiPriority w:val="0"/>
    <w:rPr>
      <w:shd w:val="clear" w:color="auto" w:fill="E9F4FD"/>
    </w:rPr>
  </w:style>
  <w:style w:type="character" w:customStyle="1" w:styleId="42">
    <w:name w:val="hover1"/>
    <w:basedOn w:val="18"/>
    <w:qFormat/>
    <w:uiPriority w:val="0"/>
    <w:rPr>
      <w:color w:val="2590EB"/>
    </w:rPr>
  </w:style>
  <w:style w:type="character" w:customStyle="1" w:styleId="43">
    <w:name w:val="hover2"/>
    <w:basedOn w:val="18"/>
    <w:qFormat/>
    <w:uiPriority w:val="0"/>
    <w:rPr>
      <w:color w:val="2590EB"/>
      <w:shd w:val="clear" w:color="auto" w:fill="E9F4FD"/>
    </w:rPr>
  </w:style>
  <w:style w:type="character" w:customStyle="1" w:styleId="44">
    <w:name w:val="hover3"/>
    <w:basedOn w:val="18"/>
    <w:qFormat/>
    <w:uiPriority w:val="0"/>
    <w:rPr>
      <w:color w:val="2590EB"/>
    </w:rPr>
  </w:style>
  <w:style w:type="character" w:customStyle="1" w:styleId="45">
    <w:name w:val="laydate-disabled"/>
    <w:basedOn w:val="18"/>
    <w:qFormat/>
    <w:uiPriority w:val="0"/>
    <w:rPr>
      <w:color w:val="2590EB"/>
    </w:rPr>
  </w:style>
  <w:style w:type="character" w:customStyle="1" w:styleId="46">
    <w:name w:val="status"/>
    <w:basedOn w:val="18"/>
    <w:qFormat/>
    <w:uiPriority w:val="0"/>
    <w:rPr>
      <w:color w:val="0776DD"/>
    </w:rPr>
  </w:style>
  <w:style w:type="character" w:customStyle="1" w:styleId="47">
    <w:name w:val="time"/>
    <w:basedOn w:val="18"/>
    <w:qFormat/>
    <w:uiPriority w:val="0"/>
  </w:style>
  <w:style w:type="paragraph" w:styleId="48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49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0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1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2">
    <w:name w:val="正文文本 Char"/>
    <w:basedOn w:val="18"/>
    <w:link w:val="5"/>
    <w:qFormat/>
    <w:uiPriority w:val="0"/>
    <w:rPr>
      <w:rFonts w:eastAsiaTheme="minorEastAsia"/>
      <w:kern w:val="2"/>
      <w:sz w:val="24"/>
      <w:szCs w:val="24"/>
    </w:rPr>
  </w:style>
  <w:style w:type="character" w:customStyle="1" w:styleId="53">
    <w:name w:val="副标题 Char"/>
    <w:basedOn w:val="18"/>
    <w:link w:val="11"/>
    <w:qFormat/>
    <w:uiPriority w:val="0"/>
    <w:rPr>
      <w:rFonts w:asciiTheme="minorHAnsi" w:hAnsiTheme="minorHAnsi" w:eastAsiaTheme="minorEastAsia" w:cstheme="minorBidi"/>
      <w:kern w:val="2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F68A5-3B4E-4CD5-97D8-5C1BF850B9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1518</Words>
  <Characters>1868</Characters>
  <Lines>35</Lines>
  <Paragraphs>9</Paragraphs>
  <TotalTime>8</TotalTime>
  <ScaleCrop>false</ScaleCrop>
  <LinksUpToDate>false</LinksUpToDate>
  <CharactersWithSpaces>2313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2026-07-08T02:00:42Z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638278A91B6247A3A14F33886A0DB3EB_13</vt:lpwstr>
  </property>
</Properties>
</file>