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二氧化硫在线分析仪采购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编号：YS-GKBX-2026-HW32</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en-US" w:eastAsia="zh-CN"/>
        </w:rPr>
        <w:t>日</w:t>
      </w:r>
    </w:p>
    <w:p w14:paraId="6836AD38">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二氧化硫在线分析仪</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编号：YS-GKBX-2025-HW32</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宏达股份有色金属分公司因生产技改需要，需采购二氧化硫分析仪1台，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二氧化硫分析仪</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2300"/>
        <w:gridCol w:w="2251"/>
        <w:gridCol w:w="884"/>
        <w:gridCol w:w="3545"/>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230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2251"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规格参数</w:t>
            </w:r>
          </w:p>
        </w:tc>
        <w:tc>
          <w:tcPr>
            <w:tcW w:w="884"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3545"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10F1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2300" w:type="dxa"/>
            <w:tcBorders>
              <w:left w:val="single" w:color="auto" w:sz="4" w:space="0"/>
            </w:tcBorders>
            <w:noWrap w:val="0"/>
            <w:vAlign w:val="center"/>
          </w:tcPr>
          <w:p w14:paraId="2A5B6BC2">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二氧化硫自在线</w:t>
            </w:r>
          </w:p>
          <w:p w14:paraId="6CA0CEBB">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分析仪</w:t>
            </w:r>
          </w:p>
        </w:tc>
        <w:tc>
          <w:tcPr>
            <w:tcW w:w="2251" w:type="dxa"/>
            <w:tcBorders>
              <w:right w:val="single" w:color="auto" w:sz="4" w:space="0"/>
            </w:tcBorders>
            <w:noWrap w:val="0"/>
            <w:vAlign w:val="center"/>
          </w:tcPr>
          <w:p w14:paraId="724A85F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color w:val="auto"/>
                <w:kern w:val="0"/>
                <w:sz w:val="21"/>
                <w:szCs w:val="21"/>
                <w:lang w:val="en-US" w:eastAsia="zh-CN"/>
              </w:rPr>
              <w:t>详见技术规格书</w:t>
            </w:r>
          </w:p>
        </w:tc>
        <w:tc>
          <w:tcPr>
            <w:tcW w:w="884"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3545" w:type="dxa"/>
            <w:tcBorders>
              <w:right w:val="single" w:color="auto" w:sz="4" w:space="0"/>
            </w:tcBorders>
            <w:noWrap w:val="0"/>
            <w:vAlign w:val="center"/>
          </w:tcPr>
          <w:p w14:paraId="2BA9942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冶炼厂10万吨/年烟气制酸装置二氧化硫风机出口管道在线监测烟气SO2浓度用</w:t>
            </w:r>
          </w:p>
        </w:tc>
      </w:tr>
      <w:tr w14:paraId="7582D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9710" w:type="dxa"/>
            <w:gridSpan w:val="5"/>
            <w:tcBorders>
              <w:right w:val="single" w:color="auto" w:sz="4" w:space="0"/>
            </w:tcBorders>
            <w:noWrap w:val="0"/>
            <w:vAlign w:val="center"/>
          </w:tcPr>
          <w:p w14:paraId="702ECFA1">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提供指导安装调试及培训服务。</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color w:val="auto"/>
          <w:sz w:val="28"/>
          <w:szCs w:val="28"/>
        </w:rPr>
        <w:t>起</w:t>
      </w:r>
      <w:r>
        <w:rPr>
          <w:rFonts w:hint="eastAsia" w:ascii="黑体" w:hAnsi="黑体" w:eastAsia="黑体"/>
          <w:color w:val="auto"/>
          <w:sz w:val="28"/>
          <w:szCs w:val="28"/>
          <w:lang w:val="en-US" w:eastAsia="zh-CN"/>
        </w:rPr>
        <w:t>30</w:t>
      </w:r>
      <w:r>
        <w:rPr>
          <w:rFonts w:hint="eastAsia" w:ascii="黑体" w:hAnsi="黑体" w:eastAsia="黑体"/>
          <w:color w:val="auto"/>
          <w:sz w:val="28"/>
          <w:szCs w:val="28"/>
        </w:rPr>
        <w:t>个</w:t>
      </w:r>
      <w:r>
        <w:rPr>
          <w:rFonts w:hint="eastAsia" w:ascii="黑体" w:hAnsi="黑体" w:eastAsia="黑体"/>
          <w:sz w:val="28"/>
          <w:szCs w:val="28"/>
        </w:rPr>
        <w:t>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②计量检测。</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2026年7月7日10时 00 分至 2026年7月13日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递交截止时间：2026年7月 13日10时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spacing w:line="36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305EC5FD">
      <w:pPr>
        <w:spacing w:line="36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①比选申请人需提供营业执照（三证合一）。生产商设备制造许可、生产商计量器具型式试验证书等。</w:t>
      </w:r>
      <w:r>
        <w:rPr>
          <w:rFonts w:hint="eastAsia" w:ascii="黑体" w:hAnsi="黑体" w:eastAsia="黑体" w:cs="仿宋_GB2312"/>
          <w:sz w:val="28"/>
          <w:szCs w:val="28"/>
          <w:lang w:val="en-US" w:eastAsia="zh-CN"/>
        </w:rPr>
        <w:t>代理商投标需提供授权文件。。</w:t>
      </w:r>
    </w:p>
    <w:p w14:paraId="54A5BFDD">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代理商投标需提供授权文件。</w:t>
      </w:r>
    </w:p>
    <w:p w14:paraId="52A15149">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②提供近三年（2023年1月-2025年12月）</w:t>
      </w:r>
      <w:r>
        <w:rPr>
          <w:rFonts w:hint="eastAsia" w:ascii="黑体" w:hAnsi="黑体" w:eastAsia="黑体" w:cs="Segoe UI"/>
          <w:kern w:val="0"/>
          <w:sz w:val="28"/>
          <w:szCs w:val="28"/>
          <w:lang w:val="en-US" w:eastAsia="zh-CN"/>
        </w:rPr>
        <w:t>二氧化硫分析仪</w:t>
      </w:r>
      <w:r>
        <w:rPr>
          <w:rFonts w:hint="eastAsia" w:ascii="黑体" w:hAnsi="黑体" w:eastAsia="黑体" w:cs="仿宋_GB2312"/>
          <w:sz w:val="28"/>
          <w:szCs w:val="28"/>
          <w:lang w:val="en-US" w:eastAsia="zh-CN"/>
        </w:rPr>
        <w:t>相关销售业绩，不低于5项。附中标通知书或合同扫描件，中标通知书或合同包括已履约完成和正在履约均可，同一家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二氧化硫分析仪规格型号不限。生产商或代理商业绩予以认可。</w:t>
      </w:r>
    </w:p>
    <w:p w14:paraId="51C7A98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kern w:val="0"/>
          <w:sz w:val="28"/>
          <w:szCs w:val="28"/>
          <w:lang w:val="en-US" w:eastAsia="zh-CN"/>
        </w:rPr>
        <w:t>品牌（生产商）、</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5B29C92C">
      <w:pPr>
        <w:spacing w:line="360" w:lineRule="exact"/>
        <w:rPr>
          <w:rFonts w:hint="default" w:ascii="黑体" w:hAnsi="黑体" w:eastAsia="黑体" w:cs="仿宋_GB2312"/>
          <w:sz w:val="28"/>
          <w:szCs w:val="28"/>
          <w:lang w:val="en-US" w:eastAsia="zh-CN"/>
        </w:rPr>
      </w:pPr>
      <w:r>
        <w:rPr>
          <w:rFonts w:hint="eastAsia" w:ascii="黑体" w:hAnsi="黑体" w:eastAsia="黑体" w:cs="黑体"/>
          <w:kern w:val="0"/>
          <w:sz w:val="28"/>
          <w:szCs w:val="28"/>
          <w:lang w:val="en-US" w:eastAsia="zh-CN"/>
        </w:rPr>
        <w:t>④提供二氧化硫分析仪</w:t>
      </w:r>
      <w:r>
        <w:rPr>
          <w:rFonts w:hint="eastAsia" w:ascii="黑体" w:hAnsi="黑体" w:eastAsia="黑体" w:cs="仿宋_GB2312"/>
          <w:sz w:val="28"/>
          <w:szCs w:val="28"/>
          <w:lang w:val="en-US" w:eastAsia="zh-CN"/>
        </w:rPr>
        <w:t>技术规格书。包括但不限于：</w:t>
      </w:r>
    </w:p>
    <w:p w14:paraId="3FDFF752">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a、对设计方案、技术参数、优特点、在线分析系统组成部分等进行说明。</w:t>
      </w:r>
    </w:p>
    <w:p w14:paraId="3D7AB60D">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b、烟气测量原理、测量精度、烟气（高温气体）取样方式、分析仪主机或关键部件（光谱仪接收装置及光源）的生产商。</w:t>
      </w:r>
    </w:p>
    <w:p w14:paraId="1403689C">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c、与高温烟气接触的探头、预处理管线材质。</w:t>
      </w:r>
    </w:p>
    <w:p w14:paraId="04FB3572">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d、分析仪输出信号。</w:t>
      </w:r>
    </w:p>
    <w:p w14:paraId="45912432">
      <w:pPr>
        <w:numPr>
          <w:ilvl w:val="0"/>
          <w:numId w:val="0"/>
        </w:numPr>
        <w:spacing w:line="420" w:lineRule="exact"/>
        <w:ind w:leftChars="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e、防止SO3污染光学镜头和预处理系统方法、方案；预处理系统失效的自动报警方法、方案；烟气回收的处理方法、方案。</w:t>
      </w:r>
    </w:p>
    <w:p w14:paraId="20E26159">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配置清单。各子系统附件名称、规格型号、数量，品牌（生产商）。</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6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⑥</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3C6833CA">
      <w:pPr>
        <w:numPr>
          <w:ilvl w:val="0"/>
          <w:numId w:val="0"/>
        </w:numPr>
        <w:spacing w:line="420" w:lineRule="exact"/>
        <w:ind w:leftChars="0"/>
        <w:rPr>
          <w:rFonts w:ascii="黑体" w:hAnsi="黑体" w:eastAsia="黑体" w:cs="Times New Roman"/>
          <w:sz w:val="28"/>
          <w:szCs w:val="28"/>
        </w:rPr>
      </w:pPr>
      <w:r>
        <w:rPr>
          <w:rFonts w:hint="eastAsia" w:ascii="黑体" w:hAnsi="黑体" w:eastAsia="黑体" w:cs="仿宋_GB2312"/>
          <w:sz w:val="28"/>
          <w:szCs w:val="28"/>
          <w:lang w:val="en-US" w:eastAsia="zh-CN"/>
        </w:rPr>
        <w:t>10.本项</w:t>
      </w:r>
      <w:r>
        <w:rPr>
          <w:rFonts w:hint="eastAsia" w:ascii="黑体" w:hAnsi="黑体" w:eastAsia="黑体" w:cs="Times New Roman"/>
          <w:sz w:val="28"/>
          <w:szCs w:val="28"/>
          <w:lang w:val="en-US" w:eastAsia="zh-CN"/>
        </w:rPr>
        <w:t>目采用符合响应性条款的最低价法进行比选。</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技术咨询：魏先生13980111611；商务联系人：姚先生13908109048</w:t>
      </w:r>
    </w:p>
    <w:p w14:paraId="5707CF8E">
      <w:pPr>
        <w:adjustRightInd w:val="0"/>
        <w:spacing w:line="420" w:lineRule="exact"/>
        <w:jc w:val="left"/>
        <w:rPr>
          <w:rFonts w:hint="eastAsia" w:ascii="黑体" w:hAnsi="黑体" w:eastAsia="黑体" w:cs="宋体"/>
          <w:kern w:val="0"/>
          <w:sz w:val="28"/>
          <w:szCs w:val="28"/>
        </w:rPr>
      </w:pP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日</w:t>
      </w:r>
    </w:p>
    <w:p w14:paraId="08AFE51B">
      <w:pPr>
        <w:spacing w:line="360" w:lineRule="exact"/>
        <w:rPr>
          <w:rFonts w:hint="eastAsia" w:ascii="黑体" w:hAnsi="黑体" w:eastAsia="黑体" w:cs="宋体"/>
          <w:b/>
          <w:kern w:val="0"/>
          <w:sz w:val="28"/>
          <w:szCs w:val="28"/>
          <w:lang w:val="en-US" w:eastAsia="zh-CN"/>
        </w:rPr>
      </w:pPr>
    </w:p>
    <w:p w14:paraId="3B2DF38E">
      <w:pPr>
        <w:spacing w:line="360" w:lineRule="exact"/>
        <w:rPr>
          <w:rFonts w:hint="eastAsia" w:ascii="黑体" w:hAnsi="黑体" w:eastAsia="黑体" w:cs="宋体"/>
          <w:b/>
          <w:kern w:val="0"/>
          <w:sz w:val="28"/>
          <w:szCs w:val="28"/>
          <w:lang w:val="en-US" w:eastAsia="zh-CN"/>
        </w:rPr>
      </w:pPr>
    </w:p>
    <w:p w14:paraId="52D8E37F">
      <w:pPr>
        <w:spacing w:line="360" w:lineRule="exact"/>
        <w:rPr>
          <w:rFonts w:hint="eastAsia" w:ascii="黑体" w:hAnsi="黑体" w:eastAsia="黑体" w:cs="宋体"/>
          <w:b/>
          <w:kern w:val="0"/>
          <w:sz w:val="28"/>
          <w:szCs w:val="28"/>
          <w:lang w:val="en-US" w:eastAsia="zh-CN"/>
        </w:rPr>
      </w:pPr>
    </w:p>
    <w:p w14:paraId="5AF614C3">
      <w:pPr>
        <w:spacing w:line="360" w:lineRule="exact"/>
        <w:rPr>
          <w:rFonts w:hint="eastAsia" w:ascii="黑体" w:hAnsi="黑体" w:eastAsia="黑体" w:cs="宋体"/>
          <w:b/>
          <w:kern w:val="0"/>
          <w:sz w:val="28"/>
          <w:szCs w:val="28"/>
          <w:lang w:val="en-US" w:eastAsia="zh-CN"/>
        </w:rPr>
      </w:pPr>
    </w:p>
    <w:p w14:paraId="634E5C38">
      <w:pPr>
        <w:spacing w:line="360" w:lineRule="exact"/>
        <w:rPr>
          <w:rFonts w:hint="eastAsia" w:ascii="黑体" w:hAnsi="黑体" w:eastAsia="黑体" w:cs="宋体"/>
          <w:b/>
          <w:kern w:val="0"/>
          <w:sz w:val="28"/>
          <w:szCs w:val="28"/>
          <w:lang w:val="en-US" w:eastAsia="zh-CN"/>
        </w:rPr>
      </w:pPr>
    </w:p>
    <w:p w14:paraId="6CCB220D">
      <w:pPr>
        <w:spacing w:line="360" w:lineRule="exact"/>
        <w:rPr>
          <w:rFonts w:hint="eastAsia" w:ascii="黑体" w:hAnsi="黑体" w:eastAsia="黑体" w:cs="宋体"/>
          <w:b/>
          <w:kern w:val="0"/>
          <w:sz w:val="28"/>
          <w:szCs w:val="28"/>
          <w:lang w:val="en-US" w:eastAsia="zh-CN"/>
        </w:rPr>
      </w:pPr>
    </w:p>
    <w:p w14:paraId="292F8E8D">
      <w:pPr>
        <w:spacing w:line="360" w:lineRule="exact"/>
        <w:rPr>
          <w:rFonts w:hint="eastAsia" w:ascii="黑体" w:hAnsi="黑体" w:eastAsia="黑体" w:cs="宋体"/>
          <w:b/>
          <w:kern w:val="0"/>
          <w:sz w:val="28"/>
          <w:szCs w:val="28"/>
          <w:lang w:val="en-US" w:eastAsia="zh-CN"/>
        </w:rPr>
      </w:pPr>
    </w:p>
    <w:p w14:paraId="3183D2E7">
      <w:pPr>
        <w:spacing w:line="360" w:lineRule="exact"/>
        <w:rPr>
          <w:rFonts w:hint="eastAsia" w:ascii="黑体" w:hAnsi="黑体" w:eastAsia="黑体" w:cs="宋体"/>
          <w:b/>
          <w:kern w:val="0"/>
          <w:sz w:val="28"/>
          <w:szCs w:val="28"/>
          <w:lang w:val="en-US" w:eastAsia="zh-CN"/>
        </w:rPr>
      </w:pPr>
    </w:p>
    <w:p w14:paraId="42CB7F94">
      <w:pPr>
        <w:spacing w:line="360" w:lineRule="exact"/>
        <w:rPr>
          <w:rFonts w:hint="eastAsia" w:ascii="黑体" w:hAnsi="黑体" w:eastAsia="黑体" w:cs="宋体"/>
          <w:b/>
          <w:kern w:val="0"/>
          <w:sz w:val="28"/>
          <w:szCs w:val="28"/>
          <w:lang w:val="en-US" w:eastAsia="zh-CN"/>
        </w:rPr>
      </w:pPr>
    </w:p>
    <w:p w14:paraId="23C0F37F">
      <w:pPr>
        <w:spacing w:line="360" w:lineRule="exact"/>
        <w:rPr>
          <w:rFonts w:hint="eastAsia" w:ascii="黑体" w:hAnsi="黑体" w:eastAsia="黑体" w:cs="宋体"/>
          <w:b/>
          <w:kern w:val="0"/>
          <w:sz w:val="28"/>
          <w:szCs w:val="28"/>
          <w:lang w:val="en-US" w:eastAsia="zh-CN"/>
        </w:rPr>
      </w:pPr>
    </w:p>
    <w:p w14:paraId="26F9F646">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w:t>
      </w:r>
    </w:p>
    <w:p w14:paraId="535E6812">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28"/>
          <w:szCs w:val="28"/>
          <w:lang w:eastAsia="zh-CN"/>
        </w:rPr>
      </w:pPr>
      <w:r>
        <w:rPr>
          <w:rFonts w:hint="eastAsia" w:ascii="黑体" w:hAnsi="黑体" w:eastAsia="黑体" w:cs="宋体"/>
          <w:b/>
          <w:kern w:val="0"/>
          <w:sz w:val="28"/>
          <w:szCs w:val="28"/>
          <w:lang w:val="en-US" w:eastAsia="zh-CN"/>
        </w:rPr>
        <w:t xml:space="preserve">第二章    </w:t>
      </w:r>
      <w:r>
        <w:rPr>
          <w:rFonts w:hint="eastAsia" w:ascii="黑体" w:hAnsi="黑体" w:eastAsia="黑体" w:cs="黑体"/>
          <w:b/>
          <w:bCs/>
          <w:sz w:val="28"/>
          <w:szCs w:val="28"/>
          <w:lang w:val="en-US" w:eastAsia="zh-CN"/>
        </w:rPr>
        <w:t>二氧化硫分析仪</w:t>
      </w:r>
      <w:r>
        <w:rPr>
          <w:rFonts w:hint="eastAsia" w:ascii="黑体" w:hAnsi="黑体" w:eastAsia="黑体" w:cs="黑体"/>
          <w:color w:val="auto"/>
          <w:sz w:val="28"/>
          <w:szCs w:val="28"/>
        </w:rPr>
        <w:t>采</w:t>
      </w:r>
      <w:r>
        <w:rPr>
          <w:rFonts w:hint="eastAsia" w:ascii="黑体" w:hAnsi="黑体" w:eastAsia="黑体" w:cs="黑体"/>
          <w:b/>
          <w:bCs/>
          <w:sz w:val="28"/>
          <w:szCs w:val="28"/>
        </w:rPr>
        <w:t>购</w:t>
      </w:r>
      <w:r>
        <w:rPr>
          <w:rFonts w:hint="eastAsia" w:ascii="黑体" w:hAnsi="黑体" w:eastAsia="黑体" w:cs="黑体"/>
          <w:b/>
          <w:bCs/>
          <w:sz w:val="28"/>
          <w:szCs w:val="28"/>
          <w:lang w:val="en-US" w:eastAsia="zh-CN"/>
        </w:rPr>
        <w:t>项目</w:t>
      </w:r>
    </w:p>
    <w:p w14:paraId="7DB94885">
      <w:pPr>
        <w:spacing w:line="360" w:lineRule="exact"/>
        <w:rPr>
          <w:rFonts w:hint="default" w:ascii="黑体" w:hAnsi="黑体" w:eastAsia="黑体" w:cs="宋体"/>
          <w:b/>
          <w:kern w:val="0"/>
          <w:sz w:val="28"/>
          <w:szCs w:val="28"/>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5097A702">
      <w:pPr>
        <w:spacing w:line="360" w:lineRule="exact"/>
        <w:rPr>
          <w:rFonts w:hint="eastAsia" w:ascii="黑体" w:hAnsi="黑体" w:eastAsia="黑体" w:cs="仿宋_GB2312"/>
          <w:sz w:val="28"/>
          <w:szCs w:val="28"/>
          <w:lang w:val="en-US" w:eastAsia="zh-CN"/>
        </w:rPr>
      </w:pPr>
      <w:r>
        <w:rPr>
          <w:rFonts w:hint="eastAsia" w:ascii="宋体" w:hAnsi="宋体" w:cs="宋体"/>
          <w:b/>
          <w:bCs/>
          <w:color w:val="auto"/>
          <w:sz w:val="28"/>
          <w:szCs w:val="28"/>
        </w:rPr>
        <w:br w:type="page"/>
      </w:r>
      <w:bookmarkStart w:id="0" w:name="_Toc9978"/>
      <w:bookmarkStart w:id="1" w:name="_Toc4384"/>
      <w:bookmarkStart w:id="2" w:name="_Toc3019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r>
        <w:rPr>
          <w:rFonts w:hint="eastAsia" w:ascii="黑体" w:hAnsi="黑体" w:eastAsia="黑体" w:cs="仿宋_GB2312"/>
          <w:sz w:val="28"/>
          <w:szCs w:val="28"/>
          <w:lang w:val="en-US" w:eastAsia="zh-CN"/>
        </w:rPr>
        <w:t>生产商设备制造许可、生产商计量器具型式试验证书等。代理商投标需提供授权文件。</w:t>
      </w:r>
    </w:p>
    <w:p w14:paraId="34D04DF8">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1B2BBD5">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486C26E">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1D2FE0A">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38CA902">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044709EF">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46721B22">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7D5BB5C3">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35869B3">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51008DA7">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5C1FCAAB">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7268E75B">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5E4868F0">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32E90EA">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515671B3">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4391468F">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3BDCCF89">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01B8DD51">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0D3747B">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AB4FBE0">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532C9D1">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8F24C2D">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0C85F87B">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ECDFC3E">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370A8E4E">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45D8901C">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F2F65A8">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0AD4A275">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F27CC77">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39C59A9B">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448D2E4">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3612B39D">
      <w:pPr>
        <w:numPr>
          <w:ilvl w:val="0"/>
          <w:numId w:val="0"/>
        </w:numPr>
        <w:spacing w:line="420" w:lineRule="exact"/>
        <w:ind w:leftChars="0"/>
        <w:rPr>
          <w:rFonts w:hint="eastAsia" w:ascii="宋体" w:hAnsi="宋体" w:cs="宋体"/>
          <w:b/>
          <w:bCs/>
          <w:color w:val="auto"/>
          <w:sz w:val="28"/>
          <w:szCs w:val="28"/>
        </w:rPr>
      </w:pPr>
      <w:r>
        <w:rPr>
          <w:rFonts w:hint="eastAsia" w:cs="黑体" w:asciiTheme="minorEastAsia" w:hAnsiTheme="minorEastAsia"/>
          <w:b/>
          <w:bCs/>
          <w:kern w:val="44"/>
          <w:sz w:val="28"/>
          <w:szCs w:val="28"/>
          <w:highlight w:val="none"/>
          <w:lang w:val="en-US" w:eastAsia="zh-CN"/>
        </w:rPr>
        <w:t>（二）</w:t>
      </w:r>
      <w:bookmarkEnd w:id="0"/>
      <w:bookmarkEnd w:id="1"/>
      <w:bookmarkEnd w:id="2"/>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57C9E68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近三年（2023年1月-2025年12月）</w:t>
      </w:r>
      <w:r>
        <w:rPr>
          <w:rFonts w:hint="eastAsia" w:ascii="黑体" w:hAnsi="黑体" w:eastAsia="黑体" w:cs="Segoe UI"/>
          <w:kern w:val="0"/>
          <w:sz w:val="28"/>
          <w:szCs w:val="28"/>
          <w:lang w:val="en-US" w:eastAsia="zh-CN"/>
        </w:rPr>
        <w:t>二氧化硫分析仪</w:t>
      </w:r>
      <w:r>
        <w:rPr>
          <w:rFonts w:hint="eastAsia" w:ascii="黑体" w:hAnsi="黑体" w:eastAsia="黑体" w:cs="仿宋_GB2312"/>
          <w:sz w:val="28"/>
          <w:szCs w:val="28"/>
          <w:lang w:val="en-US" w:eastAsia="zh-CN"/>
        </w:rPr>
        <w:t>相关销售业绩，不低于5项。附中标通知书或合同扫描件，中标通知书或合同包括已履约完成和正在履约均可，同一家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二氧化硫分析仪规格型号不限。生产商或代理商业绩予以认可。</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4</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0C5F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6E9E762D">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5</w:t>
            </w:r>
          </w:p>
        </w:tc>
        <w:tc>
          <w:tcPr>
            <w:tcW w:w="1923" w:type="dxa"/>
          </w:tcPr>
          <w:p w14:paraId="4C7875D8">
            <w:pPr>
              <w:pStyle w:val="35"/>
              <w:ind w:firstLine="0" w:firstLineChars="0"/>
              <w:jc w:val="center"/>
              <w:rPr>
                <w:rFonts w:hint="eastAsia" w:ascii="黑体" w:hAnsi="黑体" w:eastAsia="黑体" w:cs="Segoe UI"/>
                <w:kern w:val="0"/>
                <w:sz w:val="28"/>
                <w:szCs w:val="28"/>
              </w:rPr>
            </w:pPr>
          </w:p>
        </w:tc>
        <w:tc>
          <w:tcPr>
            <w:tcW w:w="1791" w:type="dxa"/>
          </w:tcPr>
          <w:p w14:paraId="6DDA5959">
            <w:pPr>
              <w:pStyle w:val="35"/>
              <w:ind w:right="560" w:firstLine="980" w:firstLineChars="350"/>
              <w:jc w:val="left"/>
              <w:rPr>
                <w:rFonts w:hint="eastAsia" w:ascii="黑体" w:hAnsi="黑体" w:eastAsia="黑体" w:cs="Segoe UI"/>
                <w:kern w:val="0"/>
                <w:sz w:val="28"/>
                <w:szCs w:val="28"/>
              </w:rPr>
            </w:pPr>
          </w:p>
        </w:tc>
        <w:tc>
          <w:tcPr>
            <w:tcW w:w="1355" w:type="dxa"/>
          </w:tcPr>
          <w:p w14:paraId="4D1B8876">
            <w:pPr>
              <w:pStyle w:val="35"/>
              <w:ind w:firstLine="0" w:firstLineChars="0"/>
              <w:jc w:val="center"/>
              <w:rPr>
                <w:rFonts w:hint="eastAsia" w:ascii="黑体" w:hAnsi="黑体" w:eastAsia="黑体" w:cs="Segoe UI"/>
                <w:kern w:val="0"/>
                <w:sz w:val="28"/>
                <w:szCs w:val="28"/>
              </w:rPr>
            </w:pPr>
          </w:p>
        </w:tc>
        <w:tc>
          <w:tcPr>
            <w:tcW w:w="1356" w:type="dxa"/>
          </w:tcPr>
          <w:p w14:paraId="02F7E672">
            <w:pPr>
              <w:pStyle w:val="35"/>
              <w:ind w:firstLine="0" w:firstLineChars="0"/>
              <w:jc w:val="right"/>
              <w:rPr>
                <w:rFonts w:hint="eastAsia" w:ascii="黑体" w:hAnsi="黑体" w:eastAsia="黑体" w:cs="Segoe UI"/>
                <w:kern w:val="0"/>
                <w:sz w:val="28"/>
                <w:szCs w:val="28"/>
              </w:rPr>
            </w:pPr>
          </w:p>
        </w:tc>
        <w:tc>
          <w:tcPr>
            <w:tcW w:w="1356" w:type="dxa"/>
          </w:tcPr>
          <w:p w14:paraId="259A129B">
            <w:pPr>
              <w:pStyle w:val="35"/>
              <w:ind w:firstLine="0" w:firstLineChars="0"/>
              <w:jc w:val="right"/>
              <w:rPr>
                <w:rFonts w:ascii="黑体" w:hAnsi="黑体" w:eastAsia="黑体" w:cs="Segoe UI"/>
                <w:kern w:val="0"/>
                <w:sz w:val="28"/>
                <w:szCs w:val="28"/>
              </w:rPr>
            </w:pPr>
          </w:p>
        </w:tc>
      </w:tr>
      <w:tr w14:paraId="1ACE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704D7B6">
            <w:pPr>
              <w:pStyle w:val="35"/>
              <w:ind w:firstLine="0" w:firstLineChars="0"/>
              <w:jc w:val="center"/>
              <w:rPr>
                <w:rFonts w:hint="eastAsia" w:ascii="黑体" w:hAnsi="黑体" w:eastAsia="黑体" w:cs="Segoe UI"/>
                <w:kern w:val="0"/>
                <w:sz w:val="28"/>
                <w:szCs w:val="28"/>
              </w:rPr>
            </w:pPr>
          </w:p>
        </w:tc>
        <w:tc>
          <w:tcPr>
            <w:tcW w:w="1923" w:type="dxa"/>
          </w:tcPr>
          <w:p w14:paraId="342183BF">
            <w:pPr>
              <w:pStyle w:val="35"/>
              <w:ind w:firstLine="0" w:firstLineChars="0"/>
              <w:jc w:val="center"/>
              <w:rPr>
                <w:rFonts w:hint="eastAsia" w:ascii="黑体" w:hAnsi="黑体" w:eastAsia="黑体" w:cs="Segoe UI"/>
                <w:kern w:val="0"/>
                <w:sz w:val="28"/>
                <w:szCs w:val="28"/>
              </w:rPr>
            </w:pPr>
          </w:p>
        </w:tc>
        <w:tc>
          <w:tcPr>
            <w:tcW w:w="1791" w:type="dxa"/>
          </w:tcPr>
          <w:p w14:paraId="726904E1">
            <w:pPr>
              <w:pStyle w:val="35"/>
              <w:ind w:right="560" w:firstLine="980" w:firstLineChars="350"/>
              <w:jc w:val="left"/>
              <w:rPr>
                <w:rFonts w:hint="eastAsia" w:ascii="黑体" w:hAnsi="黑体" w:eastAsia="黑体" w:cs="Segoe UI"/>
                <w:kern w:val="0"/>
                <w:sz w:val="28"/>
                <w:szCs w:val="28"/>
              </w:rPr>
            </w:pPr>
          </w:p>
        </w:tc>
        <w:tc>
          <w:tcPr>
            <w:tcW w:w="1355" w:type="dxa"/>
          </w:tcPr>
          <w:p w14:paraId="28EA85C0">
            <w:pPr>
              <w:pStyle w:val="35"/>
              <w:ind w:firstLine="0" w:firstLineChars="0"/>
              <w:jc w:val="center"/>
              <w:rPr>
                <w:rFonts w:hint="eastAsia" w:ascii="黑体" w:hAnsi="黑体" w:eastAsia="黑体" w:cs="Segoe UI"/>
                <w:kern w:val="0"/>
                <w:sz w:val="28"/>
                <w:szCs w:val="28"/>
              </w:rPr>
            </w:pPr>
          </w:p>
        </w:tc>
        <w:tc>
          <w:tcPr>
            <w:tcW w:w="1356" w:type="dxa"/>
          </w:tcPr>
          <w:p w14:paraId="192FF110">
            <w:pPr>
              <w:pStyle w:val="35"/>
              <w:ind w:firstLine="0" w:firstLineChars="0"/>
              <w:jc w:val="right"/>
              <w:rPr>
                <w:rFonts w:hint="eastAsia" w:ascii="黑体" w:hAnsi="黑体" w:eastAsia="黑体" w:cs="Segoe UI"/>
                <w:kern w:val="0"/>
                <w:sz w:val="28"/>
                <w:szCs w:val="28"/>
              </w:rPr>
            </w:pPr>
          </w:p>
        </w:tc>
        <w:tc>
          <w:tcPr>
            <w:tcW w:w="1356" w:type="dxa"/>
          </w:tcPr>
          <w:p w14:paraId="1774C985">
            <w:pPr>
              <w:pStyle w:val="35"/>
              <w:ind w:firstLine="0" w:firstLineChars="0"/>
              <w:jc w:val="right"/>
              <w:rPr>
                <w:rFonts w:ascii="黑体" w:hAnsi="黑体" w:eastAsia="黑体" w:cs="Segoe UI"/>
                <w:kern w:val="0"/>
                <w:sz w:val="28"/>
                <w:szCs w:val="28"/>
              </w:rPr>
            </w:pPr>
          </w:p>
        </w:tc>
      </w:tr>
      <w:tr w14:paraId="2529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4BFEBA61">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20F01228">
            <w:pPr>
              <w:pStyle w:val="35"/>
              <w:ind w:firstLine="0" w:firstLineChars="0"/>
              <w:jc w:val="center"/>
              <w:rPr>
                <w:rFonts w:hint="eastAsia" w:ascii="黑体" w:hAnsi="黑体" w:eastAsia="黑体" w:cs="Segoe UI"/>
                <w:kern w:val="0"/>
                <w:sz w:val="28"/>
                <w:szCs w:val="28"/>
              </w:rPr>
            </w:pPr>
          </w:p>
        </w:tc>
        <w:tc>
          <w:tcPr>
            <w:tcW w:w="1791" w:type="dxa"/>
          </w:tcPr>
          <w:p w14:paraId="79564756">
            <w:pPr>
              <w:pStyle w:val="35"/>
              <w:ind w:right="560" w:firstLine="980" w:firstLineChars="350"/>
              <w:jc w:val="left"/>
              <w:rPr>
                <w:rFonts w:hint="eastAsia" w:ascii="黑体" w:hAnsi="黑体" w:eastAsia="黑体" w:cs="Segoe UI"/>
                <w:kern w:val="0"/>
                <w:sz w:val="28"/>
                <w:szCs w:val="28"/>
              </w:rPr>
            </w:pPr>
          </w:p>
        </w:tc>
        <w:tc>
          <w:tcPr>
            <w:tcW w:w="1355" w:type="dxa"/>
          </w:tcPr>
          <w:p w14:paraId="75925C9A">
            <w:pPr>
              <w:pStyle w:val="35"/>
              <w:ind w:firstLine="0" w:firstLineChars="0"/>
              <w:jc w:val="center"/>
              <w:rPr>
                <w:rFonts w:hint="eastAsia" w:ascii="黑体" w:hAnsi="黑体" w:eastAsia="黑体" w:cs="Segoe UI"/>
                <w:kern w:val="0"/>
                <w:sz w:val="28"/>
                <w:szCs w:val="28"/>
              </w:rPr>
            </w:pPr>
          </w:p>
        </w:tc>
        <w:tc>
          <w:tcPr>
            <w:tcW w:w="1356" w:type="dxa"/>
          </w:tcPr>
          <w:p w14:paraId="6A7B165F">
            <w:pPr>
              <w:pStyle w:val="35"/>
              <w:ind w:firstLine="0" w:firstLineChars="0"/>
              <w:jc w:val="right"/>
              <w:rPr>
                <w:rFonts w:hint="eastAsia" w:ascii="黑体" w:hAnsi="黑体" w:eastAsia="黑体" w:cs="Segoe UI"/>
                <w:kern w:val="0"/>
                <w:sz w:val="28"/>
                <w:szCs w:val="28"/>
              </w:rPr>
            </w:pPr>
          </w:p>
        </w:tc>
        <w:tc>
          <w:tcPr>
            <w:tcW w:w="1356" w:type="dxa"/>
          </w:tcPr>
          <w:p w14:paraId="50BFB8D1">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p>
    <w:p w14:paraId="467E6BBE">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（三）</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7DD9BEB2">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CB279F3">
      <w:pPr>
        <w:pStyle w:val="52"/>
        <w:keepNext w:val="0"/>
        <w:keepLines w:val="0"/>
        <w:pageBreakBefore w:val="0"/>
        <w:numPr>
          <w:ilvl w:val="0"/>
          <w:numId w:val="2"/>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2"/>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53086F2A">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3F6B4103">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52FE2029">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79D310A">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AD4C6">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353A01AC">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FEF275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06C1D3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2291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DFD6322">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1D81AD5A">
        <w:tblPrEx>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317BCB">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6D905">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E130D1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0FBF8462">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D458999">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BA7A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58F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70A4F52B">
            <w:pPr>
              <w:jc w:val="left"/>
              <w:rPr>
                <w:rFonts w:hint="eastAsia" w:ascii="宋体" w:hAnsi="宋体" w:eastAsia="宋体" w:cs="宋体"/>
                <w:b/>
                <w:i w:val="0"/>
                <w:color w:val="auto"/>
                <w:sz w:val="18"/>
                <w:szCs w:val="18"/>
                <w:highlight w:val="none"/>
                <w:u w:val="none"/>
              </w:rPr>
            </w:pPr>
          </w:p>
        </w:tc>
      </w:tr>
      <w:tr w14:paraId="601E0C1B">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986793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87258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349AC4">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D4FF1">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F7C4C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1B33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DD79F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FB4ABBC">
            <w:pPr>
              <w:rPr>
                <w:rFonts w:hint="eastAsia" w:ascii="宋体" w:hAnsi="宋体" w:eastAsia="宋体" w:cs="宋体"/>
                <w:i w:val="0"/>
                <w:color w:val="auto"/>
                <w:sz w:val="18"/>
                <w:szCs w:val="18"/>
                <w:highlight w:val="none"/>
                <w:u w:val="none"/>
              </w:rPr>
            </w:pPr>
          </w:p>
        </w:tc>
      </w:tr>
      <w:tr w14:paraId="1F6069D6">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555613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C90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7A8BB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CCEE6">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9E57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33E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46F06D">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CF9235">
            <w:pPr>
              <w:rPr>
                <w:rFonts w:hint="eastAsia" w:ascii="宋体" w:hAnsi="宋体" w:eastAsia="宋体" w:cs="宋体"/>
                <w:i w:val="0"/>
                <w:color w:val="auto"/>
                <w:sz w:val="18"/>
                <w:szCs w:val="18"/>
                <w:highlight w:val="none"/>
                <w:u w:val="none"/>
              </w:rPr>
            </w:pPr>
          </w:p>
        </w:tc>
      </w:tr>
      <w:tr w14:paraId="59F7847A">
        <w:tblPrEx>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C55B18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6A55F7C">
            <w:pPr>
              <w:rPr>
                <w:rFonts w:hint="default" w:ascii="宋体" w:hAnsi="宋体" w:eastAsia="宋体" w:cs="宋体"/>
                <w:b/>
                <w:bCs/>
                <w:i w:val="0"/>
                <w:color w:val="auto"/>
                <w:sz w:val="18"/>
                <w:szCs w:val="18"/>
                <w:highlight w:val="none"/>
                <w:u w:val="none"/>
                <w:lang w:val="en-US" w:eastAsia="zh-CN"/>
              </w:rPr>
            </w:pPr>
          </w:p>
        </w:tc>
      </w:tr>
    </w:tbl>
    <w:p w14:paraId="3F88254E">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DFDCE2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E45D43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56E543D8">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4EBDF0F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4755A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3363FD">
      <w:pPr>
        <w:kinsoku/>
        <w:overflowPunct/>
        <w:topLinePunct w:val="0"/>
        <w:bidi w:val="0"/>
        <w:spacing w:line="360" w:lineRule="auto"/>
        <w:ind w:left="0" w:leftChars="0" w:right="0" w:rightChars="0" w:firstLine="562" w:firstLineChars="200"/>
        <w:jc w:val="left"/>
        <w:rPr>
          <w:rFonts w:hint="eastAsia" w:ascii="宋体" w:hAnsi="宋体" w:cs="宋体"/>
          <w:b/>
          <w:bCs/>
          <w:color w:val="auto"/>
          <w:sz w:val="28"/>
          <w:szCs w:val="28"/>
          <w:lang w:val="en-US" w:eastAsia="zh-CN"/>
        </w:rPr>
      </w:pPr>
    </w:p>
    <w:p w14:paraId="0AAB435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0566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89D6AC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9B3342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DD1B4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49BD2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9DDF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112E6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12CB7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BD51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CFB6D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E9965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976FAA">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6ED2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93B4BA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34CEA8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F5BE72E">
      <w:pPr>
        <w:spacing w:line="360" w:lineRule="exact"/>
        <w:rPr>
          <w:rFonts w:hint="default" w:ascii="黑体" w:hAnsi="黑体" w:eastAsia="黑体" w:cs="仿宋_GB2312"/>
          <w:sz w:val="28"/>
          <w:szCs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四</w:t>
      </w:r>
      <w:r>
        <w:rPr>
          <w:rFonts w:hint="eastAsia" w:ascii="宋体" w:hAnsi="宋体"/>
          <w:b/>
          <w:color w:val="auto"/>
          <w:sz w:val="28"/>
          <w:lang w:eastAsia="zh-CN"/>
        </w:rPr>
        <w:t>）</w:t>
      </w:r>
      <w:r>
        <w:rPr>
          <w:rFonts w:hint="eastAsia" w:ascii="宋体" w:hAnsi="宋体"/>
          <w:b/>
          <w:color w:val="auto"/>
          <w:sz w:val="28"/>
          <w:lang w:val="en-US" w:eastAsia="zh-CN"/>
        </w:rPr>
        <w:t>技术规格书。</w:t>
      </w:r>
      <w:r>
        <w:rPr>
          <w:rFonts w:hint="eastAsia" w:ascii="黑体" w:hAnsi="黑体" w:eastAsia="黑体" w:cs="仿宋_GB2312"/>
          <w:sz w:val="28"/>
          <w:szCs w:val="28"/>
          <w:lang w:val="en-US" w:eastAsia="zh-CN"/>
        </w:rPr>
        <w:t>包括但不限于：</w:t>
      </w:r>
    </w:p>
    <w:p w14:paraId="7A77AB37">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a、对设计方案、技术参数、优特点、在线分析系统组成部分等进行说明。</w:t>
      </w:r>
    </w:p>
    <w:p w14:paraId="47A51F3A">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b、烟气测量原理、测量精度、烟气（高温气体）取样方式、分析仪主机或关键部件（光谱仪接收装置及光源）的生产商。</w:t>
      </w:r>
    </w:p>
    <w:p w14:paraId="4A5F7CC6">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c、与高温烟气接触的探头、预处理管线材质。</w:t>
      </w:r>
    </w:p>
    <w:p w14:paraId="55010D15">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d、分析仪输出信号。</w:t>
      </w:r>
    </w:p>
    <w:p w14:paraId="7DD972C8">
      <w:pPr>
        <w:numPr>
          <w:ilvl w:val="0"/>
          <w:numId w:val="0"/>
        </w:numPr>
        <w:spacing w:line="420" w:lineRule="exact"/>
        <w:ind w:leftChars="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e、防止SO3污染光学镜头和预处理系统方法、方案；预处理系统失效的自动报警方法、方案；烟气回收的处理方法、方案。</w:t>
      </w:r>
    </w:p>
    <w:p w14:paraId="6601458B">
      <w:pPr>
        <w:kinsoku/>
        <w:overflowPunct/>
        <w:topLinePunct w:val="0"/>
        <w:bidi w:val="0"/>
        <w:spacing w:line="360" w:lineRule="auto"/>
        <w:ind w:left="0" w:leftChars="0" w:right="0" w:rightChars="0" w:firstLine="562" w:firstLineChars="200"/>
        <w:jc w:val="left"/>
        <w:rPr>
          <w:rFonts w:hint="default" w:ascii="宋体" w:hAnsi="宋体" w:eastAsiaTheme="minorEastAsia"/>
          <w:b/>
          <w:color w:val="auto"/>
          <w:sz w:val="28"/>
          <w:lang w:val="en-US" w:eastAsia="zh-CN"/>
        </w:rPr>
      </w:pPr>
    </w:p>
    <w:p w14:paraId="51E2364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97B60C">
      <w:pPr>
        <w:kinsoku/>
        <w:overflowPunct/>
        <w:topLinePunct w:val="0"/>
        <w:bidi w:val="0"/>
        <w:spacing w:line="360" w:lineRule="auto"/>
        <w:ind w:right="0" w:rightChars="0"/>
        <w:jc w:val="left"/>
        <w:rPr>
          <w:rFonts w:hint="eastAsia" w:ascii="宋体" w:hAnsi="宋体"/>
          <w:b/>
          <w:color w:val="auto"/>
          <w:sz w:val="28"/>
        </w:rPr>
      </w:pPr>
    </w:p>
    <w:p w14:paraId="65F7FA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ADD7B4C">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lang w:val="en-US" w:eastAsia="zh-CN"/>
        </w:rPr>
        <w:t>配置清单。</w:t>
      </w:r>
      <w:r>
        <w:rPr>
          <w:rFonts w:hint="eastAsia" w:ascii="黑体" w:hAnsi="黑体" w:eastAsia="黑体" w:cs="仿宋_GB2312"/>
          <w:sz w:val="28"/>
          <w:szCs w:val="28"/>
          <w:lang w:val="en-US" w:eastAsia="zh-CN"/>
        </w:rPr>
        <w:t>各子系统附件名称、规格型号、数量，品牌（生产商）。</w:t>
      </w:r>
      <w:bookmarkStart w:id="4" w:name="_GoBack"/>
      <w:bookmarkEnd w:id="4"/>
    </w:p>
    <w:p w14:paraId="47A4BA51">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460350D0">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1F4A9118">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40FC67AB">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422C7411">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5F144C4C">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006D7BE3">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7D67D7A3">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63F9DE9D">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622668B8">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114118FB">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583609FC">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7EA773DF">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552A17D7">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26459DBA">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56DD5BB5">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115F7F11">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3672DC67">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093E40F8">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30B2E02A">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68572679">
      <w:pPr>
        <w:kinsoku/>
        <w:overflowPunct/>
        <w:topLinePunct w:val="0"/>
        <w:bidi w:val="0"/>
        <w:spacing w:line="360" w:lineRule="auto"/>
        <w:ind w:right="0" w:rightChars="0"/>
        <w:jc w:val="left"/>
        <w:rPr>
          <w:rFonts w:hint="default" w:ascii="宋体" w:hAnsi="宋体"/>
          <w:b/>
          <w:color w:val="auto"/>
          <w:sz w:val="28"/>
          <w:lang w:val="en-US" w:eastAsia="zh-CN"/>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六</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3"/>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5706E53">
      <w:pPr>
        <w:pStyle w:val="5"/>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4、随货提供详细的资料，包括但不限于：合格证、使用说明书和检测报告等相关资料。</w:t>
      </w: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5、合同附件（配置清单）作为本合同的验收标准，具备同等法律效力。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附件：配置清单</w:t>
      </w: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42358D"/>
    <w:rsid w:val="0E4B15AB"/>
    <w:rsid w:val="0EC51CF1"/>
    <w:rsid w:val="0F0E349C"/>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48F7767"/>
    <w:rsid w:val="15440311"/>
    <w:rsid w:val="15916DD0"/>
    <w:rsid w:val="15CD39A8"/>
    <w:rsid w:val="16413351"/>
    <w:rsid w:val="164E090F"/>
    <w:rsid w:val="16937390"/>
    <w:rsid w:val="16F83C6D"/>
    <w:rsid w:val="172F5937"/>
    <w:rsid w:val="17660053"/>
    <w:rsid w:val="177C482D"/>
    <w:rsid w:val="190E59FE"/>
    <w:rsid w:val="19393A07"/>
    <w:rsid w:val="1A294B27"/>
    <w:rsid w:val="1A683441"/>
    <w:rsid w:val="1AF80BA7"/>
    <w:rsid w:val="1B3A0C89"/>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5A72A6"/>
    <w:rsid w:val="2A7A0382"/>
    <w:rsid w:val="2AAB5DE7"/>
    <w:rsid w:val="2AC075D6"/>
    <w:rsid w:val="2C0635BA"/>
    <w:rsid w:val="2C612895"/>
    <w:rsid w:val="2C672453"/>
    <w:rsid w:val="2D494CF1"/>
    <w:rsid w:val="2EC03E0B"/>
    <w:rsid w:val="2EE64169"/>
    <w:rsid w:val="2FA06300"/>
    <w:rsid w:val="300E355A"/>
    <w:rsid w:val="30337F16"/>
    <w:rsid w:val="30464A25"/>
    <w:rsid w:val="3082583C"/>
    <w:rsid w:val="30AA38EA"/>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95F2F1B"/>
    <w:rsid w:val="3A801D52"/>
    <w:rsid w:val="3A887EF3"/>
    <w:rsid w:val="3ABF1B60"/>
    <w:rsid w:val="3B10121D"/>
    <w:rsid w:val="3B3C6135"/>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1F0F0B"/>
    <w:rsid w:val="47F46EAE"/>
    <w:rsid w:val="48724017"/>
    <w:rsid w:val="48750F6C"/>
    <w:rsid w:val="492B4B3C"/>
    <w:rsid w:val="4A185620"/>
    <w:rsid w:val="4A6F4C2B"/>
    <w:rsid w:val="4A8B5684"/>
    <w:rsid w:val="4B964C95"/>
    <w:rsid w:val="4BDF7931"/>
    <w:rsid w:val="4D477799"/>
    <w:rsid w:val="4D8E4D5B"/>
    <w:rsid w:val="4DCF4AEB"/>
    <w:rsid w:val="4E0D1159"/>
    <w:rsid w:val="4E5A52AA"/>
    <w:rsid w:val="4EE10E98"/>
    <w:rsid w:val="4EE97C85"/>
    <w:rsid w:val="4F203C16"/>
    <w:rsid w:val="4FE70DC0"/>
    <w:rsid w:val="502E581F"/>
    <w:rsid w:val="50CC06E1"/>
    <w:rsid w:val="50F46497"/>
    <w:rsid w:val="51132C1C"/>
    <w:rsid w:val="514328A4"/>
    <w:rsid w:val="51875472"/>
    <w:rsid w:val="51F577C4"/>
    <w:rsid w:val="52884ADC"/>
    <w:rsid w:val="52A80CDA"/>
    <w:rsid w:val="533212A1"/>
    <w:rsid w:val="53EE72C6"/>
    <w:rsid w:val="54887ACF"/>
    <w:rsid w:val="548B2661"/>
    <w:rsid w:val="54AA722A"/>
    <w:rsid w:val="55BE4F5F"/>
    <w:rsid w:val="55E22755"/>
    <w:rsid w:val="566D3E2F"/>
    <w:rsid w:val="57193C9E"/>
    <w:rsid w:val="57541431"/>
    <w:rsid w:val="576C2775"/>
    <w:rsid w:val="586048F0"/>
    <w:rsid w:val="588549CE"/>
    <w:rsid w:val="58AE7DA1"/>
    <w:rsid w:val="58DD7D9A"/>
    <w:rsid w:val="59AD4E28"/>
    <w:rsid w:val="5B1D65E8"/>
    <w:rsid w:val="5C8C341B"/>
    <w:rsid w:val="5D152C97"/>
    <w:rsid w:val="5D2F2B1E"/>
    <w:rsid w:val="5D981B02"/>
    <w:rsid w:val="5DEF5A0F"/>
    <w:rsid w:val="5DF72B16"/>
    <w:rsid w:val="5EB75F23"/>
    <w:rsid w:val="5ECA3D86"/>
    <w:rsid w:val="5EDB62D4"/>
    <w:rsid w:val="5F4D50E3"/>
    <w:rsid w:val="60303C60"/>
    <w:rsid w:val="61E15FB7"/>
    <w:rsid w:val="622C60C9"/>
    <w:rsid w:val="626B0ACC"/>
    <w:rsid w:val="626F728B"/>
    <w:rsid w:val="62A42563"/>
    <w:rsid w:val="63210307"/>
    <w:rsid w:val="633B16F7"/>
    <w:rsid w:val="633F1D52"/>
    <w:rsid w:val="63613BBD"/>
    <w:rsid w:val="64132ACB"/>
    <w:rsid w:val="644F1AB3"/>
    <w:rsid w:val="652162C6"/>
    <w:rsid w:val="65CA7906"/>
    <w:rsid w:val="661512EF"/>
    <w:rsid w:val="66A77D57"/>
    <w:rsid w:val="66C75014"/>
    <w:rsid w:val="672B6AD9"/>
    <w:rsid w:val="67CD5013"/>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F06CE8"/>
    <w:rsid w:val="71710FBA"/>
    <w:rsid w:val="71C77F15"/>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4396</Words>
  <Characters>4642</Characters>
  <Lines>16</Lines>
  <Paragraphs>4</Paragraphs>
  <TotalTime>2</TotalTime>
  <ScaleCrop>false</ScaleCrop>
  <LinksUpToDate>false</LinksUpToDate>
  <CharactersWithSpaces>5530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2026-07-06T07:18:05Z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F513D86F9C4045CD94980CC5E6583721_13</vt:lpwstr>
  </property>
</Properties>
</file>