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CF6670">
      <w:pPr>
        <w:autoSpaceDE w:val="0"/>
        <w:autoSpaceDN w:val="0"/>
        <w:adjustRightInd w:val="0"/>
        <w:spacing w:before="100" w:after="100"/>
        <w:jc w:val="center"/>
        <w:rPr>
          <w:rFonts w:hint="eastAsia" w:ascii="黑体" w:hAnsi="黑体" w:eastAsia="黑体" w:cs="黑体"/>
          <w:b/>
          <w:bCs/>
          <w:color w:val="auto"/>
          <w:sz w:val="36"/>
          <w:szCs w:val="36"/>
          <w:highlight w:val="none"/>
          <w:lang w:val="en-US" w:eastAsia="zh-CN"/>
        </w:rPr>
      </w:pPr>
    </w:p>
    <w:p w14:paraId="37320AF5">
      <w:pPr>
        <w:autoSpaceDE w:val="0"/>
        <w:autoSpaceDN w:val="0"/>
        <w:adjustRightInd w:val="0"/>
        <w:spacing w:before="100" w:after="100"/>
        <w:jc w:val="center"/>
        <w:rPr>
          <w:rFonts w:hint="eastAsia" w:ascii="黑体" w:hAnsi="黑体" w:eastAsia="黑体" w:cs="黑体"/>
          <w:b/>
          <w:bCs/>
          <w:color w:val="auto"/>
          <w:sz w:val="36"/>
          <w:szCs w:val="36"/>
          <w:highlight w:val="none"/>
          <w:lang w:val="en-US" w:eastAsia="zh-CN"/>
        </w:rPr>
      </w:pPr>
    </w:p>
    <w:p w14:paraId="5E571F5D">
      <w:pPr>
        <w:autoSpaceDE w:val="0"/>
        <w:autoSpaceDN w:val="0"/>
        <w:adjustRightInd w:val="0"/>
        <w:spacing w:before="100" w:after="100"/>
        <w:jc w:val="center"/>
        <w:rPr>
          <w:rFonts w:hint="eastAsia" w:ascii="黑体" w:hAnsi="黑体" w:eastAsia="黑体" w:cs="黑体"/>
          <w:b/>
          <w:bCs/>
          <w:color w:val="auto"/>
          <w:sz w:val="36"/>
          <w:szCs w:val="36"/>
          <w:highlight w:val="none"/>
          <w:lang w:val="en-US" w:eastAsia="zh-CN"/>
        </w:rPr>
      </w:pPr>
      <w:r>
        <w:rPr>
          <w:rFonts w:hint="eastAsia" w:ascii="黑体" w:hAnsi="黑体" w:eastAsia="黑体" w:cs="黑体"/>
          <w:b/>
          <w:bCs/>
          <w:color w:val="auto"/>
          <w:sz w:val="36"/>
          <w:szCs w:val="36"/>
          <w:highlight w:val="none"/>
          <w:lang w:val="en-US" w:eastAsia="zh-CN"/>
        </w:rPr>
        <w:t>四川宏达股份有限公司</w:t>
      </w:r>
    </w:p>
    <w:p w14:paraId="3E5A19FE">
      <w:pPr>
        <w:autoSpaceDE w:val="0"/>
        <w:autoSpaceDN w:val="0"/>
        <w:adjustRightInd w:val="0"/>
        <w:spacing w:before="100" w:after="100"/>
        <w:jc w:val="center"/>
        <w:rPr>
          <w:rFonts w:hint="eastAsia" w:ascii="黑体" w:hAnsi="黑体" w:eastAsia="黑体" w:cs="黑体"/>
          <w:color w:val="auto"/>
          <w:sz w:val="36"/>
          <w:szCs w:val="36"/>
          <w:highlight w:val="none"/>
          <w:lang w:val="zh-CN"/>
        </w:rPr>
      </w:pPr>
      <w:r>
        <w:rPr>
          <w:rFonts w:hint="eastAsia" w:ascii="黑体" w:hAnsi="黑体" w:eastAsia="黑体" w:cs="黑体"/>
          <w:b/>
          <w:bCs/>
          <w:color w:val="auto"/>
          <w:sz w:val="36"/>
          <w:szCs w:val="36"/>
          <w:highlight w:val="none"/>
          <w:lang w:val="en-US" w:eastAsia="zh-CN"/>
        </w:rPr>
        <w:t>配电柜采购</w:t>
      </w:r>
    </w:p>
    <w:p w14:paraId="1BA3312B">
      <w:pPr>
        <w:pStyle w:val="5"/>
        <w:tabs>
          <w:tab w:val="left" w:pos="2499"/>
          <w:tab w:val="center" w:pos="5198"/>
        </w:tabs>
        <w:jc w:val="right"/>
        <w:rPr>
          <w:rFonts w:hint="eastAsia" w:ascii="黑体" w:hAnsi="黑体" w:eastAsia="黑体" w:cs="宋体"/>
          <w:b/>
          <w:color w:val="auto"/>
          <w:kern w:val="0"/>
          <w:sz w:val="32"/>
          <w:szCs w:val="32"/>
          <w:lang w:val="en-US" w:eastAsia="zh-CN"/>
        </w:rPr>
      </w:pPr>
    </w:p>
    <w:p w14:paraId="618F2EF8">
      <w:pPr>
        <w:widowControl/>
        <w:jc w:val="both"/>
        <w:rPr>
          <w:rFonts w:hint="eastAsia" w:asciiTheme="minorEastAsia" w:hAnsiTheme="minorEastAsia" w:eastAsiaTheme="minorEastAsia"/>
          <w:b/>
          <w:kern w:val="0"/>
          <w:sz w:val="72"/>
          <w:szCs w:val="72"/>
          <w:highlight w:val="none"/>
        </w:rPr>
      </w:pPr>
    </w:p>
    <w:p w14:paraId="538E90AF">
      <w:pPr>
        <w:pStyle w:val="5"/>
        <w:rPr>
          <w:rFonts w:hint="eastAsia" w:asciiTheme="minorEastAsia" w:hAnsiTheme="minorEastAsia" w:eastAsiaTheme="minorEastAsia"/>
          <w:b/>
          <w:kern w:val="0"/>
          <w:sz w:val="72"/>
          <w:szCs w:val="72"/>
          <w:highlight w:val="none"/>
        </w:rPr>
      </w:pPr>
    </w:p>
    <w:p w14:paraId="33D068A5">
      <w:pPr>
        <w:pStyle w:val="11"/>
        <w:rPr>
          <w:rFonts w:hint="eastAsia" w:asciiTheme="minorEastAsia" w:hAnsiTheme="minorEastAsia" w:eastAsiaTheme="minorEastAsia"/>
          <w:b/>
          <w:kern w:val="0"/>
          <w:sz w:val="72"/>
          <w:szCs w:val="72"/>
          <w:highlight w:val="none"/>
        </w:rPr>
      </w:pPr>
    </w:p>
    <w:p w14:paraId="44917994">
      <w:pPr>
        <w:rPr>
          <w:rFonts w:hint="eastAsia"/>
          <w:highlight w:val="none"/>
        </w:rPr>
      </w:pPr>
    </w:p>
    <w:p w14:paraId="7C29320C">
      <w:pPr>
        <w:pStyle w:val="11"/>
        <w:rPr>
          <w:rFonts w:hint="eastAsia"/>
          <w:highlight w:val="none"/>
        </w:rPr>
      </w:pPr>
    </w:p>
    <w:p w14:paraId="789A982C">
      <w:pPr>
        <w:widowControl/>
        <w:jc w:val="center"/>
        <w:rPr>
          <w:rFonts w:asciiTheme="minorEastAsia" w:hAnsiTheme="minorEastAsia" w:eastAsiaTheme="minorEastAsia"/>
          <w:b/>
          <w:kern w:val="0"/>
          <w:sz w:val="44"/>
          <w:szCs w:val="44"/>
          <w:highlight w:val="none"/>
        </w:rPr>
      </w:pPr>
      <w:r>
        <w:rPr>
          <w:rFonts w:hint="eastAsia" w:asciiTheme="minorEastAsia" w:hAnsiTheme="minorEastAsia" w:eastAsiaTheme="minorEastAsia"/>
          <w:b/>
          <w:kern w:val="0"/>
          <w:sz w:val="44"/>
          <w:szCs w:val="44"/>
          <w:highlight w:val="none"/>
        </w:rPr>
        <w:t>比选文件</w:t>
      </w:r>
    </w:p>
    <w:p w14:paraId="167E3638">
      <w:pPr>
        <w:pStyle w:val="5"/>
        <w:tabs>
          <w:tab w:val="left" w:pos="2499"/>
          <w:tab w:val="center" w:pos="5198"/>
        </w:tabs>
        <w:jc w:val="left"/>
        <w:rPr>
          <w:rFonts w:hint="eastAsia" w:ascii="黑体" w:hAnsi="黑体" w:eastAsia="黑体" w:cs="宋体"/>
          <w:b/>
          <w:color w:val="FF0000"/>
          <w:kern w:val="0"/>
          <w:sz w:val="32"/>
          <w:szCs w:val="32"/>
          <w:lang w:val="en-US" w:eastAsia="zh-CN"/>
        </w:rPr>
      </w:pPr>
      <w:r>
        <w:rPr>
          <w:rFonts w:hint="eastAsia" w:ascii="黑体" w:hAnsi="黑体" w:eastAsia="黑体" w:cs="宋体"/>
          <w:b/>
          <w:color w:val="FF0000"/>
          <w:kern w:val="0"/>
          <w:sz w:val="32"/>
          <w:szCs w:val="32"/>
          <w:lang w:val="en-US" w:eastAsia="zh-CN"/>
        </w:rPr>
        <w:tab/>
      </w:r>
    </w:p>
    <w:p w14:paraId="0005F8A4">
      <w:pPr>
        <w:pStyle w:val="5"/>
        <w:tabs>
          <w:tab w:val="left" w:pos="2499"/>
          <w:tab w:val="center" w:pos="5198"/>
        </w:tabs>
        <w:jc w:val="left"/>
        <w:rPr>
          <w:rFonts w:hint="eastAsia" w:ascii="黑体" w:hAnsi="黑体" w:eastAsia="黑体" w:cs="宋体"/>
          <w:b/>
          <w:color w:val="FF0000"/>
          <w:kern w:val="0"/>
          <w:sz w:val="32"/>
          <w:szCs w:val="32"/>
          <w:lang w:val="en-US" w:eastAsia="zh-CN"/>
        </w:rPr>
      </w:pPr>
    </w:p>
    <w:p w14:paraId="4951C11A">
      <w:pPr>
        <w:pStyle w:val="5"/>
        <w:tabs>
          <w:tab w:val="left" w:pos="2499"/>
          <w:tab w:val="center" w:pos="5198"/>
        </w:tabs>
        <w:jc w:val="left"/>
        <w:rPr>
          <w:rFonts w:hint="eastAsia" w:ascii="黑体" w:hAnsi="黑体" w:eastAsia="黑体" w:cs="宋体"/>
          <w:b/>
          <w:color w:val="FF0000"/>
          <w:kern w:val="0"/>
          <w:sz w:val="32"/>
          <w:szCs w:val="32"/>
          <w:lang w:val="en-US" w:eastAsia="zh-CN"/>
        </w:rPr>
      </w:pPr>
    </w:p>
    <w:p w14:paraId="4C7901ED">
      <w:pPr>
        <w:pStyle w:val="5"/>
        <w:tabs>
          <w:tab w:val="left" w:pos="2499"/>
          <w:tab w:val="center" w:pos="5198"/>
        </w:tabs>
        <w:jc w:val="center"/>
        <w:rPr>
          <w:rFonts w:hint="default"/>
          <w:color w:val="auto"/>
          <w:lang w:val="en-US" w:eastAsia="zh-CN"/>
        </w:rPr>
      </w:pPr>
    </w:p>
    <w:p w14:paraId="6B616BDD">
      <w:pPr>
        <w:pStyle w:val="5"/>
        <w:tabs>
          <w:tab w:val="left" w:pos="2499"/>
          <w:tab w:val="center" w:pos="5198"/>
        </w:tabs>
        <w:jc w:val="center"/>
        <w:rPr>
          <w:rFonts w:hint="default"/>
          <w:color w:val="FF0000"/>
          <w:lang w:val="en-US" w:eastAsia="zh-CN"/>
        </w:rPr>
      </w:pPr>
      <w:r>
        <w:rPr>
          <w:rFonts w:hint="eastAsia" w:ascii="黑体" w:hAnsi="黑体" w:eastAsia="黑体" w:cs="宋体"/>
          <w:b/>
          <w:color w:val="auto"/>
          <w:kern w:val="0"/>
          <w:sz w:val="32"/>
          <w:szCs w:val="32"/>
          <w:lang w:val="en-US" w:eastAsia="zh-CN"/>
        </w:rPr>
        <w:t>编号：SCLJ-GKBX-2026-SB01</w:t>
      </w:r>
    </w:p>
    <w:p w14:paraId="7AE55A23">
      <w:pPr>
        <w:autoSpaceDE w:val="0"/>
        <w:autoSpaceDN w:val="0"/>
        <w:adjustRightInd w:val="0"/>
        <w:spacing w:line="360" w:lineRule="auto"/>
        <w:jc w:val="center"/>
        <w:rPr>
          <w:rFonts w:asciiTheme="minorEastAsia" w:hAnsiTheme="minorEastAsia" w:eastAsiaTheme="minorEastAsia"/>
          <w:color w:val="auto"/>
          <w:sz w:val="48"/>
          <w:szCs w:val="48"/>
          <w:highlight w:val="none"/>
          <w:lang w:val="zh-CN"/>
        </w:rPr>
      </w:pPr>
    </w:p>
    <w:p w14:paraId="21DDDD66">
      <w:pPr>
        <w:autoSpaceDE w:val="0"/>
        <w:autoSpaceDN w:val="0"/>
        <w:adjustRightInd w:val="0"/>
        <w:spacing w:line="360" w:lineRule="auto"/>
        <w:rPr>
          <w:rFonts w:cs="黑体" w:asciiTheme="minorEastAsia" w:hAnsiTheme="minorEastAsia" w:eastAsiaTheme="minorEastAsia"/>
          <w:highlight w:val="none"/>
          <w:lang w:val="zh-CN"/>
        </w:rPr>
      </w:pPr>
    </w:p>
    <w:p w14:paraId="39575830">
      <w:pPr>
        <w:spacing w:line="600" w:lineRule="auto"/>
        <w:rPr>
          <w:rFonts w:hint="eastAsia" w:asciiTheme="minorEastAsia" w:hAnsiTheme="minorEastAsia" w:eastAsiaTheme="minorEastAsia"/>
          <w:sz w:val="30"/>
          <w:szCs w:val="30"/>
          <w:highlight w:val="none"/>
          <w:lang w:eastAsia="zh-CN"/>
        </w:rPr>
      </w:pPr>
    </w:p>
    <w:p w14:paraId="709DC411">
      <w:pPr>
        <w:keepNext w:val="0"/>
        <w:keepLines w:val="0"/>
        <w:pageBreakBefore w:val="0"/>
        <w:widowControl w:val="0"/>
        <w:kinsoku/>
        <w:wordWrap/>
        <w:overflowPunct/>
        <w:topLinePunct w:val="0"/>
        <w:autoSpaceDE/>
        <w:autoSpaceDN/>
        <w:bidi w:val="0"/>
        <w:adjustRightInd/>
        <w:snapToGrid/>
        <w:spacing w:line="480" w:lineRule="auto"/>
        <w:ind w:left="1050" w:leftChars="500" w:right="1050" w:rightChars="500" w:firstLine="0" w:firstLineChars="0"/>
        <w:jc w:val="center"/>
        <w:textAlignment w:val="auto"/>
        <w:rPr>
          <w:rFonts w:hint="default" w:asciiTheme="minorEastAsia" w:hAnsiTheme="minorEastAsia" w:eastAsiaTheme="minorEastAsia"/>
          <w:b/>
          <w:bCs/>
          <w:color w:val="auto"/>
          <w:sz w:val="30"/>
          <w:szCs w:val="30"/>
          <w:highlight w:val="none"/>
          <w:u w:val="single"/>
          <w:lang w:val="en-US" w:eastAsia="zh-CN"/>
        </w:rPr>
      </w:pPr>
      <w:r>
        <w:rPr>
          <w:rFonts w:hint="eastAsia" w:asciiTheme="minorEastAsia" w:hAnsiTheme="minorEastAsia" w:eastAsiaTheme="minorEastAsia"/>
          <w:b/>
          <w:bCs/>
          <w:sz w:val="30"/>
          <w:szCs w:val="30"/>
          <w:highlight w:val="none"/>
          <w:lang w:eastAsia="zh-CN"/>
        </w:rPr>
        <w:t>比选人</w:t>
      </w:r>
      <w:r>
        <w:rPr>
          <w:rFonts w:hint="eastAsia" w:asciiTheme="minorEastAsia" w:hAnsiTheme="minorEastAsia" w:eastAsiaTheme="minorEastAsia"/>
          <w:b/>
          <w:bCs/>
          <w:sz w:val="30"/>
          <w:szCs w:val="30"/>
          <w:highlight w:val="none"/>
        </w:rPr>
        <w:t>：</w:t>
      </w:r>
      <w:r>
        <w:rPr>
          <w:rFonts w:hint="eastAsia" w:asciiTheme="minorEastAsia" w:hAnsiTheme="minorEastAsia"/>
          <w:b/>
          <w:bCs/>
          <w:sz w:val="30"/>
          <w:szCs w:val="30"/>
          <w:highlight w:val="none"/>
          <w:lang w:val="en-US" w:eastAsia="zh-CN"/>
        </w:rPr>
        <w:t>四川宏达股份有限公司</w:t>
      </w:r>
    </w:p>
    <w:p w14:paraId="68FB60FA">
      <w:pPr>
        <w:autoSpaceDE w:val="0"/>
        <w:autoSpaceDN w:val="0"/>
        <w:adjustRightInd w:val="0"/>
        <w:spacing w:line="480" w:lineRule="auto"/>
        <w:jc w:val="center"/>
        <w:rPr>
          <w:rFonts w:hint="default" w:asciiTheme="minorEastAsia" w:hAnsiTheme="minorEastAsia" w:eastAsiaTheme="minorEastAsia"/>
          <w:b/>
          <w:sz w:val="30"/>
          <w:szCs w:val="30"/>
          <w:highlight w:val="none"/>
          <w:lang w:val="en-US"/>
        </w:rPr>
        <w:sectPr>
          <w:footerReference r:id="rId5" w:type="first"/>
          <w:headerReference r:id="rId3" w:type="default"/>
          <w:footerReference r:id="rId4" w:type="default"/>
          <w:pgSz w:w="11906" w:h="16838"/>
          <w:pgMar w:top="1361" w:right="1134" w:bottom="1361" w:left="1134" w:header="851" w:footer="992" w:gutter="0"/>
          <w:cols w:space="720" w:num="1"/>
          <w:docGrid w:linePitch="312" w:charSpace="0"/>
        </w:sectPr>
      </w:pPr>
      <w:r>
        <w:rPr>
          <w:rFonts w:hint="eastAsia" w:cs="黑体" w:asciiTheme="minorEastAsia" w:hAnsiTheme="minorEastAsia" w:eastAsiaTheme="minorEastAsia"/>
          <w:b/>
          <w:bCs/>
          <w:sz w:val="30"/>
          <w:szCs w:val="30"/>
          <w:highlight w:val="none"/>
          <w:lang w:val="zh-CN"/>
        </w:rPr>
        <w:t>20</w:t>
      </w:r>
      <w:r>
        <w:rPr>
          <w:rFonts w:hint="eastAsia" w:cs="黑体" w:asciiTheme="minorEastAsia" w:hAnsiTheme="minorEastAsia" w:eastAsiaTheme="minorEastAsia"/>
          <w:b/>
          <w:bCs/>
          <w:sz w:val="30"/>
          <w:szCs w:val="30"/>
          <w:highlight w:val="none"/>
          <w:lang w:val="en-US" w:eastAsia="zh-CN"/>
        </w:rPr>
        <w:t>2</w:t>
      </w:r>
      <w:r>
        <w:rPr>
          <w:rFonts w:hint="eastAsia" w:cs="黑体" w:asciiTheme="minorEastAsia" w:hAnsiTheme="minorEastAsia"/>
          <w:b/>
          <w:bCs/>
          <w:sz w:val="30"/>
          <w:szCs w:val="30"/>
          <w:highlight w:val="none"/>
          <w:lang w:val="en-US" w:eastAsia="zh-CN"/>
        </w:rPr>
        <w:t>6</w:t>
      </w:r>
      <w:r>
        <w:rPr>
          <w:rFonts w:hint="eastAsia" w:cs="黑体" w:asciiTheme="minorEastAsia" w:hAnsiTheme="minorEastAsia" w:eastAsiaTheme="minorEastAsia"/>
          <w:b/>
          <w:bCs/>
          <w:sz w:val="30"/>
          <w:szCs w:val="30"/>
          <w:highlight w:val="none"/>
          <w:lang w:val="zh-CN"/>
        </w:rPr>
        <w:t>年</w:t>
      </w:r>
      <w:r>
        <w:rPr>
          <w:rFonts w:hint="eastAsia" w:cs="黑体" w:asciiTheme="minorEastAsia" w:hAnsiTheme="minorEastAsia"/>
          <w:b/>
          <w:bCs/>
          <w:sz w:val="30"/>
          <w:szCs w:val="30"/>
          <w:highlight w:val="none"/>
          <w:lang w:val="en-US" w:eastAsia="zh-CN"/>
        </w:rPr>
        <w:t>6</w:t>
      </w:r>
      <w:r>
        <w:rPr>
          <w:rFonts w:hint="eastAsia" w:cs="黑体" w:asciiTheme="minorEastAsia" w:hAnsiTheme="minorEastAsia" w:eastAsiaTheme="minorEastAsia"/>
          <w:b/>
          <w:bCs/>
          <w:sz w:val="30"/>
          <w:szCs w:val="30"/>
          <w:highlight w:val="none"/>
          <w:lang w:val="en-US" w:eastAsia="zh-CN"/>
        </w:rPr>
        <w:t>月</w:t>
      </w:r>
      <w:r>
        <w:rPr>
          <w:rFonts w:hint="eastAsia" w:cs="黑体" w:asciiTheme="minorEastAsia" w:hAnsiTheme="minorEastAsia"/>
          <w:b/>
          <w:bCs/>
          <w:sz w:val="30"/>
          <w:szCs w:val="30"/>
          <w:highlight w:val="none"/>
          <w:lang w:val="en-US" w:eastAsia="zh-CN"/>
        </w:rPr>
        <w:t>22</w:t>
      </w:r>
      <w:r>
        <w:rPr>
          <w:rFonts w:hint="eastAsia" w:cs="黑体" w:asciiTheme="minorEastAsia" w:hAnsiTheme="minorEastAsia" w:eastAsiaTheme="minorEastAsia"/>
          <w:b/>
          <w:bCs/>
          <w:sz w:val="30"/>
          <w:szCs w:val="30"/>
          <w:highlight w:val="none"/>
          <w:lang w:val="en-US" w:eastAsia="zh-CN"/>
        </w:rPr>
        <w:t>日</w:t>
      </w:r>
    </w:p>
    <w:p w14:paraId="08529DF2">
      <w:pPr>
        <w:widowControl/>
        <w:shd w:val="clear" w:color="auto" w:fill="FFFFFF"/>
        <w:spacing w:line="400" w:lineRule="exact"/>
        <w:ind w:firstLine="371"/>
        <w:jc w:val="center"/>
        <w:rPr>
          <w:rFonts w:hint="eastAsia" w:ascii="黑体" w:hAnsi="黑体" w:eastAsia="黑体" w:cs="宋体"/>
          <w:b/>
          <w:color w:val="333333"/>
          <w:kern w:val="0"/>
          <w:sz w:val="32"/>
          <w:szCs w:val="32"/>
          <w:lang w:val="en-US" w:eastAsia="zh-CN"/>
        </w:rPr>
      </w:pPr>
      <w:r>
        <w:rPr>
          <w:rFonts w:hint="eastAsia" w:ascii="黑体" w:hAnsi="黑体" w:eastAsia="黑体" w:cs="宋体"/>
          <w:b/>
          <w:color w:val="333333"/>
          <w:kern w:val="0"/>
          <w:sz w:val="32"/>
          <w:szCs w:val="32"/>
          <w:lang w:val="en-US" w:eastAsia="zh-CN"/>
        </w:rPr>
        <w:t>第一章 四川宏达股份有限公司</w:t>
      </w:r>
    </w:p>
    <w:p w14:paraId="3C2905FA">
      <w:pPr>
        <w:widowControl/>
        <w:shd w:val="clear" w:color="auto" w:fill="FFFFFF"/>
        <w:spacing w:line="400" w:lineRule="exact"/>
        <w:ind w:firstLine="371"/>
        <w:jc w:val="center"/>
        <w:rPr>
          <w:rFonts w:hint="eastAsia" w:ascii="黑体" w:hAnsi="黑体" w:eastAsia="黑体" w:cs="宋体"/>
          <w:b/>
          <w:color w:val="333333"/>
          <w:kern w:val="0"/>
          <w:sz w:val="32"/>
          <w:szCs w:val="32"/>
          <w:lang w:val="en-US" w:eastAsia="zh-CN"/>
        </w:rPr>
      </w:pPr>
      <w:r>
        <w:rPr>
          <w:rFonts w:hint="eastAsia" w:ascii="黑体" w:hAnsi="黑体" w:eastAsia="黑体" w:cs="宋体"/>
          <w:b/>
          <w:color w:val="333333"/>
          <w:kern w:val="0"/>
          <w:sz w:val="32"/>
          <w:szCs w:val="32"/>
          <w:lang w:val="en-US" w:eastAsia="zh-CN"/>
        </w:rPr>
        <w:t>配电柜采购比选文件</w:t>
      </w:r>
    </w:p>
    <w:p w14:paraId="3F352E2A">
      <w:pPr>
        <w:pStyle w:val="5"/>
        <w:tabs>
          <w:tab w:val="left" w:pos="2499"/>
          <w:tab w:val="center" w:pos="5198"/>
        </w:tabs>
        <w:ind w:firstLine="3654" w:firstLineChars="1300"/>
        <w:jc w:val="right"/>
        <w:rPr>
          <w:rFonts w:hint="eastAsia" w:ascii="黑体" w:hAnsi="黑体" w:eastAsia="黑体" w:cs="宋体"/>
          <w:b/>
          <w:color w:val="auto"/>
          <w:kern w:val="0"/>
          <w:sz w:val="28"/>
          <w:szCs w:val="28"/>
          <w:lang w:val="en-US" w:eastAsia="zh-CN"/>
        </w:rPr>
      </w:pPr>
    </w:p>
    <w:p w14:paraId="408B2CCA">
      <w:pPr>
        <w:pStyle w:val="5"/>
        <w:tabs>
          <w:tab w:val="left" w:pos="2499"/>
          <w:tab w:val="center" w:pos="5198"/>
        </w:tabs>
        <w:ind w:firstLine="3654" w:firstLineChars="1300"/>
        <w:jc w:val="right"/>
        <w:rPr>
          <w:rFonts w:hint="eastAsia" w:ascii="黑体" w:hAnsi="黑体" w:eastAsia="黑体" w:cs="宋体"/>
          <w:b/>
          <w:color w:val="auto"/>
          <w:kern w:val="0"/>
          <w:sz w:val="28"/>
          <w:szCs w:val="28"/>
          <w:lang w:val="en-US" w:eastAsia="zh-CN"/>
        </w:rPr>
      </w:pPr>
      <w:r>
        <w:rPr>
          <w:rFonts w:hint="eastAsia" w:ascii="黑体" w:hAnsi="黑体" w:eastAsia="黑体" w:cs="宋体"/>
          <w:b/>
          <w:color w:val="auto"/>
          <w:kern w:val="0"/>
          <w:sz w:val="28"/>
          <w:szCs w:val="28"/>
          <w:lang w:val="en-US" w:eastAsia="zh-CN"/>
        </w:rPr>
        <w:t>编号：SCLJ-GKBX-2026-SB01</w:t>
      </w:r>
    </w:p>
    <w:p w14:paraId="23CFBEF3">
      <w:pPr>
        <w:spacing w:line="360" w:lineRule="exact"/>
        <w:rPr>
          <w:rFonts w:ascii="黑体" w:hAnsi="黑体" w:eastAsia="黑体" w:cs="Times New Roman"/>
          <w:b/>
          <w:sz w:val="28"/>
          <w:szCs w:val="28"/>
        </w:rPr>
      </w:pPr>
      <w:bookmarkStart w:id="6" w:name="_GoBack"/>
      <w:bookmarkEnd w:id="6"/>
      <w:r>
        <w:rPr>
          <w:rFonts w:hint="eastAsia" w:ascii="黑体" w:hAnsi="黑体" w:eastAsia="黑体" w:cs="Times New Roman"/>
          <w:b/>
          <w:sz w:val="28"/>
          <w:szCs w:val="28"/>
        </w:rPr>
        <w:t>各单位：</w:t>
      </w:r>
    </w:p>
    <w:p w14:paraId="7A46ECDF">
      <w:pPr>
        <w:spacing w:line="360" w:lineRule="exact"/>
        <w:ind w:firstLine="560" w:firstLineChars="200"/>
        <w:rPr>
          <w:rFonts w:ascii="黑体" w:hAnsi="黑体" w:eastAsia="黑体" w:cs="宋体"/>
          <w:kern w:val="0"/>
          <w:sz w:val="28"/>
          <w:szCs w:val="28"/>
        </w:rPr>
      </w:pPr>
      <w:r>
        <w:rPr>
          <w:rFonts w:hint="eastAsia" w:ascii="黑体" w:hAnsi="黑体" w:eastAsia="黑体" w:cs="宋体"/>
          <w:kern w:val="0"/>
          <w:sz w:val="28"/>
          <w:szCs w:val="28"/>
          <w:lang w:val="en-US" w:eastAsia="zh-CN"/>
        </w:rPr>
        <w:t>宏达股份四川蜀创绿基新材料有限公司因生产需要，需采购配电柜1台，本着“公开、公平、公正”的原则，现对该标的物进行公开比选</w:t>
      </w:r>
      <w:r>
        <w:rPr>
          <w:rFonts w:hint="eastAsia" w:ascii="黑体" w:hAnsi="黑体" w:eastAsia="黑体" w:cs="宋体"/>
          <w:kern w:val="0"/>
          <w:sz w:val="28"/>
          <w:szCs w:val="28"/>
        </w:rPr>
        <w:t>。欢迎贵公司前来报价，现将相关事项公告如下：</w:t>
      </w:r>
    </w:p>
    <w:p w14:paraId="6E2860FA">
      <w:pPr>
        <w:keepNext w:val="0"/>
        <w:keepLines w:val="0"/>
        <w:pageBreakBefore w:val="0"/>
        <w:numPr>
          <w:ilvl w:val="0"/>
          <w:numId w:val="1"/>
        </w:numPr>
        <w:kinsoku/>
        <w:wordWrap/>
        <w:overflowPunct/>
        <w:topLinePunct w:val="0"/>
        <w:autoSpaceDE/>
        <w:autoSpaceDN/>
        <w:bidi w:val="0"/>
        <w:spacing w:line="480" w:lineRule="exact"/>
        <w:textAlignment w:val="auto"/>
        <w:rPr>
          <w:rFonts w:hint="eastAsia" w:ascii="黑体" w:hAnsi="黑体" w:eastAsia="黑体" w:cs="宋体"/>
          <w:kern w:val="0"/>
          <w:sz w:val="28"/>
          <w:szCs w:val="28"/>
          <w:lang w:val="en-US" w:eastAsia="zh-CN"/>
        </w:rPr>
      </w:pPr>
      <w:r>
        <w:rPr>
          <w:rFonts w:hint="eastAsia" w:ascii="黑体" w:hAnsi="黑体" w:eastAsia="黑体" w:cs="宋体"/>
          <w:kern w:val="0"/>
          <w:sz w:val="28"/>
          <w:szCs w:val="28"/>
        </w:rPr>
        <w:t>标的物：</w:t>
      </w:r>
      <w:r>
        <w:rPr>
          <w:rFonts w:hint="eastAsia" w:ascii="黑体" w:hAnsi="黑体" w:eastAsia="黑体" w:cs="宋体"/>
          <w:kern w:val="0"/>
          <w:sz w:val="28"/>
          <w:szCs w:val="28"/>
          <w:lang w:val="en-US" w:eastAsia="zh-CN"/>
        </w:rPr>
        <w:t>配电柜</w:t>
      </w:r>
    </w:p>
    <w:p w14:paraId="3189E225">
      <w:pPr>
        <w:keepNext w:val="0"/>
        <w:keepLines w:val="0"/>
        <w:pageBreakBefore w:val="0"/>
        <w:numPr>
          <w:ilvl w:val="0"/>
          <w:numId w:val="1"/>
        </w:numPr>
        <w:kinsoku/>
        <w:wordWrap/>
        <w:overflowPunct/>
        <w:topLinePunct w:val="0"/>
        <w:autoSpaceDE/>
        <w:autoSpaceDN/>
        <w:bidi w:val="0"/>
        <w:spacing w:line="480" w:lineRule="exact"/>
        <w:textAlignment w:val="auto"/>
        <w:rPr>
          <w:rFonts w:hint="eastAsia" w:ascii="黑体" w:hAnsi="黑体" w:eastAsia="黑体" w:cs="宋体"/>
          <w:kern w:val="0"/>
          <w:sz w:val="28"/>
          <w:szCs w:val="28"/>
        </w:rPr>
      </w:pPr>
      <w:r>
        <w:rPr>
          <w:rFonts w:hint="eastAsia" w:ascii="黑体" w:hAnsi="黑体" w:eastAsia="黑体" w:cs="宋体"/>
          <w:kern w:val="0"/>
          <w:sz w:val="28"/>
          <w:szCs w:val="28"/>
        </w:rPr>
        <w:t>二、比选人：</w:t>
      </w:r>
      <w:r>
        <w:rPr>
          <w:rFonts w:hint="eastAsia" w:ascii="黑体" w:hAnsi="黑体" w:eastAsia="黑体" w:cs="宋体"/>
          <w:kern w:val="0"/>
          <w:sz w:val="28"/>
          <w:szCs w:val="28"/>
          <w:lang w:val="en-US" w:eastAsia="zh-CN"/>
        </w:rPr>
        <w:t>四川宏达股份有限公司</w:t>
      </w:r>
      <w:r>
        <w:rPr>
          <w:rFonts w:hint="eastAsia" w:ascii="黑体" w:hAnsi="黑体" w:eastAsia="黑体" w:cs="宋体"/>
          <w:kern w:val="0"/>
          <w:sz w:val="28"/>
          <w:szCs w:val="28"/>
        </w:rPr>
        <w:t xml:space="preserve">  </w:t>
      </w:r>
    </w:p>
    <w:p w14:paraId="67EB3B3D">
      <w:pPr>
        <w:keepNext w:val="0"/>
        <w:keepLines w:val="0"/>
        <w:pageBreakBefore w:val="0"/>
        <w:kinsoku/>
        <w:wordWrap/>
        <w:overflowPunct/>
        <w:topLinePunct w:val="0"/>
        <w:autoSpaceDE/>
        <w:autoSpaceDN/>
        <w:bidi w:val="0"/>
        <w:spacing w:line="480" w:lineRule="exact"/>
        <w:textAlignment w:val="auto"/>
        <w:rPr>
          <w:rFonts w:hint="eastAsia" w:ascii="黑体" w:hAnsi="黑体" w:eastAsia="黑体" w:cs="宋体"/>
          <w:kern w:val="0"/>
          <w:sz w:val="28"/>
          <w:szCs w:val="28"/>
        </w:rPr>
      </w:pPr>
      <w:r>
        <w:rPr>
          <w:rFonts w:hint="eastAsia" w:ascii="黑体" w:hAnsi="黑体" w:eastAsia="黑体" w:cs="宋体"/>
          <w:kern w:val="0"/>
          <w:sz w:val="28"/>
          <w:szCs w:val="28"/>
        </w:rPr>
        <w:t>三、具体内容及要求：</w:t>
      </w:r>
    </w:p>
    <w:p w14:paraId="78BA9BEF">
      <w:pPr>
        <w:keepNext w:val="0"/>
        <w:keepLines w:val="0"/>
        <w:pageBreakBefore w:val="0"/>
        <w:kinsoku/>
        <w:wordWrap/>
        <w:overflowPunct/>
        <w:topLinePunct w:val="0"/>
        <w:autoSpaceDE/>
        <w:autoSpaceDN/>
        <w:bidi w:val="0"/>
        <w:spacing w:line="480" w:lineRule="exact"/>
        <w:textAlignment w:val="auto"/>
        <w:rPr>
          <w:rFonts w:hint="eastAsia" w:ascii="黑体" w:hAnsi="黑体" w:eastAsia="黑体" w:cs="宋体"/>
          <w:kern w:val="0"/>
          <w:sz w:val="28"/>
          <w:szCs w:val="28"/>
        </w:rPr>
      </w:pPr>
      <w:r>
        <w:rPr>
          <w:rFonts w:hint="eastAsia" w:ascii="黑体" w:hAnsi="黑体" w:eastAsia="黑体" w:cs="宋体"/>
          <w:kern w:val="0"/>
          <w:sz w:val="28"/>
          <w:szCs w:val="28"/>
        </w:rPr>
        <w:t>1</w:t>
      </w:r>
      <w:r>
        <w:rPr>
          <w:rFonts w:hint="eastAsia" w:ascii="黑体" w:hAnsi="黑体" w:eastAsia="黑体" w:cs="宋体"/>
          <w:kern w:val="0"/>
          <w:sz w:val="28"/>
          <w:szCs w:val="28"/>
          <w:lang w:eastAsia="zh-CN"/>
        </w:rPr>
        <w:t>.</w:t>
      </w:r>
      <w:r>
        <w:rPr>
          <w:rFonts w:hint="eastAsia" w:ascii="黑体" w:hAnsi="黑体" w:eastAsia="黑体" w:cs="宋体"/>
          <w:kern w:val="0"/>
          <w:sz w:val="28"/>
          <w:szCs w:val="28"/>
        </w:rPr>
        <w:t>标的物</w:t>
      </w:r>
      <w:r>
        <w:rPr>
          <w:rFonts w:hint="eastAsia" w:ascii="黑体" w:hAnsi="黑体" w:eastAsia="黑体" w:cs="宋体"/>
          <w:kern w:val="0"/>
          <w:sz w:val="28"/>
          <w:szCs w:val="28"/>
          <w:lang w:val="en-US" w:eastAsia="zh-CN"/>
        </w:rPr>
        <w:t>名称及技术参数</w:t>
      </w:r>
      <w:r>
        <w:rPr>
          <w:rFonts w:hint="eastAsia" w:ascii="黑体" w:hAnsi="黑体" w:eastAsia="黑体" w:cs="宋体"/>
          <w:kern w:val="0"/>
          <w:sz w:val="28"/>
          <w:szCs w:val="28"/>
        </w:rPr>
        <w:t>：</w:t>
      </w:r>
    </w:p>
    <w:tbl>
      <w:tblPr>
        <w:tblStyle w:val="16"/>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103"/>
        <w:gridCol w:w="2137"/>
        <w:gridCol w:w="2035"/>
        <w:gridCol w:w="870"/>
        <w:gridCol w:w="1070"/>
        <w:gridCol w:w="2250"/>
      </w:tblGrid>
      <w:tr w14:paraId="17F37B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103" w:type="dxa"/>
            <w:tcBorders>
              <w:right w:val="single" w:color="auto" w:sz="4" w:space="0"/>
            </w:tcBorders>
            <w:noWrap w:val="0"/>
            <w:vAlign w:val="top"/>
          </w:tcPr>
          <w:p w14:paraId="54467954">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黑体"/>
                <w:kern w:val="0"/>
                <w:sz w:val="21"/>
                <w:szCs w:val="21"/>
                <w:lang w:val="en-US" w:eastAsia="zh-CN"/>
              </w:rPr>
            </w:pPr>
            <w:r>
              <w:rPr>
                <w:rFonts w:hint="eastAsia" w:ascii="黑体" w:hAnsi="黑体" w:eastAsia="黑体" w:cs="黑体"/>
                <w:kern w:val="0"/>
                <w:sz w:val="21"/>
                <w:szCs w:val="21"/>
                <w:lang w:val="en-US" w:eastAsia="zh-CN"/>
              </w:rPr>
              <w:t>序号</w:t>
            </w:r>
          </w:p>
        </w:tc>
        <w:tc>
          <w:tcPr>
            <w:tcW w:w="2137" w:type="dxa"/>
            <w:tcBorders>
              <w:left w:val="single" w:color="auto" w:sz="4" w:space="0"/>
            </w:tcBorders>
            <w:noWrap w:val="0"/>
            <w:vAlign w:val="top"/>
          </w:tcPr>
          <w:p w14:paraId="431ADC79">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黑体"/>
                <w:kern w:val="0"/>
                <w:sz w:val="21"/>
                <w:szCs w:val="21"/>
              </w:rPr>
            </w:pPr>
            <w:r>
              <w:rPr>
                <w:rFonts w:hint="eastAsia" w:ascii="黑体" w:hAnsi="黑体" w:eastAsia="黑体" w:cs="黑体"/>
                <w:kern w:val="0"/>
                <w:sz w:val="21"/>
                <w:szCs w:val="21"/>
              </w:rPr>
              <w:t>品名</w:t>
            </w:r>
          </w:p>
        </w:tc>
        <w:tc>
          <w:tcPr>
            <w:tcW w:w="2035" w:type="dxa"/>
            <w:tcBorders>
              <w:right w:val="single" w:color="auto" w:sz="4" w:space="0"/>
            </w:tcBorders>
            <w:noWrap w:val="0"/>
            <w:vAlign w:val="top"/>
          </w:tcPr>
          <w:p w14:paraId="42A9A619">
            <w:pPr>
              <w:keepNext w:val="0"/>
              <w:keepLines w:val="0"/>
              <w:pageBreakBefore w:val="0"/>
              <w:kinsoku/>
              <w:wordWrap/>
              <w:overflowPunct/>
              <w:topLinePunct w:val="0"/>
              <w:autoSpaceDE/>
              <w:autoSpaceDN/>
              <w:bidi w:val="0"/>
              <w:spacing w:line="480" w:lineRule="exact"/>
              <w:jc w:val="center"/>
              <w:textAlignment w:val="auto"/>
              <w:rPr>
                <w:rFonts w:hint="default" w:ascii="黑体" w:hAnsi="黑体" w:eastAsia="黑体" w:cs="黑体"/>
                <w:kern w:val="0"/>
                <w:sz w:val="21"/>
                <w:szCs w:val="21"/>
                <w:lang w:val="en-US" w:eastAsia="zh-CN"/>
              </w:rPr>
            </w:pPr>
            <w:r>
              <w:rPr>
                <w:rFonts w:hint="eastAsia" w:ascii="黑体" w:hAnsi="黑体" w:eastAsia="黑体" w:cs="黑体"/>
                <w:kern w:val="0"/>
                <w:sz w:val="21"/>
                <w:szCs w:val="21"/>
                <w:lang w:val="en-US" w:eastAsia="zh-CN"/>
              </w:rPr>
              <w:t>编号/图号</w:t>
            </w:r>
          </w:p>
        </w:tc>
        <w:tc>
          <w:tcPr>
            <w:tcW w:w="870" w:type="dxa"/>
            <w:tcBorders>
              <w:left w:val="single" w:color="auto" w:sz="4" w:space="0"/>
              <w:right w:val="single" w:color="auto" w:sz="4" w:space="0"/>
            </w:tcBorders>
            <w:noWrap w:val="0"/>
            <w:vAlign w:val="top"/>
          </w:tcPr>
          <w:p w14:paraId="5A0BC13B">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黑体"/>
                <w:kern w:val="0"/>
                <w:sz w:val="21"/>
                <w:szCs w:val="21"/>
                <w:lang w:val="en-US" w:eastAsia="zh-CN"/>
              </w:rPr>
            </w:pPr>
            <w:r>
              <w:rPr>
                <w:rFonts w:hint="eastAsia" w:ascii="黑体" w:hAnsi="黑体" w:eastAsia="黑体" w:cs="黑体"/>
                <w:kern w:val="0"/>
                <w:sz w:val="21"/>
                <w:szCs w:val="21"/>
                <w:lang w:val="en-US" w:eastAsia="zh-CN"/>
              </w:rPr>
              <w:t>数量</w:t>
            </w:r>
          </w:p>
        </w:tc>
        <w:tc>
          <w:tcPr>
            <w:tcW w:w="1070" w:type="dxa"/>
            <w:tcBorders>
              <w:right w:val="single" w:color="auto" w:sz="4" w:space="0"/>
            </w:tcBorders>
            <w:noWrap w:val="0"/>
            <w:vAlign w:val="top"/>
          </w:tcPr>
          <w:p w14:paraId="3637A275">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黑体"/>
                <w:kern w:val="0"/>
                <w:sz w:val="21"/>
                <w:szCs w:val="21"/>
                <w:lang w:val="en-US" w:eastAsia="zh-CN"/>
              </w:rPr>
            </w:pPr>
            <w:r>
              <w:rPr>
                <w:rFonts w:hint="eastAsia" w:ascii="黑体" w:hAnsi="黑体" w:eastAsia="黑体" w:cs="黑体"/>
                <w:kern w:val="0"/>
                <w:sz w:val="21"/>
                <w:szCs w:val="21"/>
                <w:lang w:val="en-US" w:eastAsia="zh-CN"/>
              </w:rPr>
              <w:t>单位</w:t>
            </w:r>
          </w:p>
        </w:tc>
        <w:tc>
          <w:tcPr>
            <w:tcW w:w="2250" w:type="dxa"/>
            <w:tcBorders>
              <w:right w:val="single" w:color="auto" w:sz="4" w:space="0"/>
            </w:tcBorders>
            <w:noWrap w:val="0"/>
            <w:vAlign w:val="top"/>
          </w:tcPr>
          <w:p w14:paraId="470E18F9">
            <w:pPr>
              <w:keepNext w:val="0"/>
              <w:keepLines w:val="0"/>
              <w:pageBreakBefore w:val="0"/>
              <w:kinsoku/>
              <w:wordWrap/>
              <w:overflowPunct/>
              <w:topLinePunct w:val="0"/>
              <w:autoSpaceDE/>
              <w:autoSpaceDN/>
              <w:bidi w:val="0"/>
              <w:spacing w:line="480" w:lineRule="exact"/>
              <w:jc w:val="center"/>
              <w:textAlignment w:val="auto"/>
              <w:rPr>
                <w:rFonts w:hint="default" w:ascii="黑体" w:hAnsi="黑体" w:eastAsia="黑体" w:cs="黑体"/>
                <w:kern w:val="0"/>
                <w:sz w:val="21"/>
                <w:szCs w:val="21"/>
                <w:lang w:val="en-US" w:eastAsia="zh-CN"/>
              </w:rPr>
            </w:pPr>
            <w:r>
              <w:rPr>
                <w:rFonts w:hint="eastAsia" w:ascii="黑体" w:hAnsi="黑体" w:eastAsia="黑体" w:cs="黑体"/>
                <w:kern w:val="0"/>
                <w:sz w:val="21"/>
                <w:szCs w:val="21"/>
                <w:lang w:val="en-US" w:eastAsia="zh-CN"/>
              </w:rPr>
              <w:t>用途</w:t>
            </w:r>
          </w:p>
        </w:tc>
      </w:tr>
      <w:tr w14:paraId="59F927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103" w:type="dxa"/>
            <w:tcBorders>
              <w:right w:val="single" w:color="auto" w:sz="4" w:space="0"/>
            </w:tcBorders>
            <w:noWrap w:val="0"/>
            <w:vAlign w:val="center"/>
          </w:tcPr>
          <w:p w14:paraId="5F224E44">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黑体"/>
                <w:kern w:val="0"/>
                <w:sz w:val="21"/>
                <w:szCs w:val="21"/>
                <w:lang w:val="en-US" w:eastAsia="zh-CN"/>
              </w:rPr>
            </w:pPr>
            <w:r>
              <w:rPr>
                <w:rFonts w:hint="eastAsia" w:ascii="黑体" w:hAnsi="黑体" w:eastAsia="黑体" w:cs="黑体"/>
                <w:kern w:val="0"/>
                <w:sz w:val="21"/>
                <w:szCs w:val="21"/>
                <w:lang w:val="en-US" w:eastAsia="zh-CN"/>
              </w:rPr>
              <w:t>1</w:t>
            </w:r>
          </w:p>
        </w:tc>
        <w:tc>
          <w:tcPr>
            <w:tcW w:w="2137" w:type="dxa"/>
            <w:tcBorders>
              <w:left w:val="single" w:color="auto" w:sz="4" w:space="0"/>
            </w:tcBorders>
            <w:noWrap w:val="0"/>
            <w:vAlign w:val="center"/>
          </w:tcPr>
          <w:p w14:paraId="612E18D7">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低压配电柜</w:t>
            </w:r>
          </w:p>
        </w:tc>
        <w:tc>
          <w:tcPr>
            <w:tcW w:w="2035" w:type="dxa"/>
            <w:tcBorders>
              <w:right w:val="single" w:color="auto" w:sz="4" w:space="0"/>
            </w:tcBorders>
            <w:noWrap w:val="0"/>
            <w:vAlign w:val="center"/>
          </w:tcPr>
          <w:p w14:paraId="3FD396C0">
            <w:pPr>
              <w:keepNext w:val="0"/>
              <w:keepLines w:val="0"/>
              <w:widowControl/>
              <w:suppressLineNumbers w:val="0"/>
              <w:jc w:val="center"/>
              <w:textAlignment w:val="center"/>
              <w:rPr>
                <w:rFonts w:hint="default"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GGD3-39改/101P</w:t>
            </w:r>
          </w:p>
        </w:tc>
        <w:tc>
          <w:tcPr>
            <w:tcW w:w="870" w:type="dxa"/>
            <w:tcBorders>
              <w:left w:val="single" w:color="auto" w:sz="4" w:space="0"/>
              <w:right w:val="single" w:color="auto" w:sz="4" w:space="0"/>
            </w:tcBorders>
            <w:noWrap w:val="0"/>
            <w:vAlign w:val="center"/>
          </w:tcPr>
          <w:p w14:paraId="6DEBEB8B">
            <w:pPr>
              <w:keepNext w:val="0"/>
              <w:keepLines w:val="0"/>
              <w:widowControl/>
              <w:suppressLineNumbers w:val="0"/>
              <w:jc w:val="center"/>
              <w:textAlignment w:val="center"/>
              <w:rPr>
                <w:rFonts w:hint="eastAsia"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1</w:t>
            </w:r>
          </w:p>
        </w:tc>
        <w:tc>
          <w:tcPr>
            <w:tcW w:w="1070" w:type="dxa"/>
            <w:tcBorders>
              <w:right w:val="single" w:color="auto" w:sz="4" w:space="0"/>
            </w:tcBorders>
            <w:noWrap w:val="0"/>
            <w:vAlign w:val="center"/>
          </w:tcPr>
          <w:p w14:paraId="59D8B106">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黑体"/>
                <w:kern w:val="0"/>
                <w:sz w:val="21"/>
                <w:szCs w:val="21"/>
                <w:lang w:val="en-US" w:eastAsia="zh-CN"/>
              </w:rPr>
            </w:pPr>
            <w:r>
              <w:rPr>
                <w:rFonts w:hint="eastAsia" w:ascii="黑体" w:hAnsi="黑体" w:eastAsia="黑体" w:cs="黑体"/>
                <w:kern w:val="0"/>
                <w:sz w:val="21"/>
                <w:szCs w:val="21"/>
                <w:lang w:val="en-US" w:eastAsia="zh-CN"/>
              </w:rPr>
              <w:t>台</w:t>
            </w:r>
          </w:p>
        </w:tc>
        <w:tc>
          <w:tcPr>
            <w:tcW w:w="2250" w:type="dxa"/>
            <w:tcBorders>
              <w:right w:val="single" w:color="auto" w:sz="4" w:space="0"/>
            </w:tcBorders>
            <w:noWrap w:val="0"/>
            <w:vAlign w:val="center"/>
          </w:tcPr>
          <w:p w14:paraId="4817F952">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黑体"/>
                <w:kern w:val="0"/>
                <w:sz w:val="21"/>
                <w:szCs w:val="21"/>
                <w:lang w:val="en-US" w:eastAsia="zh-CN"/>
              </w:rPr>
            </w:pPr>
            <w:r>
              <w:rPr>
                <w:rFonts w:hint="eastAsia" w:ascii="黑体" w:hAnsi="黑体" w:eastAsia="黑体" w:cs="黑体"/>
                <w:kern w:val="0"/>
                <w:sz w:val="21"/>
                <w:szCs w:val="21"/>
                <w:lang w:val="en-US" w:eastAsia="zh-CN"/>
              </w:rPr>
              <w:t>蜀创绿基拌合站电源</w:t>
            </w:r>
          </w:p>
        </w:tc>
      </w:tr>
      <w:tr w14:paraId="33E947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465" w:type="dxa"/>
            <w:gridSpan w:val="6"/>
            <w:tcBorders>
              <w:right w:val="single" w:color="auto" w:sz="4" w:space="0"/>
            </w:tcBorders>
            <w:noWrap w:val="0"/>
            <w:vAlign w:val="center"/>
          </w:tcPr>
          <w:p w14:paraId="79A30C44">
            <w:pPr>
              <w:keepNext w:val="0"/>
              <w:keepLines w:val="0"/>
              <w:pageBreakBefore w:val="0"/>
              <w:kinsoku/>
              <w:wordWrap/>
              <w:overflowPunct/>
              <w:topLinePunct w:val="0"/>
              <w:autoSpaceDE/>
              <w:autoSpaceDN/>
              <w:bidi w:val="0"/>
              <w:spacing w:line="480" w:lineRule="exact"/>
              <w:textAlignment w:val="auto"/>
              <w:rPr>
                <w:rFonts w:hint="eastAsia" w:ascii="黑体" w:hAnsi="黑体" w:eastAsia="黑体" w:cs="黑体"/>
                <w:kern w:val="0"/>
                <w:sz w:val="21"/>
                <w:szCs w:val="21"/>
                <w:lang w:val="en-US" w:eastAsia="zh-CN"/>
              </w:rPr>
            </w:pPr>
            <w:r>
              <w:rPr>
                <w:rFonts w:hint="eastAsia" w:ascii="黑体" w:hAnsi="黑体" w:eastAsia="黑体" w:cs="黑体"/>
                <w:sz w:val="28"/>
                <w:szCs w:val="28"/>
                <w:lang w:val="en-US" w:eastAsia="zh-CN"/>
              </w:rPr>
              <w:t>说明：详细技术要求及配置见设计图。</w:t>
            </w:r>
          </w:p>
        </w:tc>
      </w:tr>
    </w:tbl>
    <w:p w14:paraId="69F811C3">
      <w:pPr>
        <w:keepNext w:val="0"/>
        <w:keepLines w:val="0"/>
        <w:pageBreakBefore w:val="0"/>
        <w:kinsoku/>
        <w:wordWrap/>
        <w:overflowPunct/>
        <w:topLinePunct w:val="0"/>
        <w:autoSpaceDE/>
        <w:autoSpaceDN/>
        <w:bidi w:val="0"/>
        <w:spacing w:line="480" w:lineRule="exact"/>
        <w:textAlignment w:val="auto"/>
        <w:rPr>
          <w:rFonts w:hint="eastAsia" w:ascii="黑体" w:hAnsi="黑体" w:eastAsia="黑体" w:cs="宋体"/>
          <w:kern w:val="0"/>
          <w:sz w:val="28"/>
          <w:szCs w:val="28"/>
        </w:rPr>
      </w:pPr>
      <w:r>
        <w:rPr>
          <w:rFonts w:hint="eastAsia" w:ascii="黑体" w:hAnsi="黑体" w:eastAsia="黑体" w:cs="黑体"/>
          <w:sz w:val="28"/>
          <w:szCs w:val="28"/>
          <w:lang w:val="en-US" w:eastAsia="zh-CN"/>
        </w:rPr>
        <w:t>2.</w:t>
      </w:r>
      <w:r>
        <w:rPr>
          <w:rFonts w:hint="eastAsia" w:ascii="黑体" w:hAnsi="黑体" w:eastAsia="黑体" w:cs="宋体"/>
          <w:kern w:val="0"/>
          <w:sz w:val="28"/>
          <w:szCs w:val="28"/>
          <w:lang w:val="en-US" w:eastAsia="zh-CN"/>
        </w:rPr>
        <w:t>交货</w:t>
      </w:r>
      <w:r>
        <w:rPr>
          <w:rFonts w:hint="eastAsia" w:ascii="黑体" w:hAnsi="黑体" w:eastAsia="黑体" w:cs="宋体"/>
          <w:kern w:val="0"/>
          <w:sz w:val="28"/>
          <w:szCs w:val="28"/>
        </w:rPr>
        <w:t>地点：四川省</w:t>
      </w:r>
      <w:r>
        <w:rPr>
          <w:rFonts w:hint="eastAsia" w:ascii="黑体" w:hAnsi="黑体" w:eastAsia="黑体" w:cs="宋体"/>
          <w:kern w:val="0"/>
          <w:sz w:val="28"/>
          <w:szCs w:val="28"/>
          <w:lang w:val="en-US" w:eastAsia="zh-CN"/>
        </w:rPr>
        <w:t>德阳市</w:t>
      </w:r>
      <w:r>
        <w:rPr>
          <w:rFonts w:hint="eastAsia" w:ascii="黑体" w:hAnsi="黑体" w:eastAsia="黑体" w:cs="宋体"/>
          <w:kern w:val="0"/>
          <w:sz w:val="28"/>
          <w:szCs w:val="28"/>
        </w:rPr>
        <w:t>什邡市</w:t>
      </w:r>
      <w:r>
        <w:rPr>
          <w:rFonts w:hint="eastAsia" w:ascii="黑体" w:hAnsi="黑体" w:eastAsia="黑体" w:cs="宋体"/>
          <w:kern w:val="0"/>
          <w:sz w:val="28"/>
          <w:szCs w:val="28"/>
          <w:lang w:val="en-US" w:eastAsia="zh-CN"/>
        </w:rPr>
        <w:t>洛水</w:t>
      </w:r>
      <w:r>
        <w:rPr>
          <w:rFonts w:hint="eastAsia" w:ascii="黑体" w:hAnsi="黑体" w:eastAsia="黑体" w:cs="宋体"/>
          <w:kern w:val="0"/>
          <w:sz w:val="28"/>
          <w:szCs w:val="28"/>
        </w:rPr>
        <w:t>镇</w:t>
      </w:r>
    </w:p>
    <w:p w14:paraId="1248BFDC">
      <w:pPr>
        <w:spacing w:line="420" w:lineRule="exact"/>
        <w:rPr>
          <w:rFonts w:hint="eastAsia" w:ascii="黑体" w:hAnsi="黑体" w:eastAsia="黑体" w:cs="黑体"/>
          <w:kern w:val="0"/>
          <w:sz w:val="28"/>
          <w:szCs w:val="28"/>
          <w:lang w:val="en-US" w:eastAsia="zh-CN"/>
        </w:rPr>
      </w:pPr>
      <w:r>
        <w:rPr>
          <w:rFonts w:hint="eastAsia" w:ascii="黑体" w:hAnsi="黑体" w:eastAsia="黑体" w:cs="黑体"/>
          <w:kern w:val="0"/>
          <w:sz w:val="28"/>
          <w:szCs w:val="28"/>
          <w:lang w:val="en-US" w:eastAsia="zh-CN"/>
        </w:rPr>
        <w:t>3.交货期：合同生效之日起10个自然日内，由中选人将标的物运（发）至交货地点。</w:t>
      </w:r>
    </w:p>
    <w:p w14:paraId="568AF9C7">
      <w:pPr>
        <w:keepNext w:val="0"/>
        <w:keepLines w:val="0"/>
        <w:pageBreakBefore w:val="0"/>
        <w:kinsoku/>
        <w:wordWrap/>
        <w:overflowPunct/>
        <w:topLinePunct w:val="0"/>
        <w:autoSpaceDE/>
        <w:autoSpaceDN/>
        <w:bidi w:val="0"/>
        <w:spacing w:line="480" w:lineRule="exact"/>
        <w:textAlignment w:val="auto"/>
        <w:rPr>
          <w:rFonts w:hint="default" w:ascii="黑体" w:hAnsi="黑体" w:eastAsia="黑体" w:cs="黑体"/>
          <w:kern w:val="0"/>
          <w:sz w:val="28"/>
          <w:szCs w:val="28"/>
          <w:lang w:val="en-US" w:eastAsia="zh-CN"/>
        </w:rPr>
      </w:pPr>
      <w:r>
        <w:rPr>
          <w:rFonts w:hint="eastAsia" w:ascii="黑体" w:hAnsi="黑体" w:eastAsia="黑体" w:cs="宋体"/>
          <w:kern w:val="0"/>
          <w:sz w:val="28"/>
          <w:szCs w:val="28"/>
        </w:rPr>
        <w:t>4</w:t>
      </w:r>
      <w:r>
        <w:rPr>
          <w:rFonts w:hint="eastAsia" w:ascii="黑体" w:hAnsi="黑体" w:eastAsia="黑体" w:cs="宋体"/>
          <w:kern w:val="0"/>
          <w:sz w:val="28"/>
          <w:szCs w:val="28"/>
          <w:lang w:eastAsia="zh-CN"/>
        </w:rPr>
        <w:t>.</w:t>
      </w:r>
      <w:r>
        <w:rPr>
          <w:rFonts w:hint="eastAsia" w:ascii="黑体" w:hAnsi="黑体" w:eastAsia="黑体" w:cs="宋体"/>
          <w:kern w:val="0"/>
          <w:sz w:val="28"/>
          <w:szCs w:val="28"/>
        </w:rPr>
        <w:t xml:space="preserve">付款方式及发票： </w:t>
      </w:r>
    </w:p>
    <w:p w14:paraId="5F8B730B">
      <w:pPr>
        <w:spacing w:line="420" w:lineRule="exact"/>
        <w:rPr>
          <w:rFonts w:hint="eastAsia" w:ascii="黑体" w:hAnsi="黑体" w:eastAsia="黑体" w:cs="黑体"/>
          <w:kern w:val="0"/>
          <w:sz w:val="28"/>
          <w:szCs w:val="28"/>
          <w:lang w:val="en-US" w:eastAsia="zh-CN"/>
        </w:rPr>
      </w:pPr>
      <w:r>
        <w:rPr>
          <w:rFonts w:hint="eastAsia" w:ascii="黑体" w:hAnsi="黑体" w:eastAsia="黑体" w:cs="仿宋_GB2312"/>
          <w:sz w:val="28"/>
          <w:szCs w:val="28"/>
          <w:lang w:val="en-US" w:eastAsia="zh-CN"/>
        </w:rPr>
        <w:t>①</w:t>
      </w:r>
      <w:r>
        <w:rPr>
          <w:rFonts w:hint="eastAsia" w:ascii="黑体" w:hAnsi="黑体" w:eastAsia="黑体" w:cs="Segoe UI"/>
          <w:kern w:val="0"/>
          <w:sz w:val="28"/>
          <w:szCs w:val="28"/>
        </w:rPr>
        <w:t>付款方式</w:t>
      </w:r>
      <w:r>
        <w:rPr>
          <w:rFonts w:hint="eastAsia" w:ascii="黑体" w:hAnsi="黑体" w:eastAsia="黑体" w:cs="Segoe UI"/>
          <w:kern w:val="0"/>
          <w:sz w:val="28"/>
          <w:szCs w:val="28"/>
          <w:lang w:eastAsia="zh-CN"/>
        </w:rPr>
        <w:t>：</w:t>
      </w:r>
      <w:r>
        <w:rPr>
          <w:rFonts w:hint="eastAsia" w:ascii="黑体" w:hAnsi="黑体" w:eastAsia="黑体" w:cs="黑体"/>
          <w:kern w:val="0"/>
          <w:sz w:val="28"/>
          <w:szCs w:val="28"/>
          <w:lang w:val="en-US" w:eastAsia="zh-CN"/>
        </w:rPr>
        <w:t>标的物验收合格、且收到中选人合同全额增值税发票之日起2</w:t>
      </w:r>
      <w:r>
        <w:rPr>
          <w:rFonts w:hint="eastAsia" w:ascii="黑体" w:hAnsi="黑体" w:eastAsia="黑体" w:cs="黑体"/>
          <w:kern w:val="0"/>
          <w:sz w:val="28"/>
          <w:szCs w:val="28"/>
        </w:rPr>
        <w:t>0个工作日内向</w:t>
      </w:r>
      <w:r>
        <w:rPr>
          <w:rFonts w:hint="eastAsia" w:ascii="黑体" w:hAnsi="黑体" w:eastAsia="黑体" w:cs="黑体"/>
          <w:kern w:val="0"/>
          <w:sz w:val="28"/>
          <w:szCs w:val="28"/>
          <w:lang w:val="en-US" w:eastAsia="zh-CN"/>
        </w:rPr>
        <w:t>中选人付清全款</w:t>
      </w:r>
      <w:r>
        <w:rPr>
          <w:rFonts w:hint="eastAsia" w:ascii="黑体" w:hAnsi="黑体" w:eastAsia="黑体" w:cs="黑体"/>
          <w:kern w:val="0"/>
          <w:sz w:val="28"/>
          <w:szCs w:val="28"/>
        </w:rPr>
        <w:t>。以银行现汇</w:t>
      </w:r>
      <w:r>
        <w:rPr>
          <w:rFonts w:hint="eastAsia" w:ascii="黑体" w:hAnsi="黑体" w:eastAsia="黑体" w:cs="黑体"/>
          <w:kern w:val="0"/>
          <w:sz w:val="28"/>
          <w:szCs w:val="28"/>
          <w:lang w:val="en-US" w:eastAsia="zh-CN"/>
        </w:rPr>
        <w:t>支付。</w:t>
      </w:r>
    </w:p>
    <w:p w14:paraId="3914BA72">
      <w:pPr>
        <w:spacing w:line="420" w:lineRule="exact"/>
        <w:rPr>
          <w:rFonts w:ascii="黑体" w:hAnsi="黑体" w:eastAsia="黑体" w:cs="宋体"/>
          <w:kern w:val="0"/>
          <w:sz w:val="28"/>
          <w:szCs w:val="28"/>
        </w:rPr>
      </w:pPr>
      <w:r>
        <w:rPr>
          <w:rFonts w:hint="eastAsia" w:ascii="黑体" w:hAnsi="黑体" w:eastAsia="黑体" w:cs="仿宋_GB2312"/>
          <w:sz w:val="28"/>
          <w:szCs w:val="28"/>
          <w:lang w:val="en-US" w:eastAsia="zh-CN"/>
        </w:rPr>
        <w:t>②</w:t>
      </w:r>
      <w:r>
        <w:rPr>
          <w:rFonts w:hint="eastAsia" w:ascii="黑体" w:hAnsi="黑体" w:eastAsia="黑体" w:cs="宋体"/>
          <w:kern w:val="0"/>
          <w:sz w:val="28"/>
          <w:szCs w:val="28"/>
        </w:rPr>
        <w:t>一票制，供应商开具全额增值税专用发票(税率</w:t>
      </w:r>
      <w:r>
        <w:rPr>
          <w:rFonts w:hint="eastAsia" w:ascii="黑体" w:hAnsi="黑体" w:eastAsia="黑体" w:cs="宋体"/>
          <w:kern w:val="0"/>
          <w:sz w:val="28"/>
          <w:szCs w:val="28"/>
          <w:lang w:val="en-US" w:eastAsia="zh-CN"/>
        </w:rPr>
        <w:t xml:space="preserve"> 13 </w:t>
      </w:r>
      <w:r>
        <w:rPr>
          <w:rFonts w:hint="eastAsia" w:ascii="黑体" w:hAnsi="黑体" w:eastAsia="黑体" w:cs="宋体"/>
          <w:kern w:val="0"/>
          <w:sz w:val="28"/>
          <w:szCs w:val="28"/>
        </w:rPr>
        <w:t>%)。</w:t>
      </w:r>
    </w:p>
    <w:p w14:paraId="5A1F1030">
      <w:pPr>
        <w:spacing w:line="420" w:lineRule="exact"/>
        <w:rPr>
          <w:rFonts w:ascii="黑体" w:hAnsi="黑体" w:eastAsia="黑体" w:cs="宋体"/>
          <w:kern w:val="0"/>
          <w:sz w:val="28"/>
          <w:szCs w:val="28"/>
        </w:rPr>
      </w:pPr>
      <w:r>
        <w:rPr>
          <w:rFonts w:hint="eastAsia" w:ascii="黑体" w:hAnsi="黑体" w:eastAsia="黑体" w:cs="宋体"/>
          <w:kern w:val="0"/>
          <w:sz w:val="28"/>
          <w:szCs w:val="28"/>
          <w:lang w:val="en-US" w:eastAsia="zh-CN"/>
        </w:rPr>
        <w:t>5</w:t>
      </w:r>
      <w:r>
        <w:rPr>
          <w:rFonts w:hint="eastAsia" w:ascii="黑体" w:hAnsi="黑体" w:eastAsia="黑体" w:cs="宋体"/>
          <w:kern w:val="0"/>
          <w:sz w:val="28"/>
          <w:szCs w:val="28"/>
          <w:lang w:eastAsia="zh-CN"/>
        </w:rPr>
        <w:t>.</w:t>
      </w:r>
      <w:r>
        <w:rPr>
          <w:rFonts w:hint="eastAsia" w:ascii="黑体" w:hAnsi="黑体" w:eastAsia="黑体" w:cs="宋体"/>
          <w:kern w:val="0"/>
          <w:sz w:val="28"/>
          <w:szCs w:val="28"/>
        </w:rPr>
        <w:t>验收方式：</w:t>
      </w:r>
    </w:p>
    <w:p w14:paraId="5CFFF1E6">
      <w:pPr>
        <w:spacing w:line="420" w:lineRule="exact"/>
        <w:rPr>
          <w:rFonts w:ascii="黑体" w:hAnsi="黑体" w:eastAsia="黑体" w:cs="宋体"/>
          <w:kern w:val="0"/>
          <w:sz w:val="28"/>
          <w:szCs w:val="28"/>
        </w:rPr>
      </w:pPr>
      <w:r>
        <w:rPr>
          <w:rFonts w:hint="eastAsia" w:ascii="黑体" w:hAnsi="黑体" w:eastAsia="黑体" w:cs="仿宋_GB2312"/>
          <w:sz w:val="28"/>
          <w:szCs w:val="28"/>
          <w:lang w:val="en-US" w:eastAsia="zh-CN"/>
        </w:rPr>
        <w:t>①</w:t>
      </w:r>
      <w:r>
        <w:rPr>
          <w:rFonts w:hint="eastAsia" w:ascii="黑体" w:hAnsi="黑体" w:eastAsia="黑体" w:cs="宋体"/>
          <w:kern w:val="0"/>
          <w:sz w:val="28"/>
          <w:szCs w:val="28"/>
        </w:rPr>
        <w:t>比选人按</w:t>
      </w:r>
      <w:r>
        <w:rPr>
          <w:rFonts w:hint="eastAsia" w:ascii="黑体" w:hAnsi="黑体" w:eastAsia="黑体" w:cs="宋体"/>
          <w:kern w:val="0"/>
          <w:sz w:val="28"/>
          <w:szCs w:val="28"/>
          <w:lang w:val="en-US" w:eastAsia="zh-CN"/>
        </w:rPr>
        <w:t>比选文件</w:t>
      </w:r>
      <w:r>
        <w:rPr>
          <w:rFonts w:hint="eastAsia" w:ascii="黑体" w:hAnsi="黑体" w:eastAsia="黑体" w:cs="宋体"/>
          <w:kern w:val="0"/>
          <w:sz w:val="28"/>
          <w:szCs w:val="28"/>
        </w:rPr>
        <w:t>或合同约定对标的物外观质量、规格型号、数量、配置等</w:t>
      </w:r>
      <w:r>
        <w:rPr>
          <w:rFonts w:hint="eastAsia" w:ascii="黑体" w:hAnsi="黑体" w:eastAsia="黑体" w:cs="Times New Roman"/>
          <w:sz w:val="28"/>
          <w:szCs w:val="28"/>
        </w:rPr>
        <w:t>进行入库验收。</w:t>
      </w:r>
    </w:p>
    <w:p w14:paraId="38D383CD">
      <w:pPr>
        <w:spacing w:line="420" w:lineRule="exact"/>
        <w:rPr>
          <w:rFonts w:hint="eastAsia" w:ascii="黑体" w:hAnsi="黑体" w:eastAsia="黑体" w:cs="黑体"/>
          <w:kern w:val="2"/>
          <w:sz w:val="28"/>
          <w:szCs w:val="28"/>
          <w:lang w:val="en-US" w:eastAsia="zh-CN" w:bidi="ar-SA"/>
        </w:rPr>
      </w:pPr>
      <w:r>
        <w:rPr>
          <w:rFonts w:hint="eastAsia" w:ascii="黑体" w:hAnsi="黑体" w:eastAsia="黑体" w:cs="仿宋_GB2312"/>
          <w:sz w:val="28"/>
          <w:szCs w:val="28"/>
          <w:lang w:val="en-US" w:eastAsia="zh-CN"/>
        </w:rPr>
        <w:t>②</w:t>
      </w:r>
      <w:r>
        <w:rPr>
          <w:rFonts w:hint="eastAsia" w:ascii="黑体" w:hAnsi="黑体" w:eastAsia="黑体" w:cs="黑体"/>
          <w:kern w:val="0"/>
          <w:sz w:val="28"/>
          <w:szCs w:val="28"/>
          <w:lang w:val="en-US" w:eastAsia="zh-CN"/>
        </w:rPr>
        <w:t>通电运行验收。</w:t>
      </w:r>
    </w:p>
    <w:p w14:paraId="24A08032">
      <w:pPr>
        <w:numPr>
          <w:ilvl w:val="0"/>
          <w:numId w:val="0"/>
        </w:numPr>
        <w:spacing w:line="420" w:lineRule="exact"/>
        <w:outlineLvl w:val="0"/>
        <w:rPr>
          <w:rFonts w:hint="eastAsia" w:ascii="黑体" w:hAnsi="黑体" w:eastAsia="黑体" w:cs="黑体"/>
          <w:kern w:val="2"/>
          <w:sz w:val="28"/>
          <w:szCs w:val="28"/>
          <w:lang w:val="en-US" w:eastAsia="zh-CN" w:bidi="ar-SA"/>
        </w:rPr>
      </w:pPr>
      <w:r>
        <w:rPr>
          <w:rFonts w:hint="eastAsia" w:ascii="黑体" w:hAnsi="黑体" w:eastAsia="黑体" w:cs="宋体"/>
          <w:kern w:val="0"/>
          <w:sz w:val="28"/>
          <w:szCs w:val="28"/>
          <w:lang w:val="en-US" w:eastAsia="zh-CN"/>
        </w:rPr>
        <w:t>6.</w:t>
      </w:r>
      <w:r>
        <w:rPr>
          <w:rFonts w:hint="eastAsia" w:ascii="黑体" w:hAnsi="黑体" w:eastAsia="黑体" w:cs="宋体"/>
          <w:kern w:val="0"/>
          <w:sz w:val="28"/>
          <w:szCs w:val="28"/>
        </w:rPr>
        <w:t>质保期：</w:t>
      </w:r>
      <w:r>
        <w:rPr>
          <w:rFonts w:hint="eastAsia" w:ascii="黑体" w:hAnsi="黑体" w:eastAsia="黑体" w:cs="黑体"/>
          <w:sz w:val="28"/>
          <w:szCs w:val="28"/>
        </w:rPr>
        <w:t>质保期</w:t>
      </w:r>
      <w:r>
        <w:rPr>
          <w:rFonts w:hint="eastAsia" w:ascii="黑体" w:hAnsi="黑体" w:eastAsia="黑体" w:cs="黑体"/>
          <w:sz w:val="28"/>
          <w:szCs w:val="28"/>
          <w:lang w:val="en-US" w:eastAsia="zh-CN"/>
        </w:rPr>
        <w:t>12</w:t>
      </w:r>
      <w:r>
        <w:rPr>
          <w:rFonts w:hint="eastAsia" w:ascii="黑体" w:hAnsi="黑体" w:eastAsia="黑体" w:cs="黑体"/>
          <w:sz w:val="28"/>
          <w:szCs w:val="28"/>
        </w:rPr>
        <w:t>个月，自</w:t>
      </w:r>
      <w:r>
        <w:rPr>
          <w:rFonts w:hint="eastAsia" w:ascii="黑体" w:hAnsi="黑体" w:eastAsia="黑体" w:cs="黑体"/>
          <w:sz w:val="28"/>
          <w:szCs w:val="28"/>
          <w:lang w:val="en-US" w:eastAsia="zh-CN"/>
        </w:rPr>
        <w:t>标的物</w:t>
      </w:r>
      <w:r>
        <w:rPr>
          <w:rFonts w:hint="eastAsia" w:ascii="黑体" w:hAnsi="黑体" w:eastAsia="黑体" w:cs="黑体"/>
          <w:sz w:val="28"/>
          <w:szCs w:val="28"/>
        </w:rPr>
        <w:t>验收合格之日起开始计算。</w:t>
      </w:r>
    </w:p>
    <w:p w14:paraId="6F201807">
      <w:pPr>
        <w:numPr>
          <w:ilvl w:val="0"/>
          <w:numId w:val="0"/>
        </w:numPr>
        <w:spacing w:line="420" w:lineRule="exact"/>
        <w:ind w:leftChars="0"/>
        <w:outlineLvl w:val="0"/>
        <w:rPr>
          <w:rFonts w:hint="eastAsia" w:ascii="黑体" w:hAnsi="黑体" w:eastAsia="黑体" w:cs="黑体"/>
          <w:kern w:val="2"/>
          <w:sz w:val="28"/>
          <w:szCs w:val="28"/>
          <w:lang w:val="en-US" w:eastAsia="zh-CN" w:bidi="ar-SA"/>
        </w:rPr>
      </w:pPr>
      <w:r>
        <w:rPr>
          <w:rFonts w:hint="eastAsia" w:ascii="黑体" w:hAnsi="黑体" w:eastAsia="黑体" w:cs="黑体"/>
          <w:kern w:val="2"/>
          <w:sz w:val="28"/>
          <w:szCs w:val="28"/>
          <w:lang w:val="en-US" w:eastAsia="zh-CN" w:bidi="ar-SA"/>
        </w:rPr>
        <w:t>7.比选文件的获取</w:t>
      </w:r>
    </w:p>
    <w:p w14:paraId="113DCD91">
      <w:pPr>
        <w:numPr>
          <w:ilvl w:val="0"/>
          <w:numId w:val="0"/>
        </w:numPr>
        <w:spacing w:line="420" w:lineRule="exact"/>
        <w:ind w:leftChars="0"/>
        <w:outlineLvl w:val="0"/>
        <w:rPr>
          <w:rFonts w:hint="eastAsia" w:ascii="黑体" w:hAnsi="黑体" w:eastAsia="黑体" w:cs="黑体"/>
          <w:kern w:val="2"/>
          <w:sz w:val="28"/>
          <w:szCs w:val="28"/>
          <w:lang w:val="en-US" w:eastAsia="zh-CN" w:bidi="ar-SA"/>
        </w:rPr>
      </w:pPr>
      <w:r>
        <w:rPr>
          <w:rFonts w:hint="eastAsia" w:ascii="黑体" w:hAnsi="黑体" w:eastAsia="黑体" w:cs="黑体"/>
          <w:kern w:val="2"/>
          <w:sz w:val="28"/>
          <w:szCs w:val="28"/>
          <w:lang w:val="en-US" w:eastAsia="zh-CN" w:bidi="ar-SA"/>
        </w:rPr>
        <w:t xml:space="preserve">获取方式为：自 2026年6月23日10时 00 分至 2026年6月25日 10时 00 分通过四川宏达股份有限公司集采中心招投标平台(以下简称“ 宏达股份集采平台”）（http://jc.sichuanhongda.com/）进行注册，登录后下载比选文件参与投标。 </w:t>
      </w:r>
    </w:p>
    <w:p w14:paraId="504767B0">
      <w:pPr>
        <w:numPr>
          <w:ilvl w:val="0"/>
          <w:numId w:val="0"/>
        </w:numPr>
        <w:spacing w:line="420" w:lineRule="exact"/>
        <w:ind w:leftChars="0"/>
        <w:outlineLvl w:val="0"/>
        <w:rPr>
          <w:rFonts w:hint="eastAsia" w:ascii="黑体" w:hAnsi="黑体" w:eastAsia="黑体" w:cs="仿宋_GB2312"/>
          <w:sz w:val="28"/>
          <w:szCs w:val="28"/>
          <w:lang w:val="en-US" w:eastAsia="zh-CN"/>
        </w:rPr>
      </w:pPr>
      <w:r>
        <w:rPr>
          <w:rFonts w:hint="eastAsia" w:ascii="黑体" w:hAnsi="黑体" w:eastAsia="黑体" w:cs="黑体"/>
          <w:kern w:val="2"/>
          <w:sz w:val="28"/>
          <w:szCs w:val="28"/>
          <w:lang w:val="en-US" w:eastAsia="zh-CN" w:bidi="ar-SA"/>
        </w:rPr>
        <w:t>8.</w:t>
      </w:r>
      <w:r>
        <w:rPr>
          <w:rFonts w:hint="eastAsia" w:ascii="黑体" w:hAnsi="黑体" w:eastAsia="黑体" w:cs="仿宋_GB2312"/>
          <w:sz w:val="28"/>
          <w:szCs w:val="28"/>
          <w:lang w:val="en-US" w:eastAsia="zh-CN"/>
        </w:rPr>
        <w:t>响应性文件的递交</w:t>
      </w:r>
    </w:p>
    <w:p w14:paraId="03D00619">
      <w:pPr>
        <w:spacing w:line="420" w:lineRule="exact"/>
        <w:rPr>
          <w:rFonts w:hint="eastAsia" w:ascii="黑体" w:hAnsi="黑体" w:eastAsia="黑体" w:cs="仿宋_GB2312"/>
          <w:sz w:val="28"/>
          <w:szCs w:val="28"/>
          <w:lang w:val="en-US" w:eastAsia="zh-CN"/>
        </w:rPr>
      </w:pPr>
      <w:r>
        <w:rPr>
          <w:rFonts w:hint="eastAsia" w:ascii="黑体" w:hAnsi="黑体" w:eastAsia="黑体" w:cs="仿宋_GB2312"/>
          <w:sz w:val="28"/>
          <w:szCs w:val="28"/>
          <w:lang w:val="en-US" w:eastAsia="zh-CN"/>
        </w:rPr>
        <w:t>递交截止时间：2026年6月25日10 时 00 分。</w:t>
      </w:r>
    </w:p>
    <w:p w14:paraId="0E7C9B66">
      <w:pPr>
        <w:spacing w:line="420" w:lineRule="exact"/>
        <w:rPr>
          <w:rFonts w:hint="eastAsia" w:ascii="黑体" w:hAnsi="黑体" w:eastAsia="黑体" w:cs="仿宋_GB2312"/>
          <w:sz w:val="28"/>
          <w:szCs w:val="28"/>
          <w:lang w:val="en-US" w:eastAsia="zh-CN"/>
        </w:rPr>
      </w:pPr>
      <w:r>
        <w:rPr>
          <w:rFonts w:hint="eastAsia" w:ascii="黑体" w:hAnsi="黑体" w:eastAsia="黑体" w:cs="黑体"/>
          <w:kern w:val="0"/>
          <w:sz w:val="28"/>
          <w:szCs w:val="28"/>
          <w:lang w:val="en-US" w:eastAsia="zh-CN"/>
        </w:rPr>
        <w:t>比选申请</w:t>
      </w:r>
      <w:r>
        <w:rPr>
          <w:rFonts w:hint="eastAsia" w:ascii="黑体" w:hAnsi="黑体" w:eastAsia="黑体" w:cs="黑体"/>
          <w:kern w:val="0"/>
          <w:sz w:val="28"/>
          <w:szCs w:val="28"/>
        </w:rPr>
        <w:t>人按本</w:t>
      </w:r>
      <w:r>
        <w:rPr>
          <w:rFonts w:hint="eastAsia" w:ascii="黑体" w:hAnsi="黑体" w:eastAsia="黑体" w:cs="黑体"/>
          <w:kern w:val="0"/>
          <w:sz w:val="28"/>
          <w:szCs w:val="28"/>
          <w:lang w:val="en-US" w:eastAsia="zh-CN"/>
        </w:rPr>
        <w:t>比选</w:t>
      </w:r>
      <w:r>
        <w:rPr>
          <w:rFonts w:hint="eastAsia" w:ascii="黑体" w:hAnsi="黑体" w:eastAsia="黑体" w:cs="黑体"/>
          <w:kern w:val="0"/>
          <w:sz w:val="28"/>
          <w:szCs w:val="28"/>
        </w:rPr>
        <w:t>文件</w:t>
      </w:r>
      <w:r>
        <w:rPr>
          <w:rFonts w:hint="eastAsia" w:ascii="黑体" w:hAnsi="黑体" w:eastAsia="黑体" w:cs="黑体"/>
          <w:kern w:val="0"/>
          <w:sz w:val="28"/>
          <w:szCs w:val="28"/>
          <w:lang w:val="en-US" w:eastAsia="zh-CN"/>
        </w:rPr>
        <w:t>第二章</w:t>
      </w:r>
      <w:r>
        <w:rPr>
          <w:rFonts w:hint="eastAsia" w:ascii="黑体" w:hAnsi="黑体" w:eastAsia="黑体" w:cs="黑体"/>
          <w:kern w:val="0"/>
          <w:sz w:val="28"/>
          <w:szCs w:val="28"/>
        </w:rPr>
        <w:t>格式制作</w:t>
      </w:r>
      <w:r>
        <w:rPr>
          <w:rFonts w:hint="eastAsia" w:ascii="黑体" w:hAnsi="黑体" w:eastAsia="黑体" w:cs="仿宋_GB2312"/>
          <w:sz w:val="28"/>
          <w:szCs w:val="28"/>
          <w:lang w:val="en-US" w:eastAsia="zh-CN"/>
        </w:rPr>
        <w:t>响应性文件</w:t>
      </w:r>
      <w:r>
        <w:rPr>
          <w:rFonts w:hint="eastAsia" w:ascii="黑体" w:hAnsi="黑体" w:eastAsia="黑体" w:cs="黑体"/>
          <w:kern w:val="0"/>
          <w:sz w:val="28"/>
          <w:szCs w:val="28"/>
        </w:rPr>
        <w:t>，</w:t>
      </w:r>
      <w:r>
        <w:rPr>
          <w:rFonts w:hint="eastAsia" w:ascii="黑体" w:hAnsi="黑体" w:eastAsia="黑体" w:cs="黑体"/>
          <w:sz w:val="28"/>
          <w:szCs w:val="28"/>
        </w:rPr>
        <w:t>注明</w:t>
      </w:r>
      <w:r>
        <w:rPr>
          <w:rFonts w:hint="eastAsia" w:ascii="黑体" w:hAnsi="黑体" w:eastAsia="黑体" w:cs="黑体"/>
          <w:kern w:val="0"/>
          <w:sz w:val="28"/>
          <w:szCs w:val="28"/>
        </w:rPr>
        <w:t>标的物名称、</w:t>
      </w:r>
      <w:r>
        <w:rPr>
          <w:rFonts w:hint="eastAsia" w:ascii="黑体" w:hAnsi="黑体" w:eastAsia="黑体" w:cs="黑体"/>
          <w:sz w:val="28"/>
          <w:szCs w:val="28"/>
        </w:rPr>
        <w:t>规格型号</w:t>
      </w:r>
      <w:r>
        <w:rPr>
          <w:rFonts w:hint="eastAsia" w:ascii="黑体" w:hAnsi="黑体" w:eastAsia="黑体" w:cs="黑体"/>
          <w:sz w:val="28"/>
          <w:szCs w:val="28"/>
          <w:lang w:val="en-US" w:eastAsia="zh-CN"/>
        </w:rPr>
        <w:t>、</w:t>
      </w:r>
      <w:r>
        <w:rPr>
          <w:rFonts w:hint="eastAsia" w:ascii="黑体" w:hAnsi="黑体" w:eastAsia="黑体" w:cs="黑体"/>
          <w:sz w:val="28"/>
          <w:szCs w:val="28"/>
        </w:rPr>
        <w:t>数量、单价（</w:t>
      </w:r>
      <w:r>
        <w:rPr>
          <w:rFonts w:hint="eastAsia" w:ascii="黑体" w:hAnsi="黑体" w:eastAsia="黑体" w:cs="黑体"/>
          <w:sz w:val="28"/>
          <w:szCs w:val="28"/>
          <w:lang w:val="en-US" w:eastAsia="zh-CN"/>
        </w:rPr>
        <w:t>到厂含</w:t>
      </w:r>
      <w:r>
        <w:rPr>
          <w:rFonts w:hint="eastAsia" w:ascii="黑体" w:hAnsi="黑体" w:eastAsia="黑体" w:cs="黑体"/>
          <w:sz w:val="28"/>
          <w:szCs w:val="28"/>
        </w:rPr>
        <w:t>税</w:t>
      </w:r>
      <w:r>
        <w:rPr>
          <w:rFonts w:hint="eastAsia" w:ascii="黑体" w:hAnsi="黑体" w:eastAsia="黑体" w:cs="黑体"/>
          <w:sz w:val="28"/>
          <w:szCs w:val="28"/>
          <w:lang w:val="en-US" w:eastAsia="zh-CN"/>
        </w:rPr>
        <w:t>价</w:t>
      </w:r>
      <w:r>
        <w:rPr>
          <w:rFonts w:hint="eastAsia" w:ascii="黑体" w:hAnsi="黑体" w:eastAsia="黑体" w:cs="黑体"/>
          <w:sz w:val="28"/>
          <w:szCs w:val="28"/>
        </w:rPr>
        <w:t>）、合计金额、交货期、付款方式等（若</w:t>
      </w:r>
      <w:r>
        <w:rPr>
          <w:rFonts w:hint="eastAsia" w:ascii="黑体" w:hAnsi="黑体" w:eastAsia="黑体" w:cs="黑体"/>
          <w:sz w:val="28"/>
          <w:szCs w:val="28"/>
          <w:lang w:val="en-US" w:eastAsia="zh-CN"/>
        </w:rPr>
        <w:t>对比选文件</w:t>
      </w:r>
      <w:r>
        <w:rPr>
          <w:rFonts w:hint="eastAsia" w:ascii="黑体" w:hAnsi="黑体" w:eastAsia="黑体" w:cs="黑体"/>
          <w:sz w:val="28"/>
          <w:szCs w:val="28"/>
        </w:rPr>
        <w:t>约定的标的物交货期、付款方式、质保期</w:t>
      </w:r>
      <w:r>
        <w:rPr>
          <w:rFonts w:hint="eastAsia" w:ascii="黑体" w:hAnsi="黑体" w:eastAsia="黑体" w:cs="黑体"/>
          <w:sz w:val="28"/>
          <w:szCs w:val="28"/>
          <w:lang w:val="en-US" w:eastAsia="zh-CN"/>
        </w:rPr>
        <w:t>等</w:t>
      </w:r>
      <w:r>
        <w:rPr>
          <w:rFonts w:hint="eastAsia" w:ascii="黑体" w:hAnsi="黑体" w:eastAsia="黑体" w:cs="黑体"/>
          <w:sz w:val="28"/>
          <w:szCs w:val="28"/>
        </w:rPr>
        <w:t>有异议，请在报价文件中另作说明）。</w:t>
      </w:r>
      <w:r>
        <w:rPr>
          <w:rFonts w:hint="eastAsia" w:ascii="黑体" w:hAnsi="黑体" w:eastAsia="黑体" w:cs="黑体"/>
          <w:sz w:val="28"/>
          <w:szCs w:val="28"/>
          <w:lang w:val="en-US" w:eastAsia="zh-CN"/>
        </w:rPr>
        <w:t>所有上述资料组成响应性文件，比选申请人以电子文档方式（PDF格式盖章）上传至</w:t>
      </w:r>
      <w:r>
        <w:rPr>
          <w:rFonts w:hint="eastAsia" w:ascii="黑体" w:hAnsi="黑体" w:eastAsia="黑体" w:cs="黑体"/>
          <w:kern w:val="2"/>
          <w:sz w:val="28"/>
          <w:szCs w:val="28"/>
          <w:lang w:val="en-US" w:eastAsia="zh-CN" w:bidi="ar-SA"/>
        </w:rPr>
        <w:t>宏达股份集采平台</w:t>
      </w:r>
      <w:r>
        <w:rPr>
          <w:rFonts w:hint="eastAsia" w:ascii="黑体" w:hAnsi="黑体" w:eastAsia="黑体" w:cs="黑体"/>
          <w:sz w:val="28"/>
          <w:szCs w:val="28"/>
          <w:lang w:val="en-US" w:eastAsia="zh-CN"/>
        </w:rPr>
        <w:t>。</w:t>
      </w:r>
    </w:p>
    <w:p w14:paraId="0BDA6A4D">
      <w:pPr>
        <w:numPr>
          <w:ilvl w:val="0"/>
          <w:numId w:val="0"/>
        </w:numPr>
        <w:spacing w:line="420" w:lineRule="exact"/>
        <w:ind w:leftChars="0"/>
        <w:rPr>
          <w:rFonts w:hint="eastAsia" w:ascii="黑体" w:hAnsi="黑体" w:eastAsia="黑体" w:cs="仿宋_GB2312"/>
          <w:sz w:val="28"/>
          <w:szCs w:val="28"/>
          <w:lang w:val="en-US" w:eastAsia="zh-CN"/>
        </w:rPr>
      </w:pPr>
      <w:r>
        <w:rPr>
          <w:rFonts w:hint="eastAsia" w:ascii="黑体" w:hAnsi="黑体" w:eastAsia="黑体" w:cs="仿宋_GB2312"/>
          <w:sz w:val="28"/>
          <w:szCs w:val="28"/>
          <w:lang w:val="en-US" w:eastAsia="zh-CN"/>
        </w:rPr>
        <w:t>9.响应性文件的组成要求</w:t>
      </w:r>
    </w:p>
    <w:p w14:paraId="191A5673">
      <w:pPr>
        <w:numPr>
          <w:ilvl w:val="0"/>
          <w:numId w:val="0"/>
        </w:numPr>
        <w:spacing w:line="420" w:lineRule="exact"/>
        <w:ind w:leftChars="0"/>
        <w:rPr>
          <w:rFonts w:hint="default" w:ascii="黑体" w:hAnsi="黑体" w:eastAsia="黑体" w:cs="仿宋_GB2312"/>
          <w:sz w:val="28"/>
          <w:szCs w:val="28"/>
          <w:lang w:val="en-US" w:eastAsia="zh-CN"/>
        </w:rPr>
      </w:pPr>
      <w:r>
        <w:rPr>
          <w:rFonts w:hint="eastAsia" w:ascii="黑体" w:hAnsi="黑体" w:eastAsia="黑体" w:cs="仿宋_GB2312"/>
          <w:sz w:val="28"/>
          <w:szCs w:val="28"/>
          <w:lang w:val="en-US" w:eastAsia="zh-CN"/>
        </w:rPr>
        <w:t>①比选申请人需提供</w:t>
      </w:r>
      <w:bookmarkStart w:id="0" w:name="OLE_LINK3"/>
      <w:bookmarkStart w:id="1" w:name="OLE_LINK4"/>
      <w:r>
        <w:rPr>
          <w:rFonts w:hint="eastAsia" w:ascii="黑体" w:hAnsi="黑体" w:eastAsia="黑体" w:cs="仿宋_GB2312"/>
          <w:sz w:val="28"/>
          <w:szCs w:val="28"/>
          <w:lang w:val="en-US" w:eastAsia="zh-CN"/>
        </w:rPr>
        <w:t>营业执照（三证合一）</w:t>
      </w:r>
      <w:bookmarkEnd w:id="0"/>
      <w:bookmarkEnd w:id="1"/>
      <w:r>
        <w:rPr>
          <w:rFonts w:hint="eastAsia" w:ascii="黑体" w:hAnsi="黑体" w:eastAsia="黑体" w:cs="仿宋_GB2312"/>
          <w:sz w:val="28"/>
          <w:szCs w:val="28"/>
          <w:lang w:val="en-US" w:eastAsia="zh-CN"/>
        </w:rPr>
        <w:t>。代理商另需提供授权文件。</w:t>
      </w:r>
    </w:p>
    <w:p w14:paraId="3B320524">
      <w:pPr>
        <w:numPr>
          <w:ilvl w:val="0"/>
          <w:numId w:val="0"/>
        </w:numPr>
        <w:spacing w:line="420" w:lineRule="exact"/>
        <w:ind w:leftChars="0"/>
        <w:rPr>
          <w:rFonts w:hint="default" w:ascii="黑体" w:hAnsi="黑体" w:eastAsia="黑体" w:cs="仿宋_GB2312"/>
          <w:sz w:val="28"/>
          <w:szCs w:val="28"/>
          <w:lang w:val="en-US" w:eastAsia="zh-CN"/>
        </w:rPr>
      </w:pPr>
      <w:r>
        <w:rPr>
          <w:rFonts w:hint="eastAsia" w:ascii="黑体" w:hAnsi="黑体" w:eastAsia="黑体" w:cs="仿宋_GB2312"/>
          <w:sz w:val="28"/>
          <w:szCs w:val="28"/>
          <w:lang w:val="en-US" w:eastAsia="zh-CN"/>
        </w:rPr>
        <w:t>②报价函件。</w:t>
      </w:r>
      <w:r>
        <w:rPr>
          <w:rFonts w:hint="eastAsia" w:ascii="Calibri" w:hAnsi="Calibri" w:eastAsia="黑体" w:cs="Calibri"/>
          <w:color w:val="auto"/>
          <w:kern w:val="0"/>
          <w:sz w:val="28"/>
          <w:szCs w:val="28"/>
          <w:lang w:val="en-US" w:eastAsia="zh-CN"/>
        </w:rPr>
        <w:t>务必按图纸约定的电器元件规格型号（品牌）报价。未约定的其他元件，由</w:t>
      </w:r>
      <w:r>
        <w:rPr>
          <w:rFonts w:hint="eastAsia" w:ascii="黑体" w:hAnsi="黑体" w:eastAsia="黑体" w:cs="黑体"/>
          <w:kern w:val="0"/>
          <w:sz w:val="28"/>
          <w:szCs w:val="28"/>
          <w:lang w:val="en-US" w:eastAsia="zh-CN"/>
        </w:rPr>
        <w:t>比选申请</w:t>
      </w:r>
      <w:r>
        <w:rPr>
          <w:rFonts w:hint="eastAsia" w:ascii="黑体" w:hAnsi="黑体" w:eastAsia="黑体" w:cs="黑体"/>
          <w:kern w:val="0"/>
          <w:sz w:val="28"/>
          <w:szCs w:val="28"/>
        </w:rPr>
        <w:t>人</w:t>
      </w:r>
      <w:r>
        <w:rPr>
          <w:rFonts w:hint="eastAsia" w:ascii="黑体" w:hAnsi="黑体" w:eastAsia="黑体" w:cs="黑体"/>
          <w:kern w:val="0"/>
          <w:sz w:val="28"/>
          <w:szCs w:val="28"/>
          <w:lang w:val="en-US" w:eastAsia="zh-CN"/>
        </w:rPr>
        <w:t>确定品牌和规格型号。</w:t>
      </w:r>
    </w:p>
    <w:p w14:paraId="3595808B">
      <w:pPr>
        <w:numPr>
          <w:ilvl w:val="0"/>
          <w:numId w:val="0"/>
        </w:numPr>
        <w:spacing w:line="420" w:lineRule="exact"/>
        <w:ind w:leftChars="0"/>
        <w:rPr>
          <w:rFonts w:hint="default" w:ascii="Calibri" w:hAnsi="Calibri" w:eastAsia="黑体" w:cs="Calibri"/>
          <w:color w:val="auto"/>
          <w:kern w:val="0"/>
          <w:sz w:val="28"/>
          <w:szCs w:val="28"/>
          <w:lang w:val="en-US" w:eastAsia="zh-CN"/>
        </w:rPr>
      </w:pPr>
      <w:r>
        <w:rPr>
          <w:rFonts w:hint="eastAsia" w:ascii="黑体" w:hAnsi="黑体" w:eastAsia="黑体" w:cs="黑体"/>
          <w:color w:val="auto"/>
          <w:kern w:val="0"/>
          <w:sz w:val="28"/>
          <w:szCs w:val="28"/>
        </w:rPr>
        <w:t>③</w:t>
      </w:r>
      <w:r>
        <w:rPr>
          <w:rFonts w:hint="eastAsia" w:ascii="Calibri" w:hAnsi="Calibri" w:eastAsia="黑体" w:cs="Calibri"/>
          <w:color w:val="auto"/>
          <w:kern w:val="0"/>
          <w:sz w:val="28"/>
          <w:szCs w:val="28"/>
          <w:lang w:val="en-US" w:eastAsia="zh-CN"/>
        </w:rPr>
        <w:t>标的物详细配置清单，包括柜体材质、外形尺寸、板材厚度，电气元件名称、规格型号、数量及生产商等。</w:t>
      </w:r>
    </w:p>
    <w:p w14:paraId="66DBDF8F">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default" w:ascii="黑体" w:hAnsi="黑体" w:eastAsia="黑体" w:cs="Segoe UI"/>
          <w:kern w:val="0"/>
          <w:sz w:val="28"/>
          <w:szCs w:val="28"/>
          <w:lang w:val="en-US" w:eastAsia="zh-CN"/>
        </w:rPr>
      </w:pPr>
      <w:r>
        <w:rPr>
          <w:rFonts w:hint="eastAsia" w:ascii="黑体" w:hAnsi="黑体" w:eastAsia="黑体" w:cs="黑体"/>
          <w:kern w:val="0"/>
          <w:sz w:val="28"/>
          <w:szCs w:val="28"/>
          <w:lang w:val="en-US" w:eastAsia="zh-CN"/>
        </w:rPr>
        <w:t>④</w:t>
      </w:r>
      <w:r>
        <w:rPr>
          <w:rFonts w:hint="eastAsia" w:ascii="黑体" w:hAnsi="黑体" w:eastAsia="黑体" w:cs="Segoe UI"/>
          <w:kern w:val="0"/>
          <w:sz w:val="28"/>
          <w:szCs w:val="28"/>
          <w:lang w:val="en-US" w:eastAsia="zh-CN"/>
        </w:rPr>
        <w:t>承诺函。</w:t>
      </w:r>
    </w:p>
    <w:p w14:paraId="25ED67F3">
      <w:pPr>
        <w:numPr>
          <w:ilvl w:val="0"/>
          <w:numId w:val="0"/>
        </w:numPr>
        <w:spacing w:line="420" w:lineRule="exact"/>
        <w:rPr>
          <w:rFonts w:hint="eastAsia" w:ascii="黑体" w:hAnsi="黑体" w:eastAsia="黑体" w:cs="Times New Roman"/>
          <w:sz w:val="28"/>
          <w:szCs w:val="28"/>
          <w:lang w:val="en-US" w:eastAsia="zh-CN"/>
        </w:rPr>
      </w:pPr>
      <w:r>
        <w:rPr>
          <w:rFonts w:hint="eastAsia" w:ascii="黑体" w:hAnsi="黑体" w:eastAsia="黑体" w:cs="Times New Roman"/>
          <w:sz w:val="28"/>
          <w:szCs w:val="28"/>
          <w:lang w:val="en-US" w:eastAsia="zh-CN"/>
        </w:rPr>
        <w:t>10.本项目采用符合响应性条款的最低价法进行比选。</w:t>
      </w:r>
    </w:p>
    <w:p w14:paraId="56674FAE">
      <w:pPr>
        <w:numPr>
          <w:ilvl w:val="0"/>
          <w:numId w:val="0"/>
        </w:numPr>
        <w:spacing w:line="420" w:lineRule="exact"/>
        <w:rPr>
          <w:rFonts w:hint="default"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11.</w:t>
      </w:r>
      <w:r>
        <w:rPr>
          <w:rFonts w:hint="eastAsia" w:ascii="黑体" w:hAnsi="黑体" w:eastAsia="黑体" w:cs="宋体"/>
          <w:kern w:val="0"/>
          <w:sz w:val="28"/>
          <w:szCs w:val="28"/>
        </w:rPr>
        <w:t>交送报价文件前，</w:t>
      </w:r>
      <w:r>
        <w:rPr>
          <w:rFonts w:hint="eastAsia" w:ascii="黑体" w:hAnsi="黑体" w:eastAsia="黑体" w:cs="宋体"/>
          <w:kern w:val="0"/>
          <w:sz w:val="28"/>
          <w:szCs w:val="28"/>
          <w:lang w:val="en-US" w:eastAsia="zh-CN"/>
        </w:rPr>
        <w:t>比选申请人</w:t>
      </w:r>
      <w:r>
        <w:rPr>
          <w:rFonts w:hint="eastAsia" w:ascii="黑体" w:hAnsi="黑体" w:eastAsia="黑体" w:cs="宋体"/>
          <w:kern w:val="0"/>
          <w:sz w:val="28"/>
          <w:szCs w:val="28"/>
        </w:rPr>
        <w:t>可自愿前来我公司进行实地考查、技术交流或咨询。</w:t>
      </w:r>
      <w:r>
        <w:rPr>
          <w:rFonts w:hint="eastAsia" w:ascii="黑体" w:hAnsi="黑体" w:eastAsia="黑体" w:cs="宋体"/>
          <w:kern w:val="0"/>
          <w:sz w:val="28"/>
          <w:szCs w:val="28"/>
          <w:lang w:val="en-US" w:eastAsia="zh-CN"/>
        </w:rPr>
        <w:t>技术咨询：李登成13890279539</w:t>
      </w:r>
    </w:p>
    <w:p w14:paraId="446C7FA9">
      <w:pPr>
        <w:adjustRightInd w:val="0"/>
        <w:spacing w:line="420" w:lineRule="exact"/>
        <w:jc w:val="left"/>
        <w:rPr>
          <w:rFonts w:ascii="黑体" w:hAnsi="黑体" w:eastAsia="黑体" w:cs="宋体"/>
          <w:kern w:val="0"/>
          <w:sz w:val="28"/>
          <w:szCs w:val="28"/>
        </w:rPr>
      </w:pPr>
      <w:r>
        <w:rPr>
          <w:rFonts w:hint="eastAsia" w:ascii="黑体" w:hAnsi="黑体" w:eastAsia="黑体" w:cs="宋体"/>
          <w:kern w:val="0"/>
          <w:sz w:val="28"/>
          <w:szCs w:val="28"/>
        </w:rPr>
        <w:t xml:space="preserve">地 址：四川省德阳市什邡市洛水镇          邮 编：618401           </w:t>
      </w:r>
    </w:p>
    <w:p w14:paraId="0BEE090F">
      <w:pPr>
        <w:pStyle w:val="5"/>
        <w:ind w:left="0" w:leftChars="0" w:firstLine="0" w:firstLineChars="0"/>
        <w:rPr>
          <w:rFonts w:ascii="黑体" w:hAnsi="黑体" w:eastAsia="黑体" w:cs="宋体"/>
          <w:kern w:val="0"/>
          <w:sz w:val="28"/>
          <w:szCs w:val="28"/>
        </w:rPr>
      </w:pPr>
    </w:p>
    <w:p w14:paraId="6ED43AE4">
      <w:pPr>
        <w:rPr>
          <w:rFonts w:ascii="黑体" w:hAnsi="黑体" w:eastAsia="黑体" w:cs="宋体"/>
          <w:kern w:val="0"/>
          <w:sz w:val="28"/>
          <w:szCs w:val="28"/>
        </w:rPr>
      </w:pPr>
    </w:p>
    <w:p w14:paraId="20636B28">
      <w:pPr>
        <w:pStyle w:val="5"/>
      </w:pPr>
    </w:p>
    <w:p w14:paraId="21A47B92">
      <w:pPr>
        <w:spacing w:line="420" w:lineRule="exact"/>
        <w:ind w:firstLine="5880" w:firstLineChars="2100"/>
        <w:rPr>
          <w:rFonts w:hint="eastAsia"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四川宏达股份有限公司</w:t>
      </w:r>
    </w:p>
    <w:p w14:paraId="0A9B5430">
      <w:pPr>
        <w:spacing w:line="420" w:lineRule="exact"/>
        <w:ind w:firstLine="5880" w:firstLineChars="2100"/>
        <w:rPr>
          <w:rFonts w:hint="eastAsia" w:ascii="黑体" w:hAnsi="黑体" w:eastAsia="黑体" w:cs="宋体"/>
          <w:b/>
          <w:kern w:val="0"/>
          <w:sz w:val="28"/>
          <w:szCs w:val="28"/>
        </w:rPr>
      </w:pPr>
      <w:r>
        <w:rPr>
          <w:rFonts w:hint="eastAsia" w:ascii="黑体" w:hAnsi="黑体" w:eastAsia="黑体" w:cs="宋体"/>
          <w:kern w:val="0"/>
          <w:sz w:val="28"/>
          <w:szCs w:val="28"/>
        </w:rPr>
        <w:t>202</w:t>
      </w:r>
      <w:r>
        <w:rPr>
          <w:rFonts w:hint="eastAsia" w:ascii="黑体" w:hAnsi="黑体" w:eastAsia="黑体" w:cs="宋体"/>
          <w:kern w:val="0"/>
          <w:sz w:val="28"/>
          <w:szCs w:val="28"/>
          <w:lang w:val="en-US" w:eastAsia="zh-CN"/>
        </w:rPr>
        <w:t>6</w:t>
      </w:r>
      <w:r>
        <w:rPr>
          <w:rFonts w:hint="eastAsia" w:ascii="黑体" w:hAnsi="黑体" w:eastAsia="黑体" w:cs="宋体"/>
          <w:kern w:val="0"/>
          <w:sz w:val="28"/>
          <w:szCs w:val="28"/>
        </w:rPr>
        <w:t>年</w:t>
      </w:r>
      <w:r>
        <w:rPr>
          <w:rFonts w:hint="eastAsia" w:ascii="黑体" w:hAnsi="黑体" w:eastAsia="黑体" w:cs="宋体"/>
          <w:kern w:val="0"/>
          <w:sz w:val="28"/>
          <w:szCs w:val="28"/>
          <w:lang w:val="en-US" w:eastAsia="zh-CN"/>
        </w:rPr>
        <w:t>6</w:t>
      </w:r>
      <w:r>
        <w:rPr>
          <w:rFonts w:hint="eastAsia" w:ascii="黑体" w:hAnsi="黑体" w:eastAsia="黑体" w:cs="宋体"/>
          <w:kern w:val="0"/>
          <w:sz w:val="28"/>
          <w:szCs w:val="28"/>
        </w:rPr>
        <w:t>月</w:t>
      </w:r>
      <w:r>
        <w:rPr>
          <w:rFonts w:hint="eastAsia" w:ascii="黑体" w:hAnsi="黑体" w:eastAsia="黑体" w:cs="宋体"/>
          <w:kern w:val="0"/>
          <w:sz w:val="28"/>
          <w:szCs w:val="28"/>
          <w:lang w:val="en-US" w:eastAsia="zh-CN"/>
        </w:rPr>
        <w:t>22</w:t>
      </w:r>
      <w:r>
        <w:rPr>
          <w:rFonts w:hint="eastAsia" w:ascii="黑体" w:hAnsi="黑体" w:eastAsia="黑体" w:cs="宋体"/>
          <w:kern w:val="0"/>
          <w:sz w:val="28"/>
          <w:szCs w:val="28"/>
        </w:rPr>
        <w:t>日</w:t>
      </w:r>
    </w:p>
    <w:p w14:paraId="12331C79">
      <w:pPr>
        <w:pStyle w:val="49"/>
        <w:rPr>
          <w:rFonts w:hint="eastAsia"/>
        </w:rPr>
      </w:pPr>
    </w:p>
    <w:p w14:paraId="17071F13">
      <w:pPr>
        <w:spacing w:line="360" w:lineRule="exact"/>
        <w:rPr>
          <w:rFonts w:hint="eastAsia" w:ascii="黑体" w:hAnsi="黑体" w:eastAsia="黑体" w:cs="宋体"/>
          <w:b/>
          <w:kern w:val="0"/>
          <w:sz w:val="28"/>
          <w:szCs w:val="28"/>
        </w:rPr>
      </w:pPr>
      <w:r>
        <w:rPr>
          <w:rFonts w:hint="eastAsia" w:ascii="黑体" w:hAnsi="黑体" w:eastAsia="黑体" w:cs="宋体"/>
          <w:b/>
          <w:kern w:val="0"/>
          <w:sz w:val="28"/>
          <w:szCs w:val="28"/>
          <w:lang w:val="en-US" w:eastAsia="zh-CN"/>
        </w:rPr>
        <w:t>附件：</w:t>
      </w:r>
    </w:p>
    <w:p w14:paraId="444EDB62">
      <w:pPr>
        <w:spacing w:line="360" w:lineRule="exact"/>
        <w:rPr>
          <w:rFonts w:hint="eastAsia" w:ascii="黑体" w:hAnsi="黑体" w:eastAsia="黑体" w:cs="宋体"/>
          <w:b/>
          <w:kern w:val="0"/>
          <w:sz w:val="28"/>
          <w:szCs w:val="28"/>
        </w:rPr>
      </w:pPr>
    </w:p>
    <w:p w14:paraId="6C2BAFEA">
      <w:pPr>
        <w:numPr>
          <w:ilvl w:val="0"/>
          <w:numId w:val="2"/>
        </w:numPr>
        <w:kinsoku/>
        <w:overflowPunct/>
        <w:topLinePunct w:val="0"/>
        <w:bidi w:val="0"/>
        <w:ind w:left="0" w:leftChars="0" w:right="0" w:rightChars="0" w:firstLine="640" w:firstLineChars="200"/>
        <w:jc w:val="center"/>
        <w:rPr>
          <w:rFonts w:hint="eastAsia" w:ascii="黑体" w:hAnsi="宋体" w:eastAsia="黑体"/>
          <w:color w:val="auto"/>
          <w:sz w:val="32"/>
          <w:szCs w:val="32"/>
        </w:rPr>
      </w:pPr>
      <w:r>
        <w:rPr>
          <w:rFonts w:hint="eastAsia" w:ascii="黑体" w:hAnsi="宋体" w:eastAsia="黑体"/>
          <w:color w:val="auto"/>
          <w:sz w:val="32"/>
          <w:szCs w:val="32"/>
        </w:rPr>
        <w:t xml:space="preserve"> </w:t>
      </w:r>
    </w:p>
    <w:p w14:paraId="7242F37F">
      <w:pPr>
        <w:widowControl/>
        <w:tabs>
          <w:tab w:val="left" w:pos="2980"/>
          <w:tab w:val="left" w:pos="3828"/>
          <w:tab w:val="center" w:pos="4422"/>
        </w:tabs>
        <w:kinsoku/>
        <w:overflowPunct/>
        <w:topLinePunct w:val="0"/>
        <w:autoSpaceDE w:val="0"/>
        <w:autoSpaceDN w:val="0"/>
        <w:bidi w:val="0"/>
        <w:ind w:left="0" w:leftChars="0" w:right="0" w:rightChars="0" w:firstLine="880" w:firstLineChars="200"/>
        <w:jc w:val="left"/>
        <w:textAlignment w:val="bottom"/>
        <w:rPr>
          <w:rFonts w:hint="eastAsia" w:ascii="黑体" w:hAnsi="黑体" w:eastAsia="黑体" w:cs="宋体"/>
          <w:color w:val="auto"/>
          <w:sz w:val="44"/>
          <w:szCs w:val="44"/>
          <w:u w:val="single"/>
        </w:rPr>
      </w:pPr>
    </w:p>
    <w:p w14:paraId="649475FA">
      <w:pPr>
        <w:jc w:val="center"/>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配电柜采购项目</w:t>
      </w:r>
    </w:p>
    <w:p w14:paraId="4C17A279">
      <w:pPr>
        <w:jc w:val="center"/>
        <w:rPr>
          <w:rFonts w:hint="eastAsia" w:ascii="黑体" w:hAnsi="黑体" w:eastAsia="黑体" w:cs="黑体"/>
          <w:b w:val="0"/>
          <w:bCs w:val="0"/>
          <w:sz w:val="32"/>
          <w:szCs w:val="32"/>
        </w:rPr>
      </w:pPr>
    </w:p>
    <w:p w14:paraId="26DFE4FB">
      <w:pPr>
        <w:jc w:val="center"/>
        <w:rPr>
          <w:rFonts w:hint="eastAsia" w:ascii="黑体" w:hAnsi="黑体" w:eastAsia="黑体" w:cs="黑体"/>
          <w:b w:val="0"/>
          <w:bCs w:val="0"/>
          <w:sz w:val="32"/>
          <w:szCs w:val="32"/>
        </w:rPr>
      </w:pPr>
      <w:r>
        <w:rPr>
          <w:rFonts w:hint="eastAsia" w:ascii="黑体" w:hAnsi="黑体" w:eastAsia="黑体" w:cs="黑体"/>
          <w:b w:val="0"/>
          <w:bCs w:val="0"/>
          <w:sz w:val="32"/>
          <w:szCs w:val="32"/>
          <w:lang w:val="en-US" w:eastAsia="zh-CN"/>
        </w:rPr>
        <w:t>响应性</w:t>
      </w:r>
      <w:r>
        <w:rPr>
          <w:rFonts w:hint="eastAsia" w:ascii="黑体" w:hAnsi="黑体" w:eastAsia="黑体" w:cs="黑体"/>
          <w:b w:val="0"/>
          <w:bCs w:val="0"/>
          <w:sz w:val="32"/>
          <w:szCs w:val="32"/>
        </w:rPr>
        <w:t>文件</w:t>
      </w:r>
    </w:p>
    <w:p w14:paraId="2D3A4F1A">
      <w:pPr>
        <w:kinsoku/>
        <w:overflowPunct/>
        <w:topLinePunct w:val="0"/>
        <w:bidi w:val="0"/>
        <w:ind w:left="0" w:leftChars="0" w:right="0" w:rightChars="0" w:firstLine="720" w:firstLineChars="200"/>
        <w:jc w:val="center"/>
        <w:rPr>
          <w:rFonts w:ascii="黑体" w:hAnsi="宋体" w:eastAsia="黑体"/>
          <w:b w:val="0"/>
          <w:bCs w:val="0"/>
          <w:color w:val="auto"/>
          <w:sz w:val="36"/>
          <w:szCs w:val="36"/>
        </w:rPr>
      </w:pPr>
    </w:p>
    <w:p w14:paraId="40A8F8D3">
      <w:pPr>
        <w:kinsoku/>
        <w:overflowPunct/>
        <w:topLinePunct w:val="0"/>
        <w:bidi w:val="0"/>
        <w:ind w:left="0" w:leftChars="0" w:right="0" w:rightChars="0" w:firstLine="720" w:firstLineChars="200"/>
        <w:rPr>
          <w:rFonts w:hint="eastAsia" w:ascii="黑体" w:hAnsi="宋体" w:eastAsia="黑体"/>
          <w:color w:val="auto"/>
          <w:sz w:val="36"/>
          <w:szCs w:val="36"/>
        </w:rPr>
      </w:pPr>
    </w:p>
    <w:p w14:paraId="64CD152D">
      <w:pPr>
        <w:kinsoku/>
        <w:overflowPunct/>
        <w:topLinePunct w:val="0"/>
        <w:bidi w:val="0"/>
        <w:ind w:left="0" w:leftChars="0" w:right="0" w:rightChars="0" w:firstLine="720" w:firstLineChars="200"/>
        <w:rPr>
          <w:rFonts w:hint="eastAsia" w:ascii="黑体" w:hAnsi="宋体" w:eastAsia="黑体"/>
          <w:color w:val="auto"/>
          <w:sz w:val="36"/>
          <w:szCs w:val="36"/>
        </w:rPr>
      </w:pPr>
    </w:p>
    <w:p w14:paraId="4574B832">
      <w:pPr>
        <w:kinsoku/>
        <w:overflowPunct/>
        <w:topLinePunct w:val="0"/>
        <w:bidi w:val="0"/>
        <w:ind w:left="0" w:leftChars="0" w:right="0" w:rightChars="0" w:firstLine="720" w:firstLineChars="200"/>
        <w:rPr>
          <w:rFonts w:hint="eastAsia" w:ascii="楷体_GB2312" w:hAnsi="宋体" w:eastAsia="楷体_GB2312"/>
          <w:color w:val="auto"/>
          <w:sz w:val="36"/>
          <w:szCs w:val="36"/>
        </w:rPr>
      </w:pPr>
    </w:p>
    <w:p w14:paraId="6C7524C3">
      <w:pPr>
        <w:kinsoku/>
        <w:overflowPunct/>
        <w:topLinePunct w:val="0"/>
        <w:bidi w:val="0"/>
        <w:ind w:left="0" w:leftChars="0" w:right="0" w:rightChars="0" w:firstLine="720" w:firstLineChars="200"/>
        <w:rPr>
          <w:rFonts w:hint="eastAsia" w:ascii="楷体_GB2312" w:hAnsi="宋体" w:eastAsia="楷体_GB2312"/>
          <w:color w:val="auto"/>
          <w:sz w:val="36"/>
          <w:szCs w:val="36"/>
        </w:rPr>
      </w:pPr>
    </w:p>
    <w:p w14:paraId="0A756231">
      <w:pPr>
        <w:kinsoku/>
        <w:overflowPunct/>
        <w:topLinePunct w:val="0"/>
        <w:bidi w:val="0"/>
        <w:ind w:left="0" w:leftChars="0" w:right="0" w:rightChars="0" w:firstLine="720" w:firstLineChars="200"/>
        <w:rPr>
          <w:rFonts w:hint="eastAsia" w:ascii="楷体_GB2312" w:hAnsi="宋体" w:eastAsia="楷体_GB2312"/>
          <w:color w:val="auto"/>
          <w:sz w:val="36"/>
          <w:szCs w:val="36"/>
        </w:rPr>
      </w:pPr>
    </w:p>
    <w:p w14:paraId="7527B20A">
      <w:pPr>
        <w:kinsoku/>
        <w:overflowPunct/>
        <w:topLinePunct w:val="0"/>
        <w:bidi w:val="0"/>
        <w:spacing w:line="440" w:lineRule="exact"/>
        <w:ind w:right="0" w:rightChars="0" w:firstLine="1440" w:firstLineChars="400"/>
        <w:jc w:val="left"/>
        <w:rPr>
          <w:rFonts w:hint="eastAsia" w:ascii="楷体_GB2312" w:hAnsi="宋体" w:eastAsia="楷体_GB2312"/>
          <w:color w:val="auto"/>
          <w:sz w:val="36"/>
          <w:szCs w:val="36"/>
          <w:u w:val="none"/>
          <w:lang w:eastAsia="zh-CN"/>
        </w:rPr>
      </w:pPr>
      <w:r>
        <w:rPr>
          <w:rFonts w:hint="eastAsia" w:ascii="楷体_GB2312" w:hAnsi="宋体" w:eastAsia="楷体_GB2312"/>
          <w:color w:val="auto"/>
          <w:sz w:val="36"/>
          <w:szCs w:val="36"/>
          <w:lang w:val="en-US" w:eastAsia="zh-CN"/>
        </w:rPr>
        <w:t>供应商名称</w:t>
      </w:r>
      <w:r>
        <w:rPr>
          <w:rFonts w:hint="eastAsia" w:ascii="楷体_GB2312" w:hAnsi="宋体" w:eastAsia="楷体_GB2312"/>
          <w:color w:val="auto"/>
          <w:sz w:val="36"/>
          <w:szCs w:val="36"/>
        </w:rPr>
        <w:t>：</w:t>
      </w:r>
      <w:r>
        <w:rPr>
          <w:rFonts w:hint="eastAsia" w:ascii="楷体_GB2312" w:hAnsi="宋体" w:eastAsia="楷体_GB2312"/>
          <w:color w:val="auto"/>
          <w:sz w:val="36"/>
          <w:szCs w:val="36"/>
          <w:u w:val="single"/>
        </w:rPr>
        <w:t xml:space="preserve">                    </w:t>
      </w:r>
      <w:r>
        <w:rPr>
          <w:rFonts w:hint="eastAsia" w:ascii="楷体_GB2312" w:hAnsi="宋体" w:eastAsia="楷体_GB2312"/>
          <w:color w:val="auto"/>
          <w:sz w:val="36"/>
          <w:szCs w:val="36"/>
          <w:u w:val="none"/>
          <w:lang w:eastAsia="zh-CN"/>
        </w:rPr>
        <w:t>（</w:t>
      </w:r>
      <w:r>
        <w:rPr>
          <w:rFonts w:hint="eastAsia" w:ascii="楷体_GB2312" w:hAnsi="宋体" w:eastAsia="楷体_GB2312"/>
          <w:color w:val="auto"/>
          <w:sz w:val="36"/>
          <w:szCs w:val="36"/>
          <w:u w:val="none"/>
          <w:lang w:val="en-US" w:eastAsia="zh-CN"/>
        </w:rPr>
        <w:t>盖单位章</w:t>
      </w:r>
      <w:r>
        <w:rPr>
          <w:rFonts w:hint="eastAsia" w:ascii="楷体_GB2312" w:hAnsi="宋体" w:eastAsia="楷体_GB2312"/>
          <w:color w:val="auto"/>
          <w:sz w:val="36"/>
          <w:szCs w:val="36"/>
          <w:u w:val="none"/>
          <w:lang w:eastAsia="zh-CN"/>
        </w:rPr>
        <w:t>）</w:t>
      </w:r>
    </w:p>
    <w:p w14:paraId="2CA9FBF9">
      <w:pPr>
        <w:kinsoku/>
        <w:overflowPunct/>
        <w:topLinePunct w:val="0"/>
        <w:bidi w:val="0"/>
        <w:ind w:right="0" w:rightChars="0"/>
        <w:jc w:val="both"/>
        <w:rPr>
          <w:rFonts w:hint="eastAsia" w:ascii="宋体" w:hAnsi="宋体" w:cs="宋体" w:eastAsiaTheme="minorEastAsia"/>
          <w:b/>
          <w:bCs/>
          <w:color w:val="auto"/>
          <w:sz w:val="28"/>
          <w:szCs w:val="28"/>
          <w:lang w:eastAsia="zh-CN"/>
        </w:rPr>
      </w:pPr>
      <w:r>
        <w:rPr>
          <w:rFonts w:hint="eastAsia" w:ascii="宋体" w:hAnsi="宋体" w:cs="宋体"/>
          <w:b/>
          <w:bCs/>
          <w:color w:val="auto"/>
          <w:sz w:val="28"/>
          <w:szCs w:val="28"/>
        </w:rPr>
        <w:br w:type="page"/>
      </w:r>
      <w:bookmarkStart w:id="2" w:name="_Toc9978"/>
      <w:bookmarkStart w:id="3" w:name="_Toc4384"/>
      <w:bookmarkStart w:id="4" w:name="_Toc30198"/>
      <w:r>
        <w:rPr>
          <w:rFonts w:hint="eastAsia" w:cs="黑体" w:asciiTheme="minorEastAsia" w:hAnsiTheme="minorEastAsia" w:eastAsiaTheme="minorEastAsia"/>
          <w:b/>
          <w:bCs/>
          <w:kern w:val="44"/>
          <w:sz w:val="28"/>
          <w:szCs w:val="28"/>
          <w:highlight w:val="none"/>
          <w:lang w:val="zh-CN"/>
        </w:rPr>
        <w:t>（一）</w:t>
      </w:r>
      <w:r>
        <w:rPr>
          <w:rFonts w:hint="eastAsia" w:ascii="宋体" w:hAnsi="宋体" w:cs="宋体"/>
          <w:b/>
          <w:bCs/>
          <w:color w:val="auto"/>
          <w:sz w:val="28"/>
          <w:szCs w:val="28"/>
          <w:lang w:val="en-US" w:eastAsia="zh-CN"/>
        </w:rPr>
        <w:t>营业执照</w:t>
      </w:r>
      <w:r>
        <w:rPr>
          <w:rFonts w:hint="eastAsia" w:ascii="黑体" w:hAnsi="黑体" w:eastAsia="黑体" w:cs="仿宋_GB2312"/>
          <w:sz w:val="28"/>
          <w:szCs w:val="28"/>
          <w:lang w:val="en-US" w:eastAsia="zh-CN"/>
        </w:rPr>
        <w:t>（代理商另需提供授权文件）。</w:t>
      </w:r>
    </w:p>
    <w:p w14:paraId="325D8396">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19F3B6E1">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2103B160">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53B792D1">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041DD340">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3916829B">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0B9746FB">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125BEF4E">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44190D3B">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5E0BEF2A">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268A48A0">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4368594B">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7AF77EC4">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38201CB9">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79F38ED3">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7CDEF45F">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0A543430">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2F533A38">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5ED6458C">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4D7F8F02">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591FC36E">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740B3B19">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459CCD4C">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6A221820">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576FAE3F">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668D6598">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31FE2C5E">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bookmarkEnd w:id="2"/>
    <w:bookmarkEnd w:id="3"/>
    <w:bookmarkEnd w:id="4"/>
    <w:p w14:paraId="16A2D5A3">
      <w:pPr>
        <w:numPr>
          <w:ilvl w:val="0"/>
          <w:numId w:val="0"/>
        </w:numPr>
        <w:spacing w:line="420" w:lineRule="exact"/>
        <w:ind w:leftChars="0"/>
        <w:rPr>
          <w:rFonts w:cs="黑体" w:asciiTheme="minorEastAsia" w:hAnsiTheme="minorEastAsia" w:eastAsiaTheme="minorEastAsia"/>
          <w:b/>
          <w:bCs/>
          <w:kern w:val="44"/>
          <w:sz w:val="28"/>
          <w:szCs w:val="28"/>
          <w:highlight w:val="none"/>
          <w:lang w:val="zh-CN"/>
        </w:rPr>
      </w:pPr>
      <w:r>
        <w:rPr>
          <w:rFonts w:hint="eastAsia" w:cs="黑体" w:asciiTheme="minorEastAsia" w:hAnsiTheme="minorEastAsia"/>
          <w:b/>
          <w:bCs/>
          <w:kern w:val="44"/>
          <w:sz w:val="28"/>
          <w:szCs w:val="28"/>
          <w:highlight w:val="none"/>
          <w:lang w:val="en-US" w:eastAsia="zh-CN"/>
        </w:rPr>
        <w:t>（二）</w:t>
      </w:r>
      <w:r>
        <w:rPr>
          <w:rFonts w:hint="eastAsia" w:cs="黑体" w:asciiTheme="minorEastAsia" w:hAnsiTheme="minorEastAsia" w:eastAsiaTheme="minorEastAsia"/>
          <w:b/>
          <w:bCs/>
          <w:kern w:val="44"/>
          <w:sz w:val="28"/>
          <w:szCs w:val="28"/>
          <w:highlight w:val="none"/>
          <w:lang w:val="en-US" w:eastAsia="zh-CN"/>
        </w:rPr>
        <w:t>报价</w:t>
      </w:r>
      <w:r>
        <w:rPr>
          <w:rFonts w:hint="eastAsia" w:cs="黑体" w:asciiTheme="minorEastAsia" w:hAnsiTheme="minorEastAsia" w:eastAsiaTheme="minorEastAsia"/>
          <w:b/>
          <w:bCs/>
          <w:kern w:val="44"/>
          <w:sz w:val="28"/>
          <w:szCs w:val="28"/>
          <w:highlight w:val="none"/>
          <w:lang w:val="zh-CN"/>
        </w:rPr>
        <w:t>函</w:t>
      </w:r>
      <w:r>
        <w:rPr>
          <w:rFonts w:hint="eastAsia" w:cs="黑体" w:asciiTheme="minorEastAsia" w:hAnsiTheme="minorEastAsia"/>
          <w:b/>
          <w:bCs/>
          <w:kern w:val="44"/>
          <w:sz w:val="28"/>
          <w:szCs w:val="28"/>
          <w:highlight w:val="none"/>
          <w:lang w:val="zh-CN"/>
        </w:rPr>
        <w:t>。</w:t>
      </w:r>
      <w:r>
        <w:rPr>
          <w:rFonts w:hint="eastAsia" w:ascii="Calibri" w:hAnsi="Calibri" w:eastAsia="黑体" w:cs="Calibri"/>
          <w:color w:val="auto"/>
          <w:kern w:val="0"/>
          <w:sz w:val="28"/>
          <w:szCs w:val="28"/>
          <w:lang w:val="en-US" w:eastAsia="zh-CN"/>
        </w:rPr>
        <w:t>按图纸约定的电器元件规格型号（品牌）报价。未约定的其他元件，由</w:t>
      </w:r>
      <w:r>
        <w:rPr>
          <w:rFonts w:hint="eastAsia" w:ascii="黑体" w:hAnsi="黑体" w:eastAsia="黑体" w:cs="黑体"/>
          <w:kern w:val="0"/>
          <w:sz w:val="28"/>
          <w:szCs w:val="28"/>
          <w:lang w:val="en-US" w:eastAsia="zh-CN"/>
        </w:rPr>
        <w:t>比选申请</w:t>
      </w:r>
      <w:r>
        <w:rPr>
          <w:rFonts w:hint="eastAsia" w:ascii="黑体" w:hAnsi="黑体" w:eastAsia="黑体" w:cs="黑体"/>
          <w:kern w:val="0"/>
          <w:sz w:val="28"/>
          <w:szCs w:val="28"/>
        </w:rPr>
        <w:t>人</w:t>
      </w:r>
      <w:r>
        <w:rPr>
          <w:rFonts w:hint="eastAsia" w:ascii="黑体" w:hAnsi="黑体" w:eastAsia="黑体" w:cs="黑体"/>
          <w:kern w:val="0"/>
          <w:sz w:val="28"/>
          <w:szCs w:val="28"/>
          <w:lang w:val="en-US" w:eastAsia="zh-CN"/>
        </w:rPr>
        <w:t>确定品牌和规格型号。</w:t>
      </w:r>
    </w:p>
    <w:p w14:paraId="24EF1B26">
      <w:pPr>
        <w:keepNext w:val="0"/>
        <w:keepLines w:val="0"/>
        <w:pageBreakBefore w:val="0"/>
        <w:kinsoku/>
        <w:wordWrap/>
        <w:overflowPunct/>
        <w:topLinePunct w:val="0"/>
        <w:autoSpaceDE/>
        <w:autoSpaceDN/>
        <w:bidi w:val="0"/>
        <w:spacing w:line="560" w:lineRule="exact"/>
        <w:ind w:firstLine="480" w:firstLineChars="200"/>
        <w:jc w:val="both"/>
        <w:textAlignment w:val="auto"/>
        <w:rPr>
          <w:rFonts w:asciiTheme="minorEastAsia" w:hAnsiTheme="minorEastAsia" w:eastAsiaTheme="minorEastAsia"/>
          <w:szCs w:val="21"/>
          <w:highlight w:val="none"/>
          <w:u w:val="single"/>
        </w:rPr>
      </w:pPr>
      <w:r>
        <w:rPr>
          <w:rFonts w:hint="eastAsia" w:cs="宋体" w:asciiTheme="minorEastAsia" w:hAnsiTheme="minorEastAsia" w:eastAsiaTheme="minorEastAsia"/>
          <w:color w:val="auto"/>
          <w:kern w:val="0"/>
          <w:sz w:val="24"/>
          <w:szCs w:val="24"/>
          <w:highlight w:val="none"/>
          <w:lang w:val="en-US" w:eastAsia="zh-CN" w:bidi="ar-SA"/>
        </w:rPr>
        <w:t xml:space="preserve">    </w:t>
      </w:r>
      <w:r>
        <w:rPr>
          <w:rFonts w:hint="eastAsia" w:cs="宋体" w:asciiTheme="minorEastAsia" w:hAnsiTheme="minorEastAsia" w:eastAsiaTheme="minorEastAsia"/>
          <w:color w:val="auto"/>
          <w:kern w:val="0"/>
          <w:sz w:val="24"/>
          <w:szCs w:val="24"/>
          <w:highlight w:val="none"/>
          <w:u w:val="single"/>
          <w:lang w:val="en-US" w:eastAsia="zh-CN" w:bidi="ar-SA"/>
        </w:rPr>
        <w:t xml:space="preserve">                  </w:t>
      </w:r>
      <w:r>
        <w:rPr>
          <w:rFonts w:hint="eastAsia" w:cs="宋体" w:asciiTheme="minorEastAsia" w:hAnsiTheme="minorEastAsia" w:eastAsiaTheme="minorEastAsia"/>
          <w:color w:val="auto"/>
          <w:kern w:val="0"/>
          <w:sz w:val="24"/>
          <w:szCs w:val="24"/>
          <w:highlight w:val="none"/>
          <w:lang w:val="en-US" w:eastAsia="zh-CN" w:bidi="ar-SA"/>
        </w:rPr>
        <w:t>(比选</w:t>
      </w:r>
      <w:r>
        <w:rPr>
          <w:rFonts w:hint="eastAsia" w:cs="宋体" w:asciiTheme="minorEastAsia" w:hAnsiTheme="minorEastAsia"/>
          <w:color w:val="auto"/>
          <w:kern w:val="0"/>
          <w:sz w:val="24"/>
          <w:szCs w:val="24"/>
          <w:highlight w:val="none"/>
          <w:lang w:val="en-US" w:eastAsia="zh-CN" w:bidi="ar-SA"/>
        </w:rPr>
        <w:t>申请</w:t>
      </w:r>
      <w:r>
        <w:rPr>
          <w:rFonts w:hint="eastAsia" w:cs="宋体" w:asciiTheme="minorEastAsia" w:hAnsiTheme="minorEastAsia" w:eastAsiaTheme="minorEastAsia"/>
          <w:color w:val="auto"/>
          <w:kern w:val="0"/>
          <w:sz w:val="24"/>
          <w:szCs w:val="24"/>
          <w:highlight w:val="none"/>
          <w:lang w:val="en-US" w:eastAsia="zh-CN" w:bidi="ar-SA"/>
        </w:rPr>
        <w:t>人名称)</w:t>
      </w:r>
      <w:r>
        <w:rPr>
          <w:rFonts w:hint="eastAsia" w:asciiTheme="minorEastAsia" w:hAnsiTheme="minorEastAsia" w:eastAsiaTheme="minorEastAsia"/>
          <w:szCs w:val="21"/>
          <w:highlight w:val="none"/>
        </w:rPr>
        <w:t>：</w:t>
      </w:r>
    </w:p>
    <w:p w14:paraId="4A0D465D">
      <w:pPr>
        <w:pStyle w:val="51"/>
        <w:keepNext w:val="0"/>
        <w:keepLines w:val="0"/>
        <w:pageBreakBefore w:val="0"/>
        <w:numPr>
          <w:ilvl w:val="0"/>
          <w:numId w:val="3"/>
        </w:numPr>
        <w:kinsoku/>
        <w:wordWrap/>
        <w:overflowPunct/>
        <w:topLinePunct w:val="0"/>
        <w:autoSpaceDE/>
        <w:autoSpaceDN/>
        <w:bidi w:val="0"/>
        <w:adjustRightInd w:val="0"/>
        <w:snapToGrid w:val="0"/>
        <w:spacing w:line="560" w:lineRule="exact"/>
        <w:ind w:firstLine="480" w:firstLineChars="200"/>
        <w:jc w:val="both"/>
        <w:textAlignment w:val="auto"/>
        <w:rPr>
          <w:rFonts w:asciiTheme="minorEastAsia" w:hAnsiTheme="minorEastAsia" w:eastAsiaTheme="minorEastAsia"/>
          <w:color w:val="auto"/>
          <w:highlight w:val="none"/>
        </w:rPr>
      </w:pPr>
      <w:r>
        <w:rPr>
          <w:rFonts w:hint="eastAsia" w:asciiTheme="minorEastAsia" w:hAnsiTheme="minorEastAsia" w:eastAsiaTheme="minorEastAsia"/>
          <w:color w:val="auto"/>
          <w:highlight w:val="none"/>
        </w:rPr>
        <w:t>我方已仔细研究了</w:t>
      </w:r>
      <w:r>
        <w:rPr>
          <w:rFonts w:hint="eastAsia" w:asciiTheme="minorEastAsia" w:hAnsiTheme="minorEastAsia" w:eastAsiaTheme="minorEastAsia"/>
          <w:bCs/>
          <w:color w:val="auto"/>
          <w:highlight w:val="none"/>
        </w:rPr>
        <w:t>(</w:t>
      </w:r>
      <w:r>
        <w:rPr>
          <w:rFonts w:hint="eastAsia" w:asciiTheme="minorEastAsia" w:hAnsiTheme="minorEastAsia" w:eastAsiaTheme="minorEastAsia"/>
          <w:color w:val="auto"/>
          <w:highlight w:val="none"/>
          <w:u w:val="single"/>
        </w:rPr>
        <w:t xml:space="preserve">           </w:t>
      </w:r>
      <w:r>
        <w:rPr>
          <w:rFonts w:hint="eastAsia" w:asciiTheme="minorEastAsia" w:hAnsiTheme="minorEastAsia" w:eastAsiaTheme="minorEastAsia"/>
          <w:color w:val="auto"/>
          <w:highlight w:val="none"/>
        </w:rPr>
        <w:t xml:space="preserve"> ) 比选文件(包括补充通知的全部内容，愿意</w:t>
      </w:r>
      <w:r>
        <w:rPr>
          <w:rFonts w:hint="eastAsia" w:cs="Arial" w:asciiTheme="minorEastAsia" w:hAnsiTheme="minorEastAsia" w:eastAsiaTheme="minorEastAsia"/>
          <w:bCs/>
          <w:color w:val="auto"/>
          <w:szCs w:val="21"/>
          <w:highlight w:val="none"/>
        </w:rPr>
        <w:t>以</w:t>
      </w:r>
      <w:r>
        <w:rPr>
          <w:rFonts w:hint="eastAsia" w:cs="Arial" w:asciiTheme="minorEastAsia" w:hAnsiTheme="minorEastAsia" w:eastAsiaTheme="minorEastAsia"/>
          <w:bCs/>
          <w:color w:val="auto"/>
          <w:szCs w:val="21"/>
          <w:highlight w:val="none"/>
          <w:lang w:val="en-US" w:eastAsia="zh-CN"/>
        </w:rPr>
        <w:t>含税</w:t>
      </w:r>
      <w:r>
        <w:rPr>
          <w:rFonts w:hint="eastAsia" w:cs="Arial" w:asciiTheme="minorEastAsia" w:hAnsiTheme="minorEastAsia" w:eastAsiaTheme="minorEastAsia"/>
          <w:bCs/>
          <w:color w:val="auto"/>
          <w:szCs w:val="21"/>
          <w:highlight w:val="none"/>
        </w:rPr>
        <w:t>人民币</w:t>
      </w:r>
      <w:r>
        <w:rPr>
          <w:rFonts w:hint="eastAsia" w:cs="Arial" w:asciiTheme="minorEastAsia" w:hAnsiTheme="minorEastAsia" w:eastAsiaTheme="minorEastAsia"/>
          <w:bCs/>
          <w:color w:val="auto"/>
          <w:szCs w:val="21"/>
          <w:highlight w:val="none"/>
          <w:lang w:val="en-US" w:eastAsia="zh-CN"/>
        </w:rPr>
        <w:t>大写</w:t>
      </w:r>
      <w:r>
        <w:rPr>
          <w:rFonts w:hint="eastAsia" w:cs="Arial" w:asciiTheme="minorEastAsia" w:hAnsiTheme="minorEastAsia" w:eastAsiaTheme="minorEastAsia"/>
          <w:bCs/>
          <w:color w:val="auto"/>
          <w:szCs w:val="21"/>
          <w:highlight w:val="none"/>
          <w:lang w:eastAsia="zh-CN"/>
        </w:rPr>
        <w:t>：</w:t>
      </w:r>
      <w:r>
        <w:rPr>
          <w:rFonts w:hint="eastAsia" w:cs="Arial" w:asciiTheme="minorEastAsia" w:hAnsiTheme="minorEastAsia" w:eastAsiaTheme="minorEastAsia"/>
          <w:bCs/>
          <w:color w:val="auto"/>
          <w:szCs w:val="21"/>
          <w:highlight w:val="none"/>
          <w:u w:val="single"/>
        </w:rPr>
        <w:t xml:space="preserve">          </w:t>
      </w:r>
      <w:r>
        <w:rPr>
          <w:rFonts w:hint="eastAsia" w:cs="Arial" w:asciiTheme="minorEastAsia" w:hAnsiTheme="minorEastAsia" w:eastAsiaTheme="minorEastAsia"/>
          <w:bCs/>
          <w:color w:val="auto"/>
          <w:szCs w:val="21"/>
          <w:highlight w:val="none"/>
        </w:rPr>
        <w:t>元</w:t>
      </w:r>
      <w:r>
        <w:rPr>
          <w:rFonts w:ascii="宋体" w:hAnsi="宋体" w:eastAsia="宋体" w:cs="宋体"/>
          <w:spacing w:val="-3"/>
          <w:highlight w:val="none"/>
        </w:rPr>
        <w:t>（¥</w:t>
      </w:r>
      <w:r>
        <w:rPr>
          <w:rFonts w:hint="eastAsia" w:ascii="宋体" w:hAnsi="宋体" w:eastAsia="宋体" w:cs="宋体"/>
          <w:spacing w:val="-3"/>
          <w:highlight w:val="none"/>
          <w:u w:val="none"/>
          <w:lang w:eastAsia="zh-CN"/>
        </w:rPr>
        <w:t>：</w:t>
      </w:r>
      <w:r>
        <w:rPr>
          <w:rFonts w:ascii="宋体" w:hAnsi="宋体" w:eastAsia="宋体" w:cs="宋体"/>
          <w:spacing w:val="-3"/>
          <w:highlight w:val="none"/>
          <w:u w:val="single"/>
        </w:rPr>
        <w:tab/>
      </w:r>
      <w:r>
        <w:rPr>
          <w:rFonts w:ascii="宋体" w:hAnsi="宋体" w:eastAsia="宋体" w:cs="宋体"/>
          <w:spacing w:val="-3"/>
          <w:highlight w:val="none"/>
          <w:u w:val="single"/>
        </w:rPr>
        <w:t xml:space="preserve">            </w:t>
      </w:r>
      <w:r>
        <w:rPr>
          <w:rFonts w:ascii="宋体" w:hAnsi="宋体" w:eastAsia="宋体" w:cs="宋体"/>
          <w:spacing w:val="-3"/>
          <w:highlight w:val="none"/>
        </w:rPr>
        <w:t>元</w:t>
      </w:r>
      <w:r>
        <w:rPr>
          <w:rFonts w:ascii="宋体" w:hAnsi="宋体" w:eastAsia="宋体" w:cs="宋体"/>
          <w:spacing w:val="-13"/>
          <w:highlight w:val="none"/>
        </w:rPr>
        <w:t>）</w:t>
      </w:r>
      <w:r>
        <w:rPr>
          <w:rFonts w:hint="eastAsia" w:asciiTheme="minorEastAsia" w:hAnsiTheme="minorEastAsia" w:eastAsiaTheme="minorEastAsia"/>
          <w:bCs/>
          <w:color w:val="auto"/>
          <w:highlight w:val="none"/>
          <w:lang w:eastAsia="zh-CN"/>
        </w:rPr>
        <w:t>（</w:t>
      </w:r>
      <w:r>
        <w:rPr>
          <w:rFonts w:hint="eastAsia" w:asciiTheme="minorEastAsia" w:hAnsiTheme="minorEastAsia" w:eastAsiaTheme="minorEastAsia"/>
          <w:bCs/>
          <w:color w:val="auto"/>
          <w:highlight w:val="none"/>
          <w:lang w:val="en-US" w:eastAsia="zh-CN"/>
        </w:rPr>
        <w:t>其中</w:t>
      </w:r>
      <w:r>
        <w:rPr>
          <w:rFonts w:hint="eastAsia" w:asciiTheme="minorEastAsia" w:hAnsiTheme="minorEastAsia" w:eastAsiaTheme="minorEastAsia"/>
          <w:bCs/>
          <w:color w:val="auto"/>
          <w:highlight w:val="none"/>
        </w:rPr>
        <w:t>增值</w:t>
      </w:r>
      <w:r>
        <w:rPr>
          <w:rFonts w:hint="eastAsia" w:asciiTheme="minorEastAsia" w:hAnsiTheme="minorEastAsia" w:eastAsiaTheme="minorEastAsia"/>
          <w:color w:val="auto"/>
          <w:highlight w:val="none"/>
        </w:rPr>
        <w:t>税税率为</w:t>
      </w:r>
      <w:r>
        <w:rPr>
          <w:rFonts w:hint="eastAsia" w:asciiTheme="minorEastAsia" w:hAnsiTheme="minorEastAsia" w:eastAsiaTheme="minorEastAsia"/>
          <w:color w:val="auto"/>
          <w:highlight w:val="none"/>
          <w:u w:val="single"/>
        </w:rPr>
        <w:t xml:space="preserve">     </w:t>
      </w:r>
      <w:r>
        <w:rPr>
          <w:rFonts w:hint="eastAsia" w:asciiTheme="minorEastAsia" w:hAnsiTheme="minorEastAsia" w:eastAsiaTheme="minorEastAsia"/>
          <w:color w:val="auto"/>
          <w:highlight w:val="none"/>
        </w:rPr>
        <w:t>%</w:t>
      </w:r>
      <w:r>
        <w:rPr>
          <w:rFonts w:hint="eastAsia" w:asciiTheme="minorEastAsia" w:hAnsiTheme="minorEastAsia" w:eastAsiaTheme="minorEastAsia"/>
          <w:color w:val="auto"/>
          <w:highlight w:val="none"/>
          <w:lang w:eastAsia="zh-CN"/>
        </w:rPr>
        <w:t>）</w:t>
      </w:r>
      <w:r>
        <w:rPr>
          <w:rFonts w:hint="eastAsia" w:asciiTheme="minorEastAsia" w:hAnsiTheme="minorEastAsia" w:eastAsiaTheme="minorEastAsia"/>
          <w:color w:val="auto"/>
          <w:highlight w:val="none"/>
        </w:rPr>
        <w:t>的</w:t>
      </w:r>
      <w:r>
        <w:rPr>
          <w:rFonts w:hint="eastAsia" w:asciiTheme="minorEastAsia" w:hAnsiTheme="minorEastAsia" w:eastAsiaTheme="minorEastAsia"/>
          <w:color w:val="auto"/>
          <w:highlight w:val="none"/>
          <w:lang w:eastAsia="zh-CN"/>
        </w:rPr>
        <w:t>比选</w:t>
      </w:r>
      <w:r>
        <w:rPr>
          <w:rFonts w:hint="eastAsia" w:asciiTheme="minorEastAsia" w:hAnsiTheme="minorEastAsia" w:eastAsiaTheme="minorEastAsia"/>
          <w:color w:val="auto"/>
          <w:highlight w:val="none"/>
          <w:lang w:val="en-US" w:eastAsia="zh-CN"/>
        </w:rPr>
        <w:t>总</w:t>
      </w:r>
      <w:r>
        <w:rPr>
          <w:rFonts w:hint="eastAsia" w:asciiTheme="minorEastAsia" w:hAnsiTheme="minorEastAsia" w:eastAsiaTheme="minorEastAsia"/>
          <w:color w:val="auto"/>
          <w:highlight w:val="none"/>
          <w:lang w:eastAsia="zh-CN"/>
        </w:rPr>
        <w:t>报价</w:t>
      </w:r>
      <w:r>
        <w:rPr>
          <w:rFonts w:hint="eastAsia" w:asciiTheme="minorEastAsia" w:hAnsiTheme="minorEastAsia" w:eastAsiaTheme="minorEastAsia"/>
          <w:color w:val="auto"/>
          <w:highlight w:val="none"/>
        </w:rPr>
        <w:t>，按比选文件规定的条件和要求承担合同规定的全部工作，并承担相关的责任</w:t>
      </w:r>
      <w:r>
        <w:rPr>
          <w:rFonts w:hint="eastAsia" w:asciiTheme="minorEastAsia" w:hAnsiTheme="minorEastAsia"/>
          <w:color w:val="auto"/>
          <w:highlight w:val="none"/>
          <w:lang w:eastAsia="zh-CN"/>
        </w:rPr>
        <w:t>。</w:t>
      </w:r>
    </w:p>
    <w:p w14:paraId="07481A4D">
      <w:pPr>
        <w:keepNext w:val="0"/>
        <w:keepLines w:val="0"/>
        <w:pageBreakBefore w:val="0"/>
        <w:widowControl/>
        <w:numPr>
          <w:ilvl w:val="0"/>
          <w:numId w:val="3"/>
        </w:numPr>
        <w:kinsoku/>
        <w:wordWrap/>
        <w:overflowPunct/>
        <w:topLinePunct w:val="0"/>
        <w:autoSpaceDE/>
        <w:autoSpaceDN/>
        <w:bidi w:val="0"/>
        <w:spacing w:line="560" w:lineRule="exact"/>
        <w:ind w:firstLine="480" w:firstLineChars="200"/>
        <w:jc w:val="both"/>
        <w:textAlignment w:val="auto"/>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我公司承诺在</w:t>
      </w:r>
      <w:r>
        <w:rPr>
          <w:rFonts w:hint="eastAsia" w:asciiTheme="minorEastAsia" w:hAnsiTheme="minorEastAsia" w:eastAsiaTheme="minorEastAsia"/>
          <w:sz w:val="24"/>
          <w:szCs w:val="24"/>
          <w:highlight w:val="none"/>
          <w:lang w:eastAsia="zh-CN"/>
        </w:rPr>
        <w:t>投标有效期</w:t>
      </w:r>
      <w:r>
        <w:rPr>
          <w:rFonts w:hint="eastAsia" w:asciiTheme="minorEastAsia" w:hAnsiTheme="minorEastAsia"/>
          <w:sz w:val="24"/>
          <w:szCs w:val="24"/>
          <w:highlight w:val="none"/>
          <w:u w:val="single"/>
          <w:lang w:val="en-US" w:eastAsia="zh-CN"/>
        </w:rPr>
        <w:t>3</w:t>
      </w:r>
      <w:r>
        <w:rPr>
          <w:rFonts w:hint="eastAsia" w:asciiTheme="minorEastAsia" w:hAnsiTheme="minorEastAsia" w:eastAsiaTheme="minorEastAsia"/>
          <w:sz w:val="24"/>
          <w:szCs w:val="24"/>
          <w:highlight w:val="none"/>
          <w:u w:val="single"/>
          <w:lang w:val="en-US" w:eastAsia="zh-CN"/>
        </w:rPr>
        <w:t>0</w:t>
      </w:r>
      <w:r>
        <w:rPr>
          <w:rFonts w:hint="eastAsia" w:asciiTheme="minorEastAsia" w:hAnsiTheme="minorEastAsia" w:eastAsiaTheme="minorEastAsia"/>
          <w:sz w:val="24"/>
          <w:szCs w:val="24"/>
          <w:highlight w:val="none"/>
        </w:rPr>
        <w:t>日历天内不修改、撤销比选文件。</w:t>
      </w:r>
    </w:p>
    <w:p w14:paraId="5DE9AEA5">
      <w:pPr>
        <w:keepNext w:val="0"/>
        <w:keepLines w:val="0"/>
        <w:pageBreakBefore w:val="0"/>
        <w:kinsoku/>
        <w:wordWrap/>
        <w:overflowPunct/>
        <w:topLinePunct w:val="0"/>
        <w:autoSpaceDE/>
        <w:autoSpaceDN/>
        <w:bidi w:val="0"/>
        <w:spacing w:line="560" w:lineRule="exact"/>
        <w:ind w:firstLine="480" w:firstLineChars="200"/>
        <w:jc w:val="both"/>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3、如我方</w:t>
      </w:r>
      <w:r>
        <w:rPr>
          <w:rFonts w:hint="eastAsia" w:asciiTheme="minorEastAsia" w:hAnsiTheme="minorEastAsia" w:eastAsiaTheme="minorEastAsia"/>
          <w:sz w:val="24"/>
          <w:szCs w:val="24"/>
          <w:highlight w:val="none"/>
          <w:lang w:val="en-US" w:eastAsia="zh-CN"/>
        </w:rPr>
        <w:t>中标</w:t>
      </w:r>
      <w:r>
        <w:rPr>
          <w:rFonts w:hint="eastAsia" w:asciiTheme="minorEastAsia" w:hAnsiTheme="minorEastAsia" w:eastAsiaTheme="minorEastAsia"/>
          <w:sz w:val="24"/>
          <w:szCs w:val="24"/>
          <w:highlight w:val="none"/>
        </w:rPr>
        <w:t>，我方承诺：</w:t>
      </w:r>
    </w:p>
    <w:p w14:paraId="1B20D02A">
      <w:pPr>
        <w:keepNext w:val="0"/>
        <w:keepLines w:val="0"/>
        <w:pageBreakBefore w:val="0"/>
        <w:kinsoku/>
        <w:wordWrap/>
        <w:overflowPunct/>
        <w:topLinePunct w:val="0"/>
        <w:autoSpaceDE/>
        <w:autoSpaceDN/>
        <w:bidi w:val="0"/>
        <w:spacing w:line="560" w:lineRule="exact"/>
        <w:ind w:firstLine="480" w:firstLineChars="200"/>
        <w:jc w:val="both"/>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w:t>
      </w:r>
      <w:r>
        <w:rPr>
          <w:rFonts w:hint="eastAsia" w:asciiTheme="minorEastAsia" w:hAnsiTheme="minorEastAsia" w:eastAsiaTheme="minorEastAsia"/>
          <w:sz w:val="24"/>
          <w:szCs w:val="24"/>
          <w:highlight w:val="none"/>
          <w:lang w:val="en-US" w:eastAsia="zh-CN"/>
        </w:rPr>
        <w:t>1</w:t>
      </w:r>
      <w:r>
        <w:rPr>
          <w:rFonts w:hint="eastAsia" w:asciiTheme="minorEastAsia" w:hAnsiTheme="minorEastAsia" w:eastAsiaTheme="minorEastAsia"/>
          <w:sz w:val="24"/>
          <w:szCs w:val="24"/>
          <w:highlight w:val="none"/>
        </w:rPr>
        <w:t>）在签订合同时不向你方提出附加条件；</w:t>
      </w:r>
    </w:p>
    <w:p w14:paraId="29121027">
      <w:pPr>
        <w:keepNext w:val="0"/>
        <w:keepLines w:val="0"/>
        <w:pageBreakBefore w:val="0"/>
        <w:kinsoku/>
        <w:wordWrap/>
        <w:overflowPunct/>
        <w:topLinePunct w:val="0"/>
        <w:autoSpaceDE/>
        <w:autoSpaceDN/>
        <w:bidi w:val="0"/>
        <w:spacing w:line="560" w:lineRule="exact"/>
        <w:ind w:firstLine="480" w:firstLineChars="200"/>
        <w:jc w:val="both"/>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w:t>
      </w:r>
      <w:r>
        <w:rPr>
          <w:rFonts w:hint="eastAsia" w:asciiTheme="minorEastAsia" w:hAnsiTheme="minorEastAsia" w:eastAsiaTheme="minorEastAsia"/>
          <w:sz w:val="24"/>
          <w:szCs w:val="24"/>
          <w:highlight w:val="none"/>
          <w:lang w:val="en-US" w:eastAsia="zh-CN"/>
        </w:rPr>
        <w:t>2</w:t>
      </w:r>
      <w:r>
        <w:rPr>
          <w:rFonts w:hint="eastAsia" w:asciiTheme="minorEastAsia" w:hAnsiTheme="minorEastAsia" w:eastAsiaTheme="minorEastAsia"/>
          <w:sz w:val="24"/>
          <w:szCs w:val="24"/>
          <w:highlight w:val="none"/>
        </w:rPr>
        <w:t>）在合同约定的期限内完成合同规定的全部义务。</w:t>
      </w:r>
    </w:p>
    <w:p w14:paraId="597BDCFF">
      <w:pPr>
        <w:keepNext w:val="0"/>
        <w:keepLines w:val="0"/>
        <w:pageBreakBefore w:val="0"/>
        <w:kinsoku/>
        <w:wordWrap/>
        <w:overflowPunct/>
        <w:topLinePunct w:val="0"/>
        <w:autoSpaceDE/>
        <w:autoSpaceDN/>
        <w:bidi w:val="0"/>
        <w:spacing w:line="560" w:lineRule="exact"/>
        <w:ind w:firstLine="480" w:firstLineChars="200"/>
        <w:jc w:val="both"/>
        <w:textAlignment w:val="auto"/>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lang w:val="en-US" w:eastAsia="zh-CN"/>
        </w:rPr>
        <w:t>4.</w:t>
      </w:r>
      <w:r>
        <w:rPr>
          <w:rFonts w:hint="eastAsia" w:asciiTheme="minorEastAsia" w:hAnsiTheme="minorEastAsia" w:eastAsiaTheme="minorEastAsia"/>
          <w:sz w:val="24"/>
          <w:szCs w:val="24"/>
          <w:highlight w:val="none"/>
          <w:u w:val="single"/>
          <w:lang w:val="en-US" w:eastAsia="zh-CN"/>
        </w:rPr>
        <w:t xml:space="preserve">                        </w:t>
      </w:r>
      <w:r>
        <w:rPr>
          <w:rFonts w:hint="eastAsia" w:asciiTheme="minorEastAsia" w:hAnsiTheme="minorEastAsia" w:eastAsiaTheme="minorEastAsia"/>
          <w:sz w:val="24"/>
          <w:szCs w:val="24"/>
          <w:highlight w:val="none"/>
          <w:lang w:eastAsia="zh-CN"/>
        </w:rPr>
        <w:t>。</w:t>
      </w:r>
      <w:r>
        <w:rPr>
          <w:rFonts w:hint="eastAsia" w:asciiTheme="minorEastAsia" w:hAnsiTheme="minorEastAsia" w:eastAsiaTheme="minorEastAsia"/>
          <w:sz w:val="24"/>
          <w:szCs w:val="24"/>
          <w:highlight w:val="none"/>
        </w:rPr>
        <w:t>（其他补充说明）。</w:t>
      </w:r>
    </w:p>
    <w:p w14:paraId="53D069AB">
      <w:pPr>
        <w:keepNext w:val="0"/>
        <w:keepLines w:val="0"/>
        <w:pageBreakBefore w:val="0"/>
        <w:kinsoku/>
        <w:wordWrap/>
        <w:overflowPunct/>
        <w:topLinePunct w:val="0"/>
        <w:autoSpaceDE/>
        <w:autoSpaceDN/>
        <w:bidi w:val="0"/>
        <w:spacing w:line="560" w:lineRule="exact"/>
        <w:jc w:val="both"/>
        <w:textAlignment w:val="auto"/>
        <w:rPr>
          <w:rFonts w:asciiTheme="minorEastAsia" w:hAnsiTheme="minorEastAsia" w:eastAsiaTheme="minorEastAsia"/>
          <w:sz w:val="24"/>
          <w:szCs w:val="24"/>
          <w:highlight w:val="none"/>
        </w:rPr>
      </w:pPr>
    </w:p>
    <w:p w14:paraId="2F578CB2">
      <w:pPr>
        <w:keepNext w:val="0"/>
        <w:keepLines w:val="0"/>
        <w:pageBreakBefore w:val="0"/>
        <w:kinsoku/>
        <w:wordWrap/>
        <w:overflowPunct/>
        <w:topLinePunct w:val="0"/>
        <w:autoSpaceDE/>
        <w:autoSpaceDN/>
        <w:bidi w:val="0"/>
        <w:spacing w:line="560" w:lineRule="exact"/>
        <w:ind w:firstLine="480" w:firstLineChars="200"/>
        <w:jc w:val="both"/>
        <w:textAlignment w:val="auto"/>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 xml:space="preserve">            </w:t>
      </w:r>
      <w:r>
        <w:rPr>
          <w:rFonts w:hint="eastAsia" w:asciiTheme="minorEastAsia" w:hAnsiTheme="minorEastAsia" w:eastAsiaTheme="minorEastAsia"/>
          <w:sz w:val="24"/>
          <w:szCs w:val="24"/>
          <w:highlight w:val="none"/>
          <w:lang w:val="en-US" w:eastAsia="zh-CN"/>
        </w:rPr>
        <w:t xml:space="preserve">                      </w:t>
      </w:r>
      <w:r>
        <w:rPr>
          <w:rFonts w:hint="eastAsia" w:asciiTheme="minorEastAsia" w:hAnsiTheme="minorEastAsia"/>
          <w:sz w:val="24"/>
          <w:szCs w:val="24"/>
          <w:highlight w:val="none"/>
          <w:lang w:val="en-US" w:eastAsia="zh-CN"/>
        </w:rPr>
        <w:t>报价单位</w:t>
      </w:r>
      <w:r>
        <w:rPr>
          <w:rFonts w:hint="eastAsia" w:asciiTheme="minorEastAsia" w:hAnsiTheme="minorEastAsia" w:eastAsiaTheme="minorEastAsia"/>
          <w:sz w:val="24"/>
          <w:szCs w:val="24"/>
          <w:highlight w:val="none"/>
        </w:rPr>
        <w:t>：</w:t>
      </w:r>
      <w:r>
        <w:rPr>
          <w:rFonts w:hint="eastAsia" w:asciiTheme="minorEastAsia" w:hAnsiTheme="minorEastAsia" w:eastAsiaTheme="minorEastAsia"/>
          <w:sz w:val="24"/>
          <w:szCs w:val="24"/>
          <w:highlight w:val="none"/>
          <w:u w:val="single"/>
          <w:lang w:val="en-US" w:eastAsia="zh-CN"/>
        </w:rPr>
        <w:t xml:space="preserve">                  </w:t>
      </w:r>
      <w:r>
        <w:rPr>
          <w:rFonts w:hint="eastAsia" w:asciiTheme="minorEastAsia" w:hAnsiTheme="minorEastAsia" w:eastAsiaTheme="minorEastAsia"/>
          <w:sz w:val="24"/>
          <w:szCs w:val="24"/>
          <w:highlight w:val="none"/>
        </w:rPr>
        <w:t>（盖单位章）</w:t>
      </w:r>
    </w:p>
    <w:p w14:paraId="601BA194">
      <w:pPr>
        <w:keepNext w:val="0"/>
        <w:keepLines w:val="0"/>
        <w:pageBreakBefore w:val="0"/>
        <w:kinsoku/>
        <w:wordWrap/>
        <w:overflowPunct/>
        <w:topLinePunct w:val="0"/>
        <w:autoSpaceDE/>
        <w:autoSpaceDN/>
        <w:bidi w:val="0"/>
        <w:spacing w:line="560" w:lineRule="exact"/>
        <w:ind w:firstLine="480" w:firstLineChars="200"/>
        <w:jc w:val="both"/>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 xml:space="preserve">                     </w:t>
      </w:r>
    </w:p>
    <w:p w14:paraId="272C6BD8">
      <w:pPr>
        <w:keepNext w:val="0"/>
        <w:keepLines w:val="0"/>
        <w:pageBreakBefore w:val="0"/>
        <w:kinsoku/>
        <w:wordWrap/>
        <w:overflowPunct/>
        <w:topLinePunct w:val="0"/>
        <w:autoSpaceDE/>
        <w:autoSpaceDN/>
        <w:bidi w:val="0"/>
        <w:spacing w:line="560" w:lineRule="exact"/>
        <w:ind w:firstLine="480" w:firstLineChars="200"/>
        <w:jc w:val="both"/>
        <w:textAlignment w:val="auto"/>
        <w:rPr>
          <w:rFonts w:asciiTheme="minorEastAsia" w:hAnsiTheme="minorEastAsia" w:eastAsiaTheme="minorEastAsia"/>
          <w:szCs w:val="21"/>
          <w:highlight w:val="none"/>
        </w:rPr>
      </w:pPr>
      <w:r>
        <w:rPr>
          <w:rFonts w:hint="eastAsia" w:asciiTheme="minorEastAsia" w:hAnsiTheme="minorEastAsia" w:eastAsiaTheme="minorEastAsia"/>
          <w:sz w:val="24"/>
          <w:szCs w:val="24"/>
          <w:highlight w:val="none"/>
        </w:rPr>
        <w:t xml:space="preserve">                                            </w:t>
      </w:r>
      <w:r>
        <w:rPr>
          <w:rFonts w:hint="eastAsia" w:asciiTheme="minorEastAsia" w:hAnsiTheme="minorEastAsia" w:eastAsiaTheme="minorEastAsia"/>
          <w:sz w:val="24"/>
          <w:szCs w:val="24"/>
          <w:highlight w:val="none"/>
          <w:u w:val="single"/>
        </w:rPr>
        <w:t xml:space="preserve">       </w:t>
      </w:r>
      <w:r>
        <w:rPr>
          <w:rFonts w:hint="eastAsia" w:asciiTheme="minorEastAsia" w:hAnsiTheme="minorEastAsia" w:eastAsiaTheme="minorEastAsia"/>
          <w:sz w:val="24"/>
          <w:szCs w:val="24"/>
          <w:highlight w:val="none"/>
        </w:rPr>
        <w:t>年</w:t>
      </w:r>
      <w:r>
        <w:rPr>
          <w:rFonts w:hint="eastAsia" w:asciiTheme="minorEastAsia" w:hAnsiTheme="minorEastAsia" w:eastAsiaTheme="minorEastAsia"/>
          <w:sz w:val="24"/>
          <w:szCs w:val="24"/>
          <w:highlight w:val="none"/>
          <w:u w:val="single"/>
        </w:rPr>
        <w:t xml:space="preserve">       </w:t>
      </w:r>
      <w:r>
        <w:rPr>
          <w:rFonts w:hint="eastAsia" w:asciiTheme="minorEastAsia" w:hAnsiTheme="minorEastAsia" w:eastAsiaTheme="minorEastAsia"/>
          <w:sz w:val="24"/>
          <w:szCs w:val="24"/>
          <w:highlight w:val="none"/>
        </w:rPr>
        <w:t>月</w:t>
      </w:r>
      <w:r>
        <w:rPr>
          <w:rFonts w:hint="eastAsia" w:asciiTheme="minorEastAsia" w:hAnsiTheme="minorEastAsia" w:eastAsiaTheme="minorEastAsia"/>
          <w:sz w:val="24"/>
          <w:szCs w:val="24"/>
          <w:highlight w:val="none"/>
          <w:u w:val="single"/>
        </w:rPr>
        <w:t xml:space="preserve">       </w:t>
      </w:r>
      <w:r>
        <w:rPr>
          <w:rFonts w:hint="eastAsia" w:asciiTheme="minorEastAsia" w:hAnsiTheme="minorEastAsia" w:eastAsiaTheme="minorEastAsia"/>
          <w:sz w:val="24"/>
          <w:szCs w:val="24"/>
          <w:highlight w:val="none"/>
        </w:rPr>
        <w:t>日</w:t>
      </w:r>
    </w:p>
    <w:p w14:paraId="4DAD82C0">
      <w:pPr>
        <w:kinsoku/>
        <w:overflowPunct/>
        <w:topLinePunct w:val="0"/>
        <w:bidi w:val="0"/>
        <w:spacing w:line="360" w:lineRule="auto"/>
        <w:ind w:left="0" w:leftChars="0" w:right="0" w:rightChars="0" w:firstLine="480" w:firstLineChars="200"/>
        <w:rPr>
          <w:rFonts w:ascii="宋体" w:hAnsi="宋体"/>
          <w:color w:val="auto"/>
          <w:sz w:val="24"/>
        </w:rPr>
      </w:pPr>
    </w:p>
    <w:p w14:paraId="350FAD36">
      <w:pPr>
        <w:pStyle w:val="50"/>
        <w:kinsoku/>
        <w:overflowPunct/>
        <w:topLinePunct w:val="0"/>
        <w:bidi w:val="0"/>
        <w:spacing w:line="360" w:lineRule="auto"/>
        <w:ind w:left="0" w:leftChars="0" w:right="0" w:rightChars="0" w:firstLine="482" w:firstLineChars="200"/>
        <w:jc w:val="center"/>
        <w:rPr>
          <w:rFonts w:ascii="宋体" w:hAnsi="宋体" w:eastAsia="宋体"/>
          <w:b/>
          <w:color w:val="auto"/>
        </w:rPr>
      </w:pPr>
      <w:r>
        <w:rPr>
          <w:rFonts w:hint="eastAsia" w:ascii="宋体" w:hAnsi="宋体" w:eastAsia="宋体"/>
          <w:b/>
          <w:color w:val="auto"/>
          <w:lang w:val="en-US" w:eastAsia="zh-CN"/>
        </w:rPr>
        <w:t>详细报价清单</w:t>
      </w:r>
    </w:p>
    <w:p w14:paraId="3E52CC95">
      <w:pPr>
        <w:pStyle w:val="5"/>
        <w:kinsoku/>
        <w:overflowPunct/>
        <w:topLinePunct w:val="0"/>
        <w:bidi w:val="0"/>
        <w:spacing w:line="360" w:lineRule="auto"/>
        <w:ind w:left="0" w:leftChars="0" w:right="0" w:rightChars="0" w:firstLine="0" w:firstLineChars="0"/>
        <w:jc w:val="left"/>
        <w:rPr>
          <w:color w:val="auto"/>
          <w:kern w:val="0"/>
        </w:rPr>
      </w:pPr>
      <w:r>
        <w:rPr>
          <w:rFonts w:hint="eastAsia"/>
          <w:color w:val="auto"/>
          <w:sz w:val="20"/>
          <w:szCs w:val="20"/>
        </w:rPr>
        <w:t xml:space="preserve">          </w:t>
      </w:r>
      <w:r>
        <w:rPr>
          <w:rFonts w:hint="eastAsia"/>
          <w:color w:val="auto"/>
        </w:rPr>
        <w:t xml:space="preserve">                  </w:t>
      </w:r>
      <w:r>
        <w:rPr>
          <w:rFonts w:hint="eastAsia"/>
          <w:color w:val="auto"/>
          <w:lang w:val="en-US"/>
        </w:rPr>
        <w:t xml:space="preserve">                     </w:t>
      </w:r>
      <w:r>
        <w:rPr>
          <w:rFonts w:hint="eastAsia"/>
          <w:color w:val="auto"/>
        </w:rPr>
        <w:t xml:space="preserve">        </w:t>
      </w:r>
    </w:p>
    <w:tbl>
      <w:tblPr>
        <w:tblStyle w:val="16"/>
        <w:tblW w:w="10167" w:type="dxa"/>
        <w:tblInd w:w="0" w:type="dxa"/>
        <w:shd w:val="clear" w:color="auto" w:fill="auto"/>
        <w:tblLayout w:type="fixed"/>
        <w:tblCellMar>
          <w:top w:w="0" w:type="dxa"/>
          <w:left w:w="0" w:type="dxa"/>
          <w:bottom w:w="0" w:type="dxa"/>
          <w:right w:w="0" w:type="dxa"/>
        </w:tblCellMar>
      </w:tblPr>
      <w:tblGrid>
        <w:gridCol w:w="705"/>
        <w:gridCol w:w="1894"/>
        <w:gridCol w:w="1550"/>
        <w:gridCol w:w="940"/>
        <w:gridCol w:w="830"/>
        <w:gridCol w:w="1740"/>
        <w:gridCol w:w="1270"/>
        <w:gridCol w:w="1238"/>
      </w:tblGrid>
      <w:tr w14:paraId="5D6A8E4E">
        <w:tblPrEx>
          <w:tblCellMar>
            <w:top w:w="0" w:type="dxa"/>
            <w:left w:w="0" w:type="dxa"/>
            <w:bottom w:w="0" w:type="dxa"/>
            <w:right w:w="0" w:type="dxa"/>
          </w:tblCellMar>
        </w:tblPrEx>
        <w:trPr>
          <w:trHeight w:val="480" w:hRule="atLeast"/>
          <w:tblHeader/>
        </w:trPr>
        <w:tc>
          <w:tcPr>
            <w:tcW w:w="705" w:type="dxa"/>
            <w:vMerge w:val="restart"/>
            <w:tcBorders>
              <w:top w:val="single" w:color="000000" w:sz="8" w:space="0"/>
              <w:left w:val="single" w:color="000000" w:sz="8" w:space="0"/>
              <w:bottom w:val="single" w:color="000000" w:sz="4" w:space="0"/>
              <w:right w:val="single" w:color="000000" w:sz="4" w:space="0"/>
            </w:tcBorders>
            <w:shd w:val="clear" w:color="auto" w:fill="auto"/>
            <w:tcMar>
              <w:top w:w="10" w:type="dxa"/>
              <w:left w:w="10" w:type="dxa"/>
              <w:right w:w="10" w:type="dxa"/>
            </w:tcMar>
            <w:vAlign w:val="center"/>
          </w:tcPr>
          <w:p w14:paraId="7AD98143">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cs="宋体"/>
                <w:b/>
                <w:bCs/>
                <w:i w:val="0"/>
                <w:iCs w:val="0"/>
                <w:color w:val="auto"/>
                <w:kern w:val="0"/>
                <w:sz w:val="18"/>
                <w:szCs w:val="18"/>
                <w:highlight w:val="none"/>
                <w:u w:val="none"/>
                <w:lang w:val="en-US" w:eastAsia="zh-CN" w:bidi="ar"/>
              </w:rPr>
              <w:t>编号</w:t>
            </w:r>
          </w:p>
        </w:tc>
        <w:tc>
          <w:tcPr>
            <w:tcW w:w="1894" w:type="dxa"/>
            <w:vMerge w:val="restart"/>
            <w:tcBorders>
              <w:top w:val="single" w:color="000000" w:sz="8"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AA733B4">
            <w:pPr>
              <w:keepNext w:val="0"/>
              <w:keepLines w:val="0"/>
              <w:widowControl/>
              <w:suppressLineNumbers w:val="0"/>
              <w:jc w:val="center"/>
              <w:textAlignment w:val="center"/>
              <w:rPr>
                <w:rFonts w:hint="default" w:ascii="宋体" w:hAnsi="宋体" w:eastAsia="宋体" w:cs="宋体"/>
                <w:b/>
                <w:i w:val="0"/>
                <w:color w:val="auto"/>
                <w:sz w:val="18"/>
                <w:szCs w:val="18"/>
                <w:highlight w:val="none"/>
                <w:u w:val="none"/>
                <w:lang w:val="en-US"/>
              </w:rPr>
            </w:pPr>
            <w:r>
              <w:rPr>
                <w:rFonts w:hint="eastAsia" w:ascii="宋体" w:hAnsi="宋体" w:cs="宋体"/>
                <w:b/>
                <w:bCs/>
                <w:i w:val="0"/>
                <w:iCs w:val="0"/>
                <w:color w:val="auto"/>
                <w:kern w:val="0"/>
                <w:sz w:val="18"/>
                <w:szCs w:val="18"/>
                <w:highlight w:val="none"/>
                <w:u w:val="none"/>
                <w:lang w:val="en-US" w:eastAsia="zh-CN" w:bidi="ar"/>
              </w:rPr>
              <w:t>材料名称</w:t>
            </w:r>
          </w:p>
        </w:tc>
        <w:tc>
          <w:tcPr>
            <w:tcW w:w="1550" w:type="dxa"/>
            <w:vMerge w:val="restart"/>
            <w:tcBorders>
              <w:top w:val="single" w:color="000000" w:sz="8" w:space="0"/>
              <w:left w:val="single" w:color="000000" w:sz="4" w:space="0"/>
              <w:right w:val="single" w:color="auto" w:sz="4" w:space="0"/>
            </w:tcBorders>
            <w:shd w:val="clear" w:color="auto" w:fill="auto"/>
            <w:tcMar>
              <w:top w:w="10" w:type="dxa"/>
              <w:left w:w="10" w:type="dxa"/>
              <w:right w:w="10" w:type="dxa"/>
            </w:tcMar>
            <w:vAlign w:val="center"/>
          </w:tcPr>
          <w:p w14:paraId="15F15EBF">
            <w:pPr>
              <w:keepNext w:val="0"/>
              <w:keepLines w:val="0"/>
              <w:widowControl/>
              <w:suppressLineNumbers w:val="0"/>
              <w:jc w:val="center"/>
              <w:textAlignment w:val="center"/>
              <w:rPr>
                <w:rFonts w:hint="default" w:ascii="宋体" w:hAnsi="宋体" w:eastAsia="宋体" w:cs="宋体"/>
                <w:b/>
                <w:i w:val="0"/>
                <w:color w:val="auto"/>
                <w:kern w:val="0"/>
                <w:sz w:val="18"/>
                <w:szCs w:val="18"/>
                <w:highlight w:val="none"/>
                <w:u w:val="none"/>
                <w:lang w:val="en-US" w:eastAsia="zh-CN" w:bidi="ar"/>
              </w:rPr>
            </w:pPr>
            <w:r>
              <w:rPr>
                <w:rFonts w:hint="eastAsia" w:ascii="宋体" w:hAnsi="宋体" w:cs="宋体"/>
                <w:b/>
                <w:bCs/>
                <w:i w:val="0"/>
                <w:iCs w:val="0"/>
                <w:color w:val="auto"/>
                <w:kern w:val="0"/>
                <w:sz w:val="18"/>
                <w:szCs w:val="18"/>
                <w:highlight w:val="none"/>
                <w:u w:val="none"/>
                <w:lang w:val="en-US" w:eastAsia="zh-CN" w:bidi="ar"/>
              </w:rPr>
              <w:t>规格型号</w:t>
            </w:r>
          </w:p>
        </w:tc>
        <w:tc>
          <w:tcPr>
            <w:tcW w:w="940" w:type="dxa"/>
            <w:vMerge w:val="restart"/>
            <w:tcBorders>
              <w:top w:val="single" w:color="000000" w:sz="8" w:space="0"/>
              <w:left w:val="single" w:color="000000" w:sz="4" w:space="0"/>
              <w:bottom w:val="single" w:color="000000" w:sz="4" w:space="0"/>
              <w:right w:val="single" w:color="auto" w:sz="4" w:space="0"/>
            </w:tcBorders>
            <w:shd w:val="clear" w:color="auto" w:fill="auto"/>
            <w:tcMar>
              <w:top w:w="10" w:type="dxa"/>
              <w:left w:w="10" w:type="dxa"/>
              <w:right w:w="10" w:type="dxa"/>
            </w:tcMar>
            <w:vAlign w:val="center"/>
          </w:tcPr>
          <w:p w14:paraId="4F4634F5">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单位</w:t>
            </w:r>
          </w:p>
        </w:tc>
        <w:tc>
          <w:tcPr>
            <w:tcW w:w="830" w:type="dxa"/>
            <w:vMerge w:val="restart"/>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14:paraId="6F5EAC6B">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cs="宋体"/>
                <w:b/>
                <w:bCs/>
                <w:i w:val="0"/>
                <w:iCs w:val="0"/>
                <w:color w:val="auto"/>
                <w:kern w:val="0"/>
                <w:sz w:val="18"/>
                <w:szCs w:val="18"/>
                <w:highlight w:val="none"/>
                <w:u w:val="none"/>
                <w:lang w:val="en-US" w:eastAsia="zh-CN" w:bidi="ar"/>
              </w:rPr>
              <w:t>数量</w:t>
            </w:r>
          </w:p>
        </w:tc>
        <w:tc>
          <w:tcPr>
            <w:tcW w:w="3010" w:type="dxa"/>
            <w:gridSpan w:val="2"/>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14:paraId="244FCACF">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投标报价（现汇付款）</w:t>
            </w:r>
          </w:p>
        </w:tc>
        <w:tc>
          <w:tcPr>
            <w:tcW w:w="1238" w:type="dxa"/>
            <w:vMerge w:val="restart"/>
            <w:tcBorders>
              <w:top w:val="single" w:color="000000" w:sz="8" w:space="0"/>
              <w:left w:val="single" w:color="auto" w:sz="4" w:space="0"/>
              <w:right w:val="single" w:color="000000" w:sz="8" w:space="0"/>
            </w:tcBorders>
            <w:shd w:val="clear" w:color="auto" w:fill="auto"/>
            <w:tcMar>
              <w:top w:w="10" w:type="dxa"/>
              <w:left w:w="10" w:type="dxa"/>
              <w:right w:w="10" w:type="dxa"/>
            </w:tcMar>
            <w:vAlign w:val="center"/>
          </w:tcPr>
          <w:p w14:paraId="3A32418E">
            <w:pPr>
              <w:keepNext w:val="0"/>
              <w:keepLines w:val="0"/>
              <w:widowControl/>
              <w:suppressLineNumbers w:val="0"/>
              <w:jc w:val="center"/>
              <w:textAlignment w:val="center"/>
              <w:rPr>
                <w:rFonts w:hint="eastAsia" w:ascii="宋体" w:hAnsi="宋体" w:eastAsia="宋体" w:cs="宋体"/>
                <w:b/>
                <w:bCs/>
                <w:i w:val="0"/>
                <w:iCs w:val="0"/>
                <w:color w:val="auto"/>
                <w:kern w:val="0"/>
                <w:sz w:val="18"/>
                <w:szCs w:val="18"/>
                <w:highlight w:val="none"/>
                <w:u w:val="none"/>
                <w:lang w:val="en-US" w:eastAsia="zh-CN" w:bidi="ar"/>
              </w:rPr>
            </w:pPr>
            <w:r>
              <w:rPr>
                <w:rFonts w:hint="eastAsia" w:ascii="宋体" w:hAnsi="宋体" w:eastAsia="宋体" w:cs="宋体"/>
                <w:b/>
                <w:bCs/>
                <w:i w:val="0"/>
                <w:iCs w:val="0"/>
                <w:color w:val="auto"/>
                <w:kern w:val="0"/>
                <w:sz w:val="18"/>
                <w:szCs w:val="18"/>
                <w:highlight w:val="none"/>
                <w:u w:val="none"/>
                <w:lang w:val="en-US" w:eastAsia="zh-CN" w:bidi="ar"/>
              </w:rPr>
              <w:t>备注</w:t>
            </w:r>
          </w:p>
        </w:tc>
      </w:tr>
      <w:tr w14:paraId="2A2EEBA4">
        <w:tblPrEx>
          <w:tblCellMar>
            <w:top w:w="0" w:type="dxa"/>
            <w:left w:w="0" w:type="dxa"/>
            <w:bottom w:w="0" w:type="dxa"/>
            <w:right w:w="0" w:type="dxa"/>
          </w:tblCellMar>
        </w:tblPrEx>
        <w:trPr>
          <w:trHeight w:val="584" w:hRule="atLeast"/>
          <w:tblHeader/>
        </w:trPr>
        <w:tc>
          <w:tcPr>
            <w:tcW w:w="705" w:type="dxa"/>
            <w:vMerge w:val="continue"/>
            <w:tcBorders>
              <w:top w:val="single" w:color="000000" w:sz="8" w:space="0"/>
              <w:left w:val="single" w:color="000000" w:sz="8" w:space="0"/>
              <w:bottom w:val="single" w:color="000000" w:sz="4" w:space="0"/>
              <w:right w:val="single" w:color="000000" w:sz="4" w:space="0"/>
            </w:tcBorders>
            <w:shd w:val="clear" w:color="auto" w:fill="auto"/>
            <w:tcMar>
              <w:top w:w="10" w:type="dxa"/>
              <w:left w:w="10" w:type="dxa"/>
              <w:right w:w="10" w:type="dxa"/>
            </w:tcMar>
            <w:vAlign w:val="center"/>
          </w:tcPr>
          <w:p w14:paraId="2810BAD6">
            <w:pPr>
              <w:jc w:val="center"/>
              <w:rPr>
                <w:rFonts w:hint="eastAsia" w:ascii="宋体" w:hAnsi="宋体" w:eastAsia="宋体" w:cs="宋体"/>
                <w:b/>
                <w:i w:val="0"/>
                <w:color w:val="auto"/>
                <w:sz w:val="18"/>
                <w:szCs w:val="18"/>
                <w:highlight w:val="none"/>
                <w:u w:val="none"/>
              </w:rPr>
            </w:pPr>
          </w:p>
        </w:tc>
        <w:tc>
          <w:tcPr>
            <w:tcW w:w="1894" w:type="dxa"/>
            <w:vMerge w:val="continue"/>
            <w:tcBorders>
              <w:top w:val="single" w:color="000000" w:sz="8"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0187A06">
            <w:pPr>
              <w:jc w:val="center"/>
              <w:rPr>
                <w:rFonts w:hint="eastAsia" w:ascii="宋体" w:hAnsi="宋体" w:eastAsia="宋体" w:cs="宋体"/>
                <w:b/>
                <w:i w:val="0"/>
                <w:color w:val="auto"/>
                <w:sz w:val="18"/>
                <w:szCs w:val="18"/>
                <w:highlight w:val="none"/>
                <w:u w:val="none"/>
              </w:rPr>
            </w:pPr>
          </w:p>
        </w:tc>
        <w:tc>
          <w:tcPr>
            <w:tcW w:w="1550" w:type="dxa"/>
            <w:vMerge w:val="continue"/>
            <w:tcBorders>
              <w:left w:val="single" w:color="000000" w:sz="4" w:space="0"/>
              <w:bottom w:val="single" w:color="000000" w:sz="4" w:space="0"/>
              <w:right w:val="single" w:color="auto" w:sz="4" w:space="0"/>
            </w:tcBorders>
            <w:shd w:val="clear" w:color="auto" w:fill="auto"/>
            <w:tcMar>
              <w:top w:w="10" w:type="dxa"/>
              <w:left w:w="10" w:type="dxa"/>
              <w:right w:w="10" w:type="dxa"/>
            </w:tcMar>
            <w:vAlign w:val="center"/>
          </w:tcPr>
          <w:p w14:paraId="6724D1F3">
            <w:pPr>
              <w:jc w:val="center"/>
              <w:rPr>
                <w:rFonts w:hint="eastAsia" w:ascii="宋体" w:hAnsi="宋体" w:eastAsia="宋体" w:cs="宋体"/>
                <w:b/>
                <w:i w:val="0"/>
                <w:color w:val="auto"/>
                <w:sz w:val="18"/>
                <w:szCs w:val="18"/>
                <w:highlight w:val="none"/>
                <w:u w:val="none"/>
              </w:rPr>
            </w:pPr>
          </w:p>
        </w:tc>
        <w:tc>
          <w:tcPr>
            <w:tcW w:w="940" w:type="dxa"/>
            <w:vMerge w:val="continue"/>
            <w:tcBorders>
              <w:top w:val="single" w:color="000000" w:sz="8" w:space="0"/>
              <w:left w:val="single" w:color="000000" w:sz="4" w:space="0"/>
              <w:bottom w:val="single" w:color="000000" w:sz="4" w:space="0"/>
              <w:right w:val="single" w:color="auto" w:sz="4" w:space="0"/>
            </w:tcBorders>
            <w:shd w:val="clear" w:color="auto" w:fill="auto"/>
            <w:tcMar>
              <w:top w:w="10" w:type="dxa"/>
              <w:left w:w="10" w:type="dxa"/>
              <w:right w:w="10" w:type="dxa"/>
            </w:tcMar>
            <w:vAlign w:val="center"/>
          </w:tcPr>
          <w:p w14:paraId="19063BF8">
            <w:pPr>
              <w:jc w:val="center"/>
              <w:rPr>
                <w:rFonts w:hint="eastAsia" w:ascii="宋体" w:hAnsi="宋体" w:eastAsia="宋体" w:cs="宋体"/>
                <w:b/>
                <w:i w:val="0"/>
                <w:color w:val="auto"/>
                <w:sz w:val="18"/>
                <w:szCs w:val="18"/>
                <w:highlight w:val="none"/>
                <w:u w:val="none"/>
              </w:rPr>
            </w:pPr>
          </w:p>
        </w:tc>
        <w:tc>
          <w:tcPr>
            <w:tcW w:w="830" w:type="dxa"/>
            <w:vMerge w:val="continue"/>
            <w:tcBorders>
              <w:top w:val="single" w:color="auto" w:sz="4" w:space="0"/>
              <w:left w:val="single" w:color="auto" w:sz="4" w:space="0"/>
              <w:bottom w:val="single" w:color="000000" w:sz="4" w:space="0"/>
              <w:right w:val="single" w:color="000000" w:sz="4" w:space="0"/>
            </w:tcBorders>
            <w:shd w:val="clear" w:color="auto" w:fill="auto"/>
            <w:tcMar>
              <w:top w:w="10" w:type="dxa"/>
              <w:left w:w="10" w:type="dxa"/>
              <w:right w:w="10" w:type="dxa"/>
            </w:tcMar>
            <w:vAlign w:val="center"/>
          </w:tcPr>
          <w:p w14:paraId="45975D5E">
            <w:pPr>
              <w:jc w:val="center"/>
              <w:rPr>
                <w:rFonts w:hint="eastAsia" w:ascii="宋体" w:hAnsi="宋体" w:eastAsia="宋体" w:cs="宋体"/>
                <w:b/>
                <w:i w:val="0"/>
                <w:color w:val="auto"/>
                <w:sz w:val="18"/>
                <w:szCs w:val="18"/>
                <w:highlight w:val="none"/>
                <w:u w:val="none"/>
              </w:rPr>
            </w:pPr>
          </w:p>
        </w:tc>
        <w:tc>
          <w:tcPr>
            <w:tcW w:w="1740" w:type="dxa"/>
            <w:tcBorders>
              <w:top w:val="single" w:color="auto"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73725C2">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eastAsia="宋体" w:cs="宋体"/>
                <w:b/>
                <w:i w:val="0"/>
                <w:color w:val="auto"/>
                <w:kern w:val="0"/>
                <w:sz w:val="18"/>
                <w:szCs w:val="18"/>
                <w:highlight w:val="none"/>
                <w:u w:val="none"/>
                <w:lang w:val="en-US" w:eastAsia="zh-CN" w:bidi="ar"/>
              </w:rPr>
              <w:t>含税单价（元）</w:t>
            </w:r>
          </w:p>
        </w:tc>
        <w:tc>
          <w:tcPr>
            <w:tcW w:w="1270" w:type="dxa"/>
            <w:tcBorders>
              <w:top w:val="single" w:color="auto"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B7F7C45">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eastAsia="宋体" w:cs="宋体"/>
                <w:b/>
                <w:i w:val="0"/>
                <w:color w:val="auto"/>
                <w:kern w:val="0"/>
                <w:sz w:val="18"/>
                <w:szCs w:val="18"/>
                <w:highlight w:val="none"/>
                <w:u w:val="none"/>
                <w:lang w:val="en-US" w:eastAsia="zh-CN" w:bidi="ar"/>
              </w:rPr>
              <w:t>合价（元）</w:t>
            </w:r>
          </w:p>
        </w:tc>
        <w:tc>
          <w:tcPr>
            <w:tcW w:w="1238" w:type="dxa"/>
            <w:vMerge w:val="continue"/>
            <w:tcBorders>
              <w:left w:val="single" w:color="auto" w:sz="4" w:space="0"/>
              <w:bottom w:val="single" w:color="000000" w:sz="4" w:space="0"/>
              <w:right w:val="single" w:color="000000" w:sz="8" w:space="0"/>
            </w:tcBorders>
            <w:shd w:val="clear" w:color="auto" w:fill="auto"/>
            <w:tcMar>
              <w:top w:w="10" w:type="dxa"/>
              <w:left w:w="10" w:type="dxa"/>
              <w:right w:w="10" w:type="dxa"/>
            </w:tcMar>
            <w:vAlign w:val="center"/>
          </w:tcPr>
          <w:p w14:paraId="40D6BCDC">
            <w:pPr>
              <w:jc w:val="left"/>
              <w:rPr>
                <w:rFonts w:hint="eastAsia" w:ascii="宋体" w:hAnsi="宋体" w:eastAsia="宋体" w:cs="宋体"/>
                <w:b/>
                <w:i w:val="0"/>
                <w:color w:val="auto"/>
                <w:sz w:val="18"/>
                <w:szCs w:val="18"/>
                <w:highlight w:val="none"/>
                <w:u w:val="none"/>
              </w:rPr>
            </w:pPr>
          </w:p>
        </w:tc>
      </w:tr>
      <w:tr w14:paraId="6F0D729C">
        <w:tblPrEx>
          <w:tblCellMar>
            <w:top w:w="0" w:type="dxa"/>
            <w:left w:w="0" w:type="dxa"/>
            <w:bottom w:w="0" w:type="dxa"/>
            <w:right w:w="0" w:type="dxa"/>
          </w:tblCellMar>
        </w:tblPrEx>
        <w:trPr>
          <w:trHeight w:val="654" w:hRule="atLeast"/>
        </w:trPr>
        <w:tc>
          <w:tcPr>
            <w:tcW w:w="705" w:type="dxa"/>
            <w:tcBorders>
              <w:top w:val="single" w:color="000000" w:sz="4" w:space="0"/>
              <w:left w:val="single" w:color="000000" w:sz="8" w:space="0"/>
              <w:bottom w:val="single" w:color="000000" w:sz="4" w:space="0"/>
              <w:right w:val="single" w:color="000000" w:sz="4" w:space="0"/>
            </w:tcBorders>
            <w:shd w:val="clear" w:color="auto" w:fill="auto"/>
            <w:tcMar>
              <w:top w:w="10" w:type="dxa"/>
              <w:left w:w="10" w:type="dxa"/>
              <w:right w:w="10" w:type="dxa"/>
            </w:tcMar>
            <w:vAlign w:val="center"/>
          </w:tcPr>
          <w:p w14:paraId="41124F78">
            <w:pPr>
              <w:keepNext w:val="0"/>
              <w:keepLines w:val="0"/>
              <w:widowControl/>
              <w:suppressLineNumbers w:val="0"/>
              <w:jc w:val="center"/>
              <w:textAlignment w:val="center"/>
              <w:rPr>
                <w:rFonts w:hint="default" w:ascii="宋体" w:hAnsi="宋体" w:eastAsia="宋体" w:cs="宋体"/>
                <w:i w:val="0"/>
                <w:color w:val="auto"/>
                <w:kern w:val="0"/>
                <w:sz w:val="16"/>
                <w:szCs w:val="16"/>
                <w:highlight w:val="none"/>
                <w:u w:val="none"/>
                <w:lang w:val="en-US" w:eastAsia="zh-CN" w:bidi="ar"/>
              </w:rPr>
            </w:pPr>
            <w:r>
              <w:rPr>
                <w:rFonts w:hint="eastAsia" w:ascii="宋体" w:hAnsi="宋体" w:eastAsia="宋体" w:cs="宋体"/>
                <w:i w:val="0"/>
                <w:color w:val="auto"/>
                <w:kern w:val="0"/>
                <w:sz w:val="16"/>
                <w:szCs w:val="16"/>
                <w:highlight w:val="none"/>
                <w:u w:val="none"/>
                <w:lang w:val="en-US" w:eastAsia="zh-CN" w:bidi="ar"/>
              </w:rPr>
              <w:t>1</w:t>
            </w:r>
          </w:p>
        </w:tc>
        <w:tc>
          <w:tcPr>
            <w:tcW w:w="189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DE65E14">
            <w:pPr>
              <w:jc w:val="center"/>
              <w:rPr>
                <w:rFonts w:hint="eastAsia" w:ascii="宋体" w:hAnsi="宋体" w:eastAsia="宋体" w:cs="宋体"/>
                <w:i w:val="0"/>
                <w:color w:val="auto"/>
                <w:kern w:val="0"/>
                <w:sz w:val="16"/>
                <w:szCs w:val="16"/>
                <w:highlight w:val="none"/>
                <w:u w:val="none"/>
                <w:lang w:val="en-US" w:eastAsia="zh-CN" w:bidi="ar"/>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0F9E4D0">
            <w:pPr>
              <w:jc w:val="center"/>
              <w:rPr>
                <w:rFonts w:hint="eastAsia" w:ascii="宋体" w:hAnsi="宋体" w:eastAsia="宋体" w:cs="宋体"/>
                <w:i w:val="0"/>
                <w:color w:val="auto"/>
                <w:sz w:val="18"/>
                <w:szCs w:val="18"/>
                <w:highlight w:val="none"/>
                <w:u w:val="none"/>
              </w:rPr>
            </w:pPr>
          </w:p>
        </w:tc>
        <w:tc>
          <w:tcPr>
            <w:tcW w:w="94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9034FBA">
            <w:pPr>
              <w:jc w:val="center"/>
              <w:rPr>
                <w:rFonts w:hint="eastAsia" w:ascii="宋体" w:hAnsi="宋体" w:eastAsia="宋体" w:cs="宋体"/>
                <w:i w:val="0"/>
                <w:color w:val="auto"/>
                <w:sz w:val="18"/>
                <w:szCs w:val="18"/>
                <w:highlight w:val="none"/>
                <w:u w:val="none"/>
              </w:rPr>
            </w:pPr>
          </w:p>
        </w:tc>
        <w:tc>
          <w:tcPr>
            <w:tcW w:w="83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9437FC6">
            <w:pPr>
              <w:jc w:val="center"/>
              <w:rPr>
                <w:rFonts w:hint="eastAsia" w:ascii="宋体" w:hAnsi="宋体" w:eastAsia="宋体" w:cs="宋体"/>
                <w:i w:val="0"/>
                <w:color w:val="auto"/>
                <w:sz w:val="18"/>
                <w:szCs w:val="18"/>
                <w:highlight w:val="none"/>
                <w:u w:val="none"/>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72FE4B5">
            <w:pPr>
              <w:jc w:val="center"/>
              <w:rPr>
                <w:rFonts w:hint="eastAsia" w:ascii="宋体" w:hAnsi="宋体" w:eastAsia="宋体" w:cs="宋体"/>
                <w:i w:val="0"/>
                <w:color w:val="auto"/>
                <w:sz w:val="18"/>
                <w:szCs w:val="18"/>
                <w:highlight w:val="none"/>
                <w:u w:val="none"/>
              </w:rPr>
            </w:pPr>
          </w:p>
        </w:tc>
        <w:tc>
          <w:tcPr>
            <w:tcW w:w="127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70853B1">
            <w:pPr>
              <w:jc w:val="center"/>
              <w:rPr>
                <w:rFonts w:hint="eastAsia" w:ascii="宋体" w:hAnsi="宋体" w:eastAsia="宋体" w:cs="宋体"/>
                <w:i w:val="0"/>
                <w:color w:val="auto"/>
                <w:sz w:val="18"/>
                <w:szCs w:val="18"/>
                <w:highlight w:val="none"/>
                <w:u w:val="none"/>
              </w:rPr>
            </w:pPr>
          </w:p>
        </w:tc>
        <w:tc>
          <w:tcPr>
            <w:tcW w:w="1238" w:type="dxa"/>
            <w:tcBorders>
              <w:top w:val="single" w:color="000000" w:sz="4" w:space="0"/>
              <w:left w:val="single" w:color="000000" w:sz="4" w:space="0"/>
              <w:bottom w:val="single" w:color="000000" w:sz="4" w:space="0"/>
              <w:right w:val="single" w:color="000000" w:sz="8" w:space="0"/>
            </w:tcBorders>
            <w:shd w:val="clear" w:color="auto" w:fill="auto"/>
            <w:tcMar>
              <w:top w:w="10" w:type="dxa"/>
              <w:left w:w="10" w:type="dxa"/>
              <w:right w:w="10" w:type="dxa"/>
            </w:tcMar>
            <w:vAlign w:val="center"/>
          </w:tcPr>
          <w:p w14:paraId="5B10982B">
            <w:pPr>
              <w:rPr>
                <w:rFonts w:hint="eastAsia" w:ascii="宋体" w:hAnsi="宋体" w:eastAsia="宋体" w:cs="宋体"/>
                <w:i w:val="0"/>
                <w:color w:val="auto"/>
                <w:sz w:val="18"/>
                <w:szCs w:val="18"/>
                <w:highlight w:val="none"/>
                <w:u w:val="none"/>
              </w:rPr>
            </w:pPr>
          </w:p>
        </w:tc>
      </w:tr>
      <w:tr w14:paraId="338A1594">
        <w:tblPrEx>
          <w:tblCellMar>
            <w:top w:w="0" w:type="dxa"/>
            <w:left w:w="0" w:type="dxa"/>
            <w:bottom w:w="0" w:type="dxa"/>
            <w:right w:w="0" w:type="dxa"/>
          </w:tblCellMar>
        </w:tblPrEx>
        <w:trPr>
          <w:trHeight w:val="654" w:hRule="atLeast"/>
        </w:trPr>
        <w:tc>
          <w:tcPr>
            <w:tcW w:w="705" w:type="dxa"/>
            <w:tcBorders>
              <w:top w:val="single" w:color="000000" w:sz="4" w:space="0"/>
              <w:left w:val="single" w:color="000000" w:sz="8" w:space="0"/>
              <w:bottom w:val="single" w:color="000000" w:sz="4" w:space="0"/>
              <w:right w:val="single" w:color="000000" w:sz="4" w:space="0"/>
            </w:tcBorders>
            <w:shd w:val="clear" w:color="auto" w:fill="auto"/>
            <w:tcMar>
              <w:top w:w="10" w:type="dxa"/>
              <w:left w:w="10" w:type="dxa"/>
              <w:right w:w="10" w:type="dxa"/>
            </w:tcMar>
            <w:vAlign w:val="center"/>
          </w:tcPr>
          <w:p w14:paraId="21B6CC9B">
            <w:pPr>
              <w:keepNext w:val="0"/>
              <w:keepLines w:val="0"/>
              <w:widowControl/>
              <w:suppressLineNumbers w:val="0"/>
              <w:jc w:val="center"/>
              <w:textAlignment w:val="center"/>
              <w:rPr>
                <w:rFonts w:hint="default" w:ascii="宋体" w:hAnsi="宋体" w:eastAsia="宋体" w:cs="宋体"/>
                <w:i w:val="0"/>
                <w:color w:val="auto"/>
                <w:kern w:val="0"/>
                <w:sz w:val="16"/>
                <w:szCs w:val="16"/>
                <w:highlight w:val="none"/>
                <w:u w:val="none"/>
                <w:lang w:val="en-US" w:eastAsia="zh-CN" w:bidi="ar"/>
              </w:rPr>
            </w:pPr>
            <w:r>
              <w:rPr>
                <w:rFonts w:hint="eastAsia" w:ascii="宋体" w:hAnsi="宋体" w:eastAsia="宋体" w:cs="宋体"/>
                <w:i w:val="0"/>
                <w:color w:val="auto"/>
                <w:kern w:val="0"/>
                <w:sz w:val="16"/>
                <w:szCs w:val="16"/>
                <w:highlight w:val="none"/>
                <w:u w:val="none"/>
                <w:lang w:val="en-US" w:eastAsia="zh-CN" w:bidi="ar"/>
              </w:rPr>
              <w:t>2</w:t>
            </w:r>
          </w:p>
        </w:tc>
        <w:tc>
          <w:tcPr>
            <w:tcW w:w="189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9BADBD8">
            <w:pPr>
              <w:jc w:val="center"/>
              <w:rPr>
                <w:rFonts w:hint="eastAsia" w:ascii="宋体" w:hAnsi="宋体" w:eastAsia="宋体" w:cs="宋体"/>
                <w:i w:val="0"/>
                <w:color w:val="auto"/>
                <w:kern w:val="0"/>
                <w:sz w:val="16"/>
                <w:szCs w:val="16"/>
                <w:highlight w:val="none"/>
                <w:u w:val="none"/>
                <w:lang w:val="en-US" w:eastAsia="zh-CN" w:bidi="ar"/>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24DF295">
            <w:pPr>
              <w:jc w:val="center"/>
              <w:rPr>
                <w:rFonts w:hint="eastAsia" w:ascii="宋体" w:hAnsi="宋体" w:eastAsia="宋体" w:cs="宋体"/>
                <w:i w:val="0"/>
                <w:color w:val="auto"/>
                <w:sz w:val="18"/>
                <w:szCs w:val="18"/>
                <w:highlight w:val="none"/>
                <w:u w:val="none"/>
              </w:rPr>
            </w:pPr>
          </w:p>
        </w:tc>
        <w:tc>
          <w:tcPr>
            <w:tcW w:w="94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B9F47E2">
            <w:pPr>
              <w:jc w:val="center"/>
              <w:rPr>
                <w:rFonts w:hint="eastAsia" w:ascii="宋体" w:hAnsi="宋体" w:eastAsia="宋体" w:cs="宋体"/>
                <w:i w:val="0"/>
                <w:color w:val="auto"/>
                <w:sz w:val="18"/>
                <w:szCs w:val="18"/>
                <w:highlight w:val="none"/>
                <w:u w:val="none"/>
              </w:rPr>
            </w:pPr>
          </w:p>
        </w:tc>
        <w:tc>
          <w:tcPr>
            <w:tcW w:w="83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7892979">
            <w:pPr>
              <w:jc w:val="center"/>
              <w:rPr>
                <w:rFonts w:hint="eastAsia" w:ascii="宋体" w:hAnsi="宋体" w:eastAsia="宋体" w:cs="宋体"/>
                <w:i w:val="0"/>
                <w:color w:val="auto"/>
                <w:sz w:val="18"/>
                <w:szCs w:val="18"/>
                <w:highlight w:val="none"/>
                <w:u w:val="none"/>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BF0991B">
            <w:pPr>
              <w:jc w:val="center"/>
              <w:rPr>
                <w:rFonts w:hint="eastAsia" w:ascii="宋体" w:hAnsi="宋体" w:eastAsia="宋体" w:cs="宋体"/>
                <w:i w:val="0"/>
                <w:color w:val="auto"/>
                <w:sz w:val="18"/>
                <w:szCs w:val="18"/>
                <w:highlight w:val="none"/>
                <w:u w:val="none"/>
              </w:rPr>
            </w:pPr>
          </w:p>
        </w:tc>
        <w:tc>
          <w:tcPr>
            <w:tcW w:w="127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0038211">
            <w:pPr>
              <w:jc w:val="center"/>
              <w:rPr>
                <w:rFonts w:hint="eastAsia" w:ascii="宋体" w:hAnsi="宋体" w:eastAsia="宋体" w:cs="宋体"/>
                <w:i w:val="0"/>
                <w:color w:val="auto"/>
                <w:sz w:val="18"/>
                <w:szCs w:val="18"/>
                <w:highlight w:val="none"/>
                <w:u w:val="none"/>
              </w:rPr>
            </w:pPr>
          </w:p>
        </w:tc>
        <w:tc>
          <w:tcPr>
            <w:tcW w:w="1238" w:type="dxa"/>
            <w:tcBorders>
              <w:top w:val="single" w:color="000000" w:sz="4" w:space="0"/>
              <w:left w:val="single" w:color="000000" w:sz="4" w:space="0"/>
              <w:bottom w:val="single" w:color="000000" w:sz="4" w:space="0"/>
              <w:right w:val="single" w:color="000000" w:sz="8" w:space="0"/>
            </w:tcBorders>
            <w:shd w:val="clear" w:color="auto" w:fill="auto"/>
            <w:tcMar>
              <w:top w:w="10" w:type="dxa"/>
              <w:left w:w="10" w:type="dxa"/>
              <w:right w:w="10" w:type="dxa"/>
            </w:tcMar>
            <w:vAlign w:val="center"/>
          </w:tcPr>
          <w:p w14:paraId="5AACD118">
            <w:pPr>
              <w:rPr>
                <w:rFonts w:hint="eastAsia" w:ascii="宋体" w:hAnsi="宋体" w:eastAsia="宋体" w:cs="宋体"/>
                <w:i w:val="0"/>
                <w:color w:val="auto"/>
                <w:sz w:val="18"/>
                <w:szCs w:val="18"/>
                <w:highlight w:val="none"/>
                <w:u w:val="none"/>
              </w:rPr>
            </w:pPr>
          </w:p>
        </w:tc>
      </w:tr>
      <w:tr w14:paraId="72A84B29">
        <w:tblPrEx>
          <w:tblCellMar>
            <w:top w:w="0" w:type="dxa"/>
            <w:left w:w="0" w:type="dxa"/>
            <w:bottom w:w="0" w:type="dxa"/>
            <w:right w:w="0" w:type="dxa"/>
          </w:tblCellMar>
        </w:tblPrEx>
        <w:trPr>
          <w:trHeight w:val="789" w:hRule="atLeast"/>
        </w:trPr>
        <w:tc>
          <w:tcPr>
            <w:tcW w:w="2599" w:type="dxa"/>
            <w:gridSpan w:val="2"/>
            <w:tcBorders>
              <w:top w:val="single" w:color="000000" w:sz="4" w:space="0"/>
              <w:left w:val="single" w:color="000000" w:sz="8" w:space="0"/>
              <w:bottom w:val="single" w:color="000000" w:sz="4" w:space="0"/>
              <w:right w:val="single" w:color="000000" w:sz="4" w:space="0"/>
            </w:tcBorders>
            <w:shd w:val="clear" w:color="auto" w:fill="auto"/>
            <w:tcMar>
              <w:top w:w="10" w:type="dxa"/>
              <w:left w:w="10" w:type="dxa"/>
              <w:right w:w="10" w:type="dxa"/>
            </w:tcMar>
            <w:vAlign w:val="center"/>
          </w:tcPr>
          <w:p w14:paraId="6B48DF1B">
            <w:pPr>
              <w:keepNext w:val="0"/>
              <w:keepLines w:val="0"/>
              <w:widowControl/>
              <w:suppressLineNumbers w:val="0"/>
              <w:jc w:val="center"/>
              <w:textAlignment w:val="center"/>
              <w:rPr>
                <w:rFonts w:hint="eastAsia" w:ascii="宋体" w:hAnsi="宋体" w:eastAsia="宋体" w:cs="宋体"/>
                <w:i w:val="0"/>
                <w:color w:val="auto"/>
                <w:kern w:val="0"/>
                <w:sz w:val="16"/>
                <w:szCs w:val="16"/>
                <w:highlight w:val="none"/>
                <w:u w:val="none"/>
                <w:lang w:val="en-US" w:eastAsia="zh-CN" w:bidi="ar"/>
              </w:rPr>
            </w:pPr>
            <w:r>
              <w:rPr>
                <w:rFonts w:hint="eastAsia" w:ascii="宋体" w:hAnsi="宋体" w:eastAsia="宋体" w:cs="宋体"/>
                <w:b/>
                <w:i w:val="0"/>
                <w:color w:val="auto"/>
                <w:kern w:val="0"/>
                <w:sz w:val="18"/>
                <w:szCs w:val="18"/>
                <w:highlight w:val="none"/>
                <w:u w:val="none"/>
                <w:lang w:val="en-US" w:eastAsia="zh-CN" w:bidi="ar"/>
              </w:rPr>
              <w:t>含税合计</w:t>
            </w:r>
          </w:p>
        </w:tc>
        <w:tc>
          <w:tcPr>
            <w:tcW w:w="7568" w:type="dxa"/>
            <w:gridSpan w:val="6"/>
            <w:tcBorders>
              <w:top w:val="single" w:color="000000" w:sz="4" w:space="0"/>
              <w:left w:val="single" w:color="000000" w:sz="4" w:space="0"/>
              <w:bottom w:val="single" w:color="000000" w:sz="4" w:space="0"/>
              <w:right w:val="single" w:color="000000" w:sz="8" w:space="0"/>
            </w:tcBorders>
            <w:shd w:val="clear" w:color="auto" w:fill="auto"/>
            <w:tcMar>
              <w:top w:w="10" w:type="dxa"/>
              <w:left w:w="10" w:type="dxa"/>
              <w:right w:w="10" w:type="dxa"/>
            </w:tcMar>
            <w:vAlign w:val="center"/>
          </w:tcPr>
          <w:p w14:paraId="466B6F9D">
            <w:pPr>
              <w:rPr>
                <w:rFonts w:hint="default" w:ascii="宋体" w:hAnsi="宋体" w:eastAsia="宋体" w:cs="宋体"/>
                <w:b/>
                <w:bCs/>
                <w:i w:val="0"/>
                <w:color w:val="auto"/>
                <w:sz w:val="18"/>
                <w:szCs w:val="18"/>
                <w:highlight w:val="none"/>
                <w:u w:val="none"/>
                <w:lang w:val="en-US" w:eastAsia="zh-CN"/>
              </w:rPr>
            </w:pPr>
          </w:p>
        </w:tc>
      </w:tr>
    </w:tbl>
    <w:p w14:paraId="006CBA46">
      <w:pPr>
        <w:tabs>
          <w:tab w:val="left" w:pos="6120"/>
          <w:tab w:val="left" w:pos="6510"/>
          <w:tab w:val="left" w:pos="12495"/>
        </w:tabs>
        <w:kinsoku/>
        <w:overflowPunct/>
        <w:topLinePunct w:val="0"/>
        <w:bidi w:val="0"/>
        <w:spacing w:line="360" w:lineRule="auto"/>
        <w:ind w:right="0" w:rightChars="0"/>
        <w:jc w:val="left"/>
        <w:rPr>
          <w:rFonts w:hint="eastAsia" w:ascii="宋体" w:hAnsi="宋体"/>
          <w:color w:val="auto"/>
          <w:szCs w:val="21"/>
        </w:rPr>
      </w:pPr>
      <w:r>
        <w:rPr>
          <w:rFonts w:hint="eastAsia" w:ascii="宋体" w:hAnsi="宋体"/>
          <w:color w:val="auto"/>
          <w:szCs w:val="21"/>
          <w:lang w:val="en-US" w:eastAsia="zh-CN"/>
        </w:rPr>
        <w:t>供应商</w:t>
      </w:r>
      <w:r>
        <w:rPr>
          <w:rFonts w:hint="eastAsia" w:ascii="宋体" w:hAnsi="宋体"/>
          <w:color w:val="auto"/>
          <w:szCs w:val="21"/>
        </w:rPr>
        <w:t xml:space="preserve">名称（加盖单位公章）：  </w:t>
      </w:r>
    </w:p>
    <w:p w14:paraId="51280B88">
      <w:pPr>
        <w:pStyle w:val="35"/>
        <w:spacing w:before="120" w:line="500" w:lineRule="exact"/>
        <w:rPr>
          <w:rFonts w:hint="eastAsia" w:ascii="宋体" w:hAnsi="宋体" w:eastAsiaTheme="minorEastAsia" w:cstheme="minorBidi"/>
          <w:color w:val="auto"/>
          <w:kern w:val="2"/>
          <w:sz w:val="21"/>
          <w:szCs w:val="21"/>
          <w:lang w:val="en-US" w:eastAsia="zh-CN" w:bidi="ar-SA"/>
        </w:rPr>
      </w:pPr>
      <w:r>
        <w:rPr>
          <w:rFonts w:hint="eastAsia" w:ascii="宋体" w:hAnsi="宋体"/>
          <w:color w:val="auto"/>
          <w:szCs w:val="21"/>
        </w:rPr>
        <w:t xml:space="preserve"> </w:t>
      </w:r>
      <w:r>
        <w:rPr>
          <w:rFonts w:hint="eastAsia" w:ascii="宋体" w:hAnsi="宋体" w:eastAsiaTheme="minorEastAsia" w:cstheme="minorBidi"/>
          <w:color w:val="auto"/>
          <w:kern w:val="2"/>
          <w:sz w:val="21"/>
          <w:szCs w:val="21"/>
          <w:lang w:val="en-US" w:eastAsia="zh-CN" w:bidi="ar-SA"/>
        </w:rPr>
        <w:t>付款方式：</w:t>
      </w:r>
      <w:r>
        <w:rPr>
          <w:rFonts w:hint="eastAsia" w:ascii="宋体" w:hAnsi="宋体" w:eastAsiaTheme="minorEastAsia" w:cstheme="minorBidi"/>
          <w:color w:val="auto"/>
          <w:kern w:val="2"/>
          <w:sz w:val="21"/>
          <w:szCs w:val="21"/>
          <w:u w:val="single"/>
          <w:lang w:val="en-US" w:eastAsia="zh-CN" w:bidi="ar-SA"/>
        </w:rPr>
        <w:t xml:space="preserve">                                              </w:t>
      </w:r>
      <w:r>
        <w:rPr>
          <w:rFonts w:hint="eastAsia" w:ascii="宋体" w:hAnsi="宋体" w:eastAsiaTheme="minorEastAsia" w:cstheme="minorBidi"/>
          <w:color w:val="auto"/>
          <w:kern w:val="2"/>
          <w:sz w:val="21"/>
          <w:szCs w:val="21"/>
          <w:lang w:val="en-US" w:eastAsia="zh-CN" w:bidi="ar-SA"/>
        </w:rPr>
        <w:t xml:space="preserve">  </w:t>
      </w:r>
    </w:p>
    <w:p w14:paraId="21324212">
      <w:pPr>
        <w:pStyle w:val="35"/>
        <w:spacing w:before="120" w:line="500" w:lineRule="exac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 xml:space="preserve">交货期： </w:t>
      </w:r>
      <w:r>
        <w:rPr>
          <w:rFonts w:hint="eastAsia" w:ascii="宋体" w:hAnsi="宋体" w:eastAsiaTheme="minorEastAsia" w:cstheme="minorBidi"/>
          <w:color w:val="auto"/>
          <w:kern w:val="2"/>
          <w:sz w:val="21"/>
          <w:szCs w:val="21"/>
          <w:u w:val="single"/>
          <w:lang w:val="en-US" w:eastAsia="zh-CN" w:bidi="ar-SA"/>
        </w:rPr>
        <w:t xml:space="preserve">                                                </w:t>
      </w:r>
      <w:r>
        <w:rPr>
          <w:rFonts w:hint="eastAsia" w:ascii="宋体" w:hAnsi="宋体" w:eastAsiaTheme="minorEastAsia" w:cstheme="minorBidi"/>
          <w:color w:val="auto"/>
          <w:kern w:val="2"/>
          <w:sz w:val="21"/>
          <w:szCs w:val="21"/>
          <w:lang w:val="en-US" w:eastAsia="zh-CN" w:bidi="ar-SA"/>
        </w:rPr>
        <w:t xml:space="preserve">  </w:t>
      </w:r>
    </w:p>
    <w:p w14:paraId="2D4386F5">
      <w:pPr>
        <w:pStyle w:val="35"/>
        <w:spacing w:before="120" w:line="500" w:lineRule="exac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 xml:space="preserve">质保期：   </w:t>
      </w:r>
      <w:r>
        <w:rPr>
          <w:rFonts w:hint="eastAsia" w:ascii="宋体" w:hAnsi="宋体" w:eastAsiaTheme="minorEastAsia" w:cstheme="minorBidi"/>
          <w:color w:val="auto"/>
          <w:kern w:val="2"/>
          <w:sz w:val="21"/>
          <w:szCs w:val="21"/>
          <w:u w:val="single"/>
          <w:lang w:val="en-US" w:eastAsia="zh-CN" w:bidi="ar-SA"/>
        </w:rPr>
        <w:t xml:space="preserve">                                                </w:t>
      </w:r>
      <w:r>
        <w:rPr>
          <w:rFonts w:hint="eastAsia" w:ascii="宋体" w:hAnsi="宋体" w:eastAsiaTheme="minorEastAsia" w:cstheme="minorBidi"/>
          <w:color w:val="auto"/>
          <w:kern w:val="2"/>
          <w:sz w:val="21"/>
          <w:szCs w:val="21"/>
          <w:lang w:val="en-US" w:eastAsia="zh-CN" w:bidi="ar-SA"/>
        </w:rPr>
        <w:t xml:space="preserve">                                                </w:t>
      </w:r>
    </w:p>
    <w:p w14:paraId="63489B2C">
      <w:pPr>
        <w:pStyle w:val="35"/>
        <w:spacing w:before="120" w:line="500" w:lineRule="exac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 xml:space="preserve">税率：   </w:t>
      </w:r>
      <w:r>
        <w:rPr>
          <w:rFonts w:hint="eastAsia" w:ascii="宋体" w:hAnsi="宋体" w:eastAsiaTheme="minorEastAsia" w:cstheme="minorBidi"/>
          <w:color w:val="auto"/>
          <w:kern w:val="2"/>
          <w:sz w:val="21"/>
          <w:szCs w:val="21"/>
          <w:u w:val="single"/>
          <w:lang w:val="en-US" w:eastAsia="zh-CN" w:bidi="ar-SA"/>
        </w:rPr>
        <w:t xml:space="preserve">                                                </w:t>
      </w:r>
      <w:r>
        <w:rPr>
          <w:rFonts w:hint="eastAsia" w:ascii="宋体" w:hAnsi="宋体" w:eastAsiaTheme="minorEastAsia" w:cstheme="minorBidi"/>
          <w:color w:val="auto"/>
          <w:kern w:val="2"/>
          <w:sz w:val="21"/>
          <w:szCs w:val="21"/>
          <w:lang w:val="en-US" w:eastAsia="zh-CN" w:bidi="ar-SA"/>
        </w:rPr>
        <w:t xml:space="preserve">                                                       </w:t>
      </w:r>
    </w:p>
    <w:p w14:paraId="222FDE0E">
      <w:pPr>
        <w:pStyle w:val="35"/>
        <w:spacing w:before="120" w:line="480" w:lineRule="exact"/>
        <w:rPr>
          <w:rFonts w:hint="eastAsia" w:ascii="宋体" w:hAnsi="宋体" w:eastAsiaTheme="minorEastAsia" w:cstheme="minorBidi"/>
          <w:color w:val="auto"/>
          <w:kern w:val="2"/>
          <w:sz w:val="21"/>
          <w:szCs w:val="21"/>
          <w:u w:val="single"/>
          <w:lang w:val="en-US" w:eastAsia="zh-CN" w:bidi="ar-SA"/>
        </w:rPr>
      </w:pPr>
      <w:r>
        <w:rPr>
          <w:rFonts w:hint="eastAsia" w:ascii="宋体" w:hAnsi="宋体" w:eastAsiaTheme="minorEastAsia" w:cstheme="minorBidi"/>
          <w:color w:val="auto"/>
          <w:kern w:val="2"/>
          <w:sz w:val="21"/>
          <w:szCs w:val="21"/>
          <w:lang w:val="en-US" w:eastAsia="zh-CN" w:bidi="ar-SA"/>
        </w:rPr>
        <w:t>备注：</w:t>
      </w:r>
      <w:r>
        <w:rPr>
          <w:rFonts w:hint="eastAsia" w:ascii="宋体" w:hAnsi="宋体" w:eastAsiaTheme="minorEastAsia" w:cstheme="minorBidi"/>
          <w:color w:val="auto"/>
          <w:kern w:val="2"/>
          <w:sz w:val="21"/>
          <w:szCs w:val="21"/>
          <w:u w:val="single"/>
          <w:lang w:val="en-US" w:eastAsia="zh-CN" w:bidi="ar-SA"/>
        </w:rPr>
        <w:t xml:space="preserve">                                                </w:t>
      </w:r>
    </w:p>
    <w:p w14:paraId="4AAD0163">
      <w:pPr>
        <w:kinsoku/>
        <w:overflowPunct/>
        <w:topLinePunct w:val="0"/>
        <w:bidi w:val="0"/>
        <w:ind w:left="0" w:leftChars="0" w:right="0" w:rightChars="0" w:firstLine="420" w:firstLineChars="200"/>
        <w:jc w:val="left"/>
        <w:rPr>
          <w:rFonts w:hint="eastAsia" w:ascii="宋体" w:hAnsi="宋体" w:cs="宋体"/>
          <w:b/>
          <w:bCs/>
          <w:color w:val="auto"/>
          <w:sz w:val="28"/>
          <w:szCs w:val="28"/>
        </w:rPr>
      </w:pPr>
      <w:r>
        <w:rPr>
          <w:rFonts w:hint="eastAsia" w:ascii="宋体" w:hAnsi="宋体" w:eastAsiaTheme="minorEastAsia" w:cstheme="minorBidi"/>
          <w:color w:val="auto"/>
          <w:kern w:val="2"/>
          <w:sz w:val="21"/>
          <w:szCs w:val="21"/>
          <w:lang w:val="en-US" w:eastAsia="zh-CN" w:bidi="ar-SA"/>
        </w:rPr>
        <w:t>报价包含但不限于</w:t>
      </w:r>
      <w:r>
        <w:rPr>
          <w:rFonts w:hint="eastAsia" w:eastAsiaTheme="minorEastAsia" w:cstheme="minorBidi"/>
          <w:color w:val="auto"/>
          <w:kern w:val="2"/>
          <w:sz w:val="21"/>
          <w:szCs w:val="21"/>
          <w:lang w:val="en-US" w:eastAsia="zh-CN" w:bidi="ar-SA"/>
        </w:rPr>
        <w:t>材料</w:t>
      </w:r>
      <w:r>
        <w:rPr>
          <w:rFonts w:hint="eastAsia" w:ascii="宋体" w:hAnsi="宋体" w:eastAsiaTheme="minorEastAsia" w:cstheme="minorBidi"/>
          <w:color w:val="auto"/>
          <w:kern w:val="2"/>
          <w:sz w:val="21"/>
          <w:szCs w:val="21"/>
          <w:lang w:val="en-US" w:eastAsia="zh-CN" w:bidi="ar-SA"/>
        </w:rPr>
        <w:t>费、包装费、装车费、运费、保险费、</w:t>
      </w:r>
      <w:r>
        <w:rPr>
          <w:rFonts w:hint="eastAsia" w:ascii="宋体" w:hAnsi="宋体" w:cstheme="minorBidi"/>
          <w:color w:val="auto"/>
          <w:kern w:val="2"/>
          <w:sz w:val="21"/>
          <w:szCs w:val="21"/>
          <w:lang w:val="en-US" w:eastAsia="zh-CN" w:bidi="ar-SA"/>
        </w:rPr>
        <w:t>指导安装及调试费用</w:t>
      </w:r>
      <w:r>
        <w:rPr>
          <w:rFonts w:hint="eastAsia" w:ascii="宋体" w:hAnsi="宋体" w:eastAsiaTheme="minorEastAsia" w:cstheme="minorBidi"/>
          <w:color w:val="auto"/>
          <w:kern w:val="2"/>
          <w:sz w:val="21"/>
          <w:szCs w:val="21"/>
          <w:lang w:val="en-US" w:eastAsia="zh-CN" w:bidi="ar-SA"/>
        </w:rPr>
        <w:t>、税金等。</w:t>
      </w:r>
      <w:r>
        <w:rPr>
          <w:rFonts w:hint="eastAsia"/>
          <w:color w:val="auto"/>
        </w:rPr>
        <w:t xml:space="preserve"> </w:t>
      </w:r>
      <w:r>
        <w:rPr>
          <w:rFonts w:hint="eastAsia" w:ascii="宋体" w:hAnsi="宋体"/>
          <w:color w:val="auto"/>
          <w:szCs w:val="21"/>
        </w:rPr>
        <w:t xml:space="preserve">    </w:t>
      </w:r>
    </w:p>
    <w:p w14:paraId="52368491">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79170DC4">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75560B32">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2D603565">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1BD4E26F">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102E3FDF">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4FE50DBF">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5E1CD766">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1B4F6F3B">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127366E5">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04EB4B58">
      <w:pPr>
        <w:kinsoku/>
        <w:overflowPunct/>
        <w:topLinePunct w:val="0"/>
        <w:bidi w:val="0"/>
        <w:ind w:right="0" w:rightChars="0"/>
        <w:jc w:val="left"/>
        <w:rPr>
          <w:rFonts w:hint="eastAsia" w:ascii="宋体" w:hAnsi="宋体" w:cs="宋体"/>
          <w:b/>
          <w:bCs/>
          <w:color w:val="auto"/>
          <w:sz w:val="28"/>
          <w:szCs w:val="28"/>
        </w:rPr>
      </w:pPr>
    </w:p>
    <w:p w14:paraId="577A709A">
      <w:pPr>
        <w:kinsoku/>
        <w:overflowPunct/>
        <w:topLinePunct w:val="0"/>
        <w:bidi w:val="0"/>
        <w:ind w:right="0" w:rightChars="0"/>
        <w:jc w:val="left"/>
        <w:rPr>
          <w:rFonts w:hint="eastAsia" w:ascii="宋体" w:hAnsi="宋体" w:cs="宋体"/>
          <w:b/>
          <w:bCs/>
          <w:color w:val="auto"/>
          <w:sz w:val="28"/>
          <w:szCs w:val="28"/>
        </w:rPr>
      </w:pPr>
    </w:p>
    <w:p w14:paraId="4B05D4E4">
      <w:pPr>
        <w:kinsoku/>
        <w:overflowPunct/>
        <w:topLinePunct w:val="0"/>
        <w:bidi w:val="0"/>
        <w:ind w:right="0" w:rightChars="0"/>
        <w:jc w:val="left"/>
        <w:rPr>
          <w:rFonts w:hint="eastAsia" w:ascii="宋体" w:hAnsi="宋体" w:cs="宋体"/>
          <w:b/>
          <w:bCs/>
          <w:color w:val="auto"/>
          <w:sz w:val="28"/>
          <w:szCs w:val="28"/>
        </w:rPr>
      </w:pPr>
    </w:p>
    <w:p w14:paraId="33CB9D82">
      <w:pPr>
        <w:kinsoku/>
        <w:overflowPunct/>
        <w:topLinePunct w:val="0"/>
        <w:bidi w:val="0"/>
        <w:ind w:right="0" w:rightChars="0"/>
        <w:jc w:val="left"/>
        <w:rPr>
          <w:rFonts w:hint="eastAsia" w:ascii="宋体" w:hAnsi="宋体" w:cs="宋体"/>
          <w:b/>
          <w:bCs/>
          <w:color w:val="auto"/>
          <w:sz w:val="28"/>
          <w:szCs w:val="28"/>
        </w:rPr>
      </w:pPr>
    </w:p>
    <w:p w14:paraId="7C5783D2">
      <w:pPr>
        <w:kinsoku/>
        <w:overflowPunct/>
        <w:topLinePunct w:val="0"/>
        <w:bidi w:val="0"/>
        <w:ind w:right="0" w:rightChars="0"/>
        <w:jc w:val="left"/>
        <w:rPr>
          <w:rFonts w:hint="eastAsia" w:ascii="宋体" w:hAnsi="宋体" w:cs="宋体"/>
          <w:b/>
          <w:bCs/>
          <w:color w:val="auto"/>
          <w:sz w:val="28"/>
          <w:szCs w:val="28"/>
        </w:rPr>
      </w:pPr>
    </w:p>
    <w:p w14:paraId="25731259">
      <w:pPr>
        <w:kinsoku/>
        <w:overflowPunct/>
        <w:topLinePunct w:val="0"/>
        <w:bidi w:val="0"/>
        <w:ind w:right="0" w:rightChars="0"/>
        <w:jc w:val="left"/>
        <w:rPr>
          <w:rFonts w:hint="eastAsia" w:ascii="宋体" w:hAnsi="宋体" w:cs="宋体"/>
          <w:b/>
          <w:bCs/>
          <w:color w:val="auto"/>
          <w:sz w:val="28"/>
          <w:szCs w:val="28"/>
        </w:rPr>
      </w:pPr>
    </w:p>
    <w:p w14:paraId="0BF75A20">
      <w:pPr>
        <w:kinsoku/>
        <w:overflowPunct/>
        <w:topLinePunct w:val="0"/>
        <w:bidi w:val="0"/>
        <w:ind w:right="0" w:rightChars="0"/>
        <w:jc w:val="left"/>
        <w:rPr>
          <w:rFonts w:hint="eastAsia" w:ascii="宋体" w:hAnsi="宋体" w:cs="宋体"/>
          <w:b/>
          <w:bCs/>
          <w:color w:val="auto"/>
          <w:sz w:val="28"/>
          <w:szCs w:val="28"/>
        </w:rPr>
      </w:pPr>
    </w:p>
    <w:p w14:paraId="77D621DB">
      <w:pPr>
        <w:kinsoku/>
        <w:overflowPunct/>
        <w:topLinePunct w:val="0"/>
        <w:bidi w:val="0"/>
        <w:ind w:right="0" w:rightChars="0"/>
        <w:jc w:val="left"/>
        <w:rPr>
          <w:rFonts w:hint="eastAsia" w:ascii="宋体" w:hAnsi="宋体" w:cs="宋体"/>
          <w:b/>
          <w:bCs/>
          <w:color w:val="auto"/>
          <w:sz w:val="28"/>
          <w:szCs w:val="28"/>
        </w:rPr>
      </w:pPr>
    </w:p>
    <w:p w14:paraId="6CE549D3">
      <w:pPr>
        <w:numPr>
          <w:ilvl w:val="0"/>
          <w:numId w:val="0"/>
        </w:numPr>
        <w:kinsoku/>
        <w:overflowPunct/>
        <w:topLinePunct w:val="0"/>
        <w:bidi w:val="0"/>
        <w:ind w:right="0" w:rightChars="0"/>
        <w:jc w:val="both"/>
        <w:rPr>
          <w:rFonts w:hint="default" w:ascii="宋体" w:hAnsi="宋体" w:cs="宋体"/>
          <w:color w:val="auto"/>
          <w:sz w:val="24"/>
          <w:lang w:val="en-US" w:eastAsia="zh-CN"/>
        </w:rPr>
      </w:pPr>
      <w:r>
        <w:rPr>
          <w:rFonts w:hint="eastAsia" w:ascii="黑体" w:hAnsi="黑体" w:eastAsia="黑体" w:cs="黑体"/>
          <w:sz w:val="28"/>
          <w:szCs w:val="28"/>
          <w:lang w:val="en-US" w:eastAsia="zh-CN"/>
        </w:rPr>
        <w:t>（三）配电柜</w:t>
      </w:r>
      <w:r>
        <w:rPr>
          <w:rFonts w:hint="eastAsia" w:ascii="黑体" w:hAnsi="黑体" w:eastAsia="黑体" w:cs="黑体"/>
          <w:color w:val="auto"/>
          <w:sz w:val="28"/>
          <w:szCs w:val="28"/>
          <w:lang w:val="en-US" w:eastAsia="zh-CN"/>
        </w:rPr>
        <w:t>参数及配置明细</w:t>
      </w:r>
      <w:r>
        <w:rPr>
          <w:rFonts w:hint="eastAsia" w:ascii="Calibri" w:hAnsi="Calibri" w:eastAsia="黑体" w:cs="Calibri"/>
          <w:color w:val="auto"/>
          <w:kern w:val="0"/>
          <w:sz w:val="28"/>
          <w:szCs w:val="28"/>
          <w:lang w:val="en-US" w:eastAsia="zh-CN"/>
        </w:rPr>
        <w:t>（务必按图纸约定的规格型号/品牌））</w:t>
      </w:r>
    </w:p>
    <w:p w14:paraId="778C2883">
      <w:pPr>
        <w:numPr>
          <w:ilvl w:val="0"/>
          <w:numId w:val="0"/>
        </w:numPr>
        <w:kinsoku/>
        <w:overflowPunct/>
        <w:topLinePunct w:val="0"/>
        <w:bidi w:val="0"/>
        <w:ind w:right="0" w:rightChars="0"/>
        <w:jc w:val="both"/>
        <w:rPr>
          <w:rFonts w:hint="default" w:ascii="宋体" w:hAnsi="宋体" w:cs="宋体"/>
          <w:color w:val="auto"/>
          <w:sz w:val="24"/>
          <w:lang w:val="en-US" w:eastAsia="zh-CN"/>
        </w:rPr>
      </w:pPr>
    </w:p>
    <w:p w14:paraId="25D728B3">
      <w:pPr>
        <w:widowControl w:val="0"/>
        <w:numPr>
          <w:ilvl w:val="0"/>
          <w:numId w:val="0"/>
        </w:numPr>
        <w:kinsoku/>
        <w:overflowPunct/>
        <w:topLinePunct w:val="0"/>
        <w:bidi w:val="0"/>
        <w:ind w:right="0" w:rightChars="0"/>
        <w:jc w:val="both"/>
        <w:rPr>
          <w:rFonts w:hint="eastAsia" w:ascii="宋体" w:hAnsi="宋体" w:eastAsiaTheme="minorEastAsia" w:cstheme="minorBidi"/>
          <w:color w:val="auto"/>
          <w:kern w:val="2"/>
          <w:sz w:val="21"/>
          <w:szCs w:val="21"/>
          <w:lang w:val="en-US" w:eastAsia="zh-CN" w:bidi="ar-SA"/>
        </w:rPr>
        <w:sectPr>
          <w:footerReference r:id="rId6" w:type="default"/>
          <w:pgSz w:w="11906" w:h="16838"/>
          <w:pgMar w:top="1440" w:right="1191" w:bottom="1440" w:left="1191" w:header="851" w:footer="992" w:gutter="0"/>
          <w:pgNumType w:start="0"/>
          <w:cols w:space="720" w:num="1"/>
          <w:titlePg/>
          <w:docGrid w:type="lines" w:linePitch="312" w:charSpace="0"/>
        </w:sectPr>
      </w:pPr>
      <w:r>
        <w:rPr>
          <w:rFonts w:hint="eastAsia" w:ascii="宋体" w:hAnsi="宋体" w:cs="宋体"/>
          <w:color w:val="auto"/>
          <w:sz w:val="24"/>
          <w:lang w:val="en-US" w:eastAsia="zh-CN"/>
        </w:rPr>
        <w:t>注明配电箱外形尺寸、板材厚度；注明所有电器元件品名、规格型号、生产商及数量。格式自拟。</w:t>
      </w:r>
    </w:p>
    <w:p w14:paraId="6A44F188">
      <w:pPr>
        <w:kinsoku/>
        <w:overflowPunct/>
        <w:topLinePunct w:val="0"/>
        <w:bidi w:val="0"/>
        <w:spacing w:line="360" w:lineRule="auto"/>
        <w:ind w:right="0" w:rightChars="0"/>
        <w:jc w:val="left"/>
        <w:rPr>
          <w:rFonts w:hint="eastAsia" w:ascii="宋体" w:hAnsi="宋体"/>
          <w:b/>
          <w:color w:val="auto"/>
          <w:sz w:val="28"/>
        </w:rPr>
      </w:pPr>
      <w:r>
        <w:rPr>
          <w:rFonts w:hint="eastAsia" w:ascii="宋体" w:hAnsi="宋体" w:cs="宋体"/>
          <w:b/>
          <w:bCs/>
          <w:color w:val="auto"/>
          <w:sz w:val="28"/>
          <w:szCs w:val="28"/>
          <w:lang w:val="en-US" w:eastAsia="zh-CN"/>
        </w:rPr>
        <w:t>（四）</w:t>
      </w:r>
      <w:r>
        <w:rPr>
          <w:rFonts w:hint="eastAsia" w:ascii="宋体" w:hAnsi="宋体"/>
          <w:b/>
          <w:color w:val="auto"/>
          <w:sz w:val="28"/>
        </w:rPr>
        <w:t>承 诺</w:t>
      </w:r>
    </w:p>
    <w:p w14:paraId="2D7BA410">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rPr>
        <w:t>致：</w:t>
      </w:r>
    </w:p>
    <w:p w14:paraId="2CB5744E">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rPr>
        <w:t>我公司自愿参与</w:t>
      </w:r>
      <w:r>
        <w:rPr>
          <w:rFonts w:hint="eastAsia" w:ascii="宋体" w:hAnsi="宋体"/>
          <w:color w:val="auto"/>
          <w:u w:val="single"/>
        </w:rPr>
        <w:t xml:space="preserve">             </w:t>
      </w:r>
      <w:r>
        <w:rPr>
          <w:rFonts w:hint="eastAsia" w:ascii="宋体" w:hAnsi="宋体"/>
          <w:color w:val="auto"/>
        </w:rPr>
        <w:t>（名称）</w:t>
      </w:r>
      <w:r>
        <w:rPr>
          <w:rFonts w:hint="eastAsia" w:ascii="宋体" w:hAnsi="宋体"/>
          <w:color w:val="auto"/>
          <w:u w:val="single"/>
        </w:rPr>
        <w:t xml:space="preserve">            </w:t>
      </w:r>
      <w:r>
        <w:rPr>
          <w:rFonts w:hint="eastAsia" w:ascii="宋体" w:hAnsi="宋体"/>
          <w:color w:val="auto"/>
        </w:rPr>
        <w:t>（</w:t>
      </w:r>
      <w:r>
        <w:rPr>
          <w:rFonts w:hint="eastAsia" w:ascii="宋体" w:hAnsi="宋体"/>
          <w:color w:val="auto"/>
          <w:lang w:val="en-US" w:eastAsia="zh-CN"/>
        </w:rPr>
        <w:t>材料</w:t>
      </w:r>
      <w:r>
        <w:rPr>
          <w:rFonts w:hint="eastAsia" w:ascii="宋体" w:hAnsi="宋体"/>
          <w:color w:val="auto"/>
        </w:rPr>
        <w:t>名称）的</w:t>
      </w:r>
      <w:r>
        <w:rPr>
          <w:rFonts w:hint="eastAsia" w:ascii="宋体" w:hAnsi="宋体"/>
          <w:color w:val="auto"/>
          <w:lang w:val="en-US" w:eastAsia="zh-CN"/>
        </w:rPr>
        <w:t>投标</w:t>
      </w:r>
      <w:r>
        <w:rPr>
          <w:rFonts w:hint="eastAsia" w:ascii="宋体" w:hAnsi="宋体"/>
          <w:color w:val="auto"/>
        </w:rPr>
        <w:t>，现郑重作出以下承诺：</w:t>
      </w:r>
    </w:p>
    <w:p w14:paraId="0E8ABEC8">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lang w:eastAsia="zh-CN"/>
        </w:rPr>
        <w:t>⑴</w:t>
      </w:r>
      <w:r>
        <w:rPr>
          <w:rFonts w:hint="eastAsia" w:ascii="宋体" w:hAnsi="宋体"/>
          <w:color w:val="auto"/>
        </w:rPr>
        <w:t>我公司提供的物资质量、环保、安全符合国家要求；</w:t>
      </w:r>
    </w:p>
    <w:p w14:paraId="6ABF46E1">
      <w:pPr>
        <w:numPr>
          <w:ilvl w:val="0"/>
          <w:numId w:val="0"/>
        </w:numPr>
        <w:kinsoku/>
        <w:overflowPunct/>
        <w:topLinePunct w:val="0"/>
        <w:bidi w:val="0"/>
        <w:spacing w:line="360" w:lineRule="auto"/>
        <w:ind w:leftChars="200" w:right="0" w:rightChars="0"/>
        <w:rPr>
          <w:rFonts w:hint="eastAsia" w:ascii="宋体" w:hAnsi="宋体"/>
          <w:color w:val="auto"/>
        </w:rPr>
      </w:pPr>
      <w:r>
        <w:rPr>
          <w:rFonts w:hint="eastAsia" w:ascii="宋体" w:hAnsi="宋体"/>
          <w:color w:val="auto"/>
          <w:lang w:eastAsia="zh-CN"/>
        </w:rPr>
        <w:t>⑵</w:t>
      </w:r>
      <w:r>
        <w:rPr>
          <w:rFonts w:hint="eastAsia" w:ascii="宋体" w:hAnsi="宋体"/>
          <w:color w:val="auto"/>
        </w:rPr>
        <w:t>我公司具有良好的信誉、企业</w:t>
      </w:r>
      <w:r>
        <w:rPr>
          <w:rFonts w:hint="eastAsia" w:ascii="宋体" w:hAnsi="宋体"/>
          <w:color w:val="auto"/>
          <w:lang w:val="en-US" w:eastAsia="zh-CN"/>
        </w:rPr>
        <w:t>处于正常生产经营</w:t>
      </w:r>
      <w:r>
        <w:rPr>
          <w:rFonts w:hint="eastAsia" w:ascii="宋体" w:hAnsi="宋体"/>
          <w:color w:val="auto"/>
        </w:rPr>
        <w:t>状态；</w:t>
      </w:r>
    </w:p>
    <w:p w14:paraId="76614D45">
      <w:pPr>
        <w:numPr>
          <w:ilvl w:val="0"/>
          <w:numId w:val="0"/>
        </w:numPr>
        <w:kinsoku/>
        <w:overflowPunct/>
        <w:topLinePunct w:val="0"/>
        <w:bidi w:val="0"/>
        <w:spacing w:line="360" w:lineRule="auto"/>
        <w:ind w:leftChars="200" w:right="0" w:rightChars="0"/>
        <w:rPr>
          <w:rFonts w:hint="eastAsia" w:ascii="宋体" w:hAnsi="宋体"/>
          <w:color w:val="auto"/>
        </w:rPr>
      </w:pPr>
      <w:r>
        <w:rPr>
          <w:rFonts w:hint="eastAsia" w:ascii="宋体" w:hAnsi="宋体"/>
          <w:color w:val="auto"/>
          <w:lang w:eastAsia="zh-CN"/>
        </w:rPr>
        <w:t>⑶</w:t>
      </w:r>
      <w:r>
        <w:rPr>
          <w:rFonts w:hint="eastAsia" w:ascii="宋体" w:hAnsi="宋体"/>
          <w:color w:val="auto"/>
        </w:rPr>
        <w:t>我公司完全</w:t>
      </w:r>
      <w:r>
        <w:rPr>
          <w:rFonts w:hint="eastAsia" w:ascii="宋体" w:hAnsi="宋体"/>
          <w:color w:val="auto"/>
          <w:lang w:val="en-US" w:eastAsia="zh-CN"/>
        </w:rPr>
        <w:t>按报价</w:t>
      </w:r>
      <w:r>
        <w:rPr>
          <w:rFonts w:hint="eastAsia" w:ascii="宋体" w:hAnsi="宋体"/>
          <w:color w:val="auto"/>
        </w:rPr>
        <w:t>文件</w:t>
      </w:r>
      <w:r>
        <w:rPr>
          <w:rFonts w:hint="eastAsia" w:ascii="宋体" w:hAnsi="宋体"/>
          <w:color w:val="auto"/>
          <w:lang w:val="en-US" w:eastAsia="zh-CN"/>
        </w:rPr>
        <w:t>严格执行</w:t>
      </w:r>
      <w:r>
        <w:rPr>
          <w:rFonts w:hint="eastAsia" w:ascii="宋体" w:hAnsi="宋体"/>
          <w:color w:val="auto"/>
        </w:rPr>
        <w:t>。</w:t>
      </w:r>
    </w:p>
    <w:p w14:paraId="282E628F">
      <w:pPr>
        <w:kinsoku/>
        <w:overflowPunct/>
        <w:topLinePunct w:val="0"/>
        <w:bidi w:val="0"/>
        <w:spacing w:line="360" w:lineRule="auto"/>
        <w:ind w:left="0" w:leftChars="0" w:right="0" w:rightChars="0" w:firstLine="420" w:firstLineChars="200"/>
        <w:rPr>
          <w:rFonts w:hint="eastAsia" w:ascii="宋体" w:hAnsi="宋体" w:eastAsiaTheme="minorEastAsia" w:cstheme="minorBidi"/>
          <w:color w:val="auto"/>
          <w:kern w:val="2"/>
          <w:sz w:val="21"/>
          <w:szCs w:val="22"/>
          <w:lang w:val="en-US" w:eastAsia="zh-CN" w:bidi="ar-SA"/>
        </w:rPr>
      </w:pPr>
      <w:r>
        <w:rPr>
          <w:rFonts w:hint="eastAsia" w:ascii="宋体" w:hAnsi="宋体"/>
          <w:color w:val="auto"/>
          <w:lang w:val="en-US" w:eastAsia="zh-CN"/>
        </w:rPr>
        <w:t>⑷</w:t>
      </w:r>
      <w:r>
        <w:rPr>
          <w:rFonts w:hint="eastAsia" w:ascii="宋体" w:hAnsi="宋体" w:eastAsiaTheme="minorEastAsia" w:cstheme="minorBidi"/>
          <w:color w:val="auto"/>
          <w:kern w:val="2"/>
          <w:sz w:val="21"/>
          <w:szCs w:val="22"/>
          <w:lang w:val="en-US" w:eastAsia="zh-CN" w:bidi="ar-SA"/>
        </w:rPr>
        <w:t>我公司将严格遵守投标的各项法律法规和程序，若有违规行为，愿意承担相应法律责任。</w:t>
      </w:r>
    </w:p>
    <w:p w14:paraId="62C59844">
      <w:pPr>
        <w:kinsoku/>
        <w:overflowPunct/>
        <w:topLinePunct w:val="0"/>
        <w:bidi w:val="0"/>
        <w:spacing w:line="360" w:lineRule="auto"/>
        <w:ind w:left="0" w:leftChars="0" w:right="0" w:rightChars="0" w:firstLine="420" w:firstLineChars="200"/>
        <w:rPr>
          <w:rFonts w:hint="eastAsia" w:ascii="宋体" w:hAnsi="宋体" w:eastAsiaTheme="minorEastAsia" w:cstheme="minorBidi"/>
          <w:color w:val="auto"/>
          <w:kern w:val="2"/>
          <w:sz w:val="21"/>
          <w:szCs w:val="22"/>
          <w:lang w:val="en-US" w:eastAsia="zh-CN" w:bidi="ar-SA"/>
        </w:rPr>
      </w:pPr>
      <w:r>
        <w:rPr>
          <w:rFonts w:hint="eastAsia" w:ascii="宋体" w:hAnsi="宋体" w:eastAsiaTheme="minorEastAsia" w:cstheme="minorBidi"/>
          <w:color w:val="auto"/>
          <w:kern w:val="2"/>
          <w:sz w:val="21"/>
          <w:szCs w:val="22"/>
          <w:lang w:val="en-US" w:eastAsia="zh-CN" w:bidi="ar-SA"/>
        </w:rPr>
        <w:t>⑸若中标，我公司将按照合同约定的时间、地点和方式交付物资，确保项目顺利推进。</w:t>
      </w:r>
    </w:p>
    <w:p w14:paraId="5B2DB98E">
      <w:pPr>
        <w:kinsoku/>
        <w:overflowPunct/>
        <w:topLinePunct w:val="0"/>
        <w:bidi w:val="0"/>
        <w:spacing w:line="360" w:lineRule="auto"/>
        <w:ind w:left="0" w:leftChars="0" w:right="0" w:rightChars="0" w:firstLine="420" w:firstLineChars="200"/>
        <w:rPr>
          <w:rFonts w:hint="eastAsia" w:ascii="宋体" w:hAnsi="宋体"/>
          <w:color w:val="auto"/>
          <w:lang w:val="en-US" w:eastAsia="zh-CN"/>
        </w:rPr>
      </w:pPr>
      <w:r>
        <w:rPr>
          <w:rFonts w:hint="eastAsia" w:ascii="宋体" w:hAnsi="宋体" w:eastAsiaTheme="minorEastAsia" w:cstheme="minorBidi"/>
          <w:color w:val="auto"/>
          <w:kern w:val="2"/>
          <w:sz w:val="21"/>
          <w:szCs w:val="22"/>
          <w:lang w:val="en-US" w:eastAsia="zh-CN" w:bidi="ar-SA"/>
        </w:rPr>
        <w:t xml:space="preserve">⑹我公司保证所提供的所有资料真实、准确、有效，如有虚假，愿意接受相应处罚。 </w:t>
      </w:r>
      <w:r>
        <w:rPr>
          <w:rFonts w:hint="eastAsia" w:ascii="宋体" w:hAnsi="宋体"/>
          <w:color w:val="auto"/>
          <w:lang w:val="en-US" w:eastAsia="zh-CN"/>
        </w:rPr>
        <w:t>一旦我方中标，愿意按照招标文件和招标人的规定和要求签订购销合同，并信守合同、保证质量、如期交货。</w:t>
      </w:r>
    </w:p>
    <w:p w14:paraId="1BF320E5">
      <w:pPr>
        <w:kinsoku/>
        <w:overflowPunct/>
        <w:topLinePunct w:val="0"/>
        <w:bidi w:val="0"/>
        <w:spacing w:line="360" w:lineRule="auto"/>
        <w:ind w:left="0" w:leftChars="0" w:right="0" w:rightChars="0" w:firstLine="420" w:firstLineChars="200"/>
        <w:rPr>
          <w:rFonts w:hint="eastAsia" w:ascii="宋体" w:hAnsi="宋体"/>
          <w:color w:val="auto"/>
          <w:lang w:val="en-US" w:eastAsia="zh-CN"/>
        </w:rPr>
      </w:pPr>
    </w:p>
    <w:p w14:paraId="301FFC5D">
      <w:pPr>
        <w:numPr>
          <w:ilvl w:val="0"/>
          <w:numId w:val="0"/>
        </w:numPr>
        <w:kinsoku/>
        <w:overflowPunct/>
        <w:topLinePunct w:val="0"/>
        <w:bidi w:val="0"/>
        <w:spacing w:line="360" w:lineRule="auto"/>
        <w:ind w:leftChars="200" w:right="0" w:rightChars="0"/>
        <w:rPr>
          <w:rFonts w:hint="default" w:ascii="宋体" w:hAnsi="宋体"/>
          <w:color w:val="auto"/>
          <w:lang w:val="en-US" w:eastAsia="zh-CN"/>
        </w:rPr>
      </w:pPr>
    </w:p>
    <w:p w14:paraId="73BD8FAB">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rPr>
        <w:t xml:space="preserve">                                      </w:t>
      </w:r>
      <w:r>
        <w:rPr>
          <w:rFonts w:hint="eastAsia" w:ascii="宋体" w:hAnsi="宋体"/>
          <w:color w:val="auto"/>
          <w:szCs w:val="21"/>
          <w:lang w:val="en-US" w:eastAsia="zh-CN"/>
        </w:rPr>
        <w:t>供应商</w:t>
      </w:r>
      <w:r>
        <w:rPr>
          <w:rFonts w:hint="eastAsia" w:ascii="宋体" w:hAnsi="宋体"/>
          <w:color w:val="auto"/>
        </w:rPr>
        <w:t>名称：</w:t>
      </w:r>
      <w:r>
        <w:rPr>
          <w:rFonts w:hint="eastAsia" w:ascii="宋体" w:hAnsi="宋体"/>
          <w:color w:val="auto"/>
          <w:u w:val="single"/>
        </w:rPr>
        <w:t xml:space="preserve">              </w:t>
      </w:r>
      <w:r>
        <w:rPr>
          <w:rFonts w:hint="eastAsia" w:ascii="宋体" w:hAnsi="宋体"/>
          <w:color w:val="auto"/>
        </w:rPr>
        <w:t>（盖单位章）</w:t>
      </w:r>
    </w:p>
    <w:p w14:paraId="078625C8">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rPr>
        <w:t xml:space="preserve">                                     </w:t>
      </w:r>
    </w:p>
    <w:p w14:paraId="57166CBD">
      <w:pPr>
        <w:kinsoku/>
        <w:overflowPunct/>
        <w:topLinePunct w:val="0"/>
        <w:bidi w:val="0"/>
        <w:spacing w:line="360" w:lineRule="auto"/>
        <w:ind w:left="0" w:leftChars="0" w:right="0" w:rightChars="0" w:firstLine="4200" w:firstLineChars="2000"/>
        <w:rPr>
          <w:rFonts w:hint="eastAsia"/>
          <w:color w:val="auto"/>
          <w:kern w:val="0"/>
        </w:rPr>
        <w:sectPr>
          <w:pgSz w:w="11906" w:h="16838"/>
          <w:pgMar w:top="1440" w:right="1191" w:bottom="1440" w:left="1191" w:header="851" w:footer="992" w:gutter="0"/>
          <w:pgNumType w:start="0"/>
          <w:cols w:space="720" w:num="1"/>
          <w:titlePg/>
          <w:docGrid w:type="lines" w:linePitch="312" w:charSpace="0"/>
        </w:sectPr>
      </w:pPr>
      <w:r>
        <w:rPr>
          <w:rFonts w:hint="eastAsia" w:ascii="宋体" w:hAnsi="宋体"/>
          <w:color w:val="auto"/>
        </w:rPr>
        <w:t xml:space="preserve">       日  期：</w:t>
      </w:r>
      <w:r>
        <w:rPr>
          <w:rFonts w:hint="eastAsia" w:ascii="宋体" w:hAnsi="宋体"/>
          <w:color w:val="auto"/>
          <w:u w:val="single"/>
        </w:rPr>
        <w:t xml:space="preserve">      </w:t>
      </w:r>
      <w:r>
        <w:rPr>
          <w:rFonts w:hint="eastAsia" w:ascii="宋体" w:hAnsi="宋体"/>
          <w:color w:val="auto"/>
        </w:rPr>
        <w:t>年</w:t>
      </w:r>
      <w:r>
        <w:rPr>
          <w:rFonts w:hint="eastAsia" w:ascii="宋体" w:hAnsi="宋体"/>
          <w:color w:val="auto"/>
          <w:u w:val="single"/>
        </w:rPr>
        <w:t xml:space="preserve">    </w:t>
      </w:r>
      <w:r>
        <w:rPr>
          <w:rFonts w:hint="eastAsia" w:ascii="宋体" w:hAnsi="宋体"/>
          <w:color w:val="auto"/>
        </w:rPr>
        <w:t>月</w:t>
      </w:r>
      <w:r>
        <w:rPr>
          <w:rFonts w:hint="eastAsia" w:ascii="宋体" w:hAnsi="宋体"/>
          <w:color w:val="auto"/>
          <w:u w:val="single"/>
        </w:rPr>
        <w:t xml:space="preserve"> </w:t>
      </w:r>
    </w:p>
    <w:p w14:paraId="18951453">
      <w:pPr>
        <w:kinsoku/>
        <w:overflowPunct/>
        <w:topLinePunct w:val="0"/>
        <w:bidi w:val="0"/>
        <w:ind w:right="0" w:rightChars="0"/>
        <w:jc w:val="both"/>
        <w:rPr>
          <w:rFonts w:hint="eastAsia" w:ascii="黑体" w:hAnsi="宋体" w:eastAsia="黑体"/>
          <w:color w:val="auto"/>
          <w:sz w:val="32"/>
          <w:szCs w:val="32"/>
        </w:rPr>
      </w:pPr>
    </w:p>
    <w:p w14:paraId="43F26870">
      <w:pPr>
        <w:kinsoku/>
        <w:overflowPunct/>
        <w:topLinePunct w:val="0"/>
        <w:bidi w:val="0"/>
        <w:ind w:left="0" w:leftChars="0" w:right="0" w:rightChars="0" w:firstLine="600" w:firstLineChars="200"/>
        <w:jc w:val="left"/>
        <w:rPr>
          <w:rFonts w:hint="default" w:eastAsiaTheme="minorEastAsia"/>
          <w:b/>
          <w:bCs/>
          <w:color w:val="auto"/>
          <w:sz w:val="36"/>
          <w:szCs w:val="36"/>
          <w:lang w:val="en-US" w:eastAsia="zh-CN"/>
        </w:rPr>
      </w:pPr>
      <w:r>
        <w:rPr>
          <w:rFonts w:hint="eastAsia" w:ascii="黑体" w:hAnsi="宋体" w:eastAsia="黑体"/>
          <w:color w:val="auto"/>
          <w:sz w:val="30"/>
          <w:szCs w:val="30"/>
          <w:lang w:val="en-US" w:eastAsia="zh-CN"/>
        </w:rPr>
        <w:t xml:space="preserve">第三章 </w:t>
      </w:r>
      <w:r>
        <w:rPr>
          <w:rFonts w:hint="eastAsia" w:ascii="宋体" w:hAnsi="宋体"/>
          <w:b/>
          <w:bCs/>
          <w:color w:val="auto"/>
          <w:sz w:val="30"/>
          <w:szCs w:val="30"/>
        </w:rPr>
        <w:t>合同</w:t>
      </w:r>
      <w:r>
        <w:rPr>
          <w:rFonts w:hint="eastAsia" w:ascii="宋体" w:hAnsi="宋体"/>
          <w:b/>
          <w:bCs/>
          <w:color w:val="auto"/>
          <w:sz w:val="30"/>
          <w:szCs w:val="30"/>
          <w:lang w:val="en-US" w:eastAsia="zh-CN"/>
        </w:rPr>
        <w:t>条款及格式（响应文件中无需体现）</w:t>
      </w:r>
    </w:p>
    <w:p w14:paraId="1FCD0153">
      <w:pPr>
        <w:widowControl/>
        <w:jc w:val="left"/>
        <w:rPr>
          <w:rFonts w:hint="eastAsia" w:ascii="宋体" w:hAnsi="宋体"/>
          <w:color w:val="auto"/>
          <w:kern w:val="0"/>
          <w:szCs w:val="21"/>
        </w:rPr>
      </w:pPr>
    </w:p>
    <w:p w14:paraId="4612070E">
      <w:pPr>
        <w:spacing w:line="400" w:lineRule="exact"/>
        <w:jc w:val="center"/>
        <w:rPr>
          <w:rFonts w:ascii="黑体" w:hAnsi="黑体" w:eastAsia="黑体"/>
          <w:b/>
          <w:color w:val="auto"/>
          <w:sz w:val="36"/>
          <w:szCs w:val="36"/>
        </w:rPr>
      </w:pPr>
      <w:r>
        <w:rPr>
          <w:rFonts w:hint="eastAsia" w:ascii="黑体" w:hAnsi="黑体" w:eastAsia="黑体"/>
          <w:b/>
          <w:color w:val="auto"/>
          <w:sz w:val="36"/>
          <w:szCs w:val="36"/>
        </w:rPr>
        <w:t>购销合同</w:t>
      </w:r>
    </w:p>
    <w:p w14:paraId="784DC907">
      <w:pPr>
        <w:spacing w:line="400" w:lineRule="exact"/>
        <w:jc w:val="center"/>
        <w:rPr>
          <w:rFonts w:ascii="黑体" w:hAnsi="黑体" w:eastAsia="黑体"/>
          <w:bCs/>
          <w:color w:val="auto"/>
          <w:sz w:val="36"/>
          <w:szCs w:val="36"/>
        </w:rPr>
      </w:pPr>
    </w:p>
    <w:p w14:paraId="19898C43">
      <w:pPr>
        <w:spacing w:line="400" w:lineRule="exact"/>
        <w:ind w:right="750"/>
        <w:jc w:val="right"/>
        <w:rPr>
          <w:rFonts w:ascii="黑体" w:hAnsi="黑体" w:eastAsia="黑体" w:cs="黑体"/>
          <w:color w:val="auto"/>
          <w:sz w:val="24"/>
          <w:szCs w:val="24"/>
          <w:u w:val="single"/>
        </w:rPr>
      </w:pPr>
      <w:r>
        <w:rPr>
          <w:rFonts w:hint="eastAsia" w:ascii="黑体" w:hAnsi="黑体" w:eastAsia="黑体" w:cs="黑体"/>
          <w:color w:val="auto"/>
          <w:sz w:val="24"/>
          <w:szCs w:val="24"/>
        </w:rPr>
        <w:t xml:space="preserve">  合同编号：GY-2025-</w:t>
      </w:r>
    </w:p>
    <w:p w14:paraId="3725B723">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买方：四川宏达股份有限公司</w:t>
      </w:r>
    </w:p>
    <w:p w14:paraId="501F08A9">
      <w:pPr>
        <w:spacing w:line="400" w:lineRule="exact"/>
        <w:rPr>
          <w:rFonts w:ascii="黑体" w:hAnsi="黑体" w:eastAsia="黑体" w:cs="黑体"/>
          <w:b/>
          <w:color w:val="auto"/>
          <w:sz w:val="24"/>
          <w:szCs w:val="24"/>
        </w:rPr>
      </w:pPr>
      <w:r>
        <w:rPr>
          <w:rFonts w:hint="eastAsia" w:ascii="黑体" w:hAnsi="黑体" w:eastAsia="黑体" w:cs="黑体"/>
          <w:color w:val="auto"/>
          <w:sz w:val="24"/>
          <w:szCs w:val="24"/>
        </w:rPr>
        <w:t>卖方：</w:t>
      </w:r>
    </w:p>
    <w:p w14:paraId="56646942">
      <w:pPr>
        <w:spacing w:line="400" w:lineRule="exact"/>
        <w:ind w:firstLine="480" w:firstLineChars="200"/>
        <w:rPr>
          <w:rFonts w:ascii="黑体" w:hAnsi="黑体" w:eastAsia="黑体" w:cs="黑体"/>
          <w:color w:val="auto"/>
          <w:sz w:val="24"/>
          <w:szCs w:val="24"/>
        </w:rPr>
      </w:pPr>
      <w:r>
        <w:rPr>
          <w:rFonts w:hint="eastAsia" w:ascii="黑体" w:hAnsi="黑体" w:eastAsia="黑体" w:cs="黑体"/>
          <w:color w:val="auto"/>
          <w:sz w:val="24"/>
          <w:szCs w:val="24"/>
        </w:rPr>
        <w:t>根据《中华人民共和国民法典》及相关法律法规的规定，本着平等互利、诚实守信的原则，经买卖双方协商一致，就买方向卖方购买</w:t>
      </w:r>
      <w:r>
        <w:rPr>
          <w:rFonts w:hint="eastAsia" w:ascii="黑体" w:hAnsi="黑体" w:eastAsia="黑体" w:cs="黑体"/>
          <w:color w:val="auto"/>
          <w:sz w:val="24"/>
          <w:szCs w:val="24"/>
          <w:lang w:val="en-US" w:eastAsia="zh-CN"/>
        </w:rPr>
        <w:t>以下标的物</w:t>
      </w:r>
      <w:r>
        <w:rPr>
          <w:rFonts w:hint="eastAsia" w:ascii="黑体" w:hAnsi="黑体" w:eastAsia="黑体" w:cs="黑体"/>
          <w:color w:val="auto"/>
          <w:sz w:val="24"/>
          <w:szCs w:val="24"/>
        </w:rPr>
        <w:t>事宜达成本合同，具体内容如下：</w:t>
      </w:r>
    </w:p>
    <w:p w14:paraId="01E3DA13">
      <w:pPr>
        <w:pStyle w:val="48"/>
        <w:numPr>
          <w:ilvl w:val="0"/>
          <w:numId w:val="4"/>
        </w:numPr>
        <w:spacing w:line="400" w:lineRule="exact"/>
        <w:ind w:firstLineChars="0"/>
        <w:jc w:val="left"/>
        <w:rPr>
          <w:rFonts w:ascii="黑体" w:hAnsi="黑体" w:eastAsia="黑体" w:cs="黑体"/>
          <w:b/>
          <w:color w:val="auto"/>
          <w:sz w:val="24"/>
          <w:szCs w:val="24"/>
        </w:rPr>
      </w:pPr>
      <w:r>
        <w:rPr>
          <w:rFonts w:hint="eastAsia" w:ascii="黑体" w:hAnsi="黑体" w:eastAsia="黑体" w:cs="黑体"/>
          <w:b/>
          <w:color w:val="auto"/>
          <w:sz w:val="24"/>
          <w:szCs w:val="24"/>
        </w:rPr>
        <w:t>标的物基本信息</w:t>
      </w:r>
    </w:p>
    <w:tbl>
      <w:tblPr>
        <w:tblStyle w:val="17"/>
        <w:tblW w:w="9660" w:type="dxa"/>
        <w:tblInd w:w="108"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485"/>
        <w:gridCol w:w="1210"/>
        <w:gridCol w:w="993"/>
        <w:gridCol w:w="850"/>
        <w:gridCol w:w="1277"/>
        <w:gridCol w:w="851"/>
        <w:gridCol w:w="850"/>
        <w:gridCol w:w="1135"/>
        <w:gridCol w:w="1009"/>
      </w:tblGrid>
      <w:tr w14:paraId="4C7F4B0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91" w:hRule="atLeast"/>
        </w:trPr>
        <w:tc>
          <w:tcPr>
            <w:tcW w:w="1485"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3CB013D1">
            <w:pPr>
              <w:pStyle w:val="48"/>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产品名称</w:t>
            </w:r>
          </w:p>
        </w:tc>
        <w:tc>
          <w:tcPr>
            <w:tcW w:w="121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CF63FBA">
            <w:pPr>
              <w:pStyle w:val="48"/>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品种规格</w:t>
            </w:r>
          </w:p>
        </w:tc>
        <w:tc>
          <w:tcPr>
            <w:tcW w:w="99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85AA0DD">
            <w:pPr>
              <w:pStyle w:val="48"/>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计量</w:t>
            </w:r>
          </w:p>
          <w:p w14:paraId="15358E64">
            <w:pPr>
              <w:pStyle w:val="48"/>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单位</w:t>
            </w:r>
          </w:p>
        </w:tc>
        <w:tc>
          <w:tcPr>
            <w:tcW w:w="85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AC16087">
            <w:pPr>
              <w:pStyle w:val="48"/>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数量</w:t>
            </w:r>
          </w:p>
        </w:tc>
        <w:tc>
          <w:tcPr>
            <w:tcW w:w="1277"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349D3889">
            <w:pPr>
              <w:pStyle w:val="48"/>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到厂单价（元）</w:t>
            </w:r>
          </w:p>
        </w:tc>
        <w:tc>
          <w:tcPr>
            <w:tcW w:w="851"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5BACCBB">
            <w:pPr>
              <w:pStyle w:val="48"/>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税率</w:t>
            </w:r>
          </w:p>
        </w:tc>
        <w:tc>
          <w:tcPr>
            <w:tcW w:w="850" w:type="dxa"/>
            <w:tcBorders>
              <w:top w:val="single" w:color="000000" w:themeColor="text1" w:sz="4" w:space="0"/>
              <w:left w:val="single" w:color="auto" w:sz="4" w:space="0"/>
              <w:bottom w:val="single" w:color="000000" w:themeColor="text1" w:sz="4" w:space="0"/>
              <w:right w:val="single" w:color="auto" w:sz="4" w:space="0"/>
            </w:tcBorders>
            <w:vAlign w:val="center"/>
          </w:tcPr>
          <w:p w14:paraId="7F92F487">
            <w:pPr>
              <w:pStyle w:val="48"/>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税额（元）</w:t>
            </w:r>
          </w:p>
        </w:tc>
        <w:tc>
          <w:tcPr>
            <w:tcW w:w="1135" w:type="dxa"/>
            <w:tcBorders>
              <w:top w:val="single" w:color="000000" w:themeColor="text1" w:sz="4" w:space="0"/>
              <w:left w:val="single" w:color="auto" w:sz="4" w:space="0"/>
              <w:bottom w:val="single" w:color="000000" w:themeColor="text1" w:sz="4" w:space="0"/>
              <w:right w:val="single" w:color="auto" w:sz="4" w:space="0"/>
            </w:tcBorders>
            <w:vAlign w:val="center"/>
          </w:tcPr>
          <w:p w14:paraId="51A171AE">
            <w:pPr>
              <w:pStyle w:val="48"/>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不含税金额（元）</w:t>
            </w:r>
          </w:p>
        </w:tc>
        <w:tc>
          <w:tcPr>
            <w:tcW w:w="1009"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0247B4E">
            <w:pPr>
              <w:pStyle w:val="48"/>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含税金额（元）</w:t>
            </w:r>
          </w:p>
        </w:tc>
      </w:tr>
      <w:tr w14:paraId="0217E64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Ex>
        <w:trPr>
          <w:trHeight w:val="820" w:hRule="atLeast"/>
        </w:trPr>
        <w:tc>
          <w:tcPr>
            <w:tcW w:w="1485"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3652C70A">
            <w:pPr>
              <w:pStyle w:val="48"/>
              <w:spacing w:line="400" w:lineRule="exact"/>
              <w:ind w:firstLine="0" w:firstLineChars="0"/>
              <w:jc w:val="center"/>
              <w:rPr>
                <w:rFonts w:hint="default" w:ascii="黑体" w:hAnsi="黑体" w:eastAsia="黑体" w:cs="黑体"/>
                <w:b w:val="0"/>
                <w:bCs/>
                <w:color w:val="auto"/>
                <w:szCs w:val="21"/>
                <w:lang w:val="en-US" w:eastAsia="zh-CN"/>
              </w:rPr>
            </w:pPr>
          </w:p>
        </w:tc>
        <w:tc>
          <w:tcPr>
            <w:tcW w:w="121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2B484BF2">
            <w:pPr>
              <w:pStyle w:val="48"/>
              <w:spacing w:line="400" w:lineRule="exact"/>
              <w:ind w:firstLine="0" w:firstLineChars="0"/>
              <w:jc w:val="center"/>
              <w:rPr>
                <w:rFonts w:hint="default" w:ascii="黑体" w:hAnsi="黑体" w:eastAsia="黑体" w:cs="黑体"/>
                <w:b w:val="0"/>
                <w:bCs/>
                <w:color w:val="auto"/>
                <w:szCs w:val="21"/>
                <w:lang w:val="en-US" w:eastAsia="zh-CN"/>
              </w:rPr>
            </w:pPr>
          </w:p>
        </w:tc>
        <w:tc>
          <w:tcPr>
            <w:tcW w:w="99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477A5BC">
            <w:pPr>
              <w:pStyle w:val="48"/>
              <w:spacing w:line="400" w:lineRule="exact"/>
              <w:ind w:firstLine="0" w:firstLineChars="0"/>
              <w:jc w:val="center"/>
              <w:rPr>
                <w:rFonts w:hint="default" w:ascii="黑体" w:hAnsi="黑体" w:eastAsia="黑体" w:cs="黑体"/>
                <w:b w:val="0"/>
                <w:bCs/>
                <w:color w:val="auto"/>
                <w:szCs w:val="21"/>
                <w:lang w:val="en-US" w:eastAsia="zh-CN"/>
              </w:rPr>
            </w:pPr>
          </w:p>
        </w:tc>
        <w:tc>
          <w:tcPr>
            <w:tcW w:w="85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7615431">
            <w:pPr>
              <w:pStyle w:val="48"/>
              <w:spacing w:line="400" w:lineRule="exact"/>
              <w:ind w:firstLine="0" w:firstLineChars="0"/>
              <w:jc w:val="center"/>
              <w:rPr>
                <w:rFonts w:hint="default" w:ascii="黑体" w:hAnsi="黑体" w:eastAsia="黑体" w:cs="黑体"/>
                <w:b w:val="0"/>
                <w:bCs/>
                <w:color w:val="auto"/>
                <w:szCs w:val="21"/>
                <w:lang w:val="en-US" w:eastAsia="zh-CN"/>
              </w:rPr>
            </w:pPr>
          </w:p>
        </w:tc>
        <w:tc>
          <w:tcPr>
            <w:tcW w:w="1277"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55266359">
            <w:pPr>
              <w:pStyle w:val="48"/>
              <w:spacing w:line="400" w:lineRule="exact"/>
              <w:ind w:firstLine="0" w:firstLineChars="0"/>
              <w:jc w:val="center"/>
              <w:rPr>
                <w:rFonts w:ascii="黑体" w:hAnsi="黑体" w:eastAsia="黑体" w:cs="黑体"/>
                <w:b w:val="0"/>
                <w:bCs/>
                <w:color w:val="auto"/>
                <w:szCs w:val="21"/>
              </w:rPr>
            </w:pPr>
          </w:p>
        </w:tc>
        <w:tc>
          <w:tcPr>
            <w:tcW w:w="851"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BD6C6E5">
            <w:pPr>
              <w:pStyle w:val="48"/>
              <w:spacing w:line="400" w:lineRule="exact"/>
              <w:ind w:firstLine="0" w:firstLineChars="0"/>
              <w:jc w:val="center"/>
              <w:rPr>
                <w:rFonts w:hint="default" w:ascii="黑体" w:hAnsi="黑体" w:eastAsia="黑体" w:cs="黑体"/>
                <w:b w:val="0"/>
                <w:bCs/>
                <w:color w:val="auto"/>
                <w:szCs w:val="21"/>
                <w:lang w:val="en-US" w:eastAsia="zh-CN"/>
              </w:rPr>
            </w:pPr>
            <w:r>
              <w:rPr>
                <w:rFonts w:hint="eastAsia" w:ascii="黑体" w:hAnsi="黑体" w:eastAsia="黑体" w:cs="黑体"/>
                <w:b w:val="0"/>
                <w:bCs/>
                <w:color w:val="auto"/>
                <w:szCs w:val="21"/>
                <w:lang w:val="en-US" w:eastAsia="zh-CN"/>
              </w:rPr>
              <w:t>13%</w:t>
            </w:r>
          </w:p>
        </w:tc>
        <w:tc>
          <w:tcPr>
            <w:tcW w:w="850" w:type="dxa"/>
            <w:tcBorders>
              <w:top w:val="single" w:color="000000" w:themeColor="text1" w:sz="4" w:space="0"/>
              <w:left w:val="single" w:color="auto" w:sz="4" w:space="0"/>
              <w:bottom w:val="single" w:color="000000" w:themeColor="text1" w:sz="4" w:space="0"/>
              <w:right w:val="single" w:color="auto" w:sz="4" w:space="0"/>
            </w:tcBorders>
            <w:vAlign w:val="center"/>
          </w:tcPr>
          <w:p w14:paraId="668FFADD">
            <w:pPr>
              <w:pStyle w:val="48"/>
              <w:spacing w:line="400" w:lineRule="exact"/>
              <w:ind w:firstLine="0" w:firstLineChars="0"/>
              <w:jc w:val="center"/>
              <w:rPr>
                <w:rFonts w:ascii="黑体" w:hAnsi="黑体" w:eastAsia="黑体" w:cs="黑体"/>
                <w:b w:val="0"/>
                <w:bCs/>
                <w:color w:val="auto"/>
                <w:szCs w:val="21"/>
              </w:rPr>
            </w:pPr>
          </w:p>
        </w:tc>
        <w:tc>
          <w:tcPr>
            <w:tcW w:w="1135" w:type="dxa"/>
            <w:tcBorders>
              <w:top w:val="single" w:color="000000" w:themeColor="text1" w:sz="4" w:space="0"/>
              <w:left w:val="single" w:color="auto" w:sz="4" w:space="0"/>
              <w:bottom w:val="single" w:color="000000" w:themeColor="text1" w:sz="4" w:space="0"/>
              <w:right w:val="single" w:color="auto" w:sz="4" w:space="0"/>
            </w:tcBorders>
            <w:vAlign w:val="center"/>
          </w:tcPr>
          <w:p w14:paraId="6EE4E5E4">
            <w:pPr>
              <w:pStyle w:val="48"/>
              <w:spacing w:line="400" w:lineRule="exact"/>
              <w:ind w:firstLine="0" w:firstLineChars="0"/>
              <w:jc w:val="center"/>
              <w:rPr>
                <w:rFonts w:ascii="黑体" w:hAnsi="黑体" w:eastAsia="黑体" w:cs="黑体"/>
                <w:b w:val="0"/>
                <w:bCs/>
                <w:color w:val="auto"/>
                <w:szCs w:val="21"/>
              </w:rPr>
            </w:pPr>
          </w:p>
        </w:tc>
        <w:tc>
          <w:tcPr>
            <w:tcW w:w="1009"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46B864E">
            <w:pPr>
              <w:pStyle w:val="48"/>
              <w:spacing w:line="400" w:lineRule="exact"/>
              <w:ind w:firstLine="0" w:firstLineChars="0"/>
              <w:jc w:val="center"/>
              <w:rPr>
                <w:rFonts w:ascii="黑体" w:hAnsi="黑体" w:eastAsia="黑体" w:cs="黑体"/>
                <w:b w:val="0"/>
                <w:bCs/>
                <w:color w:val="auto"/>
                <w:szCs w:val="21"/>
              </w:rPr>
            </w:pPr>
          </w:p>
        </w:tc>
      </w:tr>
      <w:tr w14:paraId="7A7BA44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46" w:hRule="atLeast"/>
        </w:trPr>
        <w:tc>
          <w:tcPr>
            <w:tcW w:w="9660" w:type="dxa"/>
            <w:gridSpan w:val="9"/>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4936FD4E">
            <w:pPr>
              <w:pStyle w:val="48"/>
              <w:spacing w:line="400" w:lineRule="exact"/>
              <w:ind w:firstLine="0" w:firstLineChars="0"/>
              <w:rPr>
                <w:rFonts w:hint="eastAsia" w:ascii="黑体" w:hAnsi="黑体" w:eastAsia="黑体" w:cs="黑体"/>
                <w:b w:val="0"/>
                <w:bCs/>
                <w:color w:val="auto"/>
                <w:szCs w:val="21"/>
              </w:rPr>
            </w:pPr>
            <w:r>
              <w:rPr>
                <w:rFonts w:hint="eastAsia" w:ascii="黑体" w:hAnsi="黑体" w:eastAsia="黑体" w:cs="黑体"/>
                <w:b w:val="0"/>
                <w:bCs/>
                <w:color w:val="auto"/>
                <w:szCs w:val="21"/>
              </w:rPr>
              <w:t>合计人民币总金额（大写）：元。</w:t>
            </w:r>
          </w:p>
          <w:p w14:paraId="3C1E4AF3">
            <w:pPr>
              <w:pStyle w:val="48"/>
              <w:spacing w:line="400" w:lineRule="exact"/>
              <w:ind w:firstLine="0" w:firstLineChars="0"/>
              <w:rPr>
                <w:rFonts w:ascii="黑体" w:hAnsi="黑体" w:eastAsia="黑体" w:cs="黑体"/>
                <w:b w:val="0"/>
                <w:bCs/>
                <w:color w:val="auto"/>
                <w:szCs w:val="21"/>
              </w:rPr>
            </w:pPr>
            <w:r>
              <w:rPr>
                <w:rFonts w:hint="eastAsia" w:ascii="黑体" w:hAnsi="黑体" w:eastAsia="黑体" w:cs="黑体"/>
                <w:b w:val="0"/>
                <w:bCs/>
                <w:color w:val="auto"/>
                <w:kern w:val="2"/>
                <w:sz w:val="24"/>
                <w:szCs w:val="24"/>
                <w:lang w:val="en-US" w:eastAsia="zh-CN" w:bidi="ar-SA"/>
              </w:rPr>
              <w:t>该价款为一次性包干总价，系卖方履行本合同项下的所有内容而能获得的全部价款，包括但不限于货款、运费、保险费、装卸费、包装费、税金等，除此之外，不做任何调整，如有遗漏，均视为卖方的自愿让利行为。</w:t>
            </w:r>
          </w:p>
        </w:tc>
      </w:tr>
    </w:tbl>
    <w:p w14:paraId="7B5F8307">
      <w:pPr>
        <w:keepNext w:val="0"/>
        <w:keepLines w:val="0"/>
        <w:pageBreakBefore w:val="0"/>
        <w:kinsoku/>
        <w:wordWrap/>
        <w:overflowPunct/>
        <w:topLinePunct w:val="0"/>
        <w:autoSpaceDE/>
        <w:autoSpaceDN/>
        <w:bidi w:val="0"/>
        <w:adjustRightInd/>
        <w:snapToGrid/>
        <w:spacing w:line="400" w:lineRule="exact"/>
        <w:textAlignment w:val="auto"/>
        <w:rPr>
          <w:rFonts w:hint="eastAsia" w:ascii="黑体" w:hAnsi="黑体" w:eastAsia="黑体" w:cs="黑体"/>
          <w:color w:val="auto"/>
          <w:kern w:val="0"/>
          <w:sz w:val="24"/>
          <w:szCs w:val="24"/>
          <w:lang w:val="en-US" w:eastAsia="zh-CN" w:bidi="ar-SA"/>
        </w:rPr>
      </w:pPr>
      <w:bookmarkStart w:id="5" w:name="OLE_LINK5"/>
      <w:r>
        <w:rPr>
          <w:rFonts w:hint="eastAsia" w:ascii="黑体" w:hAnsi="黑体" w:eastAsia="黑体" w:cs="黑体"/>
          <w:color w:val="auto"/>
          <w:sz w:val="24"/>
          <w:szCs w:val="24"/>
        </w:rPr>
        <w:t>第二条 质量标准及要求</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1</w:t>
      </w:r>
      <w:r>
        <w:rPr>
          <w:rFonts w:ascii="黑体" w:hAnsi="黑体" w:eastAsia="黑体" w:cs="黑体"/>
          <w:color w:val="auto"/>
          <w:sz w:val="24"/>
          <w:szCs w:val="24"/>
        </w:rPr>
        <w:t>.</w:t>
      </w:r>
      <w:r>
        <w:rPr>
          <w:rFonts w:hint="eastAsia" w:ascii="黑体" w:hAnsi="黑体" w:eastAsia="黑体" w:cs="Segoe UI"/>
          <w:color w:val="auto"/>
          <w:kern w:val="0"/>
          <w:sz w:val="24"/>
          <w:szCs w:val="24"/>
          <w:lang w:val="en-US" w:eastAsia="zh-CN"/>
        </w:rPr>
        <w:t>质</w:t>
      </w:r>
      <w:r>
        <w:rPr>
          <w:rFonts w:hint="eastAsia" w:ascii="黑体" w:hAnsi="黑体" w:eastAsia="黑体" w:cs="黑体"/>
          <w:color w:val="auto"/>
          <w:kern w:val="0"/>
          <w:sz w:val="24"/>
          <w:szCs w:val="24"/>
          <w:lang w:val="en-US" w:eastAsia="zh-CN" w:bidi="ar-SA"/>
        </w:rPr>
        <w:t>量标准：执行国家现行法律法规及行业相关标准，且满足买方使用要求。</w:t>
      </w:r>
    </w:p>
    <w:p w14:paraId="2A0B6217">
      <w:pPr>
        <w:pStyle w:val="5"/>
        <w:keepNext w:val="0"/>
        <w:keepLines w:val="0"/>
        <w:pageBreakBefore w:val="0"/>
        <w:kinsoku/>
        <w:wordWrap/>
        <w:overflowPunct/>
        <w:topLinePunct w:val="0"/>
        <w:autoSpaceDE/>
        <w:autoSpaceDN/>
        <w:bidi w:val="0"/>
        <w:adjustRightInd/>
        <w:snapToGrid/>
        <w:spacing w:before="26" w:line="400" w:lineRule="exact"/>
        <w:ind w:left="0" w:leftChars="0" w:firstLine="0" w:firstLineChars="0"/>
        <w:textAlignment w:val="auto"/>
        <w:rPr>
          <w:rFonts w:hint="eastAsia" w:ascii="黑体" w:hAnsi="黑体" w:eastAsia="黑体" w:cs="黑体"/>
          <w:color w:val="auto"/>
          <w:kern w:val="0"/>
          <w:sz w:val="24"/>
          <w:szCs w:val="24"/>
          <w:lang w:val="en-US" w:eastAsia="zh-CN" w:bidi="ar-SA"/>
        </w:rPr>
      </w:pPr>
      <w:r>
        <w:rPr>
          <w:rFonts w:hint="eastAsia" w:ascii="黑体" w:hAnsi="黑体" w:eastAsia="黑体" w:cs="黑体"/>
          <w:color w:val="auto"/>
          <w:kern w:val="0"/>
          <w:sz w:val="24"/>
          <w:szCs w:val="24"/>
          <w:lang w:val="en-US" w:eastAsia="zh-CN" w:bidi="ar-SA"/>
        </w:rPr>
        <w:t>2.质保期：标的物（包括设备及相关配件）质量实行质保期内“三包”，质保期为标的物到厂验收合格、双方确认后起12个月内。</w:t>
      </w:r>
    </w:p>
    <w:p w14:paraId="50031A0C">
      <w:pPr>
        <w:keepNext w:val="0"/>
        <w:keepLines w:val="0"/>
        <w:pageBreakBefore w:val="0"/>
        <w:kinsoku/>
        <w:wordWrap/>
        <w:overflowPunct/>
        <w:topLinePunct w:val="0"/>
        <w:autoSpaceDE/>
        <w:autoSpaceDN/>
        <w:bidi w:val="0"/>
        <w:adjustRightInd/>
        <w:snapToGrid/>
        <w:spacing w:line="400" w:lineRule="exact"/>
        <w:textAlignment w:val="auto"/>
        <w:rPr>
          <w:rFonts w:hint="eastAsia" w:ascii="黑体" w:hAnsi="黑体" w:eastAsia="黑体" w:cs="Segoe UI"/>
          <w:color w:val="auto"/>
          <w:sz w:val="24"/>
          <w:szCs w:val="24"/>
          <w:lang w:eastAsia="zh-CN"/>
        </w:rPr>
      </w:pPr>
      <w:r>
        <w:rPr>
          <w:rFonts w:hint="eastAsia" w:ascii="黑体" w:hAnsi="黑体" w:eastAsia="黑体" w:cs="黑体"/>
          <w:color w:val="auto"/>
          <w:kern w:val="0"/>
          <w:sz w:val="24"/>
          <w:szCs w:val="24"/>
          <w:lang w:val="en-US" w:eastAsia="zh-CN" w:bidi="ar-SA"/>
        </w:rPr>
        <w:t>第三条 交货地点、交货方式及交货时间</w:t>
      </w:r>
      <w:r>
        <w:rPr>
          <w:rFonts w:hint="eastAsia" w:ascii="黑体" w:hAnsi="黑体" w:eastAsia="黑体" w:cs="黑体"/>
          <w:color w:val="auto"/>
          <w:kern w:val="0"/>
          <w:sz w:val="24"/>
          <w:szCs w:val="24"/>
          <w:lang w:val="en-US" w:eastAsia="zh-CN" w:bidi="ar-SA"/>
        </w:rPr>
        <w:br w:type="textWrapping"/>
      </w:r>
      <w:r>
        <w:rPr>
          <w:rFonts w:hint="eastAsia" w:ascii="黑体" w:hAnsi="黑体" w:eastAsia="黑体" w:cs="黑体"/>
          <w:color w:val="auto"/>
          <w:sz w:val="24"/>
          <w:szCs w:val="24"/>
        </w:rPr>
        <w:t>1.交货地点：</w:t>
      </w:r>
      <w:r>
        <w:rPr>
          <w:rFonts w:hint="eastAsia" w:ascii="黑体" w:hAnsi="黑体" w:eastAsia="黑体" w:cs="Segoe UI"/>
          <w:color w:val="auto"/>
          <w:sz w:val="24"/>
          <w:szCs w:val="24"/>
        </w:rPr>
        <w:t>四川宏达股份有限公司</w:t>
      </w:r>
      <w:r>
        <w:rPr>
          <w:rFonts w:hint="eastAsia" w:ascii="黑体" w:hAnsi="黑体" w:eastAsia="黑体" w:cs="Segoe UI"/>
          <w:color w:val="auto"/>
          <w:sz w:val="24"/>
          <w:szCs w:val="24"/>
          <w:lang w:eastAsia="zh-CN"/>
        </w:rPr>
        <w:t>什邡磷化工</w:t>
      </w:r>
      <w:r>
        <w:rPr>
          <w:rFonts w:hint="eastAsia" w:ascii="黑体" w:hAnsi="黑体" w:eastAsia="黑体" w:cs="Segoe UI"/>
          <w:color w:val="auto"/>
          <w:sz w:val="24"/>
          <w:szCs w:val="24"/>
        </w:rPr>
        <w:t>分公司（四川德阳市什邡市</w:t>
      </w:r>
      <w:r>
        <w:rPr>
          <w:rFonts w:hint="eastAsia" w:ascii="黑体" w:hAnsi="黑体" w:eastAsia="黑体" w:cs="Segoe UI"/>
          <w:color w:val="auto"/>
          <w:sz w:val="24"/>
          <w:szCs w:val="24"/>
          <w:lang w:eastAsia="zh-CN"/>
        </w:rPr>
        <w:t>洛水</w:t>
      </w:r>
      <w:r>
        <w:rPr>
          <w:rFonts w:hint="eastAsia" w:ascii="黑体" w:hAnsi="黑体" w:eastAsia="黑体" w:cs="Segoe UI"/>
          <w:color w:val="auto"/>
          <w:sz w:val="24"/>
          <w:szCs w:val="24"/>
        </w:rPr>
        <w:t>镇）</w:t>
      </w:r>
      <w:r>
        <w:rPr>
          <w:rFonts w:hint="eastAsia" w:ascii="黑体" w:hAnsi="黑体" w:eastAsia="黑体" w:cs="Segoe UI"/>
          <w:color w:val="auto"/>
          <w:sz w:val="24"/>
          <w:szCs w:val="24"/>
          <w:lang w:eastAsia="zh-CN"/>
        </w:rPr>
        <w:t>。</w:t>
      </w:r>
    </w:p>
    <w:p w14:paraId="688BA119">
      <w:pPr>
        <w:pStyle w:val="12"/>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400" w:lineRule="exact"/>
        <w:textAlignment w:val="auto"/>
        <w:rPr>
          <w:rFonts w:hint="eastAsia" w:ascii="黑体" w:hAnsi="黑体" w:eastAsia="黑体" w:cs="黑体"/>
          <w:color w:val="auto"/>
          <w:sz w:val="24"/>
          <w:szCs w:val="24"/>
        </w:rPr>
      </w:pPr>
      <w:r>
        <w:rPr>
          <w:rFonts w:hint="eastAsia" w:ascii="黑体" w:hAnsi="黑体" w:eastAsia="黑体" w:cs="黑体"/>
          <w:color w:val="auto"/>
          <w:sz w:val="24"/>
          <w:szCs w:val="24"/>
        </w:rPr>
        <w:t>2.交货方式：卖方负责送货到交货地点。</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3.交货时间：</w:t>
      </w:r>
    </w:p>
    <w:p w14:paraId="3462E504">
      <w:pPr>
        <w:pStyle w:val="5"/>
        <w:keepNext w:val="0"/>
        <w:keepLines w:val="0"/>
        <w:pageBreakBefore w:val="0"/>
        <w:kinsoku/>
        <w:wordWrap/>
        <w:overflowPunct/>
        <w:topLinePunct w:val="0"/>
        <w:autoSpaceDE/>
        <w:autoSpaceDN/>
        <w:bidi w:val="0"/>
        <w:adjustRightInd/>
        <w:snapToGrid/>
        <w:spacing w:before="137" w:line="400" w:lineRule="exact"/>
        <w:ind w:left="0" w:leftChars="0" w:firstLine="0" w:firstLineChars="0"/>
        <w:textAlignment w:val="auto"/>
        <w:outlineLvl w:val="1"/>
        <w:rPr>
          <w:rFonts w:hint="default" w:ascii="黑体" w:hAnsi="黑体" w:eastAsia="黑体" w:cs="黑体"/>
          <w:color w:val="auto"/>
          <w:sz w:val="24"/>
          <w:szCs w:val="24"/>
          <w:lang w:val="en-US" w:eastAsia="zh-CN"/>
        </w:rPr>
      </w:pPr>
      <w:r>
        <w:rPr>
          <w:rFonts w:hint="eastAsia" w:ascii="黑体" w:hAnsi="黑体" w:eastAsia="黑体" w:cs="黑体"/>
          <w:color w:val="auto"/>
          <w:sz w:val="24"/>
          <w:szCs w:val="24"/>
          <w:lang w:val="en-US" w:eastAsia="zh-CN"/>
        </w:rPr>
        <w:t xml:space="preserve">第四条 </w:t>
      </w:r>
      <w:r>
        <w:rPr>
          <w:rFonts w:hint="eastAsia" w:ascii="黑体" w:hAnsi="黑体" w:eastAsia="黑体" w:cs="黑体"/>
          <w:color w:val="auto"/>
          <w:kern w:val="0"/>
          <w:sz w:val="24"/>
          <w:szCs w:val="24"/>
          <w:lang w:val="en-US" w:eastAsia="zh-CN" w:bidi="ar-SA"/>
        </w:rPr>
        <w:t>运输方式、包装要求、费用承担</w:t>
      </w:r>
    </w:p>
    <w:p w14:paraId="5A3E9FA7">
      <w:pPr>
        <w:pStyle w:val="12"/>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400" w:lineRule="exact"/>
        <w:textAlignment w:val="auto"/>
        <w:rPr>
          <w:rFonts w:hint="eastAsia" w:ascii="黑体" w:hAnsi="黑体" w:eastAsia="黑体" w:cs="黑体"/>
          <w:color w:val="auto"/>
          <w:sz w:val="24"/>
          <w:szCs w:val="24"/>
          <w:lang w:eastAsia="zh-CN"/>
        </w:rPr>
      </w:pPr>
      <w:r>
        <w:rPr>
          <w:rFonts w:hint="eastAsia" w:ascii="黑体" w:hAnsi="黑体" w:eastAsia="黑体" w:cs="黑体"/>
          <w:color w:val="auto"/>
          <w:sz w:val="24"/>
          <w:szCs w:val="24"/>
        </w:rPr>
        <w:t>1.运输方式：汽车运输。</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2.包装要求：由卖方根据</w:t>
      </w:r>
      <w:r>
        <w:rPr>
          <w:rFonts w:hint="eastAsia" w:ascii="黑体" w:hAnsi="黑体" w:eastAsia="黑体" w:cs="黑体"/>
          <w:color w:val="auto"/>
          <w:sz w:val="24"/>
          <w:szCs w:val="24"/>
          <w:lang w:eastAsia="zh-CN"/>
        </w:rPr>
        <w:t>标的物</w:t>
      </w:r>
      <w:r>
        <w:rPr>
          <w:rFonts w:hint="eastAsia" w:ascii="黑体" w:hAnsi="黑体" w:eastAsia="黑体" w:cs="黑体"/>
          <w:color w:val="auto"/>
          <w:sz w:val="24"/>
          <w:szCs w:val="24"/>
        </w:rPr>
        <w:t>形状特点坚固包装，并采取防潮、防锈、防震措施，包装箱内散装部件加标签，标明归属设备的部位，每个包装箱注明设备名称、重量、尺寸及吊装位置，随机备件及专用工具应特别注明标准包装，以保证货物不受损坏，包装物不回收，不计价。</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3.风险及费用承担：标的物运输过程中的一切货损风险和交付买方之前的运费、保险费、装卸费、杂费等相关费用均由卖方承担。</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第五条 标的物验收及异议处理</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1.标的物验收标准按本合同第二条要求执行，标的物的数量、质量、型号规格、外观等一切货物指标以买方的验收结果为准。</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2.如标的物的数量、质量、型号规格、外观等一切货物指标不符合合同约定或未通过买方验收的，买方有权不予收货；卖方应按买方要求退货或换货，并承担由此产生的所有费用。</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3.卖方异议处置：如卖方对买方验收结果有异议，应于收到买方通知之日起5个工作日内提出书面异议，异议提出后，双方协商处理，协商不成的可提交有资质的第三方机构检测，费用由责任方承担。卖方逾期未提出异议的，视为认同买方验收结果。</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第六条 付款方式及发票</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1.付款方式：</w:t>
      </w:r>
    </w:p>
    <w:p w14:paraId="193DE09C">
      <w:pPr>
        <w:pStyle w:val="5"/>
        <w:keepNext w:val="0"/>
        <w:keepLines w:val="0"/>
        <w:pageBreakBefore w:val="0"/>
        <w:kinsoku/>
        <w:wordWrap/>
        <w:overflowPunct/>
        <w:topLinePunct w:val="0"/>
        <w:autoSpaceDE/>
        <w:autoSpaceDN/>
        <w:bidi w:val="0"/>
        <w:adjustRightInd/>
        <w:snapToGrid/>
        <w:spacing w:before="186" w:line="400" w:lineRule="exact"/>
        <w:ind w:left="0" w:leftChars="0" w:right="296" w:firstLine="0" w:firstLineChars="0"/>
        <w:textAlignment w:val="auto"/>
        <w:rPr>
          <w:rFonts w:hint="eastAsia" w:ascii="黑体" w:hAnsi="黑体" w:eastAsia="黑体" w:cs="黑体"/>
          <w:color w:val="auto"/>
          <w:sz w:val="24"/>
          <w:szCs w:val="24"/>
        </w:rPr>
      </w:pPr>
      <w:r>
        <w:rPr>
          <w:rFonts w:hint="eastAsia" w:ascii="黑体" w:hAnsi="黑体" w:eastAsia="黑体" w:cs="黑体"/>
          <w:color w:val="auto"/>
          <w:sz w:val="24"/>
          <w:szCs w:val="24"/>
        </w:rPr>
        <w:t>2.发票：一票制，卖方开具全额增值税专用发票（税率13%）。</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第七条 违约责任</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1.卖方应具备合法的经营资质，并向买方主动提供相应证件。如因弄虚作假造成的一切法律责任和经济纠纷由卖方承担。</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2.卖方必须保证所供货物的质量及数量，如卖方弄虚作假，买方不予结算。给买方造成损失的，卖方承担相应的经济责任与法律责任。</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3.卖方必须按合同约定，提前或按时交付标的物。否则，每逾期一天，卖方按合同总金额的</w:t>
      </w:r>
      <w:r>
        <w:rPr>
          <w:rFonts w:ascii="黑体" w:hAnsi="黑体" w:eastAsia="黑体" w:cs="黑体"/>
          <w:color w:val="auto"/>
          <w:sz w:val="24"/>
          <w:szCs w:val="24"/>
        </w:rPr>
        <w:t>0.5％</w:t>
      </w:r>
      <w:r>
        <w:rPr>
          <w:rFonts w:hint="eastAsia" w:ascii="黑体" w:hAnsi="黑体" w:eastAsia="黑体" w:cs="黑体"/>
          <w:color w:val="auto"/>
          <w:sz w:val="24"/>
          <w:szCs w:val="24"/>
        </w:rPr>
        <w:t>向买方支付违约金。若逾期时间超过20个自然日，买方有权提前终止/解除合同，卖方应在合同终止之日起5个工作日内全额退还买方已支付的全部款项，并按合同总金额的20%向买方支付违约金，给买方造成损失的，还应赔偿。</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4.卖方拒绝退、换货或是退、换货之后标的物的数量、质量、型号规格、外观等一切货物指标仍不符合合同约定或未通过买方验收的，买方有权解除本合同，未付价款将不再支付，卖方应退还买方已付货款并按合同总金额20%的标准向买方承担违约责任，给买方造成损失的，还应赔偿。</w:t>
      </w:r>
    </w:p>
    <w:p w14:paraId="68F06DF8">
      <w:pPr>
        <w:pStyle w:val="5"/>
        <w:keepNext w:val="0"/>
        <w:keepLines w:val="0"/>
        <w:pageBreakBefore w:val="0"/>
        <w:kinsoku/>
        <w:wordWrap/>
        <w:overflowPunct/>
        <w:topLinePunct w:val="0"/>
        <w:autoSpaceDE/>
        <w:autoSpaceDN/>
        <w:bidi w:val="0"/>
        <w:adjustRightInd/>
        <w:snapToGrid/>
        <w:spacing w:before="186" w:line="400" w:lineRule="exact"/>
        <w:ind w:left="0" w:leftChars="0" w:right="296" w:firstLine="0" w:firstLineChars="0"/>
        <w:textAlignment w:val="auto"/>
        <w:rPr>
          <w:rFonts w:hint="eastAsia" w:ascii="黑体" w:hAnsi="黑体" w:eastAsia="黑体" w:cs="黑体"/>
          <w:color w:val="auto"/>
          <w:sz w:val="24"/>
          <w:szCs w:val="24"/>
          <w:lang w:eastAsia="zh-CN"/>
        </w:rPr>
      </w:pPr>
      <w:r>
        <w:rPr>
          <w:rFonts w:hint="eastAsia" w:ascii="黑体" w:hAnsi="黑体" w:eastAsia="黑体" w:cs="黑体"/>
          <w:color w:val="auto"/>
          <w:sz w:val="24"/>
          <w:szCs w:val="24"/>
          <w:lang w:eastAsia="zh-CN"/>
        </w:rPr>
        <w:t>5.因不可抗力使合同无法履行，则应解除合同。如不可抗力只是暂时阻碍合同履行，则一般采取延期履行合同的方式。凡发生不可抗力事件，当事方已尽力采取补救措施但仍未能避免损失的情况下，可不负赔偿责任。但是应立即以书面形式通知对方，并在</w:t>
      </w:r>
      <w:r>
        <w:rPr>
          <w:rFonts w:hint="eastAsia" w:ascii="黑体" w:hAnsi="黑体" w:eastAsia="黑体" w:cs="黑体"/>
          <w:color w:val="auto"/>
          <w:sz w:val="24"/>
          <w:szCs w:val="24"/>
          <w:lang w:val="en-US" w:eastAsia="zh-CN"/>
        </w:rPr>
        <w:t>10</w:t>
      </w:r>
      <w:r>
        <w:rPr>
          <w:rFonts w:hint="eastAsia" w:ascii="黑体" w:hAnsi="黑体" w:eastAsia="黑体" w:cs="黑体"/>
          <w:color w:val="auto"/>
          <w:sz w:val="24"/>
          <w:szCs w:val="24"/>
          <w:lang w:eastAsia="zh-CN"/>
        </w:rPr>
        <w:t>日内提交记载不可抗力的详细情况及无法履行本协议的证明文件。市场价格波动、铁路运力不足不得作为免责事由，双方另有约定的除外。</w:t>
      </w:r>
    </w:p>
    <w:p w14:paraId="30EC698C">
      <w:pPr>
        <w:pStyle w:val="5"/>
        <w:keepNext w:val="0"/>
        <w:keepLines w:val="0"/>
        <w:pageBreakBefore w:val="0"/>
        <w:kinsoku/>
        <w:wordWrap/>
        <w:overflowPunct/>
        <w:topLinePunct w:val="0"/>
        <w:autoSpaceDE/>
        <w:autoSpaceDN/>
        <w:bidi w:val="0"/>
        <w:adjustRightInd/>
        <w:snapToGrid/>
        <w:spacing w:before="186" w:line="400" w:lineRule="exact"/>
        <w:ind w:left="0" w:leftChars="0" w:right="296" w:firstLine="0" w:firstLineChars="0"/>
        <w:textAlignment w:val="auto"/>
        <w:rPr>
          <w:rFonts w:hint="eastAsia" w:ascii="黑体" w:hAnsi="黑体" w:eastAsia="黑体" w:cs="黑体"/>
          <w:color w:val="auto"/>
          <w:sz w:val="24"/>
          <w:szCs w:val="24"/>
          <w:lang w:eastAsia="zh-CN"/>
        </w:rPr>
      </w:pPr>
      <w:r>
        <w:rPr>
          <w:rFonts w:hint="eastAsia" w:ascii="黑体" w:hAnsi="黑体" w:eastAsia="黑体" w:cs="黑体"/>
          <w:color w:val="auto"/>
          <w:sz w:val="24"/>
          <w:szCs w:val="24"/>
        </w:rPr>
        <w:t>第八条 争议解决方式</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因履行本合同而产生争议或纠纷，买卖双方应尽量协商解决，协商不成的，应向买方住所地有管辖权的人民法院提起诉讼。</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第九条 合同有效期限</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本合同有效期自2025年</w:t>
      </w:r>
      <w:r>
        <w:rPr>
          <w:rFonts w:hint="eastAsia" w:ascii="黑体" w:hAnsi="黑体" w:eastAsia="黑体" w:cs="黑体"/>
          <w:color w:val="auto"/>
          <w:sz w:val="24"/>
          <w:szCs w:val="24"/>
          <w:u w:val="single"/>
        </w:rPr>
        <w:t xml:space="preserve">   </w:t>
      </w:r>
      <w:r>
        <w:rPr>
          <w:rFonts w:hint="eastAsia" w:ascii="黑体" w:hAnsi="黑体" w:eastAsia="黑体" w:cs="黑体"/>
          <w:color w:val="auto"/>
          <w:sz w:val="24"/>
          <w:szCs w:val="24"/>
        </w:rPr>
        <w:t>月</w:t>
      </w:r>
      <w:r>
        <w:rPr>
          <w:rFonts w:hint="eastAsia" w:ascii="黑体" w:hAnsi="黑体" w:eastAsia="黑体" w:cs="黑体"/>
          <w:color w:val="auto"/>
          <w:sz w:val="24"/>
          <w:szCs w:val="24"/>
          <w:u w:val="single"/>
        </w:rPr>
        <w:t xml:space="preserve">   </w:t>
      </w:r>
      <w:r>
        <w:rPr>
          <w:rFonts w:hint="eastAsia" w:ascii="黑体" w:hAnsi="黑体" w:eastAsia="黑体" w:cs="黑体"/>
          <w:color w:val="auto"/>
          <w:sz w:val="24"/>
          <w:szCs w:val="24"/>
        </w:rPr>
        <w:t>日起至</w:t>
      </w:r>
      <w:r>
        <w:rPr>
          <w:rFonts w:hint="eastAsia" w:ascii="黑体" w:hAnsi="黑体" w:eastAsia="黑体" w:cs="黑体"/>
          <w:color w:val="auto"/>
          <w:sz w:val="24"/>
          <w:szCs w:val="24"/>
          <w:u w:val="single"/>
          <w:lang w:val="en-US" w:eastAsia="zh-CN"/>
        </w:rPr>
        <w:t xml:space="preserve">   </w:t>
      </w:r>
      <w:r>
        <w:rPr>
          <w:rFonts w:hint="eastAsia" w:ascii="黑体" w:hAnsi="黑体" w:eastAsia="黑体" w:cs="黑体"/>
          <w:color w:val="auto"/>
          <w:sz w:val="24"/>
          <w:szCs w:val="24"/>
        </w:rPr>
        <w:t>结束。合同有效期限届满本合同自动终止，若双方有意向继续合作的，由双方协商一致另行签订书面合同。</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第十条 合同生效及份数                 </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本合同自买卖双方盖章后生效。本合同一式肆份，买卖双方各执贰份，具有同等法律效力。</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第十一条</w:t>
      </w:r>
      <w:r>
        <w:rPr>
          <w:rFonts w:hint="eastAsia" w:ascii="黑体" w:hAnsi="黑体" w:eastAsia="黑体" w:cs="黑体"/>
          <w:color w:val="auto"/>
          <w:sz w:val="24"/>
          <w:szCs w:val="24"/>
          <w:lang w:val="en-US" w:eastAsia="zh-CN"/>
        </w:rPr>
        <w:t xml:space="preserve"> </w:t>
      </w:r>
      <w:r>
        <w:rPr>
          <w:rFonts w:hint="eastAsia" w:ascii="黑体" w:hAnsi="黑体" w:eastAsia="黑体" w:cs="黑体"/>
          <w:color w:val="auto"/>
          <w:sz w:val="24"/>
          <w:szCs w:val="24"/>
        </w:rPr>
        <w:t>其它约定事项</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lang w:eastAsia="zh-CN"/>
        </w:rPr>
        <w:t>1.买方</w:t>
      </w:r>
      <w:r>
        <w:rPr>
          <w:rFonts w:hint="eastAsia" w:ascii="黑体" w:hAnsi="黑体" w:eastAsia="黑体" w:cs="黑体"/>
          <w:color w:val="auto"/>
          <w:sz w:val="24"/>
          <w:szCs w:val="24"/>
          <w:lang w:val="en-US" w:eastAsia="zh-CN"/>
        </w:rPr>
        <w:t>的真实</w:t>
      </w:r>
      <w:r>
        <w:rPr>
          <w:rFonts w:hint="eastAsia" w:ascii="黑体" w:hAnsi="黑体" w:eastAsia="黑体" w:cs="黑体"/>
          <w:color w:val="auto"/>
          <w:sz w:val="24"/>
          <w:szCs w:val="24"/>
          <w:lang w:eastAsia="zh-CN"/>
        </w:rPr>
        <w:t>意思表示以买方</w:t>
      </w:r>
      <w:r>
        <w:rPr>
          <w:rFonts w:hint="eastAsia" w:ascii="黑体" w:hAnsi="黑体" w:eastAsia="黑体" w:cs="黑体"/>
          <w:color w:val="auto"/>
          <w:sz w:val="24"/>
          <w:szCs w:val="24"/>
          <w:lang w:val="en-US" w:eastAsia="zh-CN"/>
        </w:rPr>
        <w:t>用印</w:t>
      </w:r>
      <w:r>
        <w:rPr>
          <w:rFonts w:hint="eastAsia" w:ascii="黑体" w:hAnsi="黑体" w:eastAsia="黑体" w:cs="黑体"/>
          <w:color w:val="auto"/>
          <w:sz w:val="24"/>
          <w:szCs w:val="24"/>
          <w:lang w:eastAsia="zh-CN"/>
        </w:rPr>
        <w:t>公章</w:t>
      </w:r>
      <w:r>
        <w:rPr>
          <w:rFonts w:hint="eastAsia" w:ascii="黑体" w:hAnsi="黑体" w:eastAsia="黑体" w:cs="黑体"/>
          <w:color w:val="auto"/>
          <w:sz w:val="24"/>
          <w:szCs w:val="24"/>
          <w:lang w:val="en-US" w:eastAsia="zh-CN"/>
        </w:rPr>
        <w:t>/</w:t>
      </w:r>
      <w:r>
        <w:rPr>
          <w:rFonts w:hint="eastAsia" w:ascii="黑体" w:hAnsi="黑体" w:eastAsia="黑体" w:cs="黑体"/>
          <w:color w:val="auto"/>
          <w:sz w:val="24"/>
          <w:szCs w:val="24"/>
          <w:lang w:eastAsia="zh-CN"/>
        </w:rPr>
        <w:t>合同专用章</w:t>
      </w:r>
      <w:r>
        <w:rPr>
          <w:rFonts w:hint="eastAsia" w:ascii="黑体" w:hAnsi="黑体" w:eastAsia="黑体" w:cs="黑体"/>
          <w:color w:val="auto"/>
          <w:sz w:val="24"/>
          <w:szCs w:val="24"/>
          <w:lang w:val="en-US" w:eastAsia="zh-CN"/>
        </w:rPr>
        <w:t>后的合同</w:t>
      </w:r>
      <w:r>
        <w:rPr>
          <w:rFonts w:hint="eastAsia" w:ascii="黑体" w:hAnsi="黑体" w:eastAsia="黑体" w:cs="黑体"/>
          <w:color w:val="auto"/>
          <w:sz w:val="24"/>
          <w:szCs w:val="24"/>
          <w:lang w:eastAsia="zh-CN"/>
        </w:rPr>
        <w:t>为准，</w:t>
      </w:r>
      <w:r>
        <w:rPr>
          <w:rFonts w:hint="eastAsia" w:ascii="黑体" w:hAnsi="黑体" w:eastAsia="黑体" w:cs="黑体"/>
          <w:color w:val="auto"/>
          <w:sz w:val="24"/>
          <w:szCs w:val="24"/>
          <w:lang w:val="en-US" w:eastAsia="zh-CN"/>
        </w:rPr>
        <w:t>本合同项下加盖的</w:t>
      </w:r>
      <w:r>
        <w:rPr>
          <w:rFonts w:hint="eastAsia" w:ascii="黑体" w:hAnsi="黑体" w:eastAsia="黑体" w:cs="黑体"/>
          <w:color w:val="auto"/>
          <w:sz w:val="24"/>
          <w:szCs w:val="24"/>
          <w:lang w:eastAsia="zh-CN"/>
        </w:rPr>
        <w:t>其他</w:t>
      </w:r>
      <w:r>
        <w:rPr>
          <w:rFonts w:hint="eastAsia" w:ascii="黑体" w:hAnsi="黑体" w:eastAsia="黑体" w:cs="黑体"/>
          <w:color w:val="auto"/>
          <w:sz w:val="24"/>
          <w:szCs w:val="24"/>
          <w:lang w:val="en-US" w:eastAsia="zh-CN"/>
        </w:rPr>
        <w:t>买方</w:t>
      </w:r>
      <w:r>
        <w:rPr>
          <w:rFonts w:hint="eastAsia" w:ascii="黑体" w:hAnsi="黑体" w:eastAsia="黑体" w:cs="黑体"/>
          <w:color w:val="auto"/>
          <w:sz w:val="24"/>
          <w:szCs w:val="24"/>
          <w:lang w:eastAsia="zh-CN"/>
        </w:rPr>
        <w:t>印章</w:t>
      </w:r>
      <w:r>
        <w:rPr>
          <w:rFonts w:hint="eastAsia" w:ascii="黑体" w:hAnsi="黑体" w:eastAsia="黑体" w:cs="黑体"/>
          <w:color w:val="auto"/>
          <w:sz w:val="24"/>
          <w:szCs w:val="24"/>
          <w:lang w:val="en-US" w:eastAsia="zh-CN"/>
        </w:rPr>
        <w:t>及买方</w:t>
      </w:r>
      <w:r>
        <w:rPr>
          <w:rFonts w:hint="eastAsia" w:ascii="黑体" w:hAnsi="黑体" w:eastAsia="黑体" w:cs="黑体"/>
          <w:color w:val="auto"/>
          <w:sz w:val="24"/>
          <w:szCs w:val="24"/>
          <w:lang w:eastAsia="zh-CN"/>
        </w:rPr>
        <w:t>员工</w:t>
      </w:r>
      <w:r>
        <w:rPr>
          <w:rFonts w:hint="eastAsia" w:ascii="黑体" w:hAnsi="黑体" w:eastAsia="黑体" w:cs="黑体"/>
          <w:color w:val="auto"/>
          <w:sz w:val="24"/>
          <w:szCs w:val="24"/>
          <w:lang w:val="en-US" w:eastAsia="zh-CN"/>
        </w:rPr>
        <w:t>签字无效</w:t>
      </w:r>
      <w:r>
        <w:rPr>
          <w:rFonts w:hint="eastAsia" w:ascii="黑体" w:hAnsi="黑体" w:eastAsia="黑体" w:cs="黑体"/>
          <w:color w:val="auto"/>
          <w:sz w:val="24"/>
          <w:szCs w:val="24"/>
          <w:lang w:eastAsia="zh-CN"/>
        </w:rPr>
        <w:t>，对买 方不具有约束力。若由此给卖方造成损失的，买方不承担任何责任。</w:t>
      </w:r>
    </w:p>
    <w:p w14:paraId="4B0B4786">
      <w:pPr>
        <w:pStyle w:val="5"/>
        <w:keepNext w:val="0"/>
        <w:keepLines w:val="0"/>
        <w:pageBreakBefore w:val="0"/>
        <w:kinsoku/>
        <w:wordWrap/>
        <w:overflowPunct/>
        <w:topLinePunct w:val="0"/>
        <w:autoSpaceDE/>
        <w:autoSpaceDN/>
        <w:bidi w:val="0"/>
        <w:adjustRightInd/>
        <w:snapToGrid/>
        <w:spacing w:before="186" w:line="400" w:lineRule="exact"/>
        <w:ind w:left="0" w:leftChars="0" w:right="296" w:firstLine="0" w:firstLineChars="0"/>
        <w:textAlignment w:val="auto"/>
        <w:rPr>
          <w:rFonts w:hint="eastAsia" w:ascii="黑体" w:hAnsi="黑体" w:eastAsia="黑体" w:cs="黑体"/>
          <w:color w:val="auto"/>
          <w:sz w:val="24"/>
          <w:szCs w:val="24"/>
          <w:lang w:eastAsia="zh-CN"/>
        </w:rPr>
      </w:pPr>
      <w:r>
        <w:rPr>
          <w:rFonts w:hint="eastAsia" w:ascii="黑体" w:hAnsi="黑体" w:eastAsia="黑体" w:cs="黑体"/>
          <w:color w:val="auto"/>
          <w:sz w:val="24"/>
          <w:szCs w:val="24"/>
          <w:lang w:eastAsia="zh-CN"/>
        </w:rPr>
        <w:t>2.质量问题处理：质保期内，经双方</w:t>
      </w:r>
      <w:r>
        <w:rPr>
          <w:rFonts w:hint="eastAsia" w:ascii="黑体" w:hAnsi="黑体" w:eastAsia="黑体" w:cs="黑体"/>
          <w:color w:val="auto"/>
          <w:sz w:val="24"/>
          <w:szCs w:val="24"/>
          <w:lang w:val="en-US" w:eastAsia="zh-CN"/>
        </w:rPr>
        <w:t>业务</w:t>
      </w:r>
      <w:r>
        <w:rPr>
          <w:rFonts w:hint="eastAsia" w:ascii="黑体" w:hAnsi="黑体" w:eastAsia="黑体" w:cs="黑体"/>
          <w:color w:val="auto"/>
          <w:sz w:val="24"/>
          <w:szCs w:val="24"/>
          <w:lang w:eastAsia="zh-CN"/>
        </w:rPr>
        <w:t>代表现场检查并</w:t>
      </w:r>
      <w:r>
        <w:rPr>
          <w:rFonts w:hint="eastAsia" w:ascii="黑体" w:hAnsi="黑体" w:eastAsia="黑体" w:cs="黑体"/>
          <w:color w:val="auto"/>
          <w:sz w:val="24"/>
          <w:szCs w:val="24"/>
          <w:lang w:val="en-US" w:eastAsia="zh-CN"/>
        </w:rPr>
        <w:t>认可确</w:t>
      </w:r>
      <w:r>
        <w:rPr>
          <w:rFonts w:hint="eastAsia" w:ascii="黑体" w:hAnsi="黑体" w:eastAsia="黑体" w:cs="黑体"/>
          <w:color w:val="auto"/>
          <w:sz w:val="24"/>
          <w:szCs w:val="24"/>
          <w:lang w:eastAsia="zh-CN"/>
        </w:rPr>
        <w:t>是产品质量问题</w:t>
      </w:r>
      <w:r>
        <w:rPr>
          <w:rFonts w:hint="eastAsia" w:ascii="黑体" w:hAnsi="黑体" w:eastAsia="黑体" w:cs="黑体"/>
          <w:color w:val="auto"/>
          <w:sz w:val="24"/>
          <w:szCs w:val="24"/>
          <w:lang w:val="en-US" w:eastAsia="zh-CN"/>
        </w:rPr>
        <w:t>的</w:t>
      </w:r>
      <w:r>
        <w:rPr>
          <w:rFonts w:hint="eastAsia" w:ascii="黑体" w:hAnsi="黑体" w:eastAsia="黑体" w:cs="黑体"/>
          <w:color w:val="auto"/>
          <w:sz w:val="24"/>
          <w:szCs w:val="24"/>
          <w:lang w:eastAsia="zh-CN"/>
        </w:rPr>
        <w:t>，卖方</w:t>
      </w:r>
      <w:r>
        <w:rPr>
          <w:rFonts w:hint="eastAsia" w:ascii="黑体" w:hAnsi="黑体" w:eastAsia="黑体" w:cs="黑体"/>
          <w:color w:val="auto"/>
          <w:sz w:val="24"/>
          <w:szCs w:val="24"/>
          <w:lang w:val="en-US" w:eastAsia="zh-CN"/>
        </w:rPr>
        <w:t>应</w:t>
      </w:r>
      <w:r>
        <w:rPr>
          <w:rFonts w:hint="eastAsia" w:ascii="黑体" w:hAnsi="黑体" w:eastAsia="黑体" w:cs="黑体"/>
          <w:color w:val="auto"/>
          <w:sz w:val="24"/>
          <w:szCs w:val="24"/>
          <w:lang w:eastAsia="zh-CN"/>
        </w:rPr>
        <w:t>无条件予以更换或退货，更换或退货所产生的所有费用，由卖方全额承担；如买方选择退货处理的，卖方须在买方发出退货通知后7个自然日内全额退还买方已付款项，</w:t>
      </w:r>
      <w:r>
        <w:rPr>
          <w:rFonts w:hint="eastAsia" w:ascii="黑体" w:hAnsi="黑体" w:eastAsia="黑体" w:cs="黑体"/>
          <w:color w:val="auto"/>
          <w:sz w:val="24"/>
          <w:szCs w:val="24"/>
          <w:lang w:val="en-US" w:eastAsia="zh-CN"/>
        </w:rPr>
        <w:t>同时</w:t>
      </w:r>
      <w:r>
        <w:rPr>
          <w:rFonts w:hint="eastAsia" w:ascii="黑体" w:hAnsi="黑体" w:eastAsia="黑体" w:cs="黑体"/>
          <w:color w:val="auto"/>
          <w:sz w:val="24"/>
          <w:szCs w:val="24"/>
          <w:lang w:eastAsia="zh-CN"/>
        </w:rPr>
        <w:t>买卖双方</w:t>
      </w:r>
      <w:r>
        <w:rPr>
          <w:rFonts w:hint="eastAsia" w:ascii="黑体" w:hAnsi="黑体" w:eastAsia="黑体" w:cs="黑体"/>
          <w:color w:val="auto"/>
          <w:sz w:val="24"/>
          <w:szCs w:val="24"/>
          <w:lang w:val="en-US" w:eastAsia="zh-CN"/>
        </w:rPr>
        <w:t>需</w:t>
      </w:r>
      <w:r>
        <w:rPr>
          <w:rFonts w:hint="eastAsia" w:ascii="黑体" w:hAnsi="黑体" w:eastAsia="黑体" w:cs="黑体"/>
          <w:color w:val="auto"/>
          <w:sz w:val="24"/>
          <w:szCs w:val="24"/>
          <w:lang w:eastAsia="zh-CN"/>
        </w:rPr>
        <w:t>另行签订产品质量问题处理协议书。</w:t>
      </w:r>
    </w:p>
    <w:p w14:paraId="3A76D38A">
      <w:pPr>
        <w:pStyle w:val="5"/>
        <w:keepNext w:val="0"/>
        <w:keepLines w:val="0"/>
        <w:pageBreakBefore w:val="0"/>
        <w:kinsoku/>
        <w:wordWrap/>
        <w:overflowPunct/>
        <w:topLinePunct w:val="0"/>
        <w:autoSpaceDE/>
        <w:autoSpaceDN/>
        <w:bidi w:val="0"/>
        <w:adjustRightInd/>
        <w:snapToGrid/>
        <w:spacing w:before="186" w:line="400" w:lineRule="exact"/>
        <w:ind w:left="0" w:leftChars="0" w:right="296" w:firstLine="0" w:firstLineChars="0"/>
        <w:textAlignment w:val="auto"/>
        <w:rPr>
          <w:rFonts w:hint="eastAsia" w:ascii="黑体" w:hAnsi="黑体" w:eastAsia="黑体" w:cs="黑体"/>
          <w:color w:val="auto"/>
          <w:sz w:val="24"/>
          <w:szCs w:val="24"/>
          <w:lang w:eastAsia="zh-CN"/>
        </w:rPr>
      </w:pPr>
      <w:r>
        <w:rPr>
          <w:rFonts w:hint="eastAsia" w:ascii="黑体" w:hAnsi="黑体" w:eastAsia="黑体" w:cs="黑体"/>
          <w:color w:val="auto"/>
          <w:sz w:val="24"/>
          <w:szCs w:val="24"/>
          <w:lang w:eastAsia="zh-CN"/>
        </w:rPr>
        <w:t>3.双方以本合同载明的通讯联络方式作为通知的依据，双方员工通过未载明的微信账号发送通知的，应出具证明劳动关系的相应材料。</w:t>
      </w:r>
      <w:r>
        <w:rPr>
          <w:rFonts w:hint="eastAsia" w:ascii="黑体" w:hAnsi="黑体" w:eastAsia="黑体" w:cs="黑体"/>
          <w:color w:val="auto"/>
          <w:sz w:val="24"/>
          <w:szCs w:val="24"/>
          <w:lang w:val="en-US" w:eastAsia="zh-CN"/>
        </w:rPr>
        <w:t>双方</w:t>
      </w:r>
      <w:r>
        <w:rPr>
          <w:rFonts w:hint="eastAsia" w:ascii="黑体" w:hAnsi="黑体" w:eastAsia="黑体" w:cs="黑体"/>
          <w:color w:val="auto"/>
          <w:sz w:val="24"/>
          <w:szCs w:val="24"/>
          <w:lang w:eastAsia="zh-CN"/>
        </w:rPr>
        <w:t>通讯方式变更的，应提前三天书面通知对方，否则按原通讯方式送达仍视为有效送达。</w:t>
      </w:r>
    </w:p>
    <w:p w14:paraId="06666080">
      <w:pPr>
        <w:spacing w:line="360" w:lineRule="auto"/>
        <w:rPr>
          <w:rFonts w:hint="eastAsia" w:ascii="黑体" w:hAnsi="黑体" w:eastAsia="黑体" w:cs="黑体"/>
          <w:color w:val="auto"/>
          <w:kern w:val="2"/>
          <w:sz w:val="24"/>
          <w:szCs w:val="24"/>
          <w:lang w:val="en-US" w:eastAsia="zh-CN" w:bidi="ar-SA"/>
        </w:rPr>
      </w:pPr>
    </w:p>
    <w:p w14:paraId="06072104">
      <w:pPr>
        <w:spacing w:line="360" w:lineRule="auto"/>
        <w:rPr>
          <w:rFonts w:hint="default" w:ascii="黑体" w:hAnsi="黑体" w:eastAsia="黑体" w:cs="黑体"/>
          <w:color w:val="auto"/>
          <w:kern w:val="2"/>
          <w:sz w:val="24"/>
          <w:szCs w:val="24"/>
          <w:lang w:val="en-US" w:eastAsia="zh-CN" w:bidi="ar-SA"/>
        </w:rPr>
      </w:pPr>
      <w:r>
        <w:rPr>
          <w:rFonts w:hint="eastAsia" w:ascii="黑体" w:hAnsi="黑体" w:eastAsia="黑体" w:cs="黑体"/>
          <w:color w:val="auto"/>
          <w:kern w:val="2"/>
          <w:sz w:val="24"/>
          <w:szCs w:val="24"/>
          <w:lang w:val="en-US" w:eastAsia="zh-CN" w:bidi="ar-SA"/>
        </w:rPr>
        <w:t>4.通电73小时运行验收。</w:t>
      </w:r>
    </w:p>
    <w:p w14:paraId="6624CC59">
      <w:pPr>
        <w:spacing w:line="360" w:lineRule="auto"/>
        <w:rPr>
          <w:rFonts w:hint="eastAsia" w:ascii="黑体" w:hAnsi="黑体" w:eastAsia="黑体" w:cs="黑体"/>
          <w:color w:val="auto"/>
          <w:kern w:val="2"/>
          <w:sz w:val="24"/>
          <w:szCs w:val="24"/>
          <w:lang w:val="en-US" w:eastAsia="zh-CN" w:bidi="ar-SA"/>
        </w:rPr>
      </w:pPr>
      <w:r>
        <w:rPr>
          <w:rFonts w:hint="eastAsia" w:ascii="黑体" w:hAnsi="黑体" w:eastAsia="黑体" w:cs="黑体"/>
          <w:color w:val="auto"/>
          <w:kern w:val="2"/>
          <w:sz w:val="24"/>
          <w:szCs w:val="24"/>
          <w:lang w:val="en-US" w:eastAsia="zh-CN" w:bidi="ar-SA"/>
        </w:rPr>
        <w:t>5.买方逾期付款的，卖方自愿给与买方一定的宽限期（自应付未付之日起1个月）。宽限期经过买方仍未付款的，则以逾期未付金额为基础按发生时中国人民银行授权全国银行间同业拆借中心公布的一年期贷款市场报价利率（LPR）为标准，向卖方支付违约金（含资金占用利息），最高不超过逾期未付金额的10%。</w:t>
      </w:r>
    </w:p>
    <w:p w14:paraId="604E5DFA">
      <w:pPr>
        <w:pStyle w:val="5"/>
        <w:keepNext w:val="0"/>
        <w:keepLines w:val="0"/>
        <w:pageBreakBefore w:val="0"/>
        <w:kinsoku/>
        <w:wordWrap/>
        <w:overflowPunct/>
        <w:topLinePunct w:val="0"/>
        <w:autoSpaceDE/>
        <w:autoSpaceDN/>
        <w:bidi w:val="0"/>
        <w:adjustRightInd/>
        <w:snapToGrid/>
        <w:spacing w:before="186" w:line="360" w:lineRule="auto"/>
        <w:ind w:left="0" w:leftChars="0" w:right="296" w:firstLine="0" w:firstLineChars="0"/>
        <w:textAlignment w:val="auto"/>
        <w:rPr>
          <w:rFonts w:hint="default" w:ascii="黑体" w:hAnsi="黑体" w:eastAsia="黑体" w:cs="黑体"/>
          <w:color w:val="auto"/>
          <w:kern w:val="2"/>
          <w:sz w:val="24"/>
          <w:szCs w:val="24"/>
          <w:lang w:val="en-US" w:eastAsia="zh-CN" w:bidi="ar-SA"/>
        </w:rPr>
      </w:pPr>
    </w:p>
    <w:p w14:paraId="36DDE6C4">
      <w:pPr>
        <w:pStyle w:val="5"/>
        <w:spacing w:before="186" w:line="332" w:lineRule="auto"/>
        <w:ind w:left="0" w:leftChars="0" w:right="296" w:firstLine="0" w:firstLineChars="0"/>
        <w:rPr>
          <w:rFonts w:hint="eastAsia" w:ascii="黑体" w:hAnsi="黑体" w:eastAsia="黑体" w:cs="黑体"/>
          <w:color w:val="auto"/>
          <w:sz w:val="24"/>
          <w:szCs w:val="24"/>
        </w:rPr>
      </w:pPr>
      <w:r>
        <w:rPr>
          <w:rFonts w:hint="eastAsia" w:ascii="黑体" w:hAnsi="黑体" w:eastAsia="黑体" w:cs="黑体"/>
          <w:color w:val="auto"/>
          <w:sz w:val="24"/>
          <w:szCs w:val="24"/>
        </w:rPr>
        <w:t>（以下无正文）</w:t>
      </w:r>
      <w:bookmarkEnd w:id="5"/>
    </w:p>
    <w:tbl>
      <w:tblPr>
        <w:tblStyle w:val="16"/>
        <w:tblW w:w="93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04"/>
        <w:gridCol w:w="4820"/>
      </w:tblGrid>
      <w:tr w14:paraId="0E014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3" w:type="dxa"/>
            <w:tcBorders>
              <w:top w:val="single" w:color="auto" w:sz="4" w:space="0"/>
              <w:left w:val="single" w:color="auto" w:sz="4" w:space="0"/>
              <w:bottom w:val="single" w:color="auto" w:sz="4" w:space="0"/>
              <w:right w:val="single" w:color="auto" w:sz="4" w:space="0"/>
            </w:tcBorders>
          </w:tcPr>
          <w:p w14:paraId="3F04B087">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买方（盖章）：四川宏达股份有限公司</w:t>
            </w:r>
          </w:p>
        </w:tc>
        <w:tc>
          <w:tcPr>
            <w:tcW w:w="4819" w:type="dxa"/>
            <w:tcBorders>
              <w:top w:val="single" w:color="auto" w:sz="4" w:space="0"/>
              <w:left w:val="nil"/>
              <w:bottom w:val="single" w:color="auto" w:sz="4" w:space="0"/>
              <w:right w:val="single" w:color="auto" w:sz="4" w:space="0"/>
            </w:tcBorders>
          </w:tcPr>
          <w:p w14:paraId="3614ADF1">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卖方（盖章）：</w:t>
            </w:r>
          </w:p>
        </w:tc>
      </w:tr>
      <w:tr w14:paraId="74F07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4503" w:type="dxa"/>
            <w:tcBorders>
              <w:top w:val="single" w:color="auto" w:sz="4" w:space="0"/>
              <w:left w:val="single" w:color="auto" w:sz="4" w:space="0"/>
              <w:bottom w:val="single" w:color="auto" w:sz="4" w:space="0"/>
              <w:right w:val="single" w:color="auto" w:sz="4" w:space="0"/>
            </w:tcBorders>
          </w:tcPr>
          <w:p w14:paraId="7739D7D1">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法定代表人或委托代理人（签字）：</w:t>
            </w:r>
          </w:p>
        </w:tc>
        <w:tc>
          <w:tcPr>
            <w:tcW w:w="4819" w:type="dxa"/>
            <w:tcBorders>
              <w:top w:val="single" w:color="auto" w:sz="4" w:space="0"/>
              <w:left w:val="nil"/>
              <w:bottom w:val="single" w:color="auto" w:sz="4" w:space="0"/>
              <w:right w:val="single" w:color="auto" w:sz="4" w:space="0"/>
            </w:tcBorders>
          </w:tcPr>
          <w:p w14:paraId="7272264E">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法定代表人或委托代理人（签字）：</w:t>
            </w:r>
          </w:p>
        </w:tc>
      </w:tr>
      <w:tr w14:paraId="3CD91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412BF293">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联系电话：08388702056</w:t>
            </w:r>
          </w:p>
        </w:tc>
        <w:tc>
          <w:tcPr>
            <w:tcW w:w="4819" w:type="dxa"/>
            <w:tcBorders>
              <w:top w:val="single" w:color="auto" w:sz="4" w:space="0"/>
              <w:left w:val="nil"/>
              <w:bottom w:val="single" w:color="auto" w:sz="4" w:space="0"/>
              <w:right w:val="single" w:color="auto" w:sz="4" w:space="0"/>
            </w:tcBorders>
            <w:vAlign w:val="center"/>
          </w:tcPr>
          <w:p w14:paraId="74A2CE34">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联系电话：</w:t>
            </w:r>
          </w:p>
        </w:tc>
      </w:tr>
      <w:tr w14:paraId="1D6D9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2D7C9926">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通讯地址：四川省什邡市师古镇九里埂村</w:t>
            </w:r>
          </w:p>
        </w:tc>
        <w:tc>
          <w:tcPr>
            <w:tcW w:w="4819" w:type="dxa"/>
            <w:tcBorders>
              <w:top w:val="single" w:color="auto" w:sz="4" w:space="0"/>
              <w:left w:val="nil"/>
              <w:bottom w:val="single" w:color="auto" w:sz="4" w:space="0"/>
              <w:right w:val="single" w:color="auto" w:sz="4" w:space="0"/>
            </w:tcBorders>
            <w:vAlign w:val="center"/>
          </w:tcPr>
          <w:p w14:paraId="79A972A9">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通讯地址：</w:t>
            </w:r>
          </w:p>
        </w:tc>
      </w:tr>
      <w:tr w14:paraId="7B330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7E818A81">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开户行：中国银行什邡支行</w:t>
            </w:r>
          </w:p>
        </w:tc>
        <w:tc>
          <w:tcPr>
            <w:tcW w:w="4819" w:type="dxa"/>
            <w:tcBorders>
              <w:top w:val="single" w:color="auto" w:sz="4" w:space="0"/>
              <w:left w:val="nil"/>
              <w:bottom w:val="single" w:color="auto" w:sz="4" w:space="0"/>
              <w:right w:val="single" w:color="auto" w:sz="4" w:space="0"/>
            </w:tcBorders>
            <w:vAlign w:val="center"/>
          </w:tcPr>
          <w:p w14:paraId="09A0C358">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开户行：</w:t>
            </w:r>
          </w:p>
        </w:tc>
      </w:tr>
      <w:tr w14:paraId="76530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6AE936F6">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帐号：121203636202</w:t>
            </w:r>
          </w:p>
        </w:tc>
        <w:tc>
          <w:tcPr>
            <w:tcW w:w="4819" w:type="dxa"/>
            <w:tcBorders>
              <w:top w:val="single" w:color="auto" w:sz="4" w:space="0"/>
              <w:left w:val="nil"/>
              <w:bottom w:val="single" w:color="auto" w:sz="4" w:space="0"/>
              <w:right w:val="single" w:color="auto" w:sz="4" w:space="0"/>
            </w:tcBorders>
            <w:vAlign w:val="center"/>
          </w:tcPr>
          <w:p w14:paraId="3D7FE0D0">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帐号：</w:t>
            </w:r>
          </w:p>
        </w:tc>
      </w:tr>
      <w:tr w14:paraId="3F87E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16306C2B">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税号：91510600205363163Y</w:t>
            </w:r>
          </w:p>
        </w:tc>
        <w:tc>
          <w:tcPr>
            <w:tcW w:w="4819" w:type="dxa"/>
            <w:tcBorders>
              <w:top w:val="single" w:color="auto" w:sz="4" w:space="0"/>
              <w:left w:val="nil"/>
              <w:bottom w:val="single" w:color="auto" w:sz="4" w:space="0"/>
              <w:right w:val="single" w:color="auto" w:sz="4" w:space="0"/>
            </w:tcBorders>
            <w:vAlign w:val="center"/>
          </w:tcPr>
          <w:p w14:paraId="564DB981">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税号:</w:t>
            </w:r>
          </w:p>
        </w:tc>
      </w:tr>
      <w:tr w14:paraId="52F49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61DB1042">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签订地点：</w:t>
            </w:r>
          </w:p>
        </w:tc>
        <w:tc>
          <w:tcPr>
            <w:tcW w:w="4819" w:type="dxa"/>
            <w:tcBorders>
              <w:top w:val="single" w:color="auto" w:sz="4" w:space="0"/>
              <w:left w:val="nil"/>
              <w:bottom w:val="single" w:color="auto" w:sz="4" w:space="0"/>
              <w:right w:val="single" w:color="auto" w:sz="4" w:space="0"/>
            </w:tcBorders>
            <w:vAlign w:val="center"/>
          </w:tcPr>
          <w:p w14:paraId="711026F9">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签订日期：</w:t>
            </w:r>
          </w:p>
        </w:tc>
      </w:tr>
    </w:tbl>
    <w:p w14:paraId="19170854">
      <w:pPr>
        <w:widowControl/>
        <w:jc w:val="left"/>
        <w:rPr>
          <w:rFonts w:hint="eastAsia" w:ascii="宋体" w:hAnsi="宋体" w:cs="仿宋" w:eastAsiaTheme="minorEastAsia"/>
          <w:color w:val="auto"/>
          <w:sz w:val="24"/>
          <w:szCs w:val="24"/>
          <w:lang w:val="en-US" w:eastAsia="zh-CN"/>
        </w:rPr>
      </w:pPr>
    </w:p>
    <w:p w14:paraId="3F18F4DA">
      <w:pPr>
        <w:widowControl/>
        <w:jc w:val="left"/>
        <w:rPr>
          <w:rFonts w:hint="eastAsia" w:ascii="宋体" w:hAnsi="宋体" w:cs="仿宋" w:eastAsiaTheme="minorEastAsia"/>
          <w:color w:val="auto"/>
          <w:szCs w:val="21"/>
          <w:lang w:val="en-US" w:eastAsia="zh-CN"/>
        </w:rPr>
      </w:pPr>
    </w:p>
    <w:p w14:paraId="2316C6D9">
      <w:pPr>
        <w:spacing w:line="360" w:lineRule="exact"/>
        <w:rPr>
          <w:rFonts w:hint="eastAsia" w:ascii="黑体" w:hAnsi="黑体" w:eastAsia="黑体" w:cs="宋体"/>
          <w:b/>
          <w:kern w:val="0"/>
          <w:sz w:val="28"/>
          <w:szCs w:val="28"/>
          <w:lang w:val="en-US" w:eastAsia="zh-CN"/>
        </w:rPr>
      </w:pPr>
      <w:r>
        <w:rPr>
          <w:rFonts w:hint="eastAsia" w:ascii="黑体" w:hAnsi="黑体" w:eastAsia="黑体" w:cs="宋体"/>
          <w:b/>
          <w:kern w:val="0"/>
          <w:sz w:val="28"/>
          <w:szCs w:val="28"/>
          <w:lang w:val="en-US" w:eastAsia="zh-CN"/>
        </w:rPr>
        <w:t>合同附件（配置清单）：</w:t>
      </w:r>
    </w:p>
    <w:sectPr>
      <w:footerReference r:id="rId7"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金山简魏碑">
    <w:altName w:val="宋体"/>
    <w:panose1 w:val="02010609000101010101"/>
    <w:charset w:val="86"/>
    <w:family w:val="modern"/>
    <w:pitch w:val="default"/>
    <w:sig w:usb0="00000000" w:usb1="00000000" w:usb2="0000001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rial Unicode MS">
    <w:altName w:val="宋体"/>
    <w:panose1 w:val="020B0604020202020204"/>
    <w:charset w:val="86"/>
    <w:family w:val="swiss"/>
    <w:pitch w:val="default"/>
    <w:sig w:usb0="00000000" w:usb1="00000000" w:usb2="0000003F" w:usb3="00000000" w:csb0="003F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Segoe UI">
    <w:panose1 w:val="020B0502040204020203"/>
    <w:charset w:val="00"/>
    <w:family w:val="swiss"/>
    <w:pitch w:val="default"/>
    <w:sig w:usb0="E4002EFF" w:usb1="C000E47F" w:usb2="00000009" w:usb3="00000000" w:csb0="200001F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B3C64F">
    <w:pPr>
      <w:pStyle w:val="9"/>
      <w:tabs>
        <w:tab w:val="left" w:pos="645"/>
        <w:tab w:val="clear" w:pos="4153"/>
        <w:tab w:val="clear" w:pos="8306"/>
      </w:tabs>
      <w:ind w:right="360"/>
      <w:jc w:val="both"/>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18F215">
    <w:pPr>
      <w:pStyle w:val="9"/>
      <w:ind w:right="360"/>
      <w:jc w:val="center"/>
    </w:pPr>
    <w:r>
      <w:fldChar w:fldCharType="begin"/>
    </w:r>
    <w:r>
      <w:rPr>
        <w:rStyle w:val="20"/>
      </w:rPr>
      <w:instrText xml:space="preserve"> PAGE </w:instrText>
    </w:r>
    <w:r>
      <w:fldChar w:fldCharType="separate"/>
    </w:r>
    <w:r>
      <w:rPr>
        <w:rStyle w:val="20"/>
      </w:rPr>
      <w:t>- 2 -</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C702B9">
    <w:pPr>
      <w:pStyle w:val="9"/>
      <w:framePr w:wrap="around" w:vAnchor="text" w:hAnchor="margin" w:xAlign="center" w:y="1"/>
      <w:rPr>
        <w:rStyle w:val="20"/>
      </w:rPr>
    </w:pPr>
    <w:r>
      <w:fldChar w:fldCharType="begin"/>
    </w:r>
    <w:r>
      <w:rPr>
        <w:rStyle w:val="20"/>
      </w:rPr>
      <w:instrText xml:space="preserve">PAGE  </w:instrText>
    </w:r>
    <w:r>
      <w:fldChar w:fldCharType="separate"/>
    </w:r>
    <w:r>
      <w:rPr>
        <w:rStyle w:val="20"/>
      </w:rPr>
      <w:t>12</w:t>
    </w:r>
    <w:r>
      <w:fldChar w:fldCharType="end"/>
    </w:r>
  </w:p>
  <w:p w14:paraId="525D10BB">
    <w:pPr>
      <w:pStyle w:val="9"/>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43EC11">
    <w:pPr>
      <w:pStyle w:val="9"/>
      <w:framePr w:wrap="around" w:vAnchor="text" w:hAnchor="margin" w:xAlign="center" w:y="1"/>
      <w:rPr>
        <w:rStyle w:val="20"/>
      </w:rPr>
    </w:pPr>
    <w:r>
      <w:fldChar w:fldCharType="begin"/>
    </w:r>
    <w:r>
      <w:rPr>
        <w:rStyle w:val="20"/>
      </w:rPr>
      <w:instrText xml:space="preserve">PAGE  </w:instrText>
    </w:r>
    <w:r>
      <w:fldChar w:fldCharType="separate"/>
    </w:r>
    <w:r>
      <w:rPr>
        <w:rStyle w:val="20"/>
      </w:rPr>
      <w:t>12</w:t>
    </w:r>
    <w:r>
      <w:fldChar w:fldCharType="end"/>
    </w:r>
  </w:p>
  <w:p w14:paraId="7BADD2CA">
    <w:pPr>
      <w:pStyle w:val="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2520CD">
    <w:pPr>
      <w:autoSpaceDE w:val="0"/>
      <w:autoSpaceDN w:val="0"/>
      <w:adjustRightInd w:val="0"/>
      <w:spacing w:before="100" w:after="100"/>
      <w:rPr>
        <w:szCs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A185E7"/>
    <w:multiLevelType w:val="singleLevel"/>
    <w:tmpl w:val="95A185E7"/>
    <w:lvl w:ilvl="0" w:tentative="0">
      <w:start w:val="1"/>
      <w:numFmt w:val="decimal"/>
      <w:suff w:val="nothing"/>
      <w:lvlText w:val="%1、"/>
      <w:lvlJc w:val="left"/>
    </w:lvl>
  </w:abstractNum>
  <w:abstractNum w:abstractNumId="1">
    <w:nsid w:val="CF8C3976"/>
    <w:multiLevelType w:val="singleLevel"/>
    <w:tmpl w:val="CF8C3976"/>
    <w:lvl w:ilvl="0" w:tentative="0">
      <w:start w:val="2"/>
      <w:numFmt w:val="chineseCounting"/>
      <w:suff w:val="space"/>
      <w:lvlText w:val="第%1章"/>
      <w:lvlJc w:val="left"/>
      <w:rPr>
        <w:rFonts w:hint="eastAsia"/>
      </w:rPr>
    </w:lvl>
  </w:abstractNum>
  <w:abstractNum w:abstractNumId="2">
    <w:nsid w:val="4DAA3BA2"/>
    <w:multiLevelType w:val="multilevel"/>
    <w:tmpl w:val="4DAA3BA2"/>
    <w:lvl w:ilvl="0" w:tentative="0">
      <w:start w:val="1"/>
      <w:numFmt w:val="japaneseCounting"/>
      <w:lvlText w:val="第%1条"/>
      <w:lvlJc w:val="left"/>
      <w:pPr>
        <w:ind w:left="960" w:hanging="96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5FE9D48E"/>
    <w:multiLevelType w:val="singleLevel"/>
    <w:tmpl w:val="5FE9D48E"/>
    <w:lvl w:ilvl="0" w:tentative="0">
      <w:start w:val="1"/>
      <w:numFmt w:val="chineseCounting"/>
      <w:suff w:val="nothing"/>
      <w:lvlText w:val="%1、"/>
      <w:lvlJc w:val="left"/>
      <w:rPr>
        <w:rFonts w:hint="eastAsia"/>
      </w:rPr>
    </w:lvl>
  </w:abstractNum>
  <w:num w:numId="1">
    <w:abstractNumId w:val="3"/>
  </w:num>
  <w:num w:numId="2">
    <w:abstractNumId w:val="1"/>
  </w:num>
  <w:num w:numId="3">
    <w:abstractNumId w:val="0"/>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MyOGYyNzU4ZjdjOWViYjQ0ZDczZWJlNGIxYWRkMDkifQ=="/>
  </w:docVars>
  <w:rsids>
    <w:rsidRoot w:val="0065569C"/>
    <w:rsid w:val="00003FDE"/>
    <w:rsid w:val="000138D0"/>
    <w:rsid w:val="00017EA1"/>
    <w:rsid w:val="00035DC6"/>
    <w:rsid w:val="00044B92"/>
    <w:rsid w:val="0005211C"/>
    <w:rsid w:val="00061A36"/>
    <w:rsid w:val="00065543"/>
    <w:rsid w:val="00066988"/>
    <w:rsid w:val="00071230"/>
    <w:rsid w:val="00071C22"/>
    <w:rsid w:val="000722E8"/>
    <w:rsid w:val="0007785F"/>
    <w:rsid w:val="0008220C"/>
    <w:rsid w:val="0008625B"/>
    <w:rsid w:val="000A3E50"/>
    <w:rsid w:val="000A4117"/>
    <w:rsid w:val="000B2E60"/>
    <w:rsid w:val="000C142F"/>
    <w:rsid w:val="000C1EB1"/>
    <w:rsid w:val="000D0DAB"/>
    <w:rsid w:val="000F24C0"/>
    <w:rsid w:val="000F718E"/>
    <w:rsid w:val="00104EBC"/>
    <w:rsid w:val="0011300F"/>
    <w:rsid w:val="001212CE"/>
    <w:rsid w:val="0013608B"/>
    <w:rsid w:val="001427EF"/>
    <w:rsid w:val="00161949"/>
    <w:rsid w:val="00172B3E"/>
    <w:rsid w:val="00174952"/>
    <w:rsid w:val="00174C25"/>
    <w:rsid w:val="00190BEB"/>
    <w:rsid w:val="00195548"/>
    <w:rsid w:val="001D2A71"/>
    <w:rsid w:val="001D38BC"/>
    <w:rsid w:val="001D59C1"/>
    <w:rsid w:val="001E2525"/>
    <w:rsid w:val="001E501C"/>
    <w:rsid w:val="001E578D"/>
    <w:rsid w:val="001F30C8"/>
    <w:rsid w:val="00205084"/>
    <w:rsid w:val="00214289"/>
    <w:rsid w:val="002203ED"/>
    <w:rsid w:val="00262E43"/>
    <w:rsid w:val="00270166"/>
    <w:rsid w:val="0027355F"/>
    <w:rsid w:val="00295E7C"/>
    <w:rsid w:val="002A2975"/>
    <w:rsid w:val="002B37D6"/>
    <w:rsid w:val="002C0F82"/>
    <w:rsid w:val="002C4DAC"/>
    <w:rsid w:val="002D02EB"/>
    <w:rsid w:val="002D0865"/>
    <w:rsid w:val="002D190E"/>
    <w:rsid w:val="002E7A79"/>
    <w:rsid w:val="00301EF7"/>
    <w:rsid w:val="0031109D"/>
    <w:rsid w:val="00312836"/>
    <w:rsid w:val="00337D58"/>
    <w:rsid w:val="0034055A"/>
    <w:rsid w:val="003414F3"/>
    <w:rsid w:val="003470FC"/>
    <w:rsid w:val="003476B8"/>
    <w:rsid w:val="003550A6"/>
    <w:rsid w:val="003646F9"/>
    <w:rsid w:val="003666B5"/>
    <w:rsid w:val="00372182"/>
    <w:rsid w:val="003762CA"/>
    <w:rsid w:val="00383CF0"/>
    <w:rsid w:val="00393C4C"/>
    <w:rsid w:val="003A30DB"/>
    <w:rsid w:val="003A6BF8"/>
    <w:rsid w:val="003C0DF1"/>
    <w:rsid w:val="003D2A0C"/>
    <w:rsid w:val="003D39EC"/>
    <w:rsid w:val="003D5F59"/>
    <w:rsid w:val="003D64A9"/>
    <w:rsid w:val="003E4EC9"/>
    <w:rsid w:val="0040534D"/>
    <w:rsid w:val="00427D3E"/>
    <w:rsid w:val="004448F3"/>
    <w:rsid w:val="0045342B"/>
    <w:rsid w:val="004620A2"/>
    <w:rsid w:val="004633FD"/>
    <w:rsid w:val="004A40F2"/>
    <w:rsid w:val="004B55EE"/>
    <w:rsid w:val="004B7B6D"/>
    <w:rsid w:val="004C3A30"/>
    <w:rsid w:val="004D69C7"/>
    <w:rsid w:val="004E033B"/>
    <w:rsid w:val="004E1035"/>
    <w:rsid w:val="004E6ED5"/>
    <w:rsid w:val="004F4AB3"/>
    <w:rsid w:val="00501B9F"/>
    <w:rsid w:val="00504752"/>
    <w:rsid w:val="00520A4A"/>
    <w:rsid w:val="00525759"/>
    <w:rsid w:val="00532F4F"/>
    <w:rsid w:val="00533F31"/>
    <w:rsid w:val="00537419"/>
    <w:rsid w:val="0054013B"/>
    <w:rsid w:val="00545CF4"/>
    <w:rsid w:val="00560394"/>
    <w:rsid w:val="00561297"/>
    <w:rsid w:val="00561358"/>
    <w:rsid w:val="00561B9C"/>
    <w:rsid w:val="00564D36"/>
    <w:rsid w:val="00573D09"/>
    <w:rsid w:val="00585356"/>
    <w:rsid w:val="005A0761"/>
    <w:rsid w:val="005C0AA7"/>
    <w:rsid w:val="005C2AF9"/>
    <w:rsid w:val="005C5058"/>
    <w:rsid w:val="005C51F1"/>
    <w:rsid w:val="005C6BCB"/>
    <w:rsid w:val="005D5A4B"/>
    <w:rsid w:val="005E4B9F"/>
    <w:rsid w:val="005E51FE"/>
    <w:rsid w:val="005E6A61"/>
    <w:rsid w:val="005E6A67"/>
    <w:rsid w:val="005F62E3"/>
    <w:rsid w:val="006100B4"/>
    <w:rsid w:val="0063138C"/>
    <w:rsid w:val="00637A3F"/>
    <w:rsid w:val="00642EC8"/>
    <w:rsid w:val="00644EEC"/>
    <w:rsid w:val="00653EE2"/>
    <w:rsid w:val="0065569C"/>
    <w:rsid w:val="0065589D"/>
    <w:rsid w:val="0067099D"/>
    <w:rsid w:val="00674861"/>
    <w:rsid w:val="00683C35"/>
    <w:rsid w:val="006947BA"/>
    <w:rsid w:val="006B0C12"/>
    <w:rsid w:val="006D68F2"/>
    <w:rsid w:val="006E2ACF"/>
    <w:rsid w:val="006E42DF"/>
    <w:rsid w:val="006F5241"/>
    <w:rsid w:val="007007B8"/>
    <w:rsid w:val="00710417"/>
    <w:rsid w:val="00715769"/>
    <w:rsid w:val="00725B99"/>
    <w:rsid w:val="00725D3D"/>
    <w:rsid w:val="0072609D"/>
    <w:rsid w:val="00740DBE"/>
    <w:rsid w:val="00741BE9"/>
    <w:rsid w:val="007542CF"/>
    <w:rsid w:val="00766E8D"/>
    <w:rsid w:val="007712E5"/>
    <w:rsid w:val="00775ECF"/>
    <w:rsid w:val="007812BD"/>
    <w:rsid w:val="00792619"/>
    <w:rsid w:val="007A069F"/>
    <w:rsid w:val="007A1660"/>
    <w:rsid w:val="007A51B4"/>
    <w:rsid w:val="007A5F8C"/>
    <w:rsid w:val="007C17B7"/>
    <w:rsid w:val="007C3F2D"/>
    <w:rsid w:val="007D29EB"/>
    <w:rsid w:val="007F2EA0"/>
    <w:rsid w:val="007F53CF"/>
    <w:rsid w:val="00805453"/>
    <w:rsid w:val="00805D41"/>
    <w:rsid w:val="008105C3"/>
    <w:rsid w:val="00812E44"/>
    <w:rsid w:val="008336F8"/>
    <w:rsid w:val="00841F48"/>
    <w:rsid w:val="00871447"/>
    <w:rsid w:val="008748A5"/>
    <w:rsid w:val="0089653A"/>
    <w:rsid w:val="008A0274"/>
    <w:rsid w:val="008A69E3"/>
    <w:rsid w:val="008B2B56"/>
    <w:rsid w:val="008B49BF"/>
    <w:rsid w:val="008B702E"/>
    <w:rsid w:val="008C239C"/>
    <w:rsid w:val="008C3CB5"/>
    <w:rsid w:val="008D0870"/>
    <w:rsid w:val="008D7341"/>
    <w:rsid w:val="008E0218"/>
    <w:rsid w:val="008E2166"/>
    <w:rsid w:val="008E36F4"/>
    <w:rsid w:val="008E496A"/>
    <w:rsid w:val="008E4B82"/>
    <w:rsid w:val="008E4DF4"/>
    <w:rsid w:val="008F12B1"/>
    <w:rsid w:val="008F66F7"/>
    <w:rsid w:val="00902597"/>
    <w:rsid w:val="0090667F"/>
    <w:rsid w:val="009208C0"/>
    <w:rsid w:val="0092587A"/>
    <w:rsid w:val="00925DF5"/>
    <w:rsid w:val="00952C4B"/>
    <w:rsid w:val="00953BFF"/>
    <w:rsid w:val="00961BCB"/>
    <w:rsid w:val="00966557"/>
    <w:rsid w:val="00973E4D"/>
    <w:rsid w:val="009775B6"/>
    <w:rsid w:val="00977EC1"/>
    <w:rsid w:val="009876E0"/>
    <w:rsid w:val="00993B97"/>
    <w:rsid w:val="00993CEF"/>
    <w:rsid w:val="00996ACF"/>
    <w:rsid w:val="009B35E0"/>
    <w:rsid w:val="009C18F3"/>
    <w:rsid w:val="009C5041"/>
    <w:rsid w:val="009D0F62"/>
    <w:rsid w:val="009D2416"/>
    <w:rsid w:val="009E3DF6"/>
    <w:rsid w:val="009E7305"/>
    <w:rsid w:val="009F2FCD"/>
    <w:rsid w:val="00A01C7B"/>
    <w:rsid w:val="00A20F8B"/>
    <w:rsid w:val="00A2500C"/>
    <w:rsid w:val="00A30F6D"/>
    <w:rsid w:val="00A44276"/>
    <w:rsid w:val="00A52FB5"/>
    <w:rsid w:val="00A70652"/>
    <w:rsid w:val="00A82099"/>
    <w:rsid w:val="00A945A7"/>
    <w:rsid w:val="00A9571D"/>
    <w:rsid w:val="00AA2C4C"/>
    <w:rsid w:val="00AB5F82"/>
    <w:rsid w:val="00AC3ABC"/>
    <w:rsid w:val="00AC4B9D"/>
    <w:rsid w:val="00AC7A9E"/>
    <w:rsid w:val="00AE06F0"/>
    <w:rsid w:val="00AE0FC0"/>
    <w:rsid w:val="00B10379"/>
    <w:rsid w:val="00B12B53"/>
    <w:rsid w:val="00B204A9"/>
    <w:rsid w:val="00B24FFF"/>
    <w:rsid w:val="00B55EA0"/>
    <w:rsid w:val="00B64EA1"/>
    <w:rsid w:val="00B65751"/>
    <w:rsid w:val="00B66EE0"/>
    <w:rsid w:val="00B7470B"/>
    <w:rsid w:val="00B82DBD"/>
    <w:rsid w:val="00B835BF"/>
    <w:rsid w:val="00B83D0F"/>
    <w:rsid w:val="00B929BE"/>
    <w:rsid w:val="00BA2D0B"/>
    <w:rsid w:val="00BA54FE"/>
    <w:rsid w:val="00BB6C69"/>
    <w:rsid w:val="00BC3933"/>
    <w:rsid w:val="00BD2FAA"/>
    <w:rsid w:val="00BE732A"/>
    <w:rsid w:val="00BF5864"/>
    <w:rsid w:val="00BF5F53"/>
    <w:rsid w:val="00C07394"/>
    <w:rsid w:val="00C12AB1"/>
    <w:rsid w:val="00C16D22"/>
    <w:rsid w:val="00C23E07"/>
    <w:rsid w:val="00C2542F"/>
    <w:rsid w:val="00C34112"/>
    <w:rsid w:val="00C42056"/>
    <w:rsid w:val="00C44139"/>
    <w:rsid w:val="00C6057C"/>
    <w:rsid w:val="00C67A65"/>
    <w:rsid w:val="00C92639"/>
    <w:rsid w:val="00C9715B"/>
    <w:rsid w:val="00CA0206"/>
    <w:rsid w:val="00CA4F7E"/>
    <w:rsid w:val="00CA5458"/>
    <w:rsid w:val="00CB0A7E"/>
    <w:rsid w:val="00CB15AF"/>
    <w:rsid w:val="00CB2D5B"/>
    <w:rsid w:val="00CC4E32"/>
    <w:rsid w:val="00CC6A94"/>
    <w:rsid w:val="00CC72C9"/>
    <w:rsid w:val="00CD4F90"/>
    <w:rsid w:val="00CD7CCE"/>
    <w:rsid w:val="00CE2297"/>
    <w:rsid w:val="00CF0C6E"/>
    <w:rsid w:val="00CF152A"/>
    <w:rsid w:val="00CF1911"/>
    <w:rsid w:val="00CF30F1"/>
    <w:rsid w:val="00D03629"/>
    <w:rsid w:val="00D0370B"/>
    <w:rsid w:val="00D05740"/>
    <w:rsid w:val="00D10C8F"/>
    <w:rsid w:val="00D24AD3"/>
    <w:rsid w:val="00D27F8A"/>
    <w:rsid w:val="00D30598"/>
    <w:rsid w:val="00D32997"/>
    <w:rsid w:val="00D3746D"/>
    <w:rsid w:val="00D42E99"/>
    <w:rsid w:val="00D4404E"/>
    <w:rsid w:val="00D54B54"/>
    <w:rsid w:val="00D66C88"/>
    <w:rsid w:val="00D73FDA"/>
    <w:rsid w:val="00DA7914"/>
    <w:rsid w:val="00DC28D7"/>
    <w:rsid w:val="00DC308B"/>
    <w:rsid w:val="00DC661D"/>
    <w:rsid w:val="00DE12E2"/>
    <w:rsid w:val="00DE33D0"/>
    <w:rsid w:val="00DE52F3"/>
    <w:rsid w:val="00DE5648"/>
    <w:rsid w:val="00DE64E3"/>
    <w:rsid w:val="00DF1753"/>
    <w:rsid w:val="00E00269"/>
    <w:rsid w:val="00E0273F"/>
    <w:rsid w:val="00E0351C"/>
    <w:rsid w:val="00E117B3"/>
    <w:rsid w:val="00E23E49"/>
    <w:rsid w:val="00E324B9"/>
    <w:rsid w:val="00E33C43"/>
    <w:rsid w:val="00E42739"/>
    <w:rsid w:val="00E45179"/>
    <w:rsid w:val="00E454BC"/>
    <w:rsid w:val="00E67ADB"/>
    <w:rsid w:val="00E70EA2"/>
    <w:rsid w:val="00E7146C"/>
    <w:rsid w:val="00E7505E"/>
    <w:rsid w:val="00E7711F"/>
    <w:rsid w:val="00E91EA2"/>
    <w:rsid w:val="00E935F6"/>
    <w:rsid w:val="00E944A0"/>
    <w:rsid w:val="00E94CF8"/>
    <w:rsid w:val="00E965E0"/>
    <w:rsid w:val="00EA2469"/>
    <w:rsid w:val="00EA54A9"/>
    <w:rsid w:val="00EA5D30"/>
    <w:rsid w:val="00ED03DD"/>
    <w:rsid w:val="00ED700E"/>
    <w:rsid w:val="00EE2879"/>
    <w:rsid w:val="00EF4688"/>
    <w:rsid w:val="00F0047E"/>
    <w:rsid w:val="00F02FF4"/>
    <w:rsid w:val="00F417A8"/>
    <w:rsid w:val="00F43B59"/>
    <w:rsid w:val="00F43EF6"/>
    <w:rsid w:val="00F4527F"/>
    <w:rsid w:val="00F542A9"/>
    <w:rsid w:val="00F709E5"/>
    <w:rsid w:val="00F81105"/>
    <w:rsid w:val="00F847F0"/>
    <w:rsid w:val="00F876B4"/>
    <w:rsid w:val="00F91B80"/>
    <w:rsid w:val="00F91CE2"/>
    <w:rsid w:val="00F95B40"/>
    <w:rsid w:val="00F96F43"/>
    <w:rsid w:val="00FC166C"/>
    <w:rsid w:val="00FC7AB9"/>
    <w:rsid w:val="00FE4088"/>
    <w:rsid w:val="00FE6B97"/>
    <w:rsid w:val="017D438D"/>
    <w:rsid w:val="038F62BE"/>
    <w:rsid w:val="03A80897"/>
    <w:rsid w:val="03BC1030"/>
    <w:rsid w:val="041E3808"/>
    <w:rsid w:val="043B2184"/>
    <w:rsid w:val="0475718F"/>
    <w:rsid w:val="0485137E"/>
    <w:rsid w:val="04C66C1A"/>
    <w:rsid w:val="04C771FD"/>
    <w:rsid w:val="04D1736D"/>
    <w:rsid w:val="05573D16"/>
    <w:rsid w:val="057443B4"/>
    <w:rsid w:val="05C017FD"/>
    <w:rsid w:val="0687687D"/>
    <w:rsid w:val="06F2489E"/>
    <w:rsid w:val="070268E6"/>
    <w:rsid w:val="07501427"/>
    <w:rsid w:val="076636BD"/>
    <w:rsid w:val="094A00EB"/>
    <w:rsid w:val="094D7C7A"/>
    <w:rsid w:val="097507C7"/>
    <w:rsid w:val="097D22E2"/>
    <w:rsid w:val="09AD2157"/>
    <w:rsid w:val="0A3C4D43"/>
    <w:rsid w:val="0B2329EA"/>
    <w:rsid w:val="0B6C6FDB"/>
    <w:rsid w:val="0C2D337D"/>
    <w:rsid w:val="0C5F0F6E"/>
    <w:rsid w:val="0D004BE0"/>
    <w:rsid w:val="0D6635DC"/>
    <w:rsid w:val="0EC51CF1"/>
    <w:rsid w:val="0F783207"/>
    <w:rsid w:val="0F797A29"/>
    <w:rsid w:val="0FBB34F5"/>
    <w:rsid w:val="0FFD54BA"/>
    <w:rsid w:val="10525110"/>
    <w:rsid w:val="110E7C3C"/>
    <w:rsid w:val="117D68B3"/>
    <w:rsid w:val="120F5BA7"/>
    <w:rsid w:val="1235718D"/>
    <w:rsid w:val="128A3A09"/>
    <w:rsid w:val="12A6008B"/>
    <w:rsid w:val="12D009A7"/>
    <w:rsid w:val="13C54541"/>
    <w:rsid w:val="14592936"/>
    <w:rsid w:val="14676D7E"/>
    <w:rsid w:val="15916DD0"/>
    <w:rsid w:val="16413351"/>
    <w:rsid w:val="164E090F"/>
    <w:rsid w:val="16937390"/>
    <w:rsid w:val="172F5937"/>
    <w:rsid w:val="17660053"/>
    <w:rsid w:val="177C482D"/>
    <w:rsid w:val="190E59FE"/>
    <w:rsid w:val="19393A07"/>
    <w:rsid w:val="1A294B27"/>
    <w:rsid w:val="1A683441"/>
    <w:rsid w:val="1AFD3E33"/>
    <w:rsid w:val="1C3C008E"/>
    <w:rsid w:val="1C4C57FF"/>
    <w:rsid w:val="1D176383"/>
    <w:rsid w:val="1D64697C"/>
    <w:rsid w:val="1DD969AB"/>
    <w:rsid w:val="1ED14404"/>
    <w:rsid w:val="1EF74148"/>
    <w:rsid w:val="1FA15E62"/>
    <w:rsid w:val="1FDB7383"/>
    <w:rsid w:val="20A629C0"/>
    <w:rsid w:val="21196F94"/>
    <w:rsid w:val="21263865"/>
    <w:rsid w:val="213571AA"/>
    <w:rsid w:val="217D645B"/>
    <w:rsid w:val="21843C8D"/>
    <w:rsid w:val="21F13065"/>
    <w:rsid w:val="22A07CA6"/>
    <w:rsid w:val="237F15B6"/>
    <w:rsid w:val="240E783E"/>
    <w:rsid w:val="246966F1"/>
    <w:rsid w:val="2470465E"/>
    <w:rsid w:val="24E62943"/>
    <w:rsid w:val="24F6510A"/>
    <w:rsid w:val="24FA55ED"/>
    <w:rsid w:val="25106F93"/>
    <w:rsid w:val="25CC5B88"/>
    <w:rsid w:val="25EA69AA"/>
    <w:rsid w:val="26933E36"/>
    <w:rsid w:val="26BC19A6"/>
    <w:rsid w:val="27025710"/>
    <w:rsid w:val="279E3E6D"/>
    <w:rsid w:val="27A73E71"/>
    <w:rsid w:val="27B8643F"/>
    <w:rsid w:val="28564D7B"/>
    <w:rsid w:val="289607B9"/>
    <w:rsid w:val="28F11C08"/>
    <w:rsid w:val="290166AE"/>
    <w:rsid w:val="2A494963"/>
    <w:rsid w:val="2A5A72A6"/>
    <w:rsid w:val="2A7A0382"/>
    <w:rsid w:val="2AAB5DE7"/>
    <w:rsid w:val="2AC075D6"/>
    <w:rsid w:val="2BE069BC"/>
    <w:rsid w:val="2C0635BA"/>
    <w:rsid w:val="2C0F4BDB"/>
    <w:rsid w:val="2C612895"/>
    <w:rsid w:val="2C672453"/>
    <w:rsid w:val="2D67104D"/>
    <w:rsid w:val="2E756815"/>
    <w:rsid w:val="2EC03E0B"/>
    <w:rsid w:val="2EE64169"/>
    <w:rsid w:val="300E355A"/>
    <w:rsid w:val="30337F16"/>
    <w:rsid w:val="30464A25"/>
    <w:rsid w:val="3082583C"/>
    <w:rsid w:val="31A45B7D"/>
    <w:rsid w:val="31A5035D"/>
    <w:rsid w:val="33980AB1"/>
    <w:rsid w:val="344A7D4E"/>
    <w:rsid w:val="347D19AD"/>
    <w:rsid w:val="34C32719"/>
    <w:rsid w:val="34DF4182"/>
    <w:rsid w:val="34E44129"/>
    <w:rsid w:val="34E65643"/>
    <w:rsid w:val="3539753D"/>
    <w:rsid w:val="35771A99"/>
    <w:rsid w:val="361436EF"/>
    <w:rsid w:val="363D49D0"/>
    <w:rsid w:val="36481456"/>
    <w:rsid w:val="366D59FA"/>
    <w:rsid w:val="371A057C"/>
    <w:rsid w:val="37296A11"/>
    <w:rsid w:val="388861A3"/>
    <w:rsid w:val="38DC340E"/>
    <w:rsid w:val="3A801D52"/>
    <w:rsid w:val="3A887EF3"/>
    <w:rsid w:val="3ABF1B60"/>
    <w:rsid w:val="3B10121D"/>
    <w:rsid w:val="3BA23F27"/>
    <w:rsid w:val="3BB75F0B"/>
    <w:rsid w:val="3BF62074"/>
    <w:rsid w:val="3D2D4ECB"/>
    <w:rsid w:val="3D8E7046"/>
    <w:rsid w:val="3DB1150E"/>
    <w:rsid w:val="3DD85B51"/>
    <w:rsid w:val="3E197344"/>
    <w:rsid w:val="3E583D12"/>
    <w:rsid w:val="3F213F33"/>
    <w:rsid w:val="3FE536F1"/>
    <w:rsid w:val="40083152"/>
    <w:rsid w:val="40085CD0"/>
    <w:rsid w:val="4041301D"/>
    <w:rsid w:val="42587944"/>
    <w:rsid w:val="42932E0A"/>
    <w:rsid w:val="43243278"/>
    <w:rsid w:val="435B56FC"/>
    <w:rsid w:val="43884ABF"/>
    <w:rsid w:val="44A00219"/>
    <w:rsid w:val="45367494"/>
    <w:rsid w:val="457345D5"/>
    <w:rsid w:val="45877724"/>
    <w:rsid w:val="467A2DE5"/>
    <w:rsid w:val="470A03A4"/>
    <w:rsid w:val="47F46EAE"/>
    <w:rsid w:val="48724017"/>
    <w:rsid w:val="48750F6C"/>
    <w:rsid w:val="492B4B3C"/>
    <w:rsid w:val="49D9625D"/>
    <w:rsid w:val="4A185620"/>
    <w:rsid w:val="4A6F4C2B"/>
    <w:rsid w:val="4B964C95"/>
    <w:rsid w:val="4BDF7931"/>
    <w:rsid w:val="4D477799"/>
    <w:rsid w:val="4DCF4AEB"/>
    <w:rsid w:val="4E0D1159"/>
    <w:rsid w:val="4E5A52AA"/>
    <w:rsid w:val="4EE10E98"/>
    <w:rsid w:val="4EE97C85"/>
    <w:rsid w:val="4F203C16"/>
    <w:rsid w:val="4FE70DC0"/>
    <w:rsid w:val="502E581F"/>
    <w:rsid w:val="50CC06E1"/>
    <w:rsid w:val="50F46497"/>
    <w:rsid w:val="514328A4"/>
    <w:rsid w:val="51875472"/>
    <w:rsid w:val="51F577C4"/>
    <w:rsid w:val="52884ADC"/>
    <w:rsid w:val="52A80CDA"/>
    <w:rsid w:val="533212A1"/>
    <w:rsid w:val="53EE72C6"/>
    <w:rsid w:val="54887ACF"/>
    <w:rsid w:val="548B2661"/>
    <w:rsid w:val="54AA722A"/>
    <w:rsid w:val="55BE4F5F"/>
    <w:rsid w:val="55E22755"/>
    <w:rsid w:val="57193C9E"/>
    <w:rsid w:val="57541431"/>
    <w:rsid w:val="576C2775"/>
    <w:rsid w:val="581A4876"/>
    <w:rsid w:val="586048F0"/>
    <w:rsid w:val="588549CE"/>
    <w:rsid w:val="58AE7DA1"/>
    <w:rsid w:val="58DD7D9A"/>
    <w:rsid w:val="59AD4E28"/>
    <w:rsid w:val="5A2366E3"/>
    <w:rsid w:val="5AB80078"/>
    <w:rsid w:val="5B1D65E8"/>
    <w:rsid w:val="5C8C341B"/>
    <w:rsid w:val="5D152C97"/>
    <w:rsid w:val="5D2F2B1E"/>
    <w:rsid w:val="5DEF5A0F"/>
    <w:rsid w:val="5DF72B16"/>
    <w:rsid w:val="5E3D6E80"/>
    <w:rsid w:val="5EB75F23"/>
    <w:rsid w:val="5ECA3D86"/>
    <w:rsid w:val="5F4D50E3"/>
    <w:rsid w:val="5F765712"/>
    <w:rsid w:val="60303C60"/>
    <w:rsid w:val="61E15FB7"/>
    <w:rsid w:val="61ED37A2"/>
    <w:rsid w:val="626B0ACC"/>
    <w:rsid w:val="626F728B"/>
    <w:rsid w:val="62A42563"/>
    <w:rsid w:val="631B496A"/>
    <w:rsid w:val="63210307"/>
    <w:rsid w:val="633B16F7"/>
    <w:rsid w:val="63613BBD"/>
    <w:rsid w:val="64132ACB"/>
    <w:rsid w:val="644F1AB3"/>
    <w:rsid w:val="65CA7906"/>
    <w:rsid w:val="661512EF"/>
    <w:rsid w:val="66A77D57"/>
    <w:rsid w:val="66C75014"/>
    <w:rsid w:val="672B6AD9"/>
    <w:rsid w:val="67CD5013"/>
    <w:rsid w:val="68E42148"/>
    <w:rsid w:val="68F9171A"/>
    <w:rsid w:val="693A47A3"/>
    <w:rsid w:val="69B61D6F"/>
    <w:rsid w:val="69C1618A"/>
    <w:rsid w:val="6AB2229E"/>
    <w:rsid w:val="6AFB2A69"/>
    <w:rsid w:val="6B3E4F40"/>
    <w:rsid w:val="6B4C26F3"/>
    <w:rsid w:val="6B73407C"/>
    <w:rsid w:val="6C465631"/>
    <w:rsid w:val="6C6400AB"/>
    <w:rsid w:val="6C8B590C"/>
    <w:rsid w:val="6D343A27"/>
    <w:rsid w:val="6DCF182B"/>
    <w:rsid w:val="6F712728"/>
    <w:rsid w:val="6FF06CE8"/>
    <w:rsid w:val="71710FBA"/>
    <w:rsid w:val="72F9402A"/>
    <w:rsid w:val="733A4279"/>
    <w:rsid w:val="74125240"/>
    <w:rsid w:val="74D06143"/>
    <w:rsid w:val="75284014"/>
    <w:rsid w:val="75942B42"/>
    <w:rsid w:val="75D4756D"/>
    <w:rsid w:val="75E36E5B"/>
    <w:rsid w:val="775744D2"/>
    <w:rsid w:val="77E24ED1"/>
    <w:rsid w:val="78117E1A"/>
    <w:rsid w:val="789E730E"/>
    <w:rsid w:val="79042BD4"/>
    <w:rsid w:val="7A450456"/>
    <w:rsid w:val="7AC516D6"/>
    <w:rsid w:val="7BBE5F26"/>
    <w:rsid w:val="7C9D75AD"/>
    <w:rsid w:val="7D902913"/>
    <w:rsid w:val="7DA00113"/>
    <w:rsid w:val="7E6B5FAF"/>
    <w:rsid w:val="7EC34622"/>
    <w:rsid w:val="7ED33846"/>
    <w:rsid w:val="7F632E2D"/>
    <w:rsid w:val="7FD400C7"/>
    <w:rsid w:val="7FF8025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2" w:semiHidden="0" w:name="heading 2"/>
    <w:lsdException w:qFormat="1" w:unhideWhenUsed="0" w:uiPriority="2"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qFormat="1" w:uiPriority="99"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0"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qFormat/>
    <w:uiPriority w:val="2"/>
    <w:pPr>
      <w:keepNext/>
      <w:keepLines/>
      <w:spacing w:line="412" w:lineRule="auto"/>
      <w:outlineLvl w:val="1"/>
    </w:pPr>
    <w:rPr>
      <w:rFonts w:ascii="Arial" w:hAnsi="Arial" w:eastAsia="宋体" w:cs="Arial"/>
      <w:b/>
      <w:bCs/>
      <w:sz w:val="24"/>
      <w:szCs w:val="32"/>
    </w:rPr>
  </w:style>
  <w:style w:type="paragraph" w:styleId="3">
    <w:name w:val="heading 3"/>
    <w:basedOn w:val="1"/>
    <w:next w:val="1"/>
    <w:qFormat/>
    <w:uiPriority w:val="2"/>
    <w:pPr>
      <w:keepNext/>
      <w:keepLines/>
      <w:tabs>
        <w:tab w:val="left" w:pos="720"/>
      </w:tabs>
      <w:spacing w:before="20" w:after="20" w:line="412" w:lineRule="auto"/>
      <w:outlineLvl w:val="2"/>
    </w:pPr>
    <w:rPr>
      <w:b/>
      <w:bCs/>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semiHidden/>
    <w:unhideWhenUsed/>
    <w:qFormat/>
    <w:uiPriority w:val="99"/>
    <w:pPr>
      <w:jc w:val="left"/>
    </w:pPr>
  </w:style>
  <w:style w:type="paragraph" w:styleId="5">
    <w:name w:val="Body Text"/>
    <w:basedOn w:val="1"/>
    <w:qFormat/>
    <w:uiPriority w:val="0"/>
    <w:pPr>
      <w:spacing w:line="360" w:lineRule="auto"/>
      <w:ind w:firstLine="480" w:firstLineChars="200"/>
    </w:pPr>
    <w:rPr>
      <w:rFonts w:ascii="Times New Roman" w:hAnsi="Times New Roman" w:cs="Times New Roman"/>
      <w:sz w:val="24"/>
      <w:szCs w:val="24"/>
    </w:rPr>
  </w:style>
  <w:style w:type="paragraph" w:styleId="6">
    <w:name w:val="Body Text Indent"/>
    <w:basedOn w:val="1"/>
    <w:next w:val="5"/>
    <w:qFormat/>
    <w:uiPriority w:val="0"/>
    <w:pPr>
      <w:ind w:left="420" w:leftChars="200"/>
    </w:pPr>
  </w:style>
  <w:style w:type="paragraph" w:styleId="7">
    <w:name w:val="Plain Text"/>
    <w:basedOn w:val="1"/>
    <w:qFormat/>
    <w:uiPriority w:val="0"/>
    <w:rPr>
      <w:rFonts w:ascii="宋体" w:hAnsi="Courier New" w:cs="金山简魏碑"/>
      <w:szCs w:val="21"/>
    </w:rPr>
  </w:style>
  <w:style w:type="paragraph" w:styleId="8">
    <w:name w:val="Balloon Text"/>
    <w:basedOn w:val="1"/>
    <w:link w:val="40"/>
    <w:semiHidden/>
    <w:unhideWhenUsed/>
    <w:qFormat/>
    <w:uiPriority w:val="99"/>
    <w:rPr>
      <w:sz w:val="18"/>
      <w:szCs w:val="18"/>
    </w:rPr>
  </w:style>
  <w:style w:type="paragraph" w:styleId="9">
    <w:name w:val="footer"/>
    <w:basedOn w:val="1"/>
    <w:link w:val="39"/>
    <w:unhideWhenUsed/>
    <w:qFormat/>
    <w:uiPriority w:val="99"/>
    <w:pPr>
      <w:tabs>
        <w:tab w:val="center" w:pos="4153"/>
        <w:tab w:val="right" w:pos="8306"/>
      </w:tabs>
      <w:snapToGrid w:val="0"/>
      <w:jc w:val="left"/>
    </w:pPr>
    <w:rPr>
      <w:sz w:val="18"/>
      <w:szCs w:val="18"/>
    </w:rPr>
  </w:style>
  <w:style w:type="paragraph" w:styleId="10">
    <w:name w:val="header"/>
    <w:basedOn w:val="1"/>
    <w:link w:val="38"/>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Subtitle"/>
    <w:basedOn w:val="1"/>
    <w:next w:val="1"/>
    <w:qFormat/>
    <w:uiPriority w:val="0"/>
    <w:pPr>
      <w:wordWrap w:val="0"/>
      <w:spacing w:after="60"/>
      <w:jc w:val="center"/>
    </w:pPr>
    <w:rPr>
      <w:sz w:val="24"/>
      <w:lang w:val="en-US" w:eastAsia="zh-CN" w:bidi="ar-SA"/>
    </w:rPr>
  </w:style>
  <w:style w:type="paragraph" w:styleId="12">
    <w:name w:val="Normal (Web)"/>
    <w:basedOn w:val="1"/>
    <w:unhideWhenUsed/>
    <w:qFormat/>
    <w:uiPriority w:val="0"/>
    <w:pPr>
      <w:widowControl/>
      <w:spacing w:before="100" w:beforeAutospacing="1" w:after="100" w:afterAutospacing="1"/>
      <w:jc w:val="left"/>
    </w:pPr>
    <w:rPr>
      <w:rFonts w:ascii="宋体" w:hAnsi="宋体" w:eastAsia="宋体" w:cs="宋体"/>
      <w:kern w:val="0"/>
      <w:sz w:val="24"/>
      <w:szCs w:val="24"/>
    </w:rPr>
  </w:style>
  <w:style w:type="paragraph" w:styleId="13">
    <w:name w:val="Title"/>
    <w:basedOn w:val="1"/>
    <w:qFormat/>
    <w:uiPriority w:val="0"/>
    <w:pPr>
      <w:adjustRightInd w:val="0"/>
      <w:spacing w:before="240" w:beforeLines="0" w:after="60" w:afterLines="0" w:line="420" w:lineRule="atLeast"/>
      <w:jc w:val="center"/>
      <w:textAlignment w:val="baseline"/>
      <w:outlineLvl w:val="0"/>
    </w:pPr>
    <w:rPr>
      <w:rFonts w:ascii="Arial" w:hAnsi="Arial" w:eastAsia="宋体" w:cs="Times New Roman"/>
      <w:b/>
      <w:kern w:val="0"/>
      <w:sz w:val="32"/>
      <w:szCs w:val="20"/>
    </w:rPr>
  </w:style>
  <w:style w:type="paragraph" w:styleId="14">
    <w:name w:val="Body Text First Indent"/>
    <w:basedOn w:val="5"/>
    <w:unhideWhenUsed/>
    <w:qFormat/>
    <w:uiPriority w:val="99"/>
    <w:pPr>
      <w:spacing w:after="120" w:line="240" w:lineRule="auto"/>
      <w:ind w:firstLine="420" w:firstLineChars="100"/>
    </w:pPr>
    <w:rPr>
      <w:rFonts w:ascii="Arial" w:hAnsi="Arial"/>
      <w:sz w:val="20"/>
      <w:szCs w:val="20"/>
    </w:rPr>
  </w:style>
  <w:style w:type="paragraph" w:styleId="15">
    <w:name w:val="Body Text First Indent 2"/>
    <w:basedOn w:val="6"/>
    <w:next w:val="14"/>
    <w:qFormat/>
    <w:uiPriority w:val="0"/>
    <w:pPr>
      <w:spacing w:line="360" w:lineRule="auto"/>
      <w:ind w:firstLine="420" w:firstLineChars="200"/>
    </w:pPr>
    <w:rPr>
      <w:sz w:val="24"/>
    </w:rPr>
  </w:style>
  <w:style w:type="table" w:styleId="17">
    <w:name w:val="Table Grid"/>
    <w:basedOn w:val="16"/>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9">
    <w:name w:val="Strong"/>
    <w:basedOn w:val="18"/>
    <w:qFormat/>
    <w:uiPriority w:val="22"/>
    <w:rPr>
      <w:b/>
      <w:bCs/>
    </w:rPr>
  </w:style>
  <w:style w:type="character" w:styleId="20">
    <w:name w:val="page number"/>
    <w:basedOn w:val="18"/>
    <w:qFormat/>
    <w:uiPriority w:val="0"/>
  </w:style>
  <w:style w:type="character" w:styleId="21">
    <w:name w:val="FollowedHyperlink"/>
    <w:basedOn w:val="18"/>
    <w:semiHidden/>
    <w:unhideWhenUsed/>
    <w:qFormat/>
    <w:uiPriority w:val="99"/>
    <w:rPr>
      <w:color w:val="5C5C5C"/>
      <w:u w:val="none"/>
    </w:rPr>
  </w:style>
  <w:style w:type="character" w:styleId="22">
    <w:name w:val="Emphasis"/>
    <w:basedOn w:val="18"/>
    <w:qFormat/>
    <w:uiPriority w:val="20"/>
    <w:rPr>
      <w:b/>
      <w:bCs/>
    </w:rPr>
  </w:style>
  <w:style w:type="character" w:styleId="23">
    <w:name w:val="HTML Definition"/>
    <w:basedOn w:val="18"/>
    <w:semiHidden/>
    <w:unhideWhenUsed/>
    <w:qFormat/>
    <w:uiPriority w:val="99"/>
  </w:style>
  <w:style w:type="character" w:styleId="24">
    <w:name w:val="HTML Typewriter"/>
    <w:basedOn w:val="18"/>
    <w:semiHidden/>
    <w:unhideWhenUsed/>
    <w:qFormat/>
    <w:uiPriority w:val="99"/>
    <w:rPr>
      <w:rFonts w:hint="default" w:ascii="monospace" w:hAnsi="monospace" w:eastAsia="monospace" w:cs="monospace"/>
      <w:sz w:val="20"/>
    </w:rPr>
  </w:style>
  <w:style w:type="character" w:styleId="25">
    <w:name w:val="HTML Acronym"/>
    <w:basedOn w:val="18"/>
    <w:semiHidden/>
    <w:unhideWhenUsed/>
    <w:qFormat/>
    <w:uiPriority w:val="99"/>
  </w:style>
  <w:style w:type="character" w:styleId="26">
    <w:name w:val="HTML Variable"/>
    <w:basedOn w:val="18"/>
    <w:semiHidden/>
    <w:unhideWhenUsed/>
    <w:qFormat/>
    <w:uiPriority w:val="99"/>
  </w:style>
  <w:style w:type="character" w:styleId="27">
    <w:name w:val="Hyperlink"/>
    <w:basedOn w:val="18"/>
    <w:semiHidden/>
    <w:unhideWhenUsed/>
    <w:qFormat/>
    <w:uiPriority w:val="99"/>
    <w:rPr>
      <w:color w:val="0000FF"/>
      <w:u w:val="single"/>
    </w:rPr>
  </w:style>
  <w:style w:type="character" w:styleId="28">
    <w:name w:val="HTML Code"/>
    <w:basedOn w:val="18"/>
    <w:semiHidden/>
    <w:unhideWhenUsed/>
    <w:qFormat/>
    <w:uiPriority w:val="99"/>
    <w:rPr>
      <w:rFonts w:hint="default" w:ascii="monospace" w:hAnsi="monospace" w:eastAsia="monospace" w:cs="monospace"/>
      <w:sz w:val="20"/>
    </w:rPr>
  </w:style>
  <w:style w:type="character" w:styleId="29">
    <w:name w:val="annotation reference"/>
    <w:basedOn w:val="18"/>
    <w:semiHidden/>
    <w:unhideWhenUsed/>
    <w:qFormat/>
    <w:uiPriority w:val="99"/>
    <w:rPr>
      <w:sz w:val="21"/>
      <w:szCs w:val="21"/>
    </w:rPr>
  </w:style>
  <w:style w:type="character" w:styleId="30">
    <w:name w:val="HTML Cite"/>
    <w:basedOn w:val="18"/>
    <w:semiHidden/>
    <w:unhideWhenUsed/>
    <w:qFormat/>
    <w:uiPriority w:val="99"/>
    <w:rPr>
      <w:vanish/>
      <w:color w:val="FFFFFF"/>
      <w:sz w:val="18"/>
      <w:szCs w:val="18"/>
      <w:shd w:val="clear" w:color="auto" w:fill="7CBCF3"/>
    </w:rPr>
  </w:style>
  <w:style w:type="character" w:styleId="31">
    <w:name w:val="HTML Keyboard"/>
    <w:basedOn w:val="18"/>
    <w:semiHidden/>
    <w:unhideWhenUsed/>
    <w:qFormat/>
    <w:uiPriority w:val="99"/>
    <w:rPr>
      <w:rFonts w:ascii="monospace" w:hAnsi="monospace" w:eastAsia="monospace" w:cs="monospace"/>
      <w:sz w:val="16"/>
      <w:szCs w:val="16"/>
    </w:rPr>
  </w:style>
  <w:style w:type="character" w:styleId="32">
    <w:name w:val="HTML Sample"/>
    <w:basedOn w:val="18"/>
    <w:semiHidden/>
    <w:unhideWhenUsed/>
    <w:qFormat/>
    <w:uiPriority w:val="99"/>
    <w:rPr>
      <w:rFonts w:hint="default" w:ascii="monospace" w:hAnsi="monospace" w:eastAsia="monospace" w:cs="monospace"/>
    </w:rPr>
  </w:style>
  <w:style w:type="paragraph" w:customStyle="1" w:styleId="33">
    <w:name w:val="普通(网站)1"/>
    <w:basedOn w:val="1"/>
    <w:qFormat/>
    <w:uiPriority w:val="0"/>
    <w:pPr>
      <w:widowControl/>
      <w:spacing w:before="100" w:beforeAutospacing="1" w:after="100" w:afterAutospacing="1" w:line="257" w:lineRule="auto"/>
    </w:pPr>
    <w:rPr>
      <w:rFonts w:ascii="Arial Unicode MS" w:hAnsi="Arial Unicode MS" w:eastAsia="Arial Unicode MS" w:cs="Arial Unicode MS"/>
      <w:color w:val="000000"/>
      <w:sz w:val="24"/>
    </w:rPr>
  </w:style>
  <w:style w:type="paragraph" w:customStyle="1" w:styleId="34">
    <w:name w:val="样式 小四 行距: 1.5 倍行距"/>
    <w:basedOn w:val="1"/>
    <w:qFormat/>
    <w:uiPriority w:val="0"/>
    <w:pPr>
      <w:ind w:firstLine="480" w:firstLineChars="200"/>
    </w:pPr>
    <w:rPr>
      <w:rFonts w:cs="宋体"/>
    </w:rPr>
  </w:style>
  <w:style w:type="paragraph" w:customStyle="1" w:styleId="35">
    <w:name w:val="p0"/>
    <w:basedOn w:val="1"/>
    <w:qFormat/>
    <w:uiPriority w:val="0"/>
    <w:pPr>
      <w:widowControl/>
      <w:snapToGrid w:val="0"/>
      <w:jc w:val="left"/>
    </w:pPr>
    <w:rPr>
      <w:rFonts w:ascii="宋体" w:hAnsi="宋体" w:eastAsia="宋体" w:cs="宋体"/>
      <w:kern w:val="0"/>
      <w:sz w:val="24"/>
      <w:szCs w:val="24"/>
    </w:rPr>
  </w:style>
  <w:style w:type="table" w:customStyle="1" w:styleId="36">
    <w:name w:val="Table Normal"/>
    <w:semiHidden/>
    <w:unhideWhenUsed/>
    <w:qFormat/>
    <w:uiPriority w:val="0"/>
    <w:rPr>
      <w:rFonts w:ascii="Arial" w:hAnsi="Arial" w:cs="Arial"/>
      <w:snapToGrid w:val="0"/>
      <w:color w:val="000000"/>
      <w:szCs w:val="21"/>
      <w:lang w:eastAsia="en-US"/>
    </w:rPr>
    <w:tblPr>
      <w:tblCellMar>
        <w:top w:w="0" w:type="dxa"/>
        <w:left w:w="0" w:type="dxa"/>
        <w:bottom w:w="0" w:type="dxa"/>
        <w:right w:w="0" w:type="dxa"/>
      </w:tblCellMar>
    </w:tblPr>
  </w:style>
  <w:style w:type="paragraph" w:customStyle="1" w:styleId="37">
    <w:name w:val="Table Text"/>
    <w:basedOn w:val="1"/>
    <w:semiHidden/>
    <w:qFormat/>
    <w:uiPriority w:val="0"/>
    <w:pPr>
      <w:widowControl/>
      <w:kinsoku w:val="0"/>
      <w:autoSpaceDE w:val="0"/>
      <w:autoSpaceDN w:val="0"/>
      <w:adjustRightInd w:val="0"/>
      <w:snapToGrid w:val="0"/>
      <w:jc w:val="left"/>
      <w:textAlignment w:val="baseline"/>
    </w:pPr>
    <w:rPr>
      <w:rFonts w:ascii="Arial" w:hAnsi="Arial" w:eastAsia="Arial" w:cs="Arial"/>
      <w:snapToGrid w:val="0"/>
      <w:color w:val="000000"/>
      <w:kern w:val="0"/>
      <w:szCs w:val="21"/>
      <w:lang w:eastAsia="en-US"/>
    </w:rPr>
  </w:style>
  <w:style w:type="character" w:customStyle="1" w:styleId="38">
    <w:name w:val="页眉 Char"/>
    <w:basedOn w:val="18"/>
    <w:link w:val="10"/>
    <w:qFormat/>
    <w:uiPriority w:val="99"/>
    <w:rPr>
      <w:rFonts w:asciiTheme="minorHAnsi" w:hAnsiTheme="minorHAnsi" w:eastAsiaTheme="minorEastAsia" w:cstheme="minorBidi"/>
      <w:kern w:val="2"/>
      <w:sz w:val="18"/>
      <w:szCs w:val="18"/>
    </w:rPr>
  </w:style>
  <w:style w:type="character" w:customStyle="1" w:styleId="39">
    <w:name w:val="页脚 Char"/>
    <w:basedOn w:val="18"/>
    <w:link w:val="9"/>
    <w:qFormat/>
    <w:uiPriority w:val="99"/>
    <w:rPr>
      <w:rFonts w:asciiTheme="minorHAnsi" w:hAnsiTheme="minorHAnsi" w:eastAsiaTheme="minorEastAsia" w:cstheme="minorBidi"/>
      <w:kern w:val="2"/>
      <w:sz w:val="18"/>
      <w:szCs w:val="18"/>
    </w:rPr>
  </w:style>
  <w:style w:type="character" w:customStyle="1" w:styleId="40">
    <w:name w:val="批注框文本 Char"/>
    <w:basedOn w:val="18"/>
    <w:link w:val="8"/>
    <w:semiHidden/>
    <w:qFormat/>
    <w:uiPriority w:val="99"/>
    <w:rPr>
      <w:rFonts w:asciiTheme="minorHAnsi" w:hAnsiTheme="minorHAnsi" w:eastAsiaTheme="minorEastAsia" w:cstheme="minorBidi"/>
      <w:kern w:val="2"/>
      <w:sz w:val="18"/>
      <w:szCs w:val="18"/>
    </w:rPr>
  </w:style>
  <w:style w:type="character" w:customStyle="1" w:styleId="41">
    <w:name w:val="hover"/>
    <w:basedOn w:val="18"/>
    <w:qFormat/>
    <w:uiPriority w:val="0"/>
    <w:rPr>
      <w:shd w:val="clear" w:color="auto" w:fill="E9F4FD"/>
    </w:rPr>
  </w:style>
  <w:style w:type="character" w:customStyle="1" w:styleId="42">
    <w:name w:val="hover1"/>
    <w:basedOn w:val="18"/>
    <w:qFormat/>
    <w:uiPriority w:val="0"/>
    <w:rPr>
      <w:color w:val="2590EB"/>
    </w:rPr>
  </w:style>
  <w:style w:type="character" w:customStyle="1" w:styleId="43">
    <w:name w:val="hover2"/>
    <w:basedOn w:val="18"/>
    <w:qFormat/>
    <w:uiPriority w:val="0"/>
    <w:rPr>
      <w:color w:val="2590EB"/>
      <w:shd w:val="clear" w:color="auto" w:fill="E9F4FD"/>
    </w:rPr>
  </w:style>
  <w:style w:type="character" w:customStyle="1" w:styleId="44">
    <w:name w:val="hover3"/>
    <w:basedOn w:val="18"/>
    <w:qFormat/>
    <w:uiPriority w:val="0"/>
    <w:rPr>
      <w:color w:val="2590EB"/>
    </w:rPr>
  </w:style>
  <w:style w:type="character" w:customStyle="1" w:styleId="45">
    <w:name w:val="laydate-disabled"/>
    <w:basedOn w:val="18"/>
    <w:qFormat/>
    <w:uiPriority w:val="0"/>
    <w:rPr>
      <w:color w:val="2590EB"/>
    </w:rPr>
  </w:style>
  <w:style w:type="character" w:customStyle="1" w:styleId="46">
    <w:name w:val="status"/>
    <w:basedOn w:val="18"/>
    <w:qFormat/>
    <w:uiPriority w:val="0"/>
    <w:rPr>
      <w:color w:val="0776DD"/>
    </w:rPr>
  </w:style>
  <w:style w:type="character" w:customStyle="1" w:styleId="47">
    <w:name w:val="time"/>
    <w:basedOn w:val="18"/>
    <w:qFormat/>
    <w:uiPriority w:val="0"/>
  </w:style>
  <w:style w:type="paragraph" w:styleId="48">
    <w:name w:val="List Paragraph"/>
    <w:basedOn w:val="1"/>
    <w:qFormat/>
    <w:uiPriority w:val="34"/>
    <w:pPr>
      <w:ind w:firstLine="420" w:firstLineChars="200"/>
    </w:pPr>
    <w:rPr>
      <w:rFonts w:cs="Times New Roman"/>
    </w:rPr>
  </w:style>
  <w:style w:type="paragraph" w:customStyle="1" w:styleId="49">
    <w:name w:val="Body Text1"/>
    <w:basedOn w:val="1"/>
    <w:qFormat/>
    <w:uiPriority w:val="0"/>
    <w:pPr>
      <w:keepNext w:val="0"/>
      <w:keepLines w:val="0"/>
      <w:widowControl w:val="0"/>
      <w:suppressLineNumbers w:val="0"/>
      <w:tabs>
        <w:tab w:val="right" w:leader="dot" w:pos="9009"/>
      </w:tabs>
      <w:spacing w:before="0" w:beforeAutospacing="0" w:after="0" w:afterAutospacing="0"/>
      <w:ind w:left="0" w:right="0"/>
      <w:jc w:val="both"/>
    </w:pPr>
    <w:rPr>
      <w:rFonts w:hint="default" w:ascii="Arial" w:hAnsi="Arial" w:eastAsia="宋体" w:cs="Times New Roman"/>
      <w:kern w:val="2"/>
      <w:sz w:val="28"/>
      <w:szCs w:val="24"/>
      <w:lang w:val="en-US" w:eastAsia="zh-CN" w:bidi="ar"/>
    </w:rPr>
  </w:style>
  <w:style w:type="paragraph" w:customStyle="1" w:styleId="50">
    <w:name w:val="样式 标题 3 + (中文) 黑体 小四 非加粗 段前: 7.8 磅 段后: 0 磅 行距: 固定值 20 磅"/>
    <w:basedOn w:val="3"/>
    <w:qFormat/>
    <w:uiPriority w:val="0"/>
    <w:pPr>
      <w:spacing w:before="0" w:after="0" w:line="400" w:lineRule="exact"/>
    </w:pPr>
    <w:rPr>
      <w:rFonts w:eastAsia="黑体" w:cs="宋体"/>
      <w:b w:val="0"/>
      <w:bCs w:val="0"/>
      <w:sz w:val="24"/>
      <w:szCs w:val="20"/>
    </w:rPr>
  </w:style>
  <w:style w:type="paragraph" w:customStyle="1" w:styleId="51">
    <w:name w:val="列表段落1"/>
    <w:basedOn w:val="1"/>
    <w:qFormat/>
    <w:uiPriority w:val="34"/>
    <w:pPr>
      <w:widowControl/>
      <w:ind w:firstLine="420" w:firstLineChars="200"/>
      <w:jc w:val="left"/>
    </w:pPr>
    <w:rPr>
      <w:rFonts w:ascii="宋体" w:hAnsi="宋体" w:cs="宋体"/>
      <w:kern w:val="0"/>
      <w:sz w:val="24"/>
      <w:szCs w:val="24"/>
    </w:rPr>
  </w:style>
  <w:style w:type="character" w:customStyle="1" w:styleId="52">
    <w:name w:val="font21"/>
    <w:basedOn w:val="18"/>
    <w:qFormat/>
    <w:uiPriority w:val="0"/>
    <w:rPr>
      <w:rFonts w:hint="eastAsia" w:ascii="宋体" w:hAnsi="宋体" w:eastAsia="宋体" w:cs="宋体"/>
      <w:color w:val="FF0000"/>
      <w:sz w:val="18"/>
      <w:szCs w:val="18"/>
      <w:u w:val="none"/>
    </w:rPr>
  </w:style>
  <w:style w:type="character" w:customStyle="1" w:styleId="53">
    <w:name w:val="font31"/>
    <w:basedOn w:val="18"/>
    <w:qFormat/>
    <w:uiPriority w:val="0"/>
    <w:rPr>
      <w:rFonts w:hint="default" w:ascii="Times New Roman" w:hAnsi="Times New Roman" w:cs="Times New Roman"/>
      <w:color w:val="FF0000"/>
      <w:sz w:val="18"/>
      <w:szCs w:val="18"/>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197996-C95E-494B-8C27-9CEF3560B8B8}">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13</Pages>
  <Words>4147</Words>
  <Characters>4374</Characters>
  <Lines>16</Lines>
  <Paragraphs>4</Paragraphs>
  <TotalTime>4</TotalTime>
  <ScaleCrop>false</ScaleCrop>
  <LinksUpToDate>false</LinksUpToDate>
  <CharactersWithSpaces>5255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2025-05-14T07:31:00Z</dcterms:created>
  <dc:creator>姚洪兵</dc:creator>
  <cp:lastModifiedBy>HUAWEI</cp:lastModifiedBy>
  <dcterms:modified xsi:type="dcterms:W3CDTF">2026-06-23T02:08:19Z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eyJoZGlkIjoiMzEwNTM5NzYwMDRjMzkwZTVkZjY2ODkwMGIxNGU0OTUiLCJ1c2VySWQiOiI1ODMxMTg2NzEifQ==</vt:lpwstr>
  </property>
  <property fmtid="{D5CDD505-2E9C-101B-9397-08002B2CF9AE}" pid="3" name="KSOProductBuildVer">
    <vt:lpwstr>2052-12.1.0.26895</vt:lpwstr>
  </property>
  <property fmtid="{D5CDD505-2E9C-101B-9397-08002B2CF9AE}" pid="4" name="ICV">
    <vt:lpwstr>638278A91B6247A3A14F33886A0DB3EB_13</vt:lpwstr>
  </property>
</Properties>
</file>