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复肥事业部水溶肥包装</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6-23</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SFLHG-GKBX-2026-HW60</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23</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bookmarkStart w:id="40" w:name="_GoBack"/>
      <w:bookmarkEnd w:id="40"/>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水溶肥包装</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SFLHG-GKBX-2026-HW60</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复肥事业部需水溶肥包装物</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包装物</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r>
        <w:rPr>
          <w:rFonts w:hint="eastAsia" w:ascii="黑体" w:hAnsi="黑体" w:eastAsia="黑体" w:cs="Segoe UI"/>
          <w:color w:val="000000" w:themeColor="text1"/>
          <w:sz w:val="28"/>
          <w:szCs w:val="28"/>
          <w:lang w:eastAsia="zh-CN"/>
        </w:rPr>
        <w:t>水溶肥包装</w:t>
      </w:r>
      <w:r>
        <w:rPr>
          <w:rFonts w:hint="eastAsia" w:ascii="黑体" w:hAnsi="黑体" w:eastAsia="黑体" w:cs="Segoe UI"/>
          <w:color w:val="000000" w:themeColor="text1"/>
          <w:sz w:val="28"/>
          <w:szCs w:val="28"/>
        </w:rPr>
        <w:t>规格型号及数量：（数量为1年预估数量，制作数量按招标方实际通知制作数量为准）</w:t>
      </w:r>
    </w:p>
    <w:tbl>
      <w:tblPr>
        <w:tblStyle w:val="18"/>
        <w:tblW w:w="13744" w:type="dxa"/>
        <w:jc w:val="center"/>
        <w:tblLayout w:type="fixed"/>
        <w:tblCellMar>
          <w:top w:w="0" w:type="dxa"/>
          <w:left w:w="0" w:type="dxa"/>
          <w:bottom w:w="0" w:type="dxa"/>
          <w:right w:w="0" w:type="dxa"/>
        </w:tblCellMar>
      </w:tblPr>
      <w:tblGrid>
        <w:gridCol w:w="470"/>
        <w:gridCol w:w="910"/>
        <w:gridCol w:w="1450"/>
        <w:gridCol w:w="993"/>
        <w:gridCol w:w="992"/>
        <w:gridCol w:w="1134"/>
        <w:gridCol w:w="992"/>
        <w:gridCol w:w="992"/>
        <w:gridCol w:w="992"/>
        <w:gridCol w:w="1134"/>
        <w:gridCol w:w="709"/>
        <w:gridCol w:w="850"/>
        <w:gridCol w:w="992"/>
        <w:gridCol w:w="1134"/>
      </w:tblGrid>
      <w:tr w14:paraId="689B8CB5">
        <w:tblPrEx>
          <w:tblCellMar>
            <w:top w:w="0" w:type="dxa"/>
            <w:left w:w="0" w:type="dxa"/>
            <w:bottom w:w="0" w:type="dxa"/>
            <w:right w:w="0" w:type="dxa"/>
          </w:tblCellMar>
        </w:tblPrEx>
        <w:trPr>
          <w:trHeight w:val="1200" w:hRule="atLeast"/>
          <w:tblHeader/>
          <w:jc w:val="center"/>
        </w:trPr>
        <w:tc>
          <w:tcPr>
            <w:tcW w:w="47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657E75A2">
            <w:pPr>
              <w:widowControl/>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序号</w:t>
            </w:r>
          </w:p>
        </w:tc>
        <w:tc>
          <w:tcPr>
            <w:tcW w:w="91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37F32B6F">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产品名称</w:t>
            </w:r>
          </w:p>
        </w:tc>
        <w:tc>
          <w:tcPr>
            <w:tcW w:w="145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405E776">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膜型</w:t>
            </w:r>
          </w:p>
        </w:tc>
        <w:tc>
          <w:tcPr>
            <w:tcW w:w="993"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F98597F">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克重或丝厚</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48500B0">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内膜</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A265071">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成品包装尺寸（cm）</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9DDCC3B">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印刷裁片尺寸（cm）</w:t>
            </w:r>
          </w:p>
        </w:tc>
        <w:tc>
          <w:tcPr>
            <w:tcW w:w="992"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7C4B3C15">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袋型（箱型</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CB40A76">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单袋（箱）净重（kg）</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74A613F">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拉断负荷（N/50mm）</w:t>
            </w:r>
          </w:p>
        </w:tc>
        <w:tc>
          <w:tcPr>
            <w:tcW w:w="7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4D71BB89">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在用版数量，不含新增（套）</w:t>
            </w:r>
          </w:p>
        </w:tc>
        <w:tc>
          <w:tcPr>
            <w:tcW w:w="85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D623FC0">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单面彩印色彩数量要求（支）</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599AA44B">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预估1年采购数量，单位万条（个）</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A09F523">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到厂含税价(元/条，精确到小数点后两位,13%税率)</w:t>
            </w:r>
          </w:p>
        </w:tc>
      </w:tr>
      <w:tr w14:paraId="1AA3D5E7">
        <w:tblPrEx>
          <w:tblCellMar>
            <w:top w:w="0" w:type="dxa"/>
            <w:left w:w="0" w:type="dxa"/>
            <w:bottom w:w="0" w:type="dxa"/>
            <w:right w:w="0" w:type="dxa"/>
          </w:tblCellMar>
        </w:tblPrEx>
        <w:trPr>
          <w:trHeight w:val="2190"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430B43B8">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6E95875D">
            <w:pPr>
              <w:spacing w:line="240" w:lineRule="exact"/>
              <w:jc w:val="left"/>
              <w:rPr>
                <w:rFonts w:hint="eastAsia" w:ascii="思源黑体 CN ExtraLight" w:hAnsi="思源黑体 CN ExtraLight" w:eastAsia="思源黑体 CN ExtraLight"/>
                <w:color w:val="auto"/>
                <w:sz w:val="22"/>
                <w:szCs w:val="22"/>
              </w:rPr>
            </w:pPr>
            <w:bookmarkStart w:id="0" w:name="OLE_LINK18"/>
            <w:r>
              <w:rPr>
                <w:rFonts w:hint="eastAsia" w:ascii="思源黑体 CN ExtraLight" w:hAnsi="思源黑体 CN ExtraLight" w:eastAsia="思源黑体 CN ExtraLight"/>
                <w:color w:val="auto"/>
                <w:sz w:val="22"/>
                <w:szCs w:val="22"/>
              </w:rPr>
              <w:t>双彩PE复合袋</w:t>
            </w:r>
            <w:bookmarkEnd w:id="0"/>
          </w:p>
        </w:tc>
        <w:tc>
          <w:tcPr>
            <w:tcW w:w="1450" w:type="dxa"/>
            <w:tcBorders>
              <w:top w:val="nil"/>
              <w:left w:val="nil"/>
              <w:bottom w:val="single" w:color="auto" w:sz="4" w:space="0"/>
              <w:right w:val="single" w:color="auto" w:sz="4" w:space="0"/>
            </w:tcBorders>
            <w:tcMar>
              <w:top w:w="15" w:type="dxa"/>
              <w:left w:w="15" w:type="dxa"/>
              <w:bottom w:w="0" w:type="dxa"/>
              <w:right w:w="15" w:type="dxa"/>
            </w:tcMar>
            <w:vAlign w:val="center"/>
          </w:tcPr>
          <w:p w14:paraId="553ED71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BOPP</w:t>
            </w:r>
          </w:p>
          <w:p w14:paraId="66CF989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（亮光膜）</w:t>
            </w:r>
          </w:p>
          <w:p w14:paraId="0B35B07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+PET+乳白PE+顶部塑料提环（5.5*10）</w:t>
            </w:r>
          </w:p>
        </w:tc>
        <w:tc>
          <w:tcPr>
            <w:tcW w:w="99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717FFA3">
            <w:pPr>
              <w:spacing w:line="240" w:lineRule="exact"/>
              <w:rPr>
                <w:rFonts w:hint="eastAsia" w:ascii="思源黑体 CN ExtraLight" w:hAnsi="思源黑体 CN ExtraLight" w:eastAsia="思源黑体 CN ExtraLight" w:cs="微软雅黑"/>
                <w:color w:val="auto"/>
                <w:sz w:val="22"/>
                <w:szCs w:val="22"/>
              </w:rPr>
            </w:pPr>
            <w:r>
              <w:rPr>
                <w:rFonts w:hint="eastAsia" w:ascii="思源黑体 CN ExtraLight" w:hAnsi="思源黑体 CN ExtraLight" w:eastAsia="思源黑体 CN ExtraLight"/>
                <w:color w:val="auto"/>
                <w:sz w:val="22"/>
                <w:szCs w:val="22"/>
              </w:rPr>
              <w:t>双面30</w:t>
            </w:r>
            <w:r>
              <w:rPr>
                <w:rFonts w:hint="eastAsia" w:ascii="思源黑体 CN ExtraLight" w:hAnsi="思源黑体 CN ExtraLight" w:eastAsia="思源黑体 CN ExtraLight" w:cs="微软雅黑"/>
                <w:color w:val="auto"/>
                <w:sz w:val="22"/>
                <w:szCs w:val="22"/>
              </w:rPr>
              <w:t>丝，单条克重不低于50克。</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FF98297">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无</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AE15309">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（27+6）*47</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2DFF727">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33*47</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25D9B5E2">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立体袋（折</w:t>
            </w:r>
            <w:r>
              <w:rPr>
                <w:rFonts w:hint="eastAsia" w:ascii="思源黑体 CN ExtraLight" w:hAnsi="思源黑体 CN ExtraLight" w:eastAsia="思源黑体 CN ExtraLight" w:cs="微软雅黑"/>
                <w:color w:val="auto"/>
                <w:sz w:val="22"/>
                <w:szCs w:val="22"/>
              </w:rPr>
              <w:t>边</w:t>
            </w:r>
            <w:r>
              <w:rPr>
                <w:rFonts w:hint="eastAsia" w:ascii="思源黑体 CN ExtraLight" w:hAnsi="思源黑体 CN ExtraLight" w:eastAsia="思源黑体 CN ExtraLight" w:cs="MS Mincho"/>
                <w:color w:val="auto"/>
                <w:sz w:val="22"/>
                <w:szCs w:val="22"/>
              </w:rPr>
              <w:t>）</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82EE73">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4ACBF2F">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17A6E67">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2DA8A42">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DF1525">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10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B903B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r>
      <w:tr w14:paraId="6054BA85">
        <w:tblPrEx>
          <w:tblCellMar>
            <w:top w:w="0" w:type="dxa"/>
            <w:left w:w="0" w:type="dxa"/>
            <w:bottom w:w="0" w:type="dxa"/>
            <w:right w:w="0" w:type="dxa"/>
          </w:tblCellMar>
        </w:tblPrEx>
        <w:trPr>
          <w:trHeight w:val="990"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79E072F0">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02D01742">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双彩</w:t>
            </w:r>
            <w:r>
              <w:rPr>
                <w:rFonts w:hint="eastAsia" w:ascii="思源黑体 CN ExtraLight" w:hAnsi="思源黑体 CN ExtraLight" w:eastAsia="思源黑体 CN ExtraLight" w:cs="微软雅黑"/>
                <w:color w:val="auto"/>
                <w:sz w:val="22"/>
                <w:szCs w:val="22"/>
              </w:rPr>
              <w:t>铝</w:t>
            </w:r>
            <w:r>
              <w:rPr>
                <w:rFonts w:hint="eastAsia" w:ascii="思源黑体 CN ExtraLight" w:hAnsi="思源黑体 CN ExtraLight" w:eastAsia="思源黑体 CN ExtraLight" w:cs="MS Mincho"/>
                <w:color w:val="auto"/>
                <w:sz w:val="22"/>
                <w:szCs w:val="22"/>
              </w:rPr>
              <w:t>膜复合袋</w:t>
            </w:r>
          </w:p>
        </w:tc>
        <w:tc>
          <w:tcPr>
            <w:tcW w:w="1450" w:type="dxa"/>
            <w:tcBorders>
              <w:top w:val="nil"/>
              <w:left w:val="nil"/>
              <w:bottom w:val="single" w:color="auto" w:sz="4" w:space="0"/>
              <w:right w:val="single" w:color="auto" w:sz="4" w:space="0"/>
            </w:tcBorders>
            <w:tcMar>
              <w:top w:w="15" w:type="dxa"/>
              <w:left w:w="15" w:type="dxa"/>
              <w:bottom w:w="0" w:type="dxa"/>
              <w:right w:w="15" w:type="dxa"/>
            </w:tcMar>
            <w:vAlign w:val="center"/>
          </w:tcPr>
          <w:p w14:paraId="481E838E">
            <w:pPr>
              <w:spacing w:line="240" w:lineRule="exact"/>
              <w:rPr>
                <w:rFonts w:hint="eastAsia" w:ascii="思源黑体 CN ExtraLight" w:hAnsi="思源黑体 CN ExtraLight" w:eastAsia="思源黑体 CN ExtraLight"/>
                <w:color w:val="auto"/>
                <w:sz w:val="22"/>
                <w:szCs w:val="22"/>
              </w:rPr>
            </w:pPr>
            <w:bookmarkStart w:id="1" w:name="OLE_LINK6"/>
            <w:r>
              <w:rPr>
                <w:rFonts w:hint="eastAsia" w:ascii="思源黑体 CN ExtraLight" w:hAnsi="思源黑体 CN ExtraLight" w:eastAsia="思源黑体 CN ExtraLight" w:cs="微软雅黑"/>
                <w:color w:val="auto"/>
                <w:sz w:val="22"/>
                <w:szCs w:val="22"/>
              </w:rPr>
              <w:t>亚</w:t>
            </w:r>
            <w:r>
              <w:rPr>
                <w:rFonts w:hint="eastAsia" w:ascii="思源黑体 CN ExtraLight" w:hAnsi="思源黑体 CN ExtraLight" w:eastAsia="思源黑体 CN ExtraLight" w:cs="MS Mincho"/>
                <w:color w:val="auto"/>
                <w:sz w:val="22"/>
                <w:szCs w:val="22"/>
              </w:rPr>
              <w:t>光印刷膜</w:t>
            </w:r>
            <w:r>
              <w:rPr>
                <w:rFonts w:hint="eastAsia" w:ascii="思源黑体 CN ExtraLight" w:hAnsi="思源黑体 CN ExtraLight" w:eastAsia="思源黑体 CN ExtraLight"/>
                <w:color w:val="auto"/>
                <w:sz w:val="22"/>
                <w:szCs w:val="22"/>
              </w:rPr>
              <w:t>+镀铝</w:t>
            </w:r>
            <w:r>
              <w:rPr>
                <w:rFonts w:hint="eastAsia" w:ascii="思源黑体 CN ExtraLight" w:hAnsi="思源黑体 CN ExtraLight" w:eastAsia="思源黑体 CN ExtraLight" w:cs="MS Mincho"/>
                <w:color w:val="auto"/>
                <w:sz w:val="22"/>
                <w:szCs w:val="22"/>
              </w:rPr>
              <w:t>膜</w:t>
            </w:r>
            <w:r>
              <w:rPr>
                <w:rFonts w:hint="eastAsia" w:ascii="思源黑体 CN ExtraLight" w:hAnsi="思源黑体 CN ExtraLight" w:eastAsia="思源黑体 CN ExtraLight"/>
                <w:color w:val="auto"/>
                <w:sz w:val="22"/>
                <w:szCs w:val="22"/>
              </w:rPr>
              <w:t>+ pe</w:t>
            </w:r>
            <w:bookmarkEnd w:id="1"/>
          </w:p>
        </w:tc>
        <w:tc>
          <w:tcPr>
            <w:tcW w:w="993"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B540B9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双面30</w:t>
            </w:r>
            <w:r>
              <w:rPr>
                <w:rFonts w:hint="eastAsia" w:ascii="思源黑体 CN ExtraLight" w:hAnsi="思源黑体 CN ExtraLight" w:eastAsia="思源黑体 CN ExtraLight" w:cs="微软雅黑"/>
                <w:color w:val="auto"/>
                <w:sz w:val="22"/>
                <w:szCs w:val="22"/>
              </w:rPr>
              <w:t>丝，单条克重不低于61克。</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D1D1394">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无</w:t>
            </w:r>
          </w:p>
        </w:tc>
        <w:tc>
          <w:tcPr>
            <w:tcW w:w="1134" w:type="dxa"/>
            <w:tcBorders>
              <w:top w:val="nil"/>
              <w:left w:val="nil"/>
              <w:bottom w:val="single" w:color="auto" w:sz="4" w:space="0"/>
              <w:right w:val="single" w:color="auto" w:sz="4" w:space="0"/>
            </w:tcBorders>
            <w:tcMar>
              <w:top w:w="15" w:type="dxa"/>
              <w:left w:w="15" w:type="dxa"/>
              <w:bottom w:w="0" w:type="dxa"/>
              <w:right w:w="15" w:type="dxa"/>
            </w:tcMar>
            <w:vAlign w:val="center"/>
          </w:tcPr>
          <w:p w14:paraId="0F2D8FE3">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（30.5+7.5）*58</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7431B0D">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38*58</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74F41658">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立体袋（折</w:t>
            </w:r>
            <w:r>
              <w:rPr>
                <w:rFonts w:hint="eastAsia" w:ascii="思源黑体 CN ExtraLight" w:hAnsi="思源黑体 CN ExtraLight" w:eastAsia="思源黑体 CN ExtraLight" w:cs="微软雅黑"/>
                <w:color w:val="auto"/>
                <w:sz w:val="22"/>
                <w:szCs w:val="22"/>
              </w:rPr>
              <w:t>边</w:t>
            </w:r>
            <w:r>
              <w:rPr>
                <w:rFonts w:hint="eastAsia" w:ascii="思源黑体 CN ExtraLight" w:hAnsi="思源黑体 CN ExtraLight" w:eastAsia="思源黑体 CN ExtraLight" w:cs="MS Mincho"/>
                <w:color w:val="auto"/>
                <w:sz w:val="22"/>
                <w:szCs w:val="22"/>
              </w:rPr>
              <w:t>）</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75339CD">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6EE6527">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0442C1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5DBB7F3">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1F65EE4">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10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A3008D">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r>
      <w:tr w14:paraId="470FDA03">
        <w:tblPrEx>
          <w:tblCellMar>
            <w:top w:w="0" w:type="dxa"/>
            <w:left w:w="0" w:type="dxa"/>
            <w:bottom w:w="0" w:type="dxa"/>
            <w:right w:w="0" w:type="dxa"/>
          </w:tblCellMar>
        </w:tblPrEx>
        <w:trPr>
          <w:trHeight w:val="3104"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0538C7F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5C4C0BDF">
            <w:pPr>
              <w:spacing w:line="240" w:lineRule="exact"/>
              <w:jc w:val="left"/>
              <w:rPr>
                <w:rFonts w:hint="eastAsia" w:ascii="思源黑体 CN ExtraLight" w:hAnsi="思源黑体 CN ExtraLight" w:eastAsia="思源黑体 CN ExtraLight"/>
                <w:color w:val="auto"/>
                <w:sz w:val="22"/>
                <w:szCs w:val="22"/>
              </w:rPr>
            </w:pPr>
            <w:bookmarkStart w:id="2" w:name="OLE_LINK19"/>
            <w:r>
              <w:rPr>
                <w:rFonts w:hint="eastAsia" w:ascii="思源黑体 CN ExtraLight" w:hAnsi="思源黑体 CN ExtraLight" w:eastAsia="思源黑体 CN ExtraLight"/>
                <w:color w:val="auto"/>
                <w:sz w:val="22"/>
                <w:szCs w:val="22"/>
              </w:rPr>
              <w:t>双彩无</w:t>
            </w:r>
            <w:r>
              <w:rPr>
                <w:rFonts w:hint="eastAsia" w:ascii="思源黑体 CN ExtraLight" w:hAnsi="思源黑体 CN ExtraLight" w:eastAsia="思源黑体 CN ExtraLight" w:cs="微软雅黑"/>
                <w:color w:val="auto"/>
                <w:sz w:val="22"/>
                <w:szCs w:val="22"/>
              </w:rPr>
              <w:t>纺</w:t>
            </w:r>
            <w:r>
              <w:rPr>
                <w:rFonts w:hint="eastAsia" w:ascii="思源黑体 CN ExtraLight" w:hAnsi="思源黑体 CN ExtraLight" w:eastAsia="思源黑体 CN ExtraLight" w:cs="MS Mincho"/>
                <w:color w:val="auto"/>
                <w:sz w:val="22"/>
                <w:szCs w:val="22"/>
              </w:rPr>
              <w:t>布方底塑</w:t>
            </w:r>
            <w:r>
              <w:rPr>
                <w:rFonts w:hint="eastAsia" w:ascii="思源黑体 CN ExtraLight" w:hAnsi="思源黑体 CN ExtraLight" w:eastAsia="思源黑体 CN ExtraLight" w:cs="微软雅黑"/>
                <w:color w:val="auto"/>
                <w:sz w:val="22"/>
                <w:szCs w:val="22"/>
              </w:rPr>
              <w:t>编</w:t>
            </w:r>
            <w:r>
              <w:rPr>
                <w:rFonts w:hint="eastAsia" w:ascii="思源黑体 CN ExtraLight" w:hAnsi="思源黑体 CN ExtraLight" w:eastAsia="思源黑体 CN ExtraLight" w:cs="MS Mincho"/>
                <w:color w:val="auto"/>
                <w:sz w:val="22"/>
                <w:szCs w:val="22"/>
              </w:rPr>
              <w:t>袋</w:t>
            </w:r>
            <w:bookmarkEnd w:id="2"/>
          </w:p>
        </w:tc>
        <w:tc>
          <w:tcPr>
            <w:tcW w:w="1450" w:type="dxa"/>
            <w:tcBorders>
              <w:top w:val="nil"/>
              <w:left w:val="nil"/>
              <w:bottom w:val="single" w:color="auto" w:sz="4" w:space="0"/>
              <w:right w:val="single" w:color="auto" w:sz="4" w:space="0"/>
            </w:tcBorders>
            <w:tcMar>
              <w:top w:w="15" w:type="dxa"/>
              <w:left w:w="15" w:type="dxa"/>
              <w:bottom w:w="0" w:type="dxa"/>
              <w:right w:w="15" w:type="dxa"/>
            </w:tcMar>
            <w:vAlign w:val="center"/>
          </w:tcPr>
          <w:p w14:paraId="3C1849CC">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BOPP亚光膜+无纺布+基布（PP透明全新料，≥75 g/㎡）</w:t>
            </w:r>
          </w:p>
        </w:tc>
        <w:tc>
          <w:tcPr>
            <w:tcW w:w="993" w:type="dxa"/>
            <w:tcBorders>
              <w:top w:val="nil"/>
              <w:left w:val="nil"/>
              <w:bottom w:val="single" w:color="auto" w:sz="4" w:space="0"/>
              <w:right w:val="single" w:color="auto" w:sz="4" w:space="0"/>
            </w:tcBorders>
            <w:tcMar>
              <w:top w:w="15" w:type="dxa"/>
              <w:left w:w="15" w:type="dxa"/>
              <w:bottom w:w="0" w:type="dxa"/>
              <w:right w:w="15" w:type="dxa"/>
            </w:tcMar>
            <w:vAlign w:val="center"/>
          </w:tcPr>
          <w:p w14:paraId="648D7D22">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内膜丝厚5.0丝包装袋：单条包装袋克重</w:t>
            </w:r>
            <w:r>
              <w:rPr>
                <w:rFonts w:hint="eastAsia" w:ascii="思源黑体 CN ExtraLight" w:hAnsi="思源黑体 CN ExtraLight" w:eastAsia="思源黑体 CN ExtraLight" w:cs="微软雅黑"/>
                <w:color w:val="auto"/>
                <w:sz w:val="22"/>
                <w:szCs w:val="22"/>
              </w:rPr>
              <w:t>不低于100克</w:t>
            </w:r>
            <w:r>
              <w:rPr>
                <w:rFonts w:hint="eastAsia" w:ascii="思源黑体 CN ExtraLight" w:hAnsi="思源黑体 CN ExtraLight" w:eastAsia="思源黑体 CN ExtraLight"/>
                <w:color w:val="auto"/>
                <w:sz w:val="22"/>
                <w:szCs w:val="22"/>
              </w:rPr>
              <w:t>。</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160BC2B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质</w:t>
            </w:r>
            <w:r>
              <w:rPr>
                <w:rFonts w:hint="eastAsia" w:ascii="思源黑体 CN ExtraLight" w:hAnsi="思源黑体 CN ExtraLight" w:eastAsia="思源黑体 CN ExtraLight" w:cs="MS Mincho"/>
                <w:color w:val="auto"/>
                <w:sz w:val="22"/>
                <w:szCs w:val="22"/>
              </w:rPr>
              <w:t>量要求：全新料高</w:t>
            </w:r>
            <w:r>
              <w:rPr>
                <w:rFonts w:hint="eastAsia" w:ascii="思源黑体 CN ExtraLight" w:hAnsi="思源黑体 CN ExtraLight" w:eastAsia="思源黑体 CN ExtraLight" w:cs="微软雅黑"/>
                <w:color w:val="auto"/>
                <w:sz w:val="22"/>
                <w:szCs w:val="22"/>
              </w:rPr>
              <w:t>压</w:t>
            </w:r>
            <w:r>
              <w:rPr>
                <w:rFonts w:hint="eastAsia" w:ascii="思源黑体 CN ExtraLight" w:hAnsi="思源黑体 CN ExtraLight" w:eastAsia="思源黑体 CN ExtraLight" w:cs="MS Mincho"/>
                <w:color w:val="auto"/>
                <w:sz w:val="22"/>
                <w:szCs w:val="22"/>
              </w:rPr>
              <w:t>内膜。扎口包装袋（底部不套打）的内膜</w:t>
            </w:r>
            <w:r>
              <w:rPr>
                <w:rFonts w:hint="eastAsia" w:ascii="思源黑体 CN ExtraLight" w:hAnsi="思源黑体 CN ExtraLight" w:eastAsia="思源黑体 CN ExtraLight" w:cs="微软雅黑"/>
                <w:color w:val="auto"/>
                <w:sz w:val="22"/>
                <w:szCs w:val="22"/>
              </w:rPr>
              <w:t>长</w:t>
            </w:r>
            <w:r>
              <w:rPr>
                <w:rFonts w:hint="eastAsia" w:ascii="思源黑体 CN ExtraLight" w:hAnsi="思源黑体 CN ExtraLight" w:eastAsia="思源黑体 CN ExtraLight" w:cs="MS Mincho"/>
                <w:color w:val="auto"/>
                <w:sz w:val="22"/>
                <w:szCs w:val="22"/>
              </w:rPr>
              <w:t>度必</w:t>
            </w:r>
            <w:r>
              <w:rPr>
                <w:rFonts w:hint="eastAsia" w:ascii="思源黑体 CN ExtraLight" w:hAnsi="思源黑体 CN ExtraLight" w:eastAsia="思源黑体 CN ExtraLight" w:cs="微软雅黑"/>
                <w:color w:val="auto"/>
                <w:sz w:val="22"/>
                <w:szCs w:val="22"/>
              </w:rPr>
              <w:t>须</w:t>
            </w:r>
            <w:r>
              <w:rPr>
                <w:rFonts w:hint="eastAsia" w:ascii="思源黑体 CN ExtraLight" w:hAnsi="思源黑体 CN ExtraLight" w:eastAsia="思源黑体 CN ExtraLight" w:cs="MS Mincho"/>
                <w:color w:val="auto"/>
                <w:sz w:val="22"/>
                <w:szCs w:val="22"/>
              </w:rPr>
              <w:t>比外袋</w:t>
            </w:r>
            <w:r>
              <w:rPr>
                <w:rFonts w:hint="eastAsia" w:ascii="思源黑体 CN ExtraLight" w:hAnsi="思源黑体 CN ExtraLight" w:eastAsia="思源黑体 CN ExtraLight" w:cs="微软雅黑"/>
                <w:color w:val="auto"/>
                <w:sz w:val="22"/>
                <w:szCs w:val="22"/>
              </w:rPr>
              <w:t>长</w:t>
            </w:r>
            <w:r>
              <w:rPr>
                <w:rFonts w:hint="eastAsia" w:ascii="思源黑体 CN ExtraLight" w:hAnsi="思源黑体 CN ExtraLight" w:eastAsia="思源黑体 CN ExtraLight"/>
                <w:color w:val="auto"/>
                <w:sz w:val="22"/>
                <w:szCs w:val="22"/>
              </w:rPr>
              <w:t xml:space="preserve">11cm。 </w:t>
            </w:r>
          </w:p>
        </w:tc>
        <w:tc>
          <w:tcPr>
            <w:tcW w:w="1134" w:type="dxa"/>
            <w:tcBorders>
              <w:top w:val="nil"/>
              <w:left w:val="nil"/>
              <w:bottom w:val="single" w:color="auto" w:sz="4" w:space="0"/>
              <w:right w:val="single" w:color="auto" w:sz="4" w:space="0"/>
            </w:tcBorders>
            <w:tcMar>
              <w:top w:w="15" w:type="dxa"/>
              <w:left w:w="15" w:type="dxa"/>
              <w:bottom w:w="0" w:type="dxa"/>
              <w:right w:w="15" w:type="dxa"/>
            </w:tcMar>
            <w:vAlign w:val="center"/>
          </w:tcPr>
          <w:p w14:paraId="083275FB">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（35+10）*75</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0FC29866">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45*75</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33C70E3E">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立体袋（折</w:t>
            </w:r>
            <w:r>
              <w:rPr>
                <w:rFonts w:hint="eastAsia" w:ascii="思源黑体 CN ExtraLight" w:hAnsi="思源黑体 CN ExtraLight" w:eastAsia="思源黑体 CN ExtraLight" w:cs="微软雅黑"/>
                <w:color w:val="auto"/>
                <w:sz w:val="22"/>
                <w:szCs w:val="22"/>
              </w:rPr>
              <w:t>边</w:t>
            </w:r>
            <w:r>
              <w:rPr>
                <w:rFonts w:hint="eastAsia" w:ascii="思源黑体 CN ExtraLight" w:hAnsi="思源黑体 CN ExtraLight" w:eastAsia="思源黑体 CN ExtraLight"/>
                <w:color w:val="auto"/>
                <w:sz w:val="22"/>
                <w:szCs w:val="22"/>
              </w:rPr>
              <w:t>+方底10cm），分体（扎口+底部不套打）</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7404146">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20</w:t>
            </w:r>
          </w:p>
        </w:tc>
        <w:tc>
          <w:tcPr>
            <w:tcW w:w="1134" w:type="dxa"/>
            <w:tcBorders>
              <w:top w:val="nil"/>
              <w:left w:val="nil"/>
              <w:bottom w:val="single" w:color="auto" w:sz="4" w:space="0"/>
              <w:right w:val="single" w:color="auto" w:sz="4" w:space="0"/>
            </w:tcBorders>
            <w:tcMar>
              <w:top w:w="15" w:type="dxa"/>
              <w:left w:w="15" w:type="dxa"/>
              <w:bottom w:w="0" w:type="dxa"/>
              <w:right w:w="15" w:type="dxa"/>
            </w:tcMar>
            <w:vAlign w:val="center"/>
          </w:tcPr>
          <w:p w14:paraId="61D344C9">
            <w:pPr>
              <w:spacing w:line="240" w:lineRule="exact"/>
              <w:jc w:val="left"/>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微软雅黑"/>
                <w:color w:val="auto"/>
                <w:sz w:val="22"/>
                <w:szCs w:val="22"/>
              </w:rPr>
              <w:t>经</w:t>
            </w:r>
            <w:r>
              <w:rPr>
                <w:rFonts w:hint="eastAsia" w:ascii="思源黑体 CN ExtraLight" w:hAnsi="思源黑体 CN ExtraLight" w:eastAsia="思源黑体 CN ExtraLight" w:cs="MS Mincho"/>
                <w:color w:val="auto"/>
                <w:sz w:val="22"/>
                <w:szCs w:val="22"/>
              </w:rPr>
              <w:t>向：20kg:≥460；</w:t>
            </w:r>
          </w:p>
          <w:p w14:paraId="64149144">
            <w:pPr>
              <w:spacing w:line="240" w:lineRule="exact"/>
              <w:jc w:val="left"/>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微软雅黑"/>
                <w:color w:val="auto"/>
                <w:sz w:val="22"/>
                <w:szCs w:val="22"/>
              </w:rPr>
              <w:t>纬</w:t>
            </w:r>
            <w:r>
              <w:rPr>
                <w:rFonts w:hint="eastAsia" w:ascii="思源黑体 CN ExtraLight" w:hAnsi="思源黑体 CN ExtraLight" w:eastAsia="思源黑体 CN ExtraLight" w:cs="MS Mincho"/>
                <w:color w:val="auto"/>
                <w:sz w:val="22"/>
                <w:szCs w:val="22"/>
              </w:rPr>
              <w:t>向：20kg:≥440；</w:t>
            </w:r>
          </w:p>
          <w:p w14:paraId="5EE4A088">
            <w:pPr>
              <w:spacing w:line="240" w:lineRule="exact"/>
              <w:jc w:val="left"/>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微软雅黑"/>
                <w:color w:val="auto"/>
                <w:sz w:val="22"/>
                <w:szCs w:val="22"/>
              </w:rPr>
              <w:t>缝</w:t>
            </w:r>
            <w:r>
              <w:rPr>
                <w:rFonts w:hint="eastAsia" w:ascii="思源黑体 CN ExtraLight" w:hAnsi="思源黑体 CN ExtraLight" w:eastAsia="思源黑体 CN ExtraLight" w:cs="MS Mincho"/>
                <w:color w:val="auto"/>
                <w:sz w:val="22"/>
                <w:szCs w:val="22"/>
              </w:rPr>
              <w:t>底向（双折）：20kg:≥440。</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8F8D634">
            <w:pPr>
              <w:spacing w:line="240" w:lineRule="exact"/>
              <w:jc w:val="center"/>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MS Mincho"/>
                <w:color w:val="auto"/>
                <w:sz w:val="22"/>
                <w:szCs w:val="22"/>
              </w:rPr>
              <w:t>5</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863FE43">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0D1BA79">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30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895F174">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r>
      <w:tr w14:paraId="5FAD076E">
        <w:tblPrEx>
          <w:tblCellMar>
            <w:top w:w="0" w:type="dxa"/>
            <w:left w:w="0" w:type="dxa"/>
            <w:bottom w:w="0" w:type="dxa"/>
            <w:right w:w="0" w:type="dxa"/>
          </w:tblCellMar>
        </w:tblPrEx>
        <w:trPr>
          <w:trHeight w:val="1350"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2AB2FFBD">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70F5C975">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瓦楞</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箱（</w:t>
            </w:r>
            <w:r>
              <w:rPr>
                <w:rFonts w:hint="eastAsia" w:ascii="思源黑体 CN ExtraLight" w:hAnsi="思源黑体 CN ExtraLight" w:eastAsia="思源黑体 CN ExtraLight"/>
                <w:color w:val="auto"/>
                <w:sz w:val="22"/>
                <w:szCs w:val="22"/>
              </w:rPr>
              <w:t>BC瓦）</w:t>
            </w:r>
          </w:p>
        </w:tc>
        <w:tc>
          <w:tcPr>
            <w:tcW w:w="1450" w:type="dxa"/>
            <w:tcBorders>
              <w:top w:val="nil"/>
              <w:left w:val="nil"/>
              <w:bottom w:val="single" w:color="auto" w:sz="4" w:space="0"/>
              <w:right w:val="single" w:color="auto" w:sz="4" w:space="0"/>
            </w:tcBorders>
            <w:tcMar>
              <w:top w:w="15" w:type="dxa"/>
              <w:left w:w="15" w:type="dxa"/>
              <w:bottom w:w="0" w:type="dxa"/>
              <w:right w:w="15" w:type="dxa"/>
            </w:tcMar>
            <w:vAlign w:val="center"/>
          </w:tcPr>
          <w:p w14:paraId="2BE0C915">
            <w:pPr>
              <w:spacing w:line="240" w:lineRule="exact"/>
              <w:rPr>
                <w:rFonts w:hint="eastAsia" w:ascii="思源黑体 CN ExtraLight" w:hAnsi="思源黑体 CN ExtraLight" w:eastAsia="思源黑体 CN ExtraLight"/>
                <w:color w:val="auto"/>
                <w:sz w:val="22"/>
                <w:szCs w:val="22"/>
              </w:rPr>
            </w:pPr>
            <w:bookmarkStart w:id="3" w:name="OLE_LINK8"/>
            <w:r>
              <w:rPr>
                <w:rFonts w:hint="eastAsia" w:ascii="思源黑体 CN ExtraLight" w:hAnsi="思源黑体 CN ExtraLight" w:eastAsia="思源黑体 CN ExtraLight"/>
                <w:color w:val="auto"/>
                <w:sz w:val="22"/>
                <w:szCs w:val="22"/>
              </w:rPr>
              <w:t>玖</w:t>
            </w:r>
            <w:r>
              <w:rPr>
                <w:rFonts w:hint="eastAsia" w:ascii="思源黑体 CN ExtraLight" w:hAnsi="思源黑体 CN ExtraLight" w:eastAsia="思源黑体 CN ExtraLight" w:cs="微软雅黑"/>
                <w:color w:val="auto"/>
                <w:sz w:val="22"/>
                <w:szCs w:val="22"/>
              </w:rPr>
              <w:t>龙</w:t>
            </w:r>
            <w:r>
              <w:rPr>
                <w:rFonts w:hint="eastAsia" w:ascii="思源黑体 CN ExtraLight" w:hAnsi="思源黑体 CN ExtraLight" w:eastAsia="思源黑体 CN ExtraLight"/>
                <w:color w:val="auto"/>
                <w:sz w:val="22"/>
                <w:szCs w:val="22"/>
              </w:rPr>
              <w:t>290（面</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w:t>
            </w:r>
            <w:r>
              <w:rPr>
                <w:rFonts w:hint="eastAsia" w:ascii="思源黑体 CN ExtraLight" w:hAnsi="思源黑体 CN ExtraLight" w:eastAsia="思源黑体 CN ExtraLight"/>
                <w:color w:val="auto"/>
                <w:sz w:val="22"/>
                <w:szCs w:val="22"/>
              </w:rPr>
              <w:t>+160+120+160+180(4BC瓦)</w:t>
            </w:r>
            <w:bookmarkEnd w:id="3"/>
          </w:p>
        </w:tc>
        <w:tc>
          <w:tcPr>
            <w:tcW w:w="993" w:type="dxa"/>
            <w:tcBorders>
              <w:top w:val="nil"/>
              <w:left w:val="nil"/>
              <w:bottom w:val="single" w:color="auto" w:sz="4" w:space="0"/>
              <w:right w:val="single" w:color="auto" w:sz="4" w:space="0"/>
            </w:tcBorders>
            <w:tcMar>
              <w:top w:w="15" w:type="dxa"/>
              <w:left w:w="15" w:type="dxa"/>
              <w:bottom w:w="0" w:type="dxa"/>
              <w:right w:w="15" w:type="dxa"/>
            </w:tcMar>
            <w:vAlign w:val="center"/>
          </w:tcPr>
          <w:p w14:paraId="32AB7B7D">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单</w:t>
            </w:r>
            <w:r>
              <w:rPr>
                <w:rFonts w:hint="eastAsia" w:ascii="思源黑体 CN ExtraLight" w:hAnsi="思源黑体 CN ExtraLight" w:eastAsia="思源黑体 CN ExtraLight" w:cs="MS Mincho"/>
                <w:color w:val="auto"/>
                <w:sz w:val="22"/>
                <w:szCs w:val="22"/>
              </w:rPr>
              <w:t>个重量</w:t>
            </w:r>
            <w:r>
              <w:rPr>
                <w:rFonts w:hint="eastAsia" w:ascii="思源黑体 CN ExtraLight" w:hAnsi="思源黑体 CN ExtraLight" w:eastAsia="思源黑体 CN ExtraLight" w:cs="微软雅黑"/>
                <w:color w:val="auto"/>
                <w:sz w:val="22"/>
                <w:szCs w:val="22"/>
              </w:rPr>
              <w:t>不低于895克</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03AE0B5">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8498EC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50*35*17</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29B8D62">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92776E4">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4F08A550">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20kg（5kg*4)</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D93585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9B74A6A">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18468D0">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9CBA7AA">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2.5</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EEA7A7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r>
      <w:tr w14:paraId="5C175FCA">
        <w:tblPrEx>
          <w:tblCellMar>
            <w:top w:w="0" w:type="dxa"/>
            <w:left w:w="0" w:type="dxa"/>
            <w:bottom w:w="0" w:type="dxa"/>
            <w:right w:w="0" w:type="dxa"/>
          </w:tblCellMar>
        </w:tblPrEx>
        <w:trPr>
          <w:trHeight w:val="1350" w:hRule="atLeast"/>
          <w:jc w:val="center"/>
        </w:trPr>
        <w:tc>
          <w:tcPr>
            <w:tcW w:w="470" w:type="dxa"/>
            <w:tcBorders>
              <w:top w:val="nil"/>
              <w:left w:val="single" w:color="auto" w:sz="4" w:space="0"/>
              <w:bottom w:val="nil"/>
              <w:right w:val="single" w:color="auto" w:sz="4" w:space="0"/>
            </w:tcBorders>
            <w:noWrap/>
            <w:tcMar>
              <w:top w:w="15" w:type="dxa"/>
              <w:left w:w="15" w:type="dxa"/>
              <w:bottom w:w="0" w:type="dxa"/>
              <w:right w:w="15" w:type="dxa"/>
            </w:tcMar>
            <w:vAlign w:val="center"/>
          </w:tcPr>
          <w:p w14:paraId="4F25BCDD">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w:t>
            </w:r>
          </w:p>
        </w:tc>
        <w:tc>
          <w:tcPr>
            <w:tcW w:w="910" w:type="dxa"/>
            <w:tcBorders>
              <w:top w:val="nil"/>
              <w:left w:val="nil"/>
              <w:bottom w:val="nil"/>
              <w:right w:val="single" w:color="auto" w:sz="4" w:space="0"/>
            </w:tcBorders>
            <w:tcMar>
              <w:top w:w="15" w:type="dxa"/>
              <w:left w:w="15" w:type="dxa"/>
              <w:bottom w:w="0" w:type="dxa"/>
              <w:right w:w="15" w:type="dxa"/>
            </w:tcMar>
            <w:vAlign w:val="center"/>
          </w:tcPr>
          <w:p w14:paraId="096E3F47">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瓦楞</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箱（</w:t>
            </w:r>
            <w:r>
              <w:rPr>
                <w:rFonts w:hint="eastAsia" w:ascii="思源黑体 CN ExtraLight" w:hAnsi="思源黑体 CN ExtraLight" w:eastAsia="思源黑体 CN ExtraLight"/>
                <w:color w:val="auto"/>
                <w:sz w:val="22"/>
                <w:szCs w:val="22"/>
              </w:rPr>
              <w:t>BC瓦）</w:t>
            </w:r>
          </w:p>
        </w:tc>
        <w:tc>
          <w:tcPr>
            <w:tcW w:w="1450" w:type="dxa"/>
            <w:tcBorders>
              <w:top w:val="nil"/>
              <w:left w:val="nil"/>
              <w:bottom w:val="nil"/>
              <w:right w:val="single" w:color="auto" w:sz="4" w:space="0"/>
            </w:tcBorders>
            <w:tcMar>
              <w:top w:w="15" w:type="dxa"/>
              <w:left w:w="15" w:type="dxa"/>
              <w:bottom w:w="0" w:type="dxa"/>
              <w:right w:w="15" w:type="dxa"/>
            </w:tcMar>
            <w:vAlign w:val="center"/>
          </w:tcPr>
          <w:p w14:paraId="1E4222F5">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玖</w:t>
            </w:r>
            <w:r>
              <w:rPr>
                <w:rFonts w:hint="eastAsia" w:ascii="思源黑体 CN ExtraLight" w:hAnsi="思源黑体 CN ExtraLight" w:eastAsia="思源黑体 CN ExtraLight" w:cs="微软雅黑"/>
                <w:color w:val="auto"/>
                <w:sz w:val="22"/>
                <w:szCs w:val="22"/>
              </w:rPr>
              <w:t>龙</w:t>
            </w:r>
            <w:r>
              <w:rPr>
                <w:rFonts w:hint="eastAsia" w:ascii="思源黑体 CN ExtraLight" w:hAnsi="思源黑体 CN ExtraLight" w:eastAsia="思源黑体 CN ExtraLight"/>
                <w:color w:val="auto"/>
                <w:sz w:val="22"/>
                <w:szCs w:val="22"/>
              </w:rPr>
              <w:t>290（面</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w:t>
            </w:r>
            <w:r>
              <w:rPr>
                <w:rFonts w:hint="eastAsia" w:ascii="思源黑体 CN ExtraLight" w:hAnsi="思源黑体 CN ExtraLight" w:eastAsia="思源黑体 CN ExtraLight"/>
                <w:color w:val="auto"/>
                <w:sz w:val="22"/>
                <w:szCs w:val="22"/>
              </w:rPr>
              <w:t>+160+120+160+180(4BC瓦)</w:t>
            </w:r>
          </w:p>
        </w:tc>
        <w:tc>
          <w:tcPr>
            <w:tcW w:w="993" w:type="dxa"/>
            <w:tcBorders>
              <w:top w:val="nil"/>
              <w:left w:val="nil"/>
              <w:bottom w:val="nil"/>
              <w:right w:val="single" w:color="auto" w:sz="4" w:space="0"/>
            </w:tcBorders>
            <w:tcMar>
              <w:top w:w="15" w:type="dxa"/>
              <w:left w:w="15" w:type="dxa"/>
              <w:bottom w:w="0" w:type="dxa"/>
              <w:right w:w="15" w:type="dxa"/>
            </w:tcMar>
            <w:vAlign w:val="center"/>
          </w:tcPr>
          <w:p w14:paraId="16EF69E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单</w:t>
            </w:r>
            <w:r>
              <w:rPr>
                <w:rFonts w:hint="eastAsia" w:ascii="思源黑体 CN ExtraLight" w:hAnsi="思源黑体 CN ExtraLight" w:eastAsia="思源黑体 CN ExtraLight" w:cs="MS Mincho"/>
                <w:color w:val="auto"/>
                <w:sz w:val="22"/>
                <w:szCs w:val="22"/>
              </w:rPr>
              <w:t>个重量</w:t>
            </w:r>
            <w:r>
              <w:rPr>
                <w:rFonts w:hint="eastAsia" w:ascii="思源黑体 CN ExtraLight" w:hAnsi="思源黑体 CN ExtraLight" w:eastAsia="思源黑体 CN ExtraLight" w:cs="微软雅黑"/>
                <w:color w:val="auto"/>
                <w:sz w:val="22"/>
                <w:szCs w:val="22"/>
              </w:rPr>
              <w:t>不低于895克</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2CFD60D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14A881E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50*35*17</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17D84EB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50AB8DA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nil"/>
              <w:right w:val="single" w:color="auto" w:sz="4" w:space="0"/>
            </w:tcBorders>
            <w:tcMar>
              <w:top w:w="15" w:type="dxa"/>
              <w:left w:w="15" w:type="dxa"/>
              <w:bottom w:w="0" w:type="dxa"/>
              <w:right w:w="15" w:type="dxa"/>
            </w:tcMar>
            <w:vAlign w:val="center"/>
          </w:tcPr>
          <w:p w14:paraId="51B9C7B5">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20kg（10kg*2)</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045140A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nil"/>
              <w:right w:val="single" w:color="auto" w:sz="4" w:space="0"/>
            </w:tcBorders>
            <w:noWrap/>
            <w:tcMar>
              <w:top w:w="15" w:type="dxa"/>
              <w:left w:w="15" w:type="dxa"/>
              <w:bottom w:w="0" w:type="dxa"/>
              <w:right w:w="15" w:type="dxa"/>
            </w:tcMar>
            <w:vAlign w:val="center"/>
          </w:tcPr>
          <w:p w14:paraId="6C1B802C">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w:t>
            </w:r>
          </w:p>
        </w:tc>
        <w:tc>
          <w:tcPr>
            <w:tcW w:w="850" w:type="dxa"/>
            <w:tcBorders>
              <w:top w:val="nil"/>
              <w:left w:val="nil"/>
              <w:bottom w:val="nil"/>
              <w:right w:val="single" w:color="auto" w:sz="4" w:space="0"/>
            </w:tcBorders>
            <w:noWrap/>
            <w:tcMar>
              <w:top w:w="15" w:type="dxa"/>
              <w:left w:w="15" w:type="dxa"/>
              <w:bottom w:w="0" w:type="dxa"/>
              <w:right w:w="15" w:type="dxa"/>
            </w:tcMar>
            <w:vAlign w:val="center"/>
          </w:tcPr>
          <w:p w14:paraId="58D7A52C">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3B2EED23">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5</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0A3082E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r>
      <w:tr w14:paraId="14CC950D">
        <w:tblPrEx>
          <w:tblCellMar>
            <w:top w:w="0" w:type="dxa"/>
            <w:left w:w="0" w:type="dxa"/>
            <w:bottom w:w="0" w:type="dxa"/>
            <w:right w:w="0" w:type="dxa"/>
          </w:tblCellMar>
        </w:tblPrEx>
        <w:trPr>
          <w:trHeight w:val="1350" w:hRule="atLeast"/>
          <w:jc w:val="center"/>
        </w:trPr>
        <w:tc>
          <w:tcPr>
            <w:tcW w:w="13744" w:type="dxa"/>
            <w:gridSpan w:val="14"/>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7F13098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备注：</w:t>
            </w:r>
          </w:p>
          <w:p w14:paraId="0DF625EC">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1.技术要求：GB/T 8946-2013、GB/T 4456-2008、GB/T 10004-2008、GB/T 6543-2025标准、结合包装袋版面、招标方企业实际要求《包装袋（包装件）的质量要求及验收方法》执行。</w:t>
            </w:r>
          </w:p>
          <w:p w14:paraId="0A1054D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2.分体袋（扎口+底部不套打）：是指外袋和内膜完全分开，上封口不挽内袋、不打口，缝底外袋挽边，不挽内膜。</w:t>
            </w:r>
          </w:p>
          <w:p w14:paraId="46A0ECB9">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3.分体袋（扎口+底部套打）：是指外袋和内膜底部套打，上封口不挽内袋、不打口，缝底外袋挽边，不挽内膜</w:t>
            </w:r>
          </w:p>
          <w:p w14:paraId="22C0F8CF">
            <w:pPr>
              <w:spacing w:line="240" w:lineRule="exact"/>
              <w:rPr>
                <w:rFonts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4.一体袋（打口）：是指外袋和内膜通过缝线或热熔等方式相连，上封口挽内袋、打口，外袋和内膜底部套打。</w:t>
            </w:r>
          </w:p>
          <w:p w14:paraId="00061EE5">
            <w:pPr>
              <w:spacing w:line="240" w:lineRule="exact"/>
              <w:rPr>
                <w:rFonts w:hint="eastAsia" w:ascii="思源黑体 CN ExtraLight" w:hAnsi="思源黑体 CN ExtraLight" w:eastAsia="思源黑体 CN ExtraLight"/>
                <w:b/>
                <w:bCs/>
                <w:color w:val="auto"/>
                <w:sz w:val="22"/>
                <w:szCs w:val="22"/>
              </w:rPr>
            </w:pPr>
            <w:r>
              <w:rPr>
                <w:rFonts w:hint="eastAsia" w:ascii="思源黑体 CN ExtraLight" w:hAnsi="思源黑体 CN ExtraLight" w:eastAsia="思源黑体 CN ExtraLight"/>
                <w:b/>
                <w:bCs/>
                <w:color w:val="auto"/>
                <w:sz w:val="22"/>
                <w:szCs w:val="22"/>
              </w:rPr>
              <w:t>5.因目前无实物进行装包测试，包装袋（箱）尺寸为预估尺寸，后期可能会根据实际情况进行调整。</w:t>
            </w:r>
          </w:p>
        </w:tc>
      </w:tr>
    </w:tbl>
    <w:p w14:paraId="78D17764">
      <w:pPr>
        <w:spacing w:line="360" w:lineRule="exact"/>
        <w:rPr>
          <w:rFonts w:hint="eastAsia"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7CD8E4F9">
      <w:pPr>
        <w:pStyle w:val="37"/>
        <w:rPr>
          <w:rFonts w:hint="eastAsia" w:ascii="黑体" w:hAnsi="黑体" w:eastAsia="黑体" w:cs="Segoe UI"/>
          <w:sz w:val="28"/>
          <w:szCs w:val="28"/>
          <w:u w:val="single"/>
        </w:rPr>
      </w:pPr>
      <w:r>
        <w:rPr>
          <w:rFonts w:hint="eastAsia" w:ascii="黑体" w:hAnsi="黑体" w:eastAsia="黑体" w:cs="Segoe UI"/>
          <w:sz w:val="28"/>
          <w:szCs w:val="28"/>
          <w:lang w:val="en-US" w:eastAsia="zh-CN"/>
        </w:rPr>
        <w:t>1、</w:t>
      </w:r>
      <w:r>
        <w:rPr>
          <w:rFonts w:hint="eastAsia" w:ascii="黑体" w:hAnsi="黑体" w:eastAsia="黑体" w:cs="Segoe UI"/>
          <w:sz w:val="28"/>
          <w:szCs w:val="28"/>
        </w:rPr>
        <w:t>原料价格调整价格变更条款：</w:t>
      </w:r>
    </w:p>
    <w:p w14:paraId="6B5A9402">
      <w:pPr>
        <w:ind w:firstLine="280" w:firstLineChars="100"/>
        <w:rPr>
          <w:rFonts w:hint="eastAsia" w:ascii="黑体" w:hAnsi="黑体" w:eastAsia="黑体"/>
          <w:sz w:val="28"/>
          <w:szCs w:val="28"/>
        </w:rPr>
      </w:pPr>
      <w:r>
        <w:rPr>
          <w:rFonts w:hint="eastAsia" w:ascii="黑体" w:hAnsi="黑体" w:eastAsia="黑体"/>
          <w:sz w:val="28"/>
          <w:szCs w:val="28"/>
          <w:lang w:val="en-US" w:eastAsia="zh-CN"/>
        </w:rPr>
        <w:t>1.1、</w:t>
      </w:r>
      <w:r>
        <w:rPr>
          <w:rFonts w:hint="eastAsia" w:ascii="黑体" w:hAnsi="黑体" w:eastAsia="黑体"/>
          <w:sz w:val="28"/>
          <w:szCs w:val="28"/>
        </w:rPr>
        <w:t>本次招标</w:t>
      </w:r>
      <w:bookmarkStart w:id="4" w:name="OLE_LINK17"/>
      <w:r>
        <w:rPr>
          <w:rFonts w:hint="eastAsia" w:ascii="黑体" w:hAnsi="黑体" w:eastAsia="黑体" w:cs="Segoe UI"/>
          <w:sz w:val="28"/>
          <w:szCs w:val="28"/>
        </w:rPr>
        <w:t>塑编包装</w:t>
      </w:r>
      <w:r>
        <w:rPr>
          <w:rFonts w:hint="eastAsia" w:ascii="黑体" w:hAnsi="黑体" w:eastAsia="黑体"/>
          <w:sz w:val="28"/>
          <w:szCs w:val="28"/>
        </w:rPr>
        <w:t>袋</w:t>
      </w:r>
      <w:bookmarkEnd w:id="4"/>
      <w:r>
        <w:rPr>
          <w:rFonts w:hint="eastAsia" w:ascii="黑体" w:hAnsi="黑体" w:eastAsia="黑体"/>
          <w:sz w:val="28"/>
          <w:szCs w:val="28"/>
        </w:rPr>
        <w:t>到厂单价以包装袋开标当日“生意社”PP(拉丝)基准价    元/吨为基准确定。</w:t>
      </w:r>
    </w:p>
    <w:p w14:paraId="0CED0EAF">
      <w:pPr>
        <w:ind w:firstLine="280" w:firstLineChars="100"/>
        <w:rPr>
          <w:rFonts w:hint="eastAsia" w:ascii="黑体" w:hAnsi="黑体" w:eastAsia="黑体"/>
          <w:sz w:val="28"/>
          <w:szCs w:val="28"/>
        </w:rPr>
      </w:pPr>
      <w:r>
        <w:rPr>
          <w:rFonts w:hint="eastAsia" w:ascii="黑体" w:hAnsi="黑体" w:eastAsia="黑体"/>
          <w:sz w:val="28"/>
          <w:szCs w:val="28"/>
          <w:lang w:val="en-US" w:eastAsia="zh-CN"/>
        </w:rPr>
        <w:t>1.2、</w:t>
      </w:r>
      <w:r>
        <w:rPr>
          <w:rFonts w:hint="eastAsia" w:ascii="黑体" w:hAnsi="黑体" w:eastAsia="黑体"/>
          <w:sz w:val="28"/>
          <w:szCs w:val="28"/>
        </w:rPr>
        <w:t>本次招标塑编包装袋单价随PP（拉丝）价格的变化而调整。若生意社（</w:t>
      </w:r>
      <w:r>
        <w:fldChar w:fldCharType="begin"/>
      </w:r>
      <w:r>
        <w:instrText xml:space="preserve"> HYPERLINK "https://www.100ppi.com/monitor/" </w:instrText>
      </w:r>
      <w:r>
        <w:fldChar w:fldCharType="separate"/>
      </w:r>
      <w:r>
        <w:rPr>
          <w:rStyle w:val="29"/>
          <w:rFonts w:ascii="黑体" w:hAnsi="黑体" w:eastAsia="黑体"/>
          <w:sz w:val="28"/>
          <w:szCs w:val="28"/>
        </w:rPr>
        <w:t>https://www.100ppi.com/monitor/</w:t>
      </w:r>
      <w:r>
        <w:rPr>
          <w:rStyle w:val="29"/>
          <w:rFonts w:ascii="黑体" w:hAnsi="黑体" w:eastAsia="黑体"/>
          <w:sz w:val="28"/>
          <w:szCs w:val="28"/>
        </w:rPr>
        <w:fldChar w:fldCharType="end"/>
      </w:r>
      <w:r>
        <w:rPr>
          <w:rFonts w:ascii="黑体" w:hAnsi="黑体" w:eastAsia="黑体"/>
          <w:sz w:val="28"/>
          <w:szCs w:val="28"/>
        </w:rPr>
        <w:t>）</w:t>
      </w:r>
      <w:r>
        <w:rPr>
          <w:rFonts w:hint="eastAsia" w:ascii="黑体" w:hAnsi="黑体" w:eastAsia="黑体"/>
          <w:sz w:val="28"/>
          <w:szCs w:val="28"/>
        </w:rPr>
        <w:t>PP（拉丝）的价格上涨、下跌幅度≥500元/吨时（连续15个自然日的均价≥500元/吨），包装袋到厂单价按下列公式进行调整：</w:t>
      </w:r>
    </w:p>
    <w:p w14:paraId="7D591016">
      <w:pPr>
        <w:rPr>
          <w:rFonts w:hint="eastAsia" w:ascii="黑体" w:hAnsi="黑体" w:eastAsia="黑体"/>
          <w:color w:val="auto"/>
          <w:sz w:val="28"/>
          <w:szCs w:val="28"/>
        </w:rPr>
      </w:pPr>
      <w:r>
        <w:rPr>
          <w:rFonts w:hint="eastAsia" w:ascii="黑体" w:hAnsi="黑体" w:eastAsia="黑体"/>
          <w:sz w:val="28"/>
          <w:szCs w:val="28"/>
        </w:rPr>
        <w:t>上涨：包装袋合同到厂单价+包装袋合</w:t>
      </w:r>
      <w:r>
        <w:rPr>
          <w:rFonts w:hint="eastAsia" w:ascii="黑体" w:hAnsi="黑体" w:eastAsia="黑体"/>
          <w:color w:val="auto"/>
          <w:sz w:val="28"/>
          <w:szCs w:val="28"/>
        </w:rPr>
        <w:t>同到厂单价×</w:t>
      </w:r>
      <w:r>
        <w:rPr>
          <w:rFonts w:ascii="黑体" w:hAnsi="黑体" w:eastAsia="黑体"/>
          <w:color w:val="auto"/>
          <w:sz w:val="28"/>
          <w:szCs w:val="28"/>
        </w:rPr>
        <w:t>0.45</w:t>
      </w:r>
      <w:r>
        <w:rPr>
          <w:rFonts w:hint="eastAsia" w:ascii="黑体" w:hAnsi="黑体" w:eastAsia="黑体"/>
          <w:color w:val="auto"/>
          <w:sz w:val="28"/>
          <w:szCs w:val="28"/>
        </w:rPr>
        <w:t>×【</w:t>
      </w:r>
      <w:r>
        <w:rPr>
          <w:rFonts w:ascii="黑体" w:hAnsi="黑体" w:eastAsia="黑体"/>
          <w:color w:val="auto"/>
          <w:sz w:val="28"/>
          <w:szCs w:val="28"/>
        </w:rPr>
        <w:t>(PP（拉丝）当期15</w:t>
      </w:r>
      <w:r>
        <w:rPr>
          <w:rFonts w:hint="eastAsia" w:ascii="黑体" w:hAnsi="黑体" w:eastAsia="黑体"/>
          <w:color w:val="auto"/>
          <w:sz w:val="28"/>
          <w:szCs w:val="28"/>
        </w:rPr>
        <w:t>日均价</w:t>
      </w:r>
      <w:r>
        <w:rPr>
          <w:rFonts w:ascii="黑体" w:hAnsi="黑体" w:eastAsia="黑体"/>
          <w:color w:val="auto"/>
          <w:sz w:val="28"/>
          <w:szCs w:val="28"/>
        </w:rPr>
        <w:t>-</w:t>
      </w:r>
      <w:r>
        <w:rPr>
          <w:rFonts w:hint="eastAsia" w:ascii="黑体" w:hAnsi="黑体" w:eastAsia="黑体"/>
          <w:color w:val="auto"/>
          <w:sz w:val="28"/>
          <w:szCs w:val="28"/>
        </w:rPr>
        <w:t>包装袋开标当日的</w:t>
      </w:r>
      <w:r>
        <w:rPr>
          <w:rFonts w:ascii="黑体" w:hAnsi="黑体" w:eastAsia="黑体"/>
          <w:color w:val="auto"/>
          <w:sz w:val="28"/>
          <w:szCs w:val="28"/>
        </w:rPr>
        <w:t>PP（拉丝）基价)÷</w:t>
      </w:r>
      <w:r>
        <w:rPr>
          <w:rFonts w:hint="eastAsia" w:ascii="黑体" w:hAnsi="黑体" w:eastAsia="黑体"/>
          <w:color w:val="auto"/>
          <w:sz w:val="28"/>
          <w:szCs w:val="28"/>
        </w:rPr>
        <w:t>包装袋开标当日的</w:t>
      </w:r>
      <w:r>
        <w:rPr>
          <w:rFonts w:ascii="黑体" w:hAnsi="黑体" w:eastAsia="黑体"/>
          <w:color w:val="auto"/>
          <w:sz w:val="28"/>
          <w:szCs w:val="28"/>
        </w:rPr>
        <w:t>PP（拉丝）基价】。</w:t>
      </w:r>
    </w:p>
    <w:p w14:paraId="5CCB04E4">
      <w:pPr>
        <w:rPr>
          <w:rFonts w:hint="eastAsia" w:ascii="黑体" w:hAnsi="黑体" w:eastAsia="黑体"/>
          <w:sz w:val="28"/>
          <w:szCs w:val="28"/>
        </w:rPr>
      </w:pPr>
      <w:r>
        <w:rPr>
          <w:rFonts w:hint="eastAsia" w:ascii="黑体" w:hAnsi="黑体" w:eastAsia="黑体"/>
          <w:color w:val="auto"/>
          <w:sz w:val="28"/>
          <w:szCs w:val="28"/>
        </w:rPr>
        <w:t>下跌：包装袋合同到厂单价</w:t>
      </w:r>
      <w:r>
        <w:rPr>
          <w:rFonts w:ascii="黑体" w:hAnsi="黑体" w:eastAsia="黑体"/>
          <w:color w:val="auto"/>
          <w:sz w:val="28"/>
          <w:szCs w:val="28"/>
        </w:rPr>
        <w:t>-</w:t>
      </w:r>
      <w:r>
        <w:rPr>
          <w:rFonts w:hint="eastAsia" w:ascii="黑体" w:hAnsi="黑体" w:eastAsia="黑体"/>
          <w:color w:val="auto"/>
          <w:sz w:val="28"/>
          <w:szCs w:val="28"/>
        </w:rPr>
        <w:t>包装袋</w:t>
      </w:r>
      <w:r>
        <w:rPr>
          <w:rFonts w:ascii="黑体" w:hAnsi="黑体" w:eastAsia="黑体"/>
          <w:color w:val="auto"/>
          <w:sz w:val="28"/>
          <w:szCs w:val="28"/>
        </w:rPr>
        <w:t>合同</w:t>
      </w:r>
      <w:r>
        <w:rPr>
          <w:rFonts w:hint="eastAsia" w:ascii="黑体" w:hAnsi="黑体" w:eastAsia="黑体"/>
          <w:color w:val="auto"/>
          <w:sz w:val="28"/>
          <w:szCs w:val="28"/>
        </w:rPr>
        <w:t>到厂单价×</w:t>
      </w:r>
      <w:r>
        <w:rPr>
          <w:rFonts w:ascii="黑体" w:hAnsi="黑体" w:eastAsia="黑体"/>
          <w:color w:val="auto"/>
          <w:sz w:val="28"/>
          <w:szCs w:val="28"/>
        </w:rPr>
        <w:t>0.45</w:t>
      </w:r>
      <w:r>
        <w:rPr>
          <w:rFonts w:hint="eastAsia" w:ascii="黑体" w:hAnsi="黑体" w:eastAsia="黑体"/>
          <w:color w:val="auto"/>
          <w:sz w:val="28"/>
          <w:szCs w:val="28"/>
        </w:rPr>
        <w:t>×【(包装袋开标</w:t>
      </w:r>
      <w:r>
        <w:rPr>
          <w:rFonts w:hint="eastAsia" w:ascii="黑体" w:hAnsi="黑体" w:eastAsia="黑体"/>
          <w:sz w:val="28"/>
          <w:szCs w:val="28"/>
        </w:rPr>
        <w:t>当日的PP（拉丝）基价-PP（拉丝）当期15日均价)÷包装袋开标当日的PP（拉丝）基价】。</w:t>
      </w:r>
    </w:p>
    <w:p w14:paraId="7387840E">
      <w:pPr>
        <w:ind w:firstLine="280" w:firstLineChars="100"/>
        <w:rPr>
          <w:rFonts w:hint="eastAsia" w:ascii="黑体" w:hAnsi="黑体" w:eastAsia="黑体"/>
          <w:sz w:val="28"/>
          <w:szCs w:val="28"/>
        </w:rPr>
      </w:pPr>
      <w:r>
        <w:rPr>
          <w:rFonts w:hint="eastAsia" w:ascii="黑体" w:hAnsi="黑体" w:eastAsia="黑体"/>
          <w:sz w:val="28"/>
          <w:szCs w:val="28"/>
          <w:lang w:val="en-US" w:eastAsia="zh-CN"/>
        </w:rPr>
        <w:t>1.</w:t>
      </w:r>
      <w:r>
        <w:rPr>
          <w:rFonts w:hint="eastAsia" w:ascii="黑体" w:hAnsi="黑体" w:eastAsia="黑体" w:cs="黑体"/>
          <w:sz w:val="28"/>
          <w:szCs w:val="28"/>
          <w:lang w:val="en-US" w:eastAsia="zh-CN"/>
        </w:rPr>
        <w:t>3</w:t>
      </w:r>
      <w:r>
        <w:rPr>
          <w:rFonts w:hint="eastAsia" w:ascii="黑体" w:hAnsi="黑体" w:eastAsia="黑体" w:cs="黑体"/>
          <w:sz w:val="28"/>
          <w:szCs w:val="28"/>
          <w:lang w:eastAsia="zh-CN"/>
        </w:rPr>
        <w:t>、</w:t>
      </w:r>
      <w:r>
        <w:rPr>
          <w:rFonts w:hint="eastAsia" w:ascii="黑体" w:hAnsi="黑体" w:eastAsia="黑体"/>
          <w:sz w:val="28"/>
          <w:szCs w:val="28"/>
        </w:rPr>
        <w:t>调整后的包装袋到厂单价保留两位小数，两位小数点后四舍五入。</w:t>
      </w:r>
    </w:p>
    <w:p w14:paraId="1FDB40DA">
      <w:pPr>
        <w:pStyle w:val="14"/>
        <w:spacing w:line="500" w:lineRule="exact"/>
        <w:ind w:firstLine="280" w:firstLineChars="100"/>
        <w:rPr>
          <w:rFonts w:hint="eastAsia" w:ascii="黑体" w:hAnsi="黑体" w:eastAsia="黑体" w:cs="Segoe UI"/>
          <w:color w:val="000000" w:themeColor="text1"/>
          <w:sz w:val="28"/>
          <w:szCs w:val="28"/>
        </w:rPr>
      </w:pPr>
      <w:r>
        <w:rPr>
          <w:rFonts w:hint="eastAsia" w:ascii="黑体" w:hAnsi="黑体" w:eastAsia="黑体"/>
          <w:sz w:val="28"/>
          <w:szCs w:val="28"/>
          <w:lang w:val="en-US" w:eastAsia="zh-CN"/>
        </w:rPr>
        <w:t>1.</w:t>
      </w:r>
      <w:r>
        <w:rPr>
          <w:rFonts w:hint="eastAsia" w:ascii="黑体" w:hAnsi="黑体" w:eastAsia="黑体" w:cs="Segoe UI"/>
          <w:color w:val="000000" w:themeColor="text1"/>
          <w:sz w:val="28"/>
          <w:szCs w:val="28"/>
          <w:lang w:val="en-US" w:eastAsia="zh-CN"/>
        </w:rPr>
        <w:t>4、</w:t>
      </w:r>
      <w:r>
        <w:rPr>
          <w:rFonts w:hint="eastAsia" w:ascii="黑体" w:hAnsi="黑体" w:eastAsia="黑体" w:cs="Segoe UI"/>
          <w:color w:val="000000" w:themeColor="text1"/>
          <w:sz w:val="28"/>
          <w:szCs w:val="28"/>
        </w:rPr>
        <w:t>本次招标复合包装袋到厂单价以包装袋开标当日“生意社”PP(拉丝)基准价元/吨为基准确定。</w:t>
      </w:r>
    </w:p>
    <w:p w14:paraId="3953AE1B">
      <w:pPr>
        <w:pStyle w:val="14"/>
        <w:spacing w:line="500" w:lineRule="exact"/>
        <w:ind w:firstLine="280" w:firstLineChars="100"/>
        <w:rPr>
          <w:rFonts w:hint="eastAsia" w:ascii="黑体" w:hAnsi="黑体" w:eastAsia="黑体" w:cs="Segoe UI"/>
          <w:color w:val="000000" w:themeColor="text1"/>
          <w:sz w:val="28"/>
          <w:szCs w:val="28"/>
        </w:rPr>
      </w:pPr>
      <w:r>
        <w:rPr>
          <w:rFonts w:hint="eastAsia" w:ascii="黑体" w:hAnsi="黑体" w:eastAsia="黑体"/>
          <w:sz w:val="28"/>
          <w:szCs w:val="28"/>
          <w:lang w:val="en-US" w:eastAsia="zh-CN"/>
        </w:rPr>
        <w:t>1.</w:t>
      </w:r>
      <w:r>
        <w:rPr>
          <w:rFonts w:hint="eastAsia" w:ascii="黑体" w:hAnsi="黑体" w:eastAsia="黑体" w:cs="Segoe UI"/>
          <w:color w:val="000000" w:themeColor="text1"/>
          <w:sz w:val="28"/>
          <w:szCs w:val="28"/>
          <w:lang w:val="en-US" w:eastAsia="zh-CN"/>
        </w:rPr>
        <w:t>5、</w:t>
      </w:r>
      <w:r>
        <w:rPr>
          <w:rFonts w:hint="eastAsia" w:ascii="黑体" w:hAnsi="黑体" w:eastAsia="黑体" w:cs="Segoe UI"/>
          <w:color w:val="000000" w:themeColor="text1"/>
          <w:sz w:val="28"/>
          <w:szCs w:val="28"/>
        </w:rPr>
        <w:t>本次招标</w:t>
      </w:r>
      <w:bookmarkStart w:id="5" w:name="OLE_LINK21"/>
      <w:r>
        <w:rPr>
          <w:rFonts w:hint="eastAsia" w:ascii="黑体" w:hAnsi="黑体" w:eastAsia="黑体" w:cs="Segoe UI"/>
          <w:color w:val="000000" w:themeColor="text1"/>
          <w:sz w:val="28"/>
          <w:szCs w:val="28"/>
        </w:rPr>
        <w:t>复合包装袋</w:t>
      </w:r>
      <w:bookmarkEnd w:id="5"/>
      <w:r>
        <w:rPr>
          <w:rFonts w:hint="eastAsia" w:ascii="黑体" w:hAnsi="黑体" w:eastAsia="黑体" w:cs="Segoe UI"/>
          <w:color w:val="000000" w:themeColor="text1"/>
          <w:sz w:val="28"/>
          <w:szCs w:val="28"/>
        </w:rPr>
        <w:t>单价随LDPE (薄膜)价格的变化而调整。若生意社（https://www.100ppi.com/monitor/）LDPE (薄膜)的价格上涨、下跌幅度≥500元/吨时（连续15个自然日的均价≥500元/吨），包装袋到厂单价按下列公式进行调整：</w:t>
      </w:r>
    </w:p>
    <w:p w14:paraId="5A4B2384">
      <w:pPr>
        <w:pStyle w:val="14"/>
        <w:spacing w:line="500" w:lineRule="exact"/>
        <w:rPr>
          <w:rFonts w:hint="eastAsia" w:ascii="黑体" w:hAnsi="黑体" w:eastAsia="黑体" w:cs="Segoe UI"/>
          <w:color w:val="auto"/>
          <w:sz w:val="28"/>
          <w:szCs w:val="28"/>
        </w:rPr>
      </w:pPr>
      <w:r>
        <w:rPr>
          <w:rFonts w:hint="eastAsia" w:ascii="黑体" w:hAnsi="黑体" w:eastAsia="黑体" w:cs="Segoe UI"/>
          <w:color w:val="auto"/>
          <w:sz w:val="28"/>
          <w:szCs w:val="28"/>
        </w:rPr>
        <w:t>上涨：包装袋合同到厂单价+包装袋合同到厂单价×0.45×【(LDPE (薄膜)当期15日均价-包装袋开标当日的LDPE (薄膜)基价)÷包装袋开标当日的LDPE (薄膜)基价】。</w:t>
      </w:r>
    </w:p>
    <w:p w14:paraId="0F9E5367">
      <w:pPr>
        <w:pStyle w:val="14"/>
        <w:spacing w:line="500" w:lineRule="exact"/>
        <w:rPr>
          <w:rFonts w:hint="eastAsia" w:ascii="黑体" w:hAnsi="黑体" w:eastAsia="黑体" w:cs="Segoe UI"/>
          <w:color w:val="000000" w:themeColor="text1"/>
          <w:sz w:val="28"/>
          <w:szCs w:val="28"/>
        </w:rPr>
      </w:pPr>
      <w:r>
        <w:rPr>
          <w:rFonts w:hint="eastAsia" w:ascii="黑体" w:hAnsi="黑体" w:eastAsia="黑体" w:cs="Segoe UI"/>
          <w:color w:val="auto"/>
          <w:sz w:val="28"/>
          <w:szCs w:val="28"/>
        </w:rPr>
        <w:t>下跌：包装袋合同到厂单价-包装袋合同到厂单价×0.45×【</w:t>
      </w:r>
      <w:r>
        <w:rPr>
          <w:rFonts w:hint="eastAsia" w:ascii="黑体" w:hAnsi="黑体" w:eastAsia="黑体" w:cs="Segoe UI"/>
          <w:color w:val="000000" w:themeColor="text1"/>
          <w:sz w:val="28"/>
          <w:szCs w:val="28"/>
        </w:rPr>
        <w:t>(包装袋开标当日的LDPE (薄膜)基价-LDPE (薄膜)当期15日均价)÷包装袋开标当日的LDPE (薄膜)基价】。</w:t>
      </w:r>
    </w:p>
    <w:p w14:paraId="47F23EBB">
      <w:pPr>
        <w:pStyle w:val="14"/>
        <w:spacing w:line="500" w:lineRule="exact"/>
        <w:ind w:firstLine="280" w:firstLineChars="100"/>
        <w:rPr>
          <w:rFonts w:hint="eastAsia" w:ascii="黑体" w:hAnsi="黑体" w:eastAsia="黑体" w:cs="Segoe UI"/>
          <w:color w:val="000000" w:themeColor="text1"/>
          <w:sz w:val="28"/>
          <w:szCs w:val="28"/>
        </w:rPr>
      </w:pPr>
      <w:r>
        <w:rPr>
          <w:rFonts w:hint="eastAsia" w:ascii="黑体" w:hAnsi="黑体" w:eastAsia="黑体"/>
          <w:sz w:val="28"/>
          <w:szCs w:val="28"/>
          <w:lang w:val="en-US" w:eastAsia="zh-CN"/>
        </w:rPr>
        <w:t>1.</w:t>
      </w:r>
      <w:r>
        <w:rPr>
          <w:rFonts w:hint="eastAsia" w:ascii="黑体" w:hAnsi="黑体" w:eastAsia="黑体" w:cs="Segoe UI"/>
          <w:color w:val="000000" w:themeColor="text1"/>
          <w:sz w:val="28"/>
          <w:szCs w:val="28"/>
          <w:lang w:val="en-US" w:eastAsia="zh-CN"/>
        </w:rPr>
        <w:t>6、</w:t>
      </w:r>
      <w:r>
        <w:rPr>
          <w:rFonts w:hint="eastAsia" w:ascii="黑体" w:hAnsi="黑体" w:eastAsia="黑体" w:cs="Segoe UI"/>
          <w:color w:val="000000" w:themeColor="text1"/>
          <w:sz w:val="28"/>
          <w:szCs w:val="28"/>
        </w:rPr>
        <w:t>调整后的包装袋到厂单价保留两位小数，两位小数点后四舍五入。</w:t>
      </w:r>
    </w:p>
    <w:p w14:paraId="2CEE0224">
      <w:pPr>
        <w:pStyle w:val="14"/>
        <w:spacing w:before="0" w:beforeAutospacing="0" w:after="0" w:afterAutospacing="0" w:line="500" w:lineRule="exact"/>
        <w:ind w:firstLine="280" w:firstLineChars="100"/>
        <w:rPr>
          <w:rFonts w:hint="eastAsia" w:ascii="黑体" w:hAnsi="黑体" w:eastAsia="黑体" w:cs="Segoe UI"/>
          <w:color w:val="000000" w:themeColor="text1"/>
          <w:sz w:val="28"/>
          <w:szCs w:val="28"/>
        </w:rPr>
      </w:pPr>
      <w:r>
        <w:rPr>
          <w:rFonts w:hint="eastAsia" w:ascii="黑体" w:hAnsi="黑体" w:eastAsia="黑体"/>
          <w:sz w:val="28"/>
          <w:szCs w:val="28"/>
          <w:lang w:val="en-US" w:eastAsia="zh-CN"/>
        </w:rPr>
        <w:t>1.</w:t>
      </w:r>
      <w:r>
        <w:rPr>
          <w:rFonts w:hint="eastAsia" w:ascii="黑体" w:hAnsi="黑体" w:eastAsia="黑体" w:cs="Segoe UI"/>
          <w:color w:val="000000" w:themeColor="text1"/>
          <w:sz w:val="28"/>
          <w:szCs w:val="28"/>
          <w:lang w:val="en-US" w:eastAsia="zh-CN"/>
        </w:rPr>
        <w:t>7、</w:t>
      </w:r>
      <w:r>
        <w:rPr>
          <w:rFonts w:hint="eastAsia" w:ascii="黑体" w:hAnsi="黑体" w:eastAsia="黑体" w:cs="Segoe UI"/>
          <w:color w:val="000000" w:themeColor="text1"/>
          <w:sz w:val="28"/>
          <w:szCs w:val="28"/>
        </w:rPr>
        <w:t>调整后的包装袋到厂单价，双方签订价格调整协议。</w:t>
      </w:r>
    </w:p>
    <w:p w14:paraId="7C74533E">
      <w:pPr>
        <w:spacing w:line="360" w:lineRule="exact"/>
        <w:rPr>
          <w:rFonts w:hint="eastAsia" w:ascii="黑体" w:hAnsi="黑体" w:eastAsia="黑体" w:cs="宋体"/>
          <w:kern w:val="0"/>
          <w:sz w:val="28"/>
          <w:szCs w:val="28"/>
        </w:rPr>
      </w:pPr>
    </w:p>
    <w:p w14:paraId="29CC2E8D">
      <w:pPr>
        <w:spacing w:line="360" w:lineRule="exact"/>
        <w:rPr>
          <w:rFonts w:hint="eastAsia" w:ascii="黑体" w:hAnsi="黑体" w:eastAsia="黑体" w:cs="宋体"/>
          <w:kern w:val="0"/>
          <w:sz w:val="28"/>
          <w:szCs w:val="28"/>
        </w:rPr>
      </w:pPr>
      <w:r>
        <w:rPr>
          <w:rFonts w:hint="eastAsia" w:ascii="黑体" w:hAnsi="黑体" w:eastAsia="黑体" w:cs="宋体"/>
          <w:kern w:val="0"/>
          <w:sz w:val="28"/>
          <w:szCs w:val="28"/>
        </w:rPr>
        <w:t>2.交货地点：四川宏达股份有限公司什邡市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Segoe UI"/>
          <w:color w:val="000000" w:themeColor="text1"/>
          <w:sz w:val="28"/>
          <w:szCs w:val="28"/>
        </w:rPr>
        <w:t>卖方应保证货物供应的时效性，旧版：卖方须按常规计划10个自然日内送到、加急计划7个自然日内送到买方指定地点；新版：卖方须按常规计划15个自然日内送到、加急计划12个自然日内送到买方指定地点。从下单之日起计，提前或按时交付标的物。否则，每逾期一天，逾期标的物结算时，结算金额可按0.1元/条（个）进行扣减。若逾期时间超过20个自然日，买方有权提前解除合同，卖方应在合同终止之日起5个工作日内全额退还买方已支付的全部款项，并按合同总金额的20%向需方支付违约金，给买方造成损失的，还应负赔偿责任。</w:t>
      </w:r>
    </w:p>
    <w:p w14:paraId="39992638">
      <w:pPr>
        <w:spacing w:line="420" w:lineRule="exact"/>
        <w:rPr>
          <w:rFonts w:ascii="黑体" w:hAnsi="黑体" w:eastAsia="黑体" w:cs="黑体"/>
          <w:sz w:val="28"/>
          <w:szCs w:val="28"/>
        </w:rPr>
      </w:pPr>
      <w:r>
        <w:rPr>
          <w:rFonts w:hint="eastAsia" w:ascii="黑体" w:hAnsi="黑体" w:eastAsia="黑体" w:cs="宋体"/>
          <w:kern w:val="0"/>
          <w:sz w:val="28"/>
          <w:szCs w:val="28"/>
        </w:rPr>
        <w:t xml:space="preserve">4.付款方式及发票： </w:t>
      </w:r>
      <w:r>
        <w:rPr>
          <w:rFonts w:hint="eastAsia" w:ascii="黑体" w:hAnsi="黑体" w:eastAsia="黑体" w:cs="Segoe UI"/>
          <w:color w:val="000000" w:themeColor="text1"/>
          <w:sz w:val="28"/>
          <w:szCs w:val="28"/>
        </w:rPr>
        <w:t>卖方供给买方的产品，采取先供货后结算付款的方式。货到交货地点，经买方验收合格后,2个月内结算，收到卖方出具的全额13%增值税专用发票后2个月内向卖方付款，支付方式为银行承兑或现汇。</w:t>
      </w: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5BB77AE7">
      <w:pPr>
        <w:numPr>
          <w:ilvl w:val="0"/>
          <w:numId w:val="2"/>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6B523283">
      <w:pPr>
        <w:spacing w:line="420" w:lineRule="exact"/>
        <w:outlineLvl w:val="0"/>
        <w:rPr>
          <w:rFonts w:ascii="黑体" w:hAnsi="黑体" w:eastAsia="黑体" w:cs="黑体"/>
          <w:sz w:val="28"/>
          <w:szCs w:val="28"/>
        </w:rPr>
      </w:pPr>
      <w:r>
        <w:rPr>
          <w:rFonts w:hint="eastAsia" w:ascii="黑体" w:hAnsi="黑体" w:eastAsia="黑体" w:cs="黑体"/>
          <w:sz w:val="28"/>
          <w:szCs w:val="28"/>
        </w:rPr>
        <w:t>获取方式为：自 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w:t>
      </w:r>
      <w:r>
        <w:rPr>
          <w:rFonts w:hint="eastAsia" w:ascii="黑体" w:hAnsi="黑体" w:eastAsia="黑体" w:cs="黑体"/>
          <w:sz w:val="28"/>
          <w:szCs w:val="28"/>
          <w:lang w:val="en-US" w:eastAsia="zh-CN"/>
        </w:rPr>
        <w:t>23</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 时 00 分至 202</w:t>
      </w:r>
      <w:r>
        <w:rPr>
          <w:rFonts w:hint="eastAsia" w:ascii="黑体" w:hAnsi="黑体" w:eastAsia="黑体" w:cs="黑体"/>
          <w:sz w:val="28"/>
          <w:szCs w:val="28"/>
          <w:lang w:val="en-US" w:eastAsia="zh-CN"/>
        </w:rPr>
        <w:t>6</w:t>
      </w:r>
      <w:r>
        <w:rPr>
          <w:rFonts w:hint="eastAsia" w:ascii="黑体" w:hAnsi="黑体" w:eastAsia="黑体" w:cs="黑体"/>
          <w:sz w:val="28"/>
          <w:szCs w:val="28"/>
        </w:rPr>
        <w:t xml:space="preserve">年 </w:t>
      </w:r>
      <w:r>
        <w:rPr>
          <w:rFonts w:hint="eastAsia" w:ascii="黑体" w:hAnsi="黑体" w:eastAsia="黑体" w:cs="黑体"/>
          <w:sz w:val="28"/>
          <w:szCs w:val="28"/>
          <w:lang w:val="en-US" w:eastAsia="zh-CN"/>
        </w:rPr>
        <w:t>7</w:t>
      </w:r>
      <w:r>
        <w:rPr>
          <w:rFonts w:hint="eastAsia" w:ascii="黑体" w:hAnsi="黑体" w:eastAsia="黑体" w:cs="黑体"/>
          <w:sz w:val="28"/>
          <w:szCs w:val="28"/>
        </w:rPr>
        <w:t xml:space="preserve">月 </w:t>
      </w:r>
      <w:r>
        <w:rPr>
          <w:rFonts w:hint="eastAsia" w:ascii="黑体" w:hAnsi="黑体" w:eastAsia="黑体" w:cs="黑体"/>
          <w:sz w:val="28"/>
          <w:szCs w:val="28"/>
          <w:lang w:val="en-US" w:eastAsia="zh-CN"/>
        </w:rPr>
        <w:t>1</w:t>
      </w:r>
      <w:r>
        <w:rPr>
          <w:rFonts w:hint="eastAsia" w:ascii="黑体" w:hAnsi="黑体" w:eastAsia="黑体" w:cs="黑体"/>
          <w:sz w:val="28"/>
          <w:szCs w:val="28"/>
        </w:rPr>
        <w:t xml:space="preserve">日 </w:t>
      </w:r>
      <w:r>
        <w:rPr>
          <w:rFonts w:hint="eastAsia" w:ascii="黑体" w:hAnsi="黑体" w:eastAsia="黑体" w:cs="黑体"/>
          <w:sz w:val="28"/>
          <w:szCs w:val="28"/>
          <w:lang w:val="en-US" w:eastAsia="zh-CN"/>
        </w:rPr>
        <w:t>12</w:t>
      </w:r>
      <w:r>
        <w:rPr>
          <w:rFonts w:hint="eastAsia" w:ascii="黑体" w:hAnsi="黑体" w:eastAsia="黑体" w:cs="黑体"/>
          <w:sz w:val="28"/>
          <w:szCs w:val="28"/>
        </w:rPr>
        <w:t xml:space="preserve">时 </w:t>
      </w:r>
      <w:r>
        <w:rPr>
          <w:rFonts w:hint="eastAsia" w:ascii="黑体" w:hAnsi="黑体" w:eastAsia="黑体" w:cs="黑体"/>
          <w:sz w:val="28"/>
          <w:szCs w:val="28"/>
          <w:lang w:val="en-US" w:eastAsia="zh-CN"/>
        </w:rPr>
        <w:t>00</w:t>
      </w:r>
      <w:r>
        <w:rPr>
          <w:rFonts w:hint="eastAsia" w:ascii="黑体" w:hAnsi="黑体" w:eastAsia="黑体" w:cs="黑体"/>
          <w:sz w:val="28"/>
          <w:szCs w:val="28"/>
        </w:rPr>
        <w:t xml:space="preserve"> 分通过四川宏达股份有限公司集采中心招投标平台(以下简称“ 宏达股份集采平台”）（http://jc.sichuanhongda.com/）进行注册并登录后参与投标并下载比选文件。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 xml:space="preserve">年 </w:t>
      </w:r>
      <w:r>
        <w:rPr>
          <w:rFonts w:hint="eastAsia" w:ascii="黑体" w:hAnsi="黑体" w:eastAsia="黑体" w:cs="仿宋_GB2312"/>
          <w:sz w:val="28"/>
          <w:szCs w:val="28"/>
          <w:lang w:val="en-US" w:eastAsia="zh-CN"/>
        </w:rPr>
        <w:t>7</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1</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时 0 分。</w:t>
      </w:r>
    </w:p>
    <w:p w14:paraId="10273F0D">
      <w:pPr>
        <w:spacing w:line="420" w:lineRule="exact"/>
        <w:rPr>
          <w:rFonts w:hint="eastAsia" w:ascii="黑体" w:hAnsi="黑体" w:eastAsia="黑体" w:cs="黑体"/>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6286B19B">
      <w:pPr>
        <w:spacing w:line="560" w:lineRule="exact"/>
        <w:rPr>
          <w:rFonts w:ascii="黑体" w:hAnsi="黑体" w:eastAsia="黑体" w:cs="黑体"/>
          <w:color w:val="000000" w:themeColor="text1"/>
          <w:kern w:val="0"/>
          <w:sz w:val="28"/>
          <w:szCs w:val="28"/>
        </w:rPr>
      </w:pPr>
      <w:r>
        <w:rPr>
          <w:rFonts w:hint="eastAsia" w:ascii="黑体" w:hAnsi="黑体" w:eastAsia="黑体" w:cs="黑体"/>
          <w:sz w:val="28"/>
          <w:szCs w:val="28"/>
          <w:lang w:val="en-US" w:eastAsia="zh-CN"/>
        </w:rPr>
        <w:t>7、</w:t>
      </w:r>
      <w:r>
        <w:rPr>
          <w:rFonts w:hint="eastAsia" w:ascii="黑体" w:hAnsi="黑体" w:eastAsia="黑体" w:cs="黑体"/>
          <w:color w:val="000000" w:themeColor="text1"/>
          <w:kern w:val="0"/>
          <w:sz w:val="28"/>
          <w:szCs w:val="28"/>
        </w:rPr>
        <w:t>本项目需要缴纳投标保证金。本项目投标保证金为现金：人民币</w:t>
      </w:r>
      <w:r>
        <w:rPr>
          <w:rFonts w:hint="eastAsia" w:ascii="黑体" w:hAnsi="黑体" w:eastAsia="黑体" w:cs="黑体"/>
          <w:color w:val="000000" w:themeColor="text1"/>
          <w:kern w:val="0"/>
          <w:sz w:val="28"/>
          <w:szCs w:val="28"/>
          <w:lang w:val="en-US" w:eastAsia="zh-CN"/>
        </w:rPr>
        <w:t>贰</w:t>
      </w:r>
      <w:r>
        <w:rPr>
          <w:rFonts w:hint="eastAsia" w:ascii="黑体" w:hAnsi="黑体" w:eastAsia="黑体" w:cs="黑体"/>
          <w:color w:val="000000" w:themeColor="text1"/>
          <w:kern w:val="0"/>
          <w:sz w:val="28"/>
          <w:szCs w:val="28"/>
          <w:u w:val="single"/>
        </w:rPr>
        <w:t>万</w:t>
      </w:r>
      <w:r>
        <w:rPr>
          <w:rFonts w:hint="eastAsia" w:ascii="黑体" w:hAnsi="黑体" w:eastAsia="黑体" w:cs="黑体"/>
          <w:color w:val="000000" w:themeColor="text1"/>
          <w:kern w:val="0"/>
          <w:sz w:val="28"/>
          <w:szCs w:val="28"/>
        </w:rPr>
        <w:t>元整（</w:t>
      </w:r>
      <w:r>
        <w:rPr>
          <w:rFonts w:ascii="Calibri" w:hAnsi="Calibri" w:eastAsia="黑体" w:cs="Calibri"/>
          <w:color w:val="000000" w:themeColor="text1"/>
          <w:kern w:val="0"/>
          <w:sz w:val="28"/>
          <w:szCs w:val="28"/>
        </w:rPr>
        <w:t>¥</w:t>
      </w:r>
      <w:r>
        <w:rPr>
          <w:rFonts w:hint="eastAsia" w:ascii="黑体" w:hAnsi="黑体" w:eastAsia="黑体" w:cs="黑体"/>
          <w:color w:val="000000" w:themeColor="text1"/>
          <w:kern w:val="0"/>
          <w:sz w:val="28"/>
          <w:szCs w:val="28"/>
          <w:u w:val="single"/>
        </w:rPr>
        <w:t xml:space="preserve"> </w:t>
      </w:r>
      <w:r>
        <w:rPr>
          <w:rFonts w:hint="eastAsia" w:ascii="黑体" w:hAnsi="黑体" w:eastAsia="黑体" w:cs="黑体"/>
          <w:color w:val="000000" w:themeColor="text1"/>
          <w:kern w:val="0"/>
          <w:sz w:val="28"/>
          <w:szCs w:val="28"/>
          <w:u w:val="single"/>
          <w:lang w:val="en-US" w:eastAsia="zh-CN"/>
        </w:rPr>
        <w:t>2</w:t>
      </w:r>
      <w:r>
        <w:rPr>
          <w:rFonts w:hint="eastAsia" w:ascii="黑体" w:hAnsi="黑体" w:eastAsia="黑体" w:cs="黑体"/>
          <w:color w:val="000000" w:themeColor="text1"/>
          <w:kern w:val="0"/>
          <w:sz w:val="28"/>
          <w:szCs w:val="28"/>
          <w:u w:val="single"/>
        </w:rPr>
        <w:t>0000</w:t>
      </w:r>
      <w:r>
        <w:rPr>
          <w:rFonts w:hint="eastAsia" w:ascii="黑体" w:hAnsi="黑体" w:eastAsia="黑体" w:cs="黑体"/>
          <w:color w:val="000000" w:themeColor="text1"/>
          <w:kern w:val="0"/>
          <w:sz w:val="28"/>
          <w:szCs w:val="28"/>
        </w:rPr>
        <w:t>元）</w:t>
      </w:r>
    </w:p>
    <w:p w14:paraId="7DA13388">
      <w:pPr>
        <w:spacing w:line="560" w:lineRule="exact"/>
        <w:ind w:firstLine="560" w:firstLineChars="200"/>
        <w:rPr>
          <w:rFonts w:hint="eastAsia" w:ascii="黑体" w:hAnsi="黑体" w:eastAsia="黑体" w:cs="黑体"/>
          <w:sz w:val="28"/>
          <w:szCs w:val="28"/>
        </w:rPr>
      </w:pPr>
      <w:r>
        <w:rPr>
          <w:rFonts w:hint="eastAsia" w:ascii="黑体" w:hAnsi="黑体" w:eastAsia="黑体" w:cs="黑体"/>
          <w:color w:val="000000" w:themeColor="text1"/>
          <w:kern w:val="0"/>
          <w:sz w:val="28"/>
          <w:szCs w:val="28"/>
        </w:rPr>
        <w:t>投标人应于</w:t>
      </w:r>
      <w:r>
        <w:rPr>
          <w:rFonts w:hint="eastAsia" w:ascii="黑体" w:hAnsi="黑体" w:eastAsia="黑体" w:cs="黑体"/>
          <w:color w:val="000000" w:themeColor="text1"/>
          <w:kern w:val="0"/>
          <w:sz w:val="28"/>
          <w:szCs w:val="28"/>
          <w:u w:val="single"/>
        </w:rPr>
        <w:t xml:space="preserve"> 202</w:t>
      </w:r>
      <w:r>
        <w:rPr>
          <w:rFonts w:hint="eastAsia" w:ascii="黑体" w:hAnsi="黑体" w:eastAsia="黑体" w:cs="黑体"/>
          <w:color w:val="000000" w:themeColor="text1"/>
          <w:kern w:val="0"/>
          <w:sz w:val="28"/>
          <w:szCs w:val="28"/>
          <w:u w:val="single"/>
          <w:lang w:val="en-US" w:eastAsia="zh-CN"/>
        </w:rPr>
        <w:t>6</w:t>
      </w:r>
      <w:r>
        <w:rPr>
          <w:rFonts w:hint="eastAsia" w:ascii="黑体" w:hAnsi="黑体" w:eastAsia="黑体" w:cs="黑体"/>
          <w:color w:val="000000" w:themeColor="text1"/>
          <w:kern w:val="0"/>
          <w:sz w:val="28"/>
          <w:szCs w:val="28"/>
        </w:rPr>
        <w:t>年</w:t>
      </w:r>
      <w:r>
        <w:rPr>
          <w:rFonts w:hint="eastAsia" w:ascii="黑体" w:hAnsi="黑体" w:eastAsia="黑体" w:cs="黑体"/>
          <w:color w:val="000000" w:themeColor="text1"/>
          <w:kern w:val="0"/>
          <w:sz w:val="28"/>
          <w:szCs w:val="28"/>
          <w:lang w:val="en-US" w:eastAsia="zh-CN"/>
        </w:rPr>
        <w:t>7</w:t>
      </w:r>
      <w:r>
        <w:rPr>
          <w:rFonts w:hint="eastAsia" w:ascii="黑体" w:hAnsi="黑体" w:eastAsia="黑体" w:cs="黑体"/>
          <w:color w:val="000000" w:themeColor="text1"/>
          <w:kern w:val="0"/>
          <w:sz w:val="28"/>
          <w:szCs w:val="28"/>
        </w:rPr>
        <w:t>月</w:t>
      </w:r>
      <w:r>
        <w:rPr>
          <w:rFonts w:hint="eastAsia" w:ascii="黑体" w:hAnsi="黑体" w:eastAsia="黑体" w:cs="黑体"/>
          <w:color w:val="000000" w:themeColor="text1"/>
          <w:kern w:val="0"/>
          <w:sz w:val="28"/>
          <w:szCs w:val="28"/>
          <w:lang w:val="en-US" w:eastAsia="zh-CN"/>
        </w:rPr>
        <w:t>1</w:t>
      </w:r>
      <w:r>
        <w:rPr>
          <w:rFonts w:hint="eastAsia" w:ascii="黑体" w:hAnsi="黑体" w:eastAsia="黑体" w:cs="黑体"/>
          <w:color w:val="000000" w:themeColor="text1"/>
          <w:kern w:val="0"/>
          <w:sz w:val="28"/>
          <w:szCs w:val="28"/>
        </w:rPr>
        <w:t>日</w:t>
      </w:r>
      <w:r>
        <w:rPr>
          <w:rFonts w:hint="eastAsia" w:ascii="黑体" w:hAnsi="黑体" w:eastAsia="黑体" w:cs="黑体"/>
          <w:color w:val="000000" w:themeColor="text1"/>
          <w:kern w:val="0"/>
          <w:sz w:val="28"/>
          <w:szCs w:val="28"/>
          <w:u w:val="single"/>
        </w:rPr>
        <w:t xml:space="preserve"> </w:t>
      </w:r>
      <w:r>
        <w:rPr>
          <w:rFonts w:hint="eastAsia" w:ascii="黑体" w:hAnsi="黑体" w:eastAsia="黑体" w:cs="黑体"/>
          <w:color w:val="000000" w:themeColor="text1"/>
          <w:kern w:val="0"/>
          <w:sz w:val="28"/>
          <w:szCs w:val="28"/>
          <w:u w:val="single"/>
          <w:lang w:val="en-US" w:eastAsia="zh-CN"/>
        </w:rPr>
        <w:t>12</w:t>
      </w:r>
      <w:r>
        <w:rPr>
          <w:rFonts w:hint="eastAsia" w:ascii="黑体" w:hAnsi="黑体" w:eastAsia="黑体" w:cs="黑体"/>
          <w:color w:val="000000" w:themeColor="text1"/>
          <w:kern w:val="0"/>
          <w:sz w:val="28"/>
          <w:szCs w:val="28"/>
        </w:rPr>
        <w:t>时</w:t>
      </w:r>
      <w:r>
        <w:rPr>
          <w:rFonts w:hint="eastAsia" w:ascii="黑体" w:hAnsi="黑体" w:eastAsia="黑体" w:cs="黑体"/>
          <w:color w:val="000000" w:themeColor="text1"/>
          <w:kern w:val="0"/>
          <w:sz w:val="28"/>
          <w:szCs w:val="28"/>
          <w:u w:val="single"/>
        </w:rPr>
        <w:t xml:space="preserve"> 0 </w:t>
      </w:r>
      <w:r>
        <w:rPr>
          <w:rFonts w:hint="eastAsia" w:ascii="黑体" w:hAnsi="黑体" w:eastAsia="黑体" w:cs="黑体"/>
          <w:color w:val="000000" w:themeColor="text1"/>
          <w:kern w:val="0"/>
          <w:sz w:val="28"/>
          <w:szCs w:val="28"/>
        </w:rPr>
        <w:t>分前以单位名义从对公账户转账至以下账户：</w:t>
      </w:r>
    </w:p>
    <w:p w14:paraId="43A9386E">
      <w:pPr>
        <w:spacing w:line="420" w:lineRule="exact"/>
        <w:rPr>
          <w:rFonts w:hint="eastAsia" w:ascii="黑体" w:hAnsi="黑体" w:eastAsia="黑体" w:cs="黑体"/>
          <w:sz w:val="28"/>
          <w:szCs w:val="28"/>
        </w:rPr>
      </w:pPr>
      <w:r>
        <w:rPr>
          <w:rFonts w:hint="eastAsia" w:ascii="黑体" w:hAnsi="黑体" w:eastAsia="黑体" w:cs="黑体"/>
          <w:sz w:val="28"/>
          <w:szCs w:val="28"/>
        </w:rPr>
        <w:t>投标保证金收款单位名称：四川宏达股份有限公司</w:t>
      </w:r>
    </w:p>
    <w:p w14:paraId="1AA9CF7D">
      <w:pPr>
        <w:spacing w:line="420" w:lineRule="exact"/>
        <w:rPr>
          <w:rFonts w:hint="eastAsia" w:ascii="黑体" w:hAnsi="黑体" w:eastAsia="黑体" w:cs="黑体"/>
          <w:sz w:val="28"/>
          <w:szCs w:val="28"/>
        </w:rPr>
      </w:pPr>
      <w:r>
        <w:rPr>
          <w:rFonts w:hint="eastAsia" w:ascii="黑体" w:hAnsi="黑体" w:eastAsia="黑体" w:cs="黑体"/>
          <w:sz w:val="28"/>
          <w:szCs w:val="28"/>
        </w:rPr>
        <w:t>开户行及账号：中国工商银行什邡支行 2305 3711 1910 0157 626</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rPr>
        <w:t>8.响应性文件的要求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6" w:name="OLE_LINK3"/>
      <w:bookmarkStart w:id="7" w:name="OLE_LINK4"/>
      <w:r>
        <w:rPr>
          <w:rFonts w:hint="eastAsia" w:ascii="黑体" w:hAnsi="黑体" w:eastAsia="黑体" w:cs="仿宋_GB2312"/>
          <w:sz w:val="28"/>
          <w:szCs w:val="28"/>
        </w:rPr>
        <w:t>营业执照（三证合一）</w:t>
      </w:r>
      <w:bookmarkEnd w:id="6"/>
      <w:bookmarkEnd w:id="7"/>
      <w:r>
        <w:rPr>
          <w:rFonts w:hint="eastAsia" w:ascii="黑体" w:hAnsi="黑体" w:eastAsia="黑体" w:cs="仿宋_GB2312"/>
          <w:sz w:val="28"/>
          <w:szCs w:val="28"/>
        </w:rPr>
        <w:t>。</w:t>
      </w:r>
    </w:p>
    <w:p w14:paraId="4B754CA6">
      <w:pPr>
        <w:spacing w:line="420" w:lineRule="exact"/>
        <w:rPr>
          <w:rFonts w:ascii="黑体" w:hAnsi="黑体" w:eastAsia="黑体" w:cs="Segoe UI"/>
          <w:kern w:val="0"/>
          <w:sz w:val="28"/>
          <w:szCs w:val="28"/>
        </w:rPr>
      </w:pPr>
      <w:r>
        <w:rPr>
          <w:rFonts w:hint="eastAsia" w:ascii="黑体" w:hAnsi="黑体" w:eastAsia="黑体" w:cs="仿宋_GB2312"/>
          <w:sz w:val="28"/>
          <w:szCs w:val="28"/>
        </w:rPr>
        <w:t>②提供近</w:t>
      </w:r>
      <w:r>
        <w:rPr>
          <w:rFonts w:hint="eastAsia" w:ascii="黑体" w:hAnsi="黑体" w:eastAsia="黑体" w:cs="仿宋_GB2312"/>
          <w:sz w:val="28"/>
          <w:szCs w:val="28"/>
          <w:lang w:val="en-US" w:eastAsia="zh-CN"/>
        </w:rPr>
        <w:t>一</w:t>
      </w:r>
      <w:r>
        <w:rPr>
          <w:rFonts w:hint="eastAsia" w:ascii="黑体" w:hAnsi="黑体" w:eastAsia="黑体" w:cs="仿宋_GB2312"/>
          <w:sz w:val="28"/>
          <w:szCs w:val="28"/>
        </w:rPr>
        <w:t>年（202</w:t>
      </w:r>
      <w:r>
        <w:rPr>
          <w:rFonts w:hint="eastAsia" w:ascii="黑体" w:hAnsi="黑体" w:eastAsia="黑体" w:cs="仿宋_GB2312"/>
          <w:sz w:val="28"/>
          <w:szCs w:val="28"/>
          <w:lang w:val="en-US" w:eastAsia="zh-CN"/>
        </w:rPr>
        <w:t>5</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4</w:t>
      </w:r>
      <w:r>
        <w:rPr>
          <w:rFonts w:hint="eastAsia" w:ascii="黑体" w:hAnsi="黑体" w:eastAsia="黑体" w:cs="仿宋_GB2312"/>
          <w:sz w:val="28"/>
          <w:szCs w:val="28"/>
        </w:rPr>
        <w:t>月-202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4</w:t>
      </w:r>
      <w:r>
        <w:rPr>
          <w:rFonts w:hint="eastAsia" w:ascii="黑体" w:hAnsi="黑体" w:eastAsia="黑体" w:cs="仿宋_GB2312"/>
          <w:sz w:val="28"/>
          <w:szCs w:val="28"/>
        </w:rPr>
        <w:t>月）相关销售业绩（附中标通知书或合同扫描件，</w:t>
      </w:r>
      <w:r>
        <w:rPr>
          <w:rFonts w:hint="eastAsia" w:ascii="黑体" w:hAnsi="黑体" w:eastAsia="黑体" w:cs="仿宋_GB2312"/>
          <w:sz w:val="28"/>
          <w:szCs w:val="28"/>
          <w:lang w:val="en-US" w:eastAsia="zh-CN"/>
        </w:rPr>
        <w:t>销售发票、</w:t>
      </w:r>
      <w:r>
        <w:rPr>
          <w:rFonts w:hint="eastAsia" w:ascii="黑体" w:hAnsi="黑体" w:eastAsia="黑体" w:cs="仿宋_GB2312"/>
          <w:sz w:val="28"/>
          <w:szCs w:val="28"/>
        </w:rPr>
        <w:t>中标通知书或合同包括已履约完成和正在履约均可，同一家</w:t>
      </w:r>
      <w:r>
        <w:rPr>
          <w:rFonts w:hint="eastAsia" w:ascii="黑体" w:hAnsi="黑体" w:eastAsia="黑体" w:cs="Segoe UI"/>
          <w:kern w:val="0"/>
          <w:sz w:val="28"/>
          <w:szCs w:val="28"/>
        </w:rPr>
        <w:t>单位多次采购，合同数量可累计）。</w:t>
      </w:r>
    </w:p>
    <w:p w14:paraId="42D01868">
      <w:pPr>
        <w:spacing w:line="420" w:lineRule="exact"/>
        <w:rPr>
          <w:rFonts w:ascii="黑体" w:hAnsi="黑体" w:eastAsia="黑体" w:cs="宋体"/>
          <w:kern w:val="0"/>
          <w:sz w:val="28"/>
          <w:szCs w:val="28"/>
        </w:rPr>
      </w:pPr>
      <w:r>
        <w:rPr>
          <w:rFonts w:hint="eastAsia" w:ascii="黑体" w:hAnsi="黑体" w:eastAsia="黑体" w:cs="宋体"/>
          <w:kern w:val="0"/>
          <w:sz w:val="28"/>
          <w:szCs w:val="28"/>
        </w:rPr>
        <w:t>9.</w:t>
      </w:r>
      <w:r>
        <w:rPr>
          <w:rFonts w:hint="eastAsia" w:ascii="黑体" w:hAnsi="黑体" w:eastAsia="黑体" w:cs="Segoe UI"/>
          <w:kern w:val="0"/>
          <w:sz w:val="28"/>
          <w:szCs w:val="28"/>
          <w:lang w:val="en-US" w:eastAsia="zh-CN"/>
        </w:rPr>
        <w:t>本项目采用符合响应性条款后的最低投标价法比选。</w:t>
      </w:r>
    </w:p>
    <w:p w14:paraId="4C2B6381">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58B58AEA">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w:t>
      </w:r>
      <w:r>
        <w:rPr>
          <w:rFonts w:hint="eastAsia" w:ascii="黑体" w:hAnsi="黑体" w:eastAsia="黑体" w:cs="Segoe UI"/>
          <w:color w:val="000000" w:themeColor="text1"/>
          <w:kern w:val="0"/>
          <w:sz w:val="28"/>
          <w:szCs w:val="28"/>
          <w:lang w:val="en-US" w:eastAsia="zh-CN"/>
        </w:rPr>
        <w:t>技术联系人：王先生18090778687</w:t>
      </w:r>
    </w:p>
    <w:p w14:paraId="4E928CCC">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p>
    <w:p w14:paraId="6BD90CDC">
      <w:pPr>
        <w:pStyle w:val="6"/>
        <w:ind w:firstLine="0" w:firstLineChars="0"/>
        <w:rPr>
          <w:rFonts w:ascii="黑体" w:hAnsi="黑体" w:eastAsia="黑体" w:cs="宋体"/>
          <w:kern w:val="0"/>
          <w:sz w:val="28"/>
          <w:szCs w:val="28"/>
        </w:rPr>
      </w:pPr>
    </w:p>
    <w:p w14:paraId="25872F19">
      <w:pPr>
        <w:rPr>
          <w:rFonts w:ascii="黑体" w:hAnsi="黑体" w:eastAsia="黑体" w:cs="宋体"/>
          <w:kern w:val="0"/>
          <w:sz w:val="28"/>
          <w:szCs w:val="28"/>
        </w:rPr>
      </w:pPr>
    </w:p>
    <w:p w14:paraId="16ADE9B1">
      <w:pPr>
        <w:pStyle w:val="6"/>
      </w:pPr>
    </w:p>
    <w:p w14:paraId="7238CB24">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23</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0C3BE81D">
      <w:pPr>
        <w:spacing w:line="360" w:lineRule="exact"/>
        <w:rPr>
          <w:rFonts w:ascii="黑体" w:hAnsi="黑体" w:eastAsia="黑体" w:cs="宋体"/>
          <w:b/>
          <w:kern w:val="0"/>
          <w:sz w:val="28"/>
          <w:szCs w:val="28"/>
        </w:rPr>
      </w:pPr>
    </w:p>
    <w:p w14:paraId="317DA40E">
      <w:pPr>
        <w:pStyle w:val="51"/>
      </w:pPr>
    </w:p>
    <w:p w14:paraId="29D0AB23">
      <w:pPr>
        <w:ind w:firstLine="2891" w:firstLineChars="800"/>
        <w:rPr>
          <w:rFonts w:ascii="宋体" w:hAnsi="宋体"/>
          <w:b/>
          <w:bCs/>
          <w:sz w:val="36"/>
          <w:szCs w:val="36"/>
        </w:rPr>
      </w:pPr>
      <w:bookmarkStart w:id="8" w:name="_Hlk155791057"/>
      <w:bookmarkStart w:id="9" w:name="_Toc16684"/>
      <w:bookmarkStart w:id="10" w:name="_Toc238797630"/>
      <w:bookmarkStart w:id="11" w:name="_Toc275019290"/>
      <w:bookmarkStart w:id="12" w:name="_Toc318986166"/>
      <w:bookmarkStart w:id="13" w:name="_Toc275019684"/>
      <w:bookmarkStart w:id="14" w:name="_Toc274236999"/>
      <w:bookmarkStart w:id="15" w:name="_Toc274596702"/>
      <w:bookmarkStart w:id="16" w:name="_Toc303149804"/>
      <w:bookmarkStart w:id="17" w:name="_Toc275019836"/>
      <w:bookmarkStart w:id="18" w:name="_Toc238552273"/>
      <w:bookmarkStart w:id="19" w:name="_Toc269113527"/>
      <w:bookmarkStart w:id="20" w:name="_Toc275014947"/>
      <w:bookmarkStart w:id="21" w:name="_Toc268793030"/>
    </w:p>
    <w:p w14:paraId="571DB01A">
      <w:pPr>
        <w:ind w:firstLine="2891" w:firstLineChars="800"/>
        <w:rPr>
          <w:rFonts w:ascii="宋体" w:hAnsi="宋体"/>
          <w:b/>
          <w:bCs/>
          <w:sz w:val="36"/>
          <w:szCs w:val="36"/>
        </w:rPr>
      </w:pPr>
    </w:p>
    <w:p w14:paraId="14247FBF">
      <w:pPr>
        <w:ind w:firstLine="2891" w:firstLineChars="800"/>
        <w:rPr>
          <w:rFonts w:ascii="宋体" w:hAnsi="宋体"/>
          <w:b/>
          <w:bCs/>
          <w:sz w:val="36"/>
          <w:szCs w:val="36"/>
        </w:rPr>
      </w:pPr>
    </w:p>
    <w:p w14:paraId="6C4D8C22">
      <w:pPr>
        <w:ind w:firstLine="3253" w:firstLineChars="900"/>
        <w:rPr>
          <w:rFonts w:hint="eastAsia" w:ascii="宋体" w:hAnsi="宋体"/>
          <w:b/>
          <w:bCs/>
          <w:sz w:val="36"/>
          <w:szCs w:val="36"/>
        </w:rPr>
      </w:pPr>
    </w:p>
    <w:p w14:paraId="73E994E7">
      <w:pPr>
        <w:ind w:firstLine="3253" w:firstLineChars="900"/>
        <w:rPr>
          <w:rFonts w:hint="eastAsia" w:ascii="宋体" w:hAnsi="宋体"/>
          <w:b/>
          <w:bCs/>
          <w:sz w:val="36"/>
          <w:szCs w:val="36"/>
        </w:rPr>
      </w:pPr>
    </w:p>
    <w:p w14:paraId="7428009F">
      <w:pPr>
        <w:ind w:firstLine="3253" w:firstLineChars="900"/>
        <w:rPr>
          <w:rFonts w:hint="eastAsia" w:ascii="宋体" w:hAnsi="宋体"/>
          <w:b/>
          <w:bCs/>
          <w:sz w:val="36"/>
          <w:szCs w:val="36"/>
        </w:rPr>
      </w:pPr>
    </w:p>
    <w:p w14:paraId="4907AF68">
      <w:pPr>
        <w:ind w:firstLine="3253" w:firstLineChars="900"/>
        <w:rPr>
          <w:rFonts w:hint="eastAsia" w:ascii="宋体" w:hAnsi="宋体"/>
          <w:b/>
          <w:bCs/>
          <w:sz w:val="36"/>
          <w:szCs w:val="36"/>
        </w:rPr>
      </w:pPr>
    </w:p>
    <w:p w14:paraId="1C4DADAC">
      <w:pPr>
        <w:ind w:firstLine="3253" w:firstLineChars="900"/>
        <w:rPr>
          <w:rFonts w:hint="eastAsia" w:ascii="宋体" w:hAnsi="宋体"/>
          <w:b/>
          <w:bCs/>
          <w:sz w:val="36"/>
          <w:szCs w:val="36"/>
        </w:rPr>
      </w:pPr>
    </w:p>
    <w:p w14:paraId="30AC2126">
      <w:pPr>
        <w:ind w:firstLine="5060" w:firstLineChars="1400"/>
        <w:rPr>
          <w:rFonts w:hint="eastAsia" w:ascii="VFFkwOKk+SimSun" w:hAnsi="VFFkwOKk+SimSun" w:eastAsia="VFFkwOKk+SimSun"/>
          <w:b/>
          <w:color w:val="000000"/>
          <w:sz w:val="28"/>
        </w:rPr>
      </w:pPr>
      <w:r>
        <w:rPr>
          <w:rFonts w:hint="eastAsia" w:ascii="宋体" w:hAnsi="宋体"/>
          <w:b/>
          <w:bCs/>
          <w:sz w:val="36"/>
          <w:szCs w:val="36"/>
        </w:rPr>
        <w:t xml:space="preserve">第二章 </w:t>
      </w:r>
      <w:bookmarkEnd w:id="8"/>
      <w:r>
        <w:rPr>
          <w:rFonts w:hint="eastAsia" w:ascii="宋体" w:hAnsi="宋体"/>
          <w:color w:val="FF0000"/>
          <w:kern w:val="0"/>
          <w:szCs w:val="21"/>
        </w:rPr>
        <w:t xml:space="preserve"> </w:t>
      </w:r>
      <w:bookmarkEnd w:id="9"/>
      <w:bookmarkEnd w:id="10"/>
      <w:bookmarkEnd w:id="11"/>
      <w:bookmarkEnd w:id="12"/>
      <w:bookmarkEnd w:id="13"/>
      <w:bookmarkEnd w:id="14"/>
      <w:bookmarkEnd w:id="15"/>
      <w:bookmarkEnd w:id="16"/>
      <w:bookmarkEnd w:id="17"/>
      <w:bookmarkEnd w:id="18"/>
      <w:bookmarkEnd w:id="19"/>
      <w:bookmarkEnd w:id="20"/>
      <w:bookmarkEnd w:id="21"/>
      <w:r>
        <w:rPr>
          <w:rFonts w:ascii="VFFkwOKk+SimSun" w:hAnsi="VFFkwOKk+SimSun" w:eastAsia="VFFkwOKk+SimSun"/>
          <w:b/>
          <w:color w:val="000000"/>
          <w:spacing w:val="-4"/>
          <w:sz w:val="28"/>
        </w:rPr>
        <w:t>其</w:t>
      </w:r>
      <w:r>
        <w:rPr>
          <w:rFonts w:ascii="VFFkwOKk+SimSun" w:hAnsi="VFFkwOKk+SimSun" w:eastAsia="VFFkwOKk+SimSun"/>
          <w:b/>
          <w:color w:val="000000"/>
          <w:sz w:val="28"/>
        </w:rPr>
        <w:t>他约</w:t>
      </w:r>
      <w:r>
        <w:rPr>
          <w:rFonts w:ascii="VFFkwOKk+SimSun" w:hAnsi="VFFkwOKk+SimSun" w:eastAsia="VFFkwOKk+SimSun"/>
          <w:b/>
          <w:color w:val="000000"/>
          <w:spacing w:val="4"/>
          <w:sz w:val="28"/>
        </w:rPr>
        <w:t>定</w:t>
      </w:r>
      <w:r>
        <w:rPr>
          <w:rFonts w:ascii="VFFkwOKk+SimSun" w:hAnsi="VFFkwOKk+SimSun" w:eastAsia="VFFkwOKk+SimSun"/>
          <w:b/>
          <w:color w:val="000000"/>
          <w:sz w:val="28"/>
        </w:rPr>
        <w:t>及商务条款</w:t>
      </w:r>
    </w:p>
    <w:p w14:paraId="5662564E">
      <w:pPr>
        <w:widowControl/>
        <w:autoSpaceDE w:val="0"/>
        <w:autoSpaceDN w:val="0"/>
        <w:spacing w:line="282" w:lineRule="exact"/>
        <w:jc w:val="center"/>
        <w:rPr>
          <w:rFonts w:hint="eastAsia" w:ascii="VFFkwOKk+SimSun" w:hAnsi="VFFkwOKk+SimSun" w:eastAsia="VFFkwOKk+SimSun"/>
          <w:b/>
          <w:color w:val="000000"/>
          <w:sz w:val="28"/>
        </w:rPr>
      </w:pPr>
    </w:p>
    <w:p w14:paraId="0DBB651A">
      <w:pPr>
        <w:pStyle w:val="50"/>
        <w:numPr>
          <w:ilvl w:val="0"/>
          <w:numId w:val="0"/>
        </w:num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lang w:val="en-US" w:eastAsia="zh-CN"/>
        </w:rPr>
        <w:t>第一条</w:t>
      </w:r>
      <w:r>
        <w:rPr>
          <w:rFonts w:hint="eastAsia" w:ascii="宋体" w:hAnsi="宋体" w:eastAsia="宋体" w:cs="Times New Roman"/>
          <w:b/>
          <w:color w:val="auto"/>
          <w:sz w:val="24"/>
        </w:rPr>
        <w:t>采购项目基本信息</w:t>
      </w:r>
    </w:p>
    <w:p w14:paraId="3A8026F0">
      <w:pPr>
        <w:pStyle w:val="50"/>
        <w:numPr>
          <w:ilvl w:val="0"/>
          <w:numId w:val="3"/>
        </w:numPr>
        <w:spacing w:line="360" w:lineRule="exact"/>
        <w:ind w:left="-2" w:leftChars="-1" w:firstLine="0"/>
        <w:rPr>
          <w:rFonts w:hint="eastAsia" w:ascii="宋体" w:hAnsi="宋体" w:eastAsia="宋体" w:cs="Times New Roman"/>
          <w:b/>
          <w:color w:val="auto"/>
          <w:sz w:val="24"/>
        </w:rPr>
      </w:pPr>
      <w:r>
        <w:rPr>
          <w:rFonts w:hint="eastAsia" w:ascii="宋体" w:hAnsi="宋体" w:eastAsia="宋体" w:cs="Times New Roman"/>
          <w:b/>
          <w:color w:val="auto"/>
          <w:sz w:val="24"/>
        </w:rPr>
        <w:t>采购项目：四川宏达股份有限公司包装袋（箱）采购</w:t>
      </w:r>
    </w:p>
    <w:p w14:paraId="4D3FD15D">
      <w:pPr>
        <w:pStyle w:val="50"/>
        <w:numPr>
          <w:ilvl w:val="0"/>
          <w:numId w:val="3"/>
        </w:numPr>
        <w:spacing w:line="360" w:lineRule="exact"/>
        <w:ind w:left="-2" w:leftChars="-1" w:firstLine="0"/>
        <w:rPr>
          <w:rFonts w:hint="eastAsia" w:ascii="宋体" w:hAnsi="宋体" w:eastAsia="宋体" w:cs="Times New Roman"/>
          <w:b/>
          <w:color w:val="auto"/>
          <w:sz w:val="24"/>
        </w:rPr>
      </w:pPr>
      <w:r>
        <w:rPr>
          <w:rFonts w:hint="eastAsia" w:ascii="宋体" w:hAnsi="宋体" w:eastAsia="宋体" w:cs="Times New Roman"/>
          <w:b/>
          <w:color w:val="auto"/>
          <w:sz w:val="24"/>
        </w:rPr>
        <w:t>服务期限：2026年XXX月XXX日-XXX年XX月XX日</w:t>
      </w:r>
    </w:p>
    <w:p w14:paraId="1B493C27">
      <w:pPr>
        <w:widowControl/>
        <w:autoSpaceDE w:val="0"/>
        <w:autoSpaceDN w:val="0"/>
        <w:spacing w:line="282" w:lineRule="exact"/>
        <w:jc w:val="center"/>
        <w:rPr>
          <w:rFonts w:hint="eastAsia" w:ascii="VFFkwOKk+SimSun" w:hAnsi="VFFkwOKk+SimSun" w:eastAsia="VFFkwOKk+SimSun"/>
          <w:b/>
          <w:color w:val="auto"/>
          <w:sz w:val="28"/>
        </w:rPr>
      </w:pPr>
    </w:p>
    <w:p w14:paraId="542B9FD4">
      <w:pPr>
        <w:spacing w:line="360" w:lineRule="exact"/>
        <w:rPr>
          <w:rFonts w:hint="eastAsia" w:ascii="宋体" w:hAnsi="宋体" w:eastAsia="宋体" w:cs="Times New Roman"/>
          <w:b/>
          <w:color w:val="auto"/>
          <w:sz w:val="24"/>
        </w:rPr>
      </w:pPr>
      <w:bookmarkStart w:id="22" w:name="OLE_LINK24"/>
      <w:r>
        <w:rPr>
          <w:rFonts w:hint="eastAsia" w:ascii="宋体" w:hAnsi="宋体" w:eastAsia="宋体" w:cs="Times New Roman"/>
          <w:b/>
          <w:color w:val="auto"/>
          <w:sz w:val="24"/>
        </w:rPr>
        <w:t>第二条  质量标准及要求</w:t>
      </w:r>
    </w:p>
    <w:p w14:paraId="289F62AE">
      <w:pPr>
        <w:adjustRightInd w:val="0"/>
        <w:snapToGrid w:val="0"/>
        <w:spacing w:line="240" w:lineRule="atLeast"/>
        <w:rPr>
          <w:rFonts w:hint="eastAsia" w:ascii="宋体" w:hAnsi="宋体" w:eastAsia="宋体"/>
          <w:color w:val="auto"/>
          <w:sz w:val="24"/>
        </w:rPr>
      </w:pPr>
      <w:r>
        <w:rPr>
          <w:rFonts w:hint="eastAsia" w:ascii="宋体" w:hAnsi="宋体" w:eastAsia="宋体"/>
          <w:color w:val="auto"/>
          <w:sz w:val="24"/>
        </w:rPr>
        <w:t>1、质量要求：本合同标的物均为全新料生产；各类包装袋（箱）克重如下：</w:t>
      </w:r>
    </w:p>
    <w:p w14:paraId="05997ED0">
      <w:pPr>
        <w:adjustRightInd w:val="0"/>
        <w:snapToGrid w:val="0"/>
        <w:spacing w:line="240" w:lineRule="atLeast"/>
        <w:rPr>
          <w:rFonts w:hint="eastAsia" w:ascii="宋体" w:hAnsi="宋体" w:eastAsia="宋体"/>
          <w:color w:val="auto"/>
          <w:sz w:val="24"/>
        </w:rPr>
      </w:pPr>
      <w:r>
        <w:rPr>
          <w:rFonts w:hint="eastAsia" w:ascii="宋体" w:hAnsi="宋体" w:eastAsia="宋体"/>
          <w:color w:val="auto"/>
          <w:sz w:val="24"/>
        </w:rPr>
        <w:t>①</w:t>
      </w:r>
      <w:r>
        <w:rPr>
          <w:rFonts w:ascii="宋体" w:hAnsi="宋体" w:eastAsia="宋体"/>
          <w:color w:val="auto"/>
          <w:sz w:val="24"/>
        </w:rPr>
        <w:t>双彩PE复合袋</w:t>
      </w:r>
      <w:r>
        <w:rPr>
          <w:rFonts w:hint="eastAsia" w:ascii="宋体" w:hAnsi="宋体" w:eastAsia="宋体"/>
          <w:color w:val="auto"/>
          <w:sz w:val="24"/>
        </w:rPr>
        <w:t>（材质：BOPP+PET+PE+顶部塑料提环）：（27+6）*47cm，</w:t>
      </w:r>
      <w:r>
        <w:rPr>
          <w:rFonts w:ascii="宋体" w:hAnsi="宋体" w:eastAsia="宋体"/>
          <w:color w:val="auto"/>
          <w:sz w:val="24"/>
        </w:rPr>
        <w:t>双面30丝，单条克重</w:t>
      </w:r>
      <w:r>
        <w:rPr>
          <w:rFonts w:hint="eastAsia" w:ascii="宋体" w:hAnsi="宋体" w:eastAsia="宋体"/>
          <w:color w:val="auto"/>
          <w:sz w:val="24"/>
        </w:rPr>
        <w:t>不低于50克</w:t>
      </w:r>
      <w:r>
        <w:rPr>
          <w:rFonts w:ascii="宋体" w:hAnsi="宋体" w:eastAsia="宋体"/>
          <w:color w:val="auto"/>
          <w:sz w:val="24"/>
        </w:rPr>
        <w:t>。</w:t>
      </w:r>
    </w:p>
    <w:p w14:paraId="6CA29D9E">
      <w:pPr>
        <w:adjustRightInd w:val="0"/>
        <w:snapToGrid w:val="0"/>
        <w:spacing w:line="240" w:lineRule="atLeast"/>
        <w:rPr>
          <w:rFonts w:hint="eastAsia" w:ascii="宋体" w:hAnsi="宋体" w:eastAsia="宋体"/>
          <w:color w:val="auto"/>
          <w:sz w:val="24"/>
        </w:rPr>
      </w:pPr>
      <w:r>
        <w:rPr>
          <w:rFonts w:hint="eastAsia" w:ascii="宋体" w:hAnsi="宋体" w:eastAsia="宋体"/>
          <w:color w:val="auto"/>
          <w:sz w:val="24"/>
        </w:rPr>
        <w:t>②</w:t>
      </w:r>
      <w:r>
        <w:rPr>
          <w:rFonts w:ascii="宋体" w:hAnsi="宋体" w:eastAsia="宋体"/>
          <w:color w:val="auto"/>
          <w:sz w:val="24"/>
        </w:rPr>
        <w:t>双彩铝膜复合袋</w:t>
      </w:r>
      <w:r>
        <w:rPr>
          <w:rFonts w:hint="eastAsia" w:ascii="宋体" w:hAnsi="宋体" w:eastAsia="宋体"/>
          <w:color w:val="auto"/>
          <w:sz w:val="24"/>
        </w:rPr>
        <w:t>（材质：</w:t>
      </w:r>
      <w:r>
        <w:rPr>
          <w:rFonts w:ascii="宋体" w:hAnsi="宋体" w:eastAsia="宋体"/>
          <w:color w:val="auto"/>
          <w:sz w:val="24"/>
        </w:rPr>
        <w:t>亚光印刷膜+铝膜+乳白pe</w:t>
      </w:r>
      <w:r>
        <w:rPr>
          <w:rFonts w:hint="eastAsia" w:ascii="宋体" w:hAnsi="宋体" w:eastAsia="宋体"/>
          <w:color w:val="auto"/>
          <w:sz w:val="24"/>
        </w:rPr>
        <w:t>）：（30.5+7.5）*58cm，</w:t>
      </w:r>
      <w:r>
        <w:rPr>
          <w:rFonts w:ascii="宋体" w:hAnsi="宋体" w:eastAsia="宋体"/>
          <w:color w:val="auto"/>
          <w:sz w:val="24"/>
        </w:rPr>
        <w:t>双面30丝，单条克重</w:t>
      </w:r>
      <w:r>
        <w:rPr>
          <w:rFonts w:hint="eastAsia" w:ascii="宋体" w:hAnsi="宋体" w:eastAsia="宋体"/>
          <w:color w:val="auto"/>
          <w:sz w:val="24"/>
        </w:rPr>
        <w:t>不低于61克。</w:t>
      </w:r>
    </w:p>
    <w:p w14:paraId="3585AF1C">
      <w:pPr>
        <w:adjustRightInd w:val="0"/>
        <w:snapToGrid w:val="0"/>
        <w:spacing w:line="240" w:lineRule="atLeast"/>
        <w:rPr>
          <w:rFonts w:hint="eastAsia" w:ascii="宋体" w:hAnsi="宋体" w:eastAsia="宋体"/>
          <w:color w:val="auto"/>
          <w:sz w:val="24"/>
        </w:rPr>
      </w:pPr>
      <w:bookmarkStart w:id="23" w:name="OLE_LINK7"/>
      <w:r>
        <w:rPr>
          <w:rFonts w:hint="eastAsia" w:ascii="宋体" w:hAnsi="宋体" w:eastAsia="宋体"/>
          <w:color w:val="auto"/>
          <w:sz w:val="24"/>
        </w:rPr>
        <w:t>③</w:t>
      </w:r>
      <w:bookmarkEnd w:id="23"/>
      <w:r>
        <w:rPr>
          <w:rFonts w:ascii="宋体" w:hAnsi="宋体" w:eastAsia="宋体"/>
          <w:color w:val="auto"/>
          <w:sz w:val="24"/>
        </w:rPr>
        <w:t>双彩无纺布方底塑编袋</w:t>
      </w:r>
      <w:r>
        <w:rPr>
          <w:rFonts w:hint="eastAsia" w:ascii="宋体" w:hAnsi="宋体" w:eastAsia="宋体"/>
          <w:color w:val="auto"/>
          <w:sz w:val="24"/>
        </w:rPr>
        <w:t>（材质：</w:t>
      </w:r>
      <w:r>
        <w:rPr>
          <w:rFonts w:ascii="宋体" w:hAnsi="宋体" w:eastAsia="宋体"/>
          <w:color w:val="auto"/>
          <w:sz w:val="24"/>
        </w:rPr>
        <w:t>BOPP亚光膜+无纺布+基布</w:t>
      </w:r>
      <w:r>
        <w:rPr>
          <w:rFonts w:hint="eastAsia" w:ascii="宋体" w:hAnsi="宋体" w:eastAsia="宋体"/>
          <w:color w:val="auto"/>
          <w:sz w:val="24"/>
        </w:rPr>
        <w:t>）：（35+10）*75cm，</w:t>
      </w:r>
      <w:r>
        <w:rPr>
          <w:rFonts w:ascii="宋体" w:hAnsi="宋体" w:eastAsia="宋体"/>
          <w:color w:val="auto"/>
          <w:sz w:val="24"/>
        </w:rPr>
        <w:t>内膜丝厚5.0丝</w:t>
      </w:r>
      <w:r>
        <w:rPr>
          <w:rFonts w:hint="eastAsia" w:ascii="宋体" w:hAnsi="宋体" w:eastAsia="宋体"/>
          <w:color w:val="auto"/>
          <w:sz w:val="24"/>
        </w:rPr>
        <w:t>，</w:t>
      </w:r>
      <w:r>
        <w:rPr>
          <w:rFonts w:ascii="宋体" w:hAnsi="宋体" w:eastAsia="宋体"/>
          <w:color w:val="auto"/>
          <w:sz w:val="24"/>
        </w:rPr>
        <w:t>单条包装袋克重</w:t>
      </w:r>
      <w:r>
        <w:rPr>
          <w:rFonts w:hint="eastAsia" w:ascii="宋体" w:hAnsi="宋体" w:eastAsia="宋体"/>
          <w:color w:val="auto"/>
          <w:sz w:val="24"/>
        </w:rPr>
        <w:t>不低于100克</w:t>
      </w:r>
      <w:r>
        <w:rPr>
          <w:rFonts w:ascii="宋体" w:hAnsi="宋体" w:eastAsia="宋体"/>
          <w:color w:val="auto"/>
          <w:sz w:val="24"/>
        </w:rPr>
        <w:t>。</w:t>
      </w:r>
    </w:p>
    <w:p w14:paraId="49550059">
      <w:pPr>
        <w:adjustRightInd w:val="0"/>
        <w:snapToGrid w:val="0"/>
        <w:spacing w:line="240" w:lineRule="atLeast"/>
        <w:rPr>
          <w:rFonts w:hint="eastAsia" w:ascii="宋体" w:hAnsi="宋体" w:eastAsia="宋体"/>
          <w:color w:val="auto"/>
          <w:sz w:val="24"/>
        </w:rPr>
      </w:pPr>
      <w:r>
        <w:rPr>
          <w:rFonts w:hint="eastAsia" w:ascii="宋体" w:hAnsi="宋体" w:eastAsia="宋体"/>
          <w:color w:val="auto"/>
          <w:sz w:val="24"/>
        </w:rPr>
        <w:t>④瓦楞纸箱（材质：玖龙290（面纸）+160+120+160+180(4BC瓦)）：50*35*17cm，单个重量不低于895克。</w:t>
      </w:r>
    </w:p>
    <w:p w14:paraId="649B909F">
      <w:pPr>
        <w:spacing w:line="360" w:lineRule="exact"/>
        <w:rPr>
          <w:rFonts w:hint="eastAsia" w:ascii="宋体" w:hAnsi="宋体" w:eastAsia="宋体"/>
          <w:color w:val="auto"/>
          <w:sz w:val="24"/>
        </w:rPr>
      </w:pPr>
      <w:r>
        <w:rPr>
          <w:rFonts w:hint="eastAsia" w:ascii="宋体" w:hAnsi="宋体" w:eastAsia="宋体"/>
          <w:color w:val="auto"/>
          <w:sz w:val="24"/>
        </w:rPr>
        <w:t>2、内膜袋与外包装袋长度按底端至顶端进行检测。扎口包装袋(底部不套打)的</w:t>
      </w:r>
      <w:bookmarkStart w:id="24" w:name="_Hlk195797360"/>
      <w:r>
        <w:rPr>
          <w:rFonts w:hint="eastAsia" w:ascii="宋体" w:hAnsi="宋体" w:eastAsia="宋体"/>
          <w:color w:val="auto"/>
          <w:sz w:val="24"/>
        </w:rPr>
        <w:t>内膜长度必须比外袋长11cm，若小于11cm即判定为不合格</w:t>
      </w:r>
      <w:bookmarkEnd w:id="24"/>
      <w:r>
        <w:rPr>
          <w:rFonts w:hint="eastAsia" w:ascii="宋体" w:hAnsi="宋体" w:eastAsia="宋体"/>
          <w:color w:val="auto"/>
          <w:sz w:val="24"/>
        </w:rPr>
        <w:t>；扎口包装袋(底部套打)的内膜长度必须比外袋长15cm，若小于15cm即判定为不合格。卖方产品在跌落检验（检验细节详见附件A</w:t>
      </w:r>
      <w:r>
        <w:rPr>
          <w:rStyle w:val="58"/>
          <w:rFonts w:hint="default" w:ascii="宋体" w:hAnsi="宋体" w:eastAsia="宋体"/>
          <w:color w:val="auto"/>
          <w:sz w:val="24"/>
        </w:rPr>
        <w:t>“</w:t>
      </w:r>
      <w:r>
        <w:rPr>
          <w:rStyle w:val="58"/>
          <w:rFonts w:hint="default" w:ascii="宋体" w:hAnsi="宋体" w:eastAsia="宋体"/>
          <w:b/>
          <w:color w:val="auto"/>
          <w:sz w:val="24"/>
        </w:rPr>
        <w:t>《包装袋质量要求及验收方法》</w:t>
      </w:r>
      <w:r>
        <w:rPr>
          <w:rStyle w:val="58"/>
          <w:rFonts w:hint="default" w:ascii="宋体" w:hAnsi="宋体" w:eastAsia="宋体"/>
          <w:color w:val="auto"/>
          <w:sz w:val="24"/>
        </w:rPr>
        <w:t>”</w:t>
      </w:r>
      <w:r>
        <w:rPr>
          <w:rFonts w:hint="eastAsia" w:ascii="宋体" w:hAnsi="宋体" w:eastAsia="宋体"/>
          <w:color w:val="auto"/>
          <w:sz w:val="24"/>
        </w:rPr>
        <w:t>）时出现跌落性能不合格或脱膜的，可降级使用的，按该批货款的10％予以扣罚；附录A中除跌落性能外的其余指标出现一项或一项以上的不合格，可降级使用的，按该批货款的5％予以扣罚。对由于质量指标不合格的扣罚不超过每条包装袋（箱）单价的10％。</w:t>
      </w:r>
    </w:p>
    <w:p w14:paraId="3F082098">
      <w:pPr>
        <w:spacing w:line="360" w:lineRule="exact"/>
        <w:rPr>
          <w:rFonts w:hint="eastAsia" w:ascii="宋体" w:hAnsi="宋体" w:eastAsia="宋体"/>
          <w:color w:val="auto"/>
          <w:sz w:val="24"/>
        </w:rPr>
      </w:pPr>
      <w:r>
        <w:rPr>
          <w:rFonts w:hint="eastAsia" w:ascii="宋体" w:hAnsi="宋体" w:eastAsia="宋体"/>
          <w:color w:val="auto"/>
          <w:sz w:val="24"/>
        </w:rPr>
        <w:t>3、质量标准及检测依据：双方知悉并一致同意按买方现行有效的《包装袋质量要求及验收方法》和相关验收要求（见附件），以及国标GB/T 8946-2013、GB/T 4456-2008、GB/T 10004-2008、GB/T 6543-2025执行。</w:t>
      </w:r>
    </w:p>
    <w:p w14:paraId="35D73239">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第三条  下单、交货地点及方式</w:t>
      </w:r>
    </w:p>
    <w:p w14:paraId="1BAE87BB">
      <w:pPr>
        <w:spacing w:line="360" w:lineRule="exact"/>
        <w:rPr>
          <w:rFonts w:hint="eastAsia" w:ascii="宋体" w:hAnsi="宋体" w:eastAsia="宋体"/>
          <w:color w:val="auto"/>
          <w:sz w:val="24"/>
        </w:rPr>
      </w:pPr>
      <w:r>
        <w:rPr>
          <w:rFonts w:hint="eastAsia" w:ascii="宋体" w:hAnsi="宋体" w:eastAsia="宋体"/>
          <w:color w:val="auto"/>
          <w:sz w:val="24"/>
        </w:rPr>
        <w:t>1、下单方式：标的物具体需求数量及要求以买方需求订单为准，并作为结算依据。</w:t>
      </w:r>
    </w:p>
    <w:p w14:paraId="1199CE4E">
      <w:pPr>
        <w:spacing w:line="360" w:lineRule="exact"/>
        <w:rPr>
          <w:rFonts w:hint="eastAsia" w:ascii="宋体" w:hAnsi="宋体" w:eastAsia="宋体"/>
          <w:color w:val="auto"/>
          <w:sz w:val="24"/>
        </w:rPr>
      </w:pPr>
      <w:r>
        <w:rPr>
          <w:rFonts w:hint="eastAsia" w:ascii="宋体" w:hAnsi="宋体" w:eastAsia="宋体"/>
          <w:color w:val="auto"/>
          <w:sz w:val="24"/>
        </w:rPr>
        <w:t>2、交货地点：买方什邡磷化工分公司包装袋库房（什邡市洛水镇南园村）或买方指定的其他地点。</w:t>
      </w:r>
    </w:p>
    <w:p w14:paraId="548C30BF">
      <w:pPr>
        <w:spacing w:line="360" w:lineRule="exact"/>
        <w:rPr>
          <w:rFonts w:hint="eastAsia" w:ascii="宋体" w:hAnsi="宋体" w:eastAsia="宋体"/>
          <w:color w:val="auto"/>
          <w:sz w:val="24"/>
        </w:rPr>
      </w:pPr>
      <w:r>
        <w:rPr>
          <w:rFonts w:hint="eastAsia" w:ascii="宋体" w:hAnsi="宋体" w:eastAsia="宋体"/>
          <w:color w:val="auto"/>
          <w:sz w:val="24"/>
        </w:rPr>
        <w:t>3、交货方式：卖方送货到交货地点。</w:t>
      </w:r>
    </w:p>
    <w:p w14:paraId="78C0F8A8">
      <w:pPr>
        <w:spacing w:line="360" w:lineRule="exact"/>
        <w:rPr>
          <w:rFonts w:hint="eastAsia" w:ascii="宋体" w:hAnsi="宋体" w:eastAsia="宋体"/>
          <w:color w:val="auto"/>
          <w:sz w:val="24"/>
        </w:rPr>
      </w:pPr>
      <w:r>
        <w:rPr>
          <w:rFonts w:hint="eastAsia" w:ascii="宋体" w:hAnsi="宋体" w:eastAsia="宋体"/>
          <w:color w:val="auto"/>
          <w:sz w:val="24"/>
        </w:rPr>
        <w:t>4、单版最低计划起订量，不高于以下数量：</w:t>
      </w:r>
    </w:p>
    <w:p w14:paraId="15EAD223">
      <w:pPr>
        <w:spacing w:line="360" w:lineRule="exact"/>
        <w:ind w:firstLine="420"/>
        <w:rPr>
          <w:rFonts w:hint="eastAsia" w:ascii="宋体" w:hAnsi="宋体" w:eastAsia="宋体"/>
          <w:color w:val="auto"/>
          <w:sz w:val="24"/>
        </w:rPr>
      </w:pPr>
      <w:r>
        <w:rPr>
          <w:rFonts w:hint="eastAsia" w:ascii="宋体" w:hAnsi="宋体" w:eastAsia="宋体"/>
          <w:color w:val="auto"/>
          <w:sz w:val="24"/>
        </w:rPr>
        <w:t>20公斤</w:t>
      </w:r>
      <w:r>
        <w:rPr>
          <w:rFonts w:ascii="宋体" w:hAnsi="宋体" w:eastAsia="宋体"/>
          <w:color w:val="auto"/>
          <w:sz w:val="24"/>
        </w:rPr>
        <w:t>双彩无纺布方底塑编袋</w:t>
      </w:r>
      <w:r>
        <w:rPr>
          <w:rFonts w:hint="eastAsia" w:ascii="宋体" w:hAnsi="宋体" w:eastAsia="宋体"/>
          <w:color w:val="auto"/>
          <w:sz w:val="24"/>
        </w:rPr>
        <w:t>最低起订量4000条。</w:t>
      </w:r>
    </w:p>
    <w:p w14:paraId="6C8C391E">
      <w:pPr>
        <w:spacing w:line="360" w:lineRule="exact"/>
        <w:ind w:firstLine="420"/>
        <w:rPr>
          <w:rFonts w:hint="eastAsia" w:ascii="宋体" w:hAnsi="宋体" w:eastAsia="宋体"/>
          <w:color w:val="auto"/>
          <w:sz w:val="24"/>
        </w:rPr>
      </w:pPr>
      <w:r>
        <w:rPr>
          <w:rFonts w:hint="eastAsia" w:ascii="宋体" w:hAnsi="宋体" w:eastAsia="宋体"/>
          <w:color w:val="auto"/>
          <w:sz w:val="24"/>
        </w:rPr>
        <w:t>10公斤</w:t>
      </w:r>
      <w:r>
        <w:rPr>
          <w:rFonts w:ascii="宋体" w:hAnsi="宋体" w:eastAsia="宋体"/>
          <w:color w:val="auto"/>
          <w:sz w:val="24"/>
        </w:rPr>
        <w:t>双彩铝膜复合袋</w:t>
      </w:r>
      <w:r>
        <w:rPr>
          <w:rFonts w:hint="eastAsia" w:ascii="宋体" w:hAnsi="宋体" w:eastAsia="宋体"/>
          <w:color w:val="auto"/>
          <w:sz w:val="24"/>
        </w:rPr>
        <w:t>最低起订量5000条。</w:t>
      </w:r>
    </w:p>
    <w:p w14:paraId="5A781AC6">
      <w:pPr>
        <w:spacing w:line="360" w:lineRule="exact"/>
        <w:ind w:firstLine="420"/>
        <w:rPr>
          <w:rFonts w:hint="eastAsia" w:ascii="宋体" w:hAnsi="宋体" w:eastAsia="宋体"/>
          <w:color w:val="auto"/>
          <w:sz w:val="24"/>
        </w:rPr>
      </w:pPr>
      <w:r>
        <w:rPr>
          <w:rFonts w:hint="eastAsia" w:ascii="宋体" w:hAnsi="宋体" w:eastAsia="宋体"/>
          <w:color w:val="auto"/>
          <w:sz w:val="24"/>
        </w:rPr>
        <w:t>5公斤</w:t>
      </w:r>
      <w:r>
        <w:rPr>
          <w:rFonts w:ascii="宋体" w:hAnsi="宋体" w:eastAsia="宋体"/>
          <w:color w:val="auto"/>
          <w:sz w:val="24"/>
        </w:rPr>
        <w:t>双彩PE复合袋</w:t>
      </w:r>
      <w:r>
        <w:rPr>
          <w:rFonts w:hint="eastAsia" w:ascii="宋体" w:hAnsi="宋体" w:eastAsia="宋体"/>
          <w:color w:val="auto"/>
          <w:sz w:val="24"/>
        </w:rPr>
        <w:t>最低起订量12000条。</w:t>
      </w:r>
    </w:p>
    <w:p w14:paraId="454F0F98">
      <w:pPr>
        <w:spacing w:line="360" w:lineRule="exact"/>
        <w:ind w:firstLine="420"/>
        <w:rPr>
          <w:rFonts w:hint="eastAsia" w:ascii="宋体" w:hAnsi="宋体" w:eastAsia="宋体"/>
          <w:color w:val="auto"/>
          <w:sz w:val="24"/>
        </w:rPr>
      </w:pPr>
      <w:r>
        <w:rPr>
          <w:rFonts w:hint="eastAsia" w:ascii="宋体" w:hAnsi="宋体" w:eastAsia="宋体"/>
          <w:color w:val="auto"/>
          <w:sz w:val="24"/>
        </w:rPr>
        <w:t>20kg</w:t>
      </w:r>
      <w:r>
        <w:rPr>
          <w:rFonts w:ascii="宋体" w:hAnsi="宋体" w:eastAsia="宋体"/>
          <w:color w:val="auto"/>
          <w:sz w:val="24"/>
        </w:rPr>
        <w:t>瓦楞纸箱</w:t>
      </w:r>
      <w:r>
        <w:rPr>
          <w:rFonts w:hint="eastAsia" w:ascii="宋体" w:hAnsi="宋体" w:eastAsia="宋体"/>
          <w:color w:val="auto"/>
          <w:sz w:val="24"/>
        </w:rPr>
        <w:t>的最低起订量1000个。</w:t>
      </w:r>
    </w:p>
    <w:p w14:paraId="2136E1E3">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第四条  运输方式及包装要求</w:t>
      </w:r>
    </w:p>
    <w:p w14:paraId="5184746A">
      <w:pPr>
        <w:spacing w:line="360" w:lineRule="exact"/>
        <w:rPr>
          <w:rFonts w:hint="eastAsia" w:ascii="宋体" w:hAnsi="宋体" w:eastAsia="宋体"/>
          <w:color w:val="auto"/>
          <w:sz w:val="24"/>
        </w:rPr>
      </w:pPr>
      <w:r>
        <w:rPr>
          <w:rFonts w:hint="eastAsia" w:ascii="宋体" w:hAnsi="宋体" w:eastAsia="宋体"/>
          <w:color w:val="auto"/>
          <w:sz w:val="24"/>
        </w:rPr>
        <w:t>1、运输方式与到达站前的费用负担：汽车运输，运输费用及出库后的一切费用由卖方承担。</w:t>
      </w:r>
    </w:p>
    <w:p w14:paraId="6172F420">
      <w:pPr>
        <w:spacing w:line="360" w:lineRule="exact"/>
        <w:rPr>
          <w:rFonts w:hint="eastAsia" w:ascii="宋体" w:hAnsi="宋体" w:eastAsia="宋体"/>
          <w:color w:val="auto"/>
          <w:sz w:val="24"/>
        </w:rPr>
      </w:pPr>
      <w:r>
        <w:rPr>
          <w:rFonts w:hint="eastAsia" w:ascii="宋体" w:hAnsi="宋体" w:eastAsia="宋体"/>
          <w:color w:val="auto"/>
          <w:sz w:val="24"/>
        </w:rPr>
        <w:t>2、包装要求：按300条为一捆进行绑扎，后续使用过程中买方可根据需求进行调整。</w:t>
      </w:r>
    </w:p>
    <w:p w14:paraId="120C65DD">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 xml:space="preserve">第五条  标的物验收及异议处理    </w:t>
      </w:r>
    </w:p>
    <w:p w14:paraId="00AC9AE4">
      <w:pPr>
        <w:spacing w:line="360" w:lineRule="exact"/>
        <w:rPr>
          <w:rFonts w:hint="eastAsia" w:ascii="宋体" w:hAnsi="宋体" w:eastAsia="宋体"/>
          <w:color w:val="auto"/>
          <w:sz w:val="24"/>
        </w:rPr>
      </w:pPr>
      <w:r>
        <w:rPr>
          <w:rFonts w:hint="eastAsia" w:ascii="宋体" w:hAnsi="宋体" w:eastAsia="宋体"/>
          <w:color w:val="auto"/>
          <w:sz w:val="24"/>
        </w:rPr>
        <w:t>1、标的物数量验收以买方计量为准。卖方的每批货品，不论当批数量为多少，每个品种应单独赠送5条同品种货物作为损耗和检验抽样。每批次每个品种包装袋的制作数量最少不得低于订单需求数量，最多不得超出约定数量的5%，超出订单5%数量的包装袋买方有权拒收超出约定数量</w:t>
      </w:r>
      <w:r>
        <w:rPr>
          <w:rFonts w:ascii="宋体" w:hAnsi="宋体" w:eastAsia="宋体"/>
          <w:color w:val="auto"/>
          <w:sz w:val="24"/>
        </w:rPr>
        <w:t>5%以外的部分</w:t>
      </w:r>
      <w:r>
        <w:rPr>
          <w:rFonts w:hint="eastAsia" w:ascii="宋体" w:hAnsi="宋体" w:eastAsia="宋体"/>
          <w:color w:val="auto"/>
          <w:sz w:val="24"/>
        </w:rPr>
        <w:t>且不承担任何责任与因此</w:t>
      </w:r>
      <w:r>
        <w:rPr>
          <w:rFonts w:hint="eastAsia" w:ascii="宋体" w:hAnsi="宋体" w:cs="宋体"/>
          <w:color w:val="auto"/>
          <w:sz w:val="24"/>
        </w:rPr>
        <w:t>产生的费用。</w:t>
      </w:r>
    </w:p>
    <w:p w14:paraId="78BEDADE">
      <w:pPr>
        <w:spacing w:line="360" w:lineRule="exact"/>
        <w:rPr>
          <w:rFonts w:hint="eastAsia" w:ascii="宋体" w:hAnsi="宋体" w:eastAsia="宋体"/>
          <w:color w:val="auto"/>
          <w:sz w:val="24"/>
        </w:rPr>
      </w:pPr>
      <w:r>
        <w:rPr>
          <w:rFonts w:hint="eastAsia" w:ascii="宋体" w:hAnsi="宋体" w:eastAsia="宋体"/>
          <w:color w:val="auto"/>
          <w:sz w:val="24"/>
        </w:rPr>
        <w:t>2、卖方应保证货物供应的时效性，旧版：卖方须按常规计划10个自然日内送到、加急计划7个自然日内送到买方指定地点；新版：卖方须按常规计划15个自然日内送到、加急计划12个自然日内送到买方指定地点。从下单之日起计，提前或按时交付标的物。否则，每逾期一天，逾期标的物结算时，结算金额可按0.1元/条（个）进行扣减。若逾期时间超过20个自然日，买方有权提前解除合同，卖方应在合同终止之日起5个工作日内全额退还买方已支付的全部款项，并按合同总金额的20%向需方支付违约金，给买方造成损失的，还应负赔偿责任。</w:t>
      </w:r>
    </w:p>
    <w:p w14:paraId="4CDF5FC6">
      <w:pPr>
        <w:pStyle w:val="36"/>
        <w:ind w:firstLine="0" w:firstLineChars="0"/>
        <w:rPr>
          <w:rFonts w:hint="eastAsia" w:ascii="宋体" w:hAnsi="宋体" w:eastAsia="宋体" w:cstheme="minorBidi"/>
          <w:color w:val="auto"/>
          <w:sz w:val="24"/>
          <w:szCs w:val="24"/>
        </w:rPr>
      </w:pPr>
      <w:r>
        <w:rPr>
          <w:rFonts w:hint="eastAsia" w:ascii="宋体" w:hAnsi="宋体" w:eastAsia="宋体"/>
          <w:color w:val="auto"/>
          <w:sz w:val="24"/>
          <w:szCs w:val="24"/>
        </w:rPr>
        <w:t>3、买方收取卖方履约保证金:人民币伍万元整（¥5</w:t>
      </w:r>
      <w:r>
        <w:rPr>
          <w:rFonts w:ascii="宋体" w:hAnsi="宋体" w:eastAsia="宋体"/>
          <w:color w:val="auto"/>
          <w:sz w:val="24"/>
          <w:szCs w:val="24"/>
        </w:rPr>
        <w:t>0000元）</w:t>
      </w:r>
      <w:r>
        <w:rPr>
          <w:rFonts w:hint="eastAsia" w:ascii="宋体" w:hAnsi="宋体" w:eastAsia="宋体"/>
          <w:color w:val="auto"/>
          <w:sz w:val="24"/>
          <w:szCs w:val="24"/>
        </w:rPr>
        <w:t>，以担保卖方在本协议项下义务的适当履行。</w:t>
      </w:r>
      <w:r>
        <w:rPr>
          <w:rFonts w:hint="eastAsia" w:ascii="宋体" w:hAnsi="宋体" w:eastAsia="宋体" w:cstheme="minorBidi"/>
          <w:color w:val="auto"/>
          <w:sz w:val="24"/>
          <w:szCs w:val="24"/>
        </w:rPr>
        <w:t>卖方须在合同签订之日起，15个自然日内以公司名义对公转账至买方指定银行账户。</w:t>
      </w:r>
    </w:p>
    <w:p w14:paraId="306A0E51">
      <w:pPr>
        <w:pStyle w:val="36"/>
        <w:rPr>
          <w:rFonts w:hint="eastAsia" w:ascii="宋体" w:hAnsi="宋体" w:eastAsia="宋体" w:cstheme="minorBidi"/>
          <w:color w:val="auto"/>
          <w:sz w:val="24"/>
          <w:szCs w:val="24"/>
        </w:rPr>
      </w:pPr>
      <w:r>
        <w:rPr>
          <w:rFonts w:hint="eastAsia" w:ascii="宋体" w:hAnsi="宋体" w:eastAsia="宋体" w:cstheme="minorBidi"/>
          <w:color w:val="auto"/>
          <w:sz w:val="24"/>
          <w:szCs w:val="24"/>
        </w:rPr>
        <w:t>开户名称：四川宏达股份有限公司</w:t>
      </w:r>
    </w:p>
    <w:p w14:paraId="6FB3F5AA">
      <w:pPr>
        <w:pStyle w:val="36"/>
        <w:rPr>
          <w:rFonts w:hint="eastAsia" w:ascii="宋体" w:hAnsi="宋体" w:eastAsia="宋体" w:cstheme="minorBidi"/>
          <w:color w:val="auto"/>
          <w:sz w:val="24"/>
          <w:szCs w:val="24"/>
        </w:rPr>
      </w:pPr>
      <w:r>
        <w:rPr>
          <w:rFonts w:hint="eastAsia" w:ascii="宋体" w:hAnsi="宋体" w:eastAsia="宋体" w:cstheme="minorBidi"/>
          <w:color w:val="auto"/>
          <w:sz w:val="24"/>
          <w:szCs w:val="24"/>
        </w:rPr>
        <w:t>开户银行：工商银行什邡支行</w:t>
      </w:r>
    </w:p>
    <w:p w14:paraId="65E47C75">
      <w:pPr>
        <w:pStyle w:val="36"/>
        <w:rPr>
          <w:rFonts w:hint="eastAsia" w:ascii="宋体" w:hAnsi="宋体" w:eastAsia="宋体" w:cstheme="minorBidi"/>
          <w:color w:val="auto"/>
          <w:sz w:val="24"/>
          <w:szCs w:val="24"/>
        </w:rPr>
      </w:pPr>
      <w:r>
        <w:rPr>
          <w:rFonts w:hint="eastAsia" w:ascii="宋体" w:hAnsi="宋体" w:eastAsia="宋体" w:cstheme="minorBidi"/>
          <w:color w:val="auto"/>
          <w:sz w:val="24"/>
          <w:szCs w:val="24"/>
        </w:rPr>
        <w:t>账号：</w:t>
      </w:r>
      <w:r>
        <w:rPr>
          <w:rFonts w:ascii="宋体" w:hAnsi="宋体" w:eastAsia="宋体" w:cstheme="minorBidi"/>
          <w:color w:val="auto"/>
          <w:sz w:val="24"/>
          <w:szCs w:val="24"/>
        </w:rPr>
        <w:t xml:space="preserve"> 23053711 1910 0157 626</w:t>
      </w:r>
    </w:p>
    <w:p w14:paraId="09877E88">
      <w:pPr>
        <w:pStyle w:val="36"/>
        <w:rPr>
          <w:rFonts w:hint="eastAsia" w:ascii="宋体" w:hAnsi="宋体" w:eastAsia="宋体" w:cstheme="minorBidi"/>
          <w:color w:val="auto"/>
          <w:sz w:val="24"/>
          <w:szCs w:val="24"/>
        </w:rPr>
      </w:pPr>
      <w:r>
        <w:rPr>
          <w:rFonts w:hint="eastAsia" w:ascii="宋体" w:hAnsi="宋体" w:eastAsia="宋体" w:cstheme="minorBidi"/>
          <w:color w:val="auto"/>
          <w:sz w:val="24"/>
          <w:szCs w:val="24"/>
        </w:rPr>
        <w:t>卖方需备注：四川宏达股份有限公司塑料编织包装袋采购项目履约保证金（可简写）。</w:t>
      </w:r>
    </w:p>
    <w:p w14:paraId="2E0DDBB5">
      <w:pPr>
        <w:pStyle w:val="36"/>
        <w:rPr>
          <w:rFonts w:hint="eastAsia" w:ascii="宋体" w:hAnsi="宋体" w:eastAsia="宋体" w:cstheme="minorBidi"/>
          <w:color w:val="auto"/>
          <w:sz w:val="24"/>
          <w:szCs w:val="24"/>
        </w:rPr>
      </w:pPr>
      <w:r>
        <w:rPr>
          <w:rFonts w:hint="eastAsia" w:ascii="宋体" w:hAnsi="宋体" w:eastAsia="宋体" w:cstheme="minorBidi"/>
          <w:color w:val="auto"/>
          <w:sz w:val="24"/>
          <w:szCs w:val="24"/>
        </w:rPr>
        <w:t>买卖双方一致同意该笔履约保证金在合同期满后，自动转为标的物质保金，若合同期满一年以内无质量问题，买方需在合同期满一年后30个自然日内将此款项无息返还至卖方银行账户。</w:t>
      </w:r>
    </w:p>
    <w:p w14:paraId="64B28059">
      <w:pPr>
        <w:spacing w:line="360" w:lineRule="exact"/>
        <w:rPr>
          <w:rFonts w:hint="eastAsia" w:ascii="宋体" w:hAnsi="宋体" w:eastAsia="宋体"/>
          <w:color w:val="auto"/>
          <w:sz w:val="24"/>
        </w:rPr>
      </w:pPr>
      <w:r>
        <w:rPr>
          <w:rFonts w:ascii="宋体" w:hAnsi="宋体" w:eastAsia="宋体"/>
          <w:color w:val="auto"/>
          <w:sz w:val="24"/>
        </w:rPr>
        <w:t>4</w:t>
      </w:r>
      <w:r>
        <w:rPr>
          <w:rFonts w:hint="eastAsia" w:ascii="宋体" w:hAnsi="宋体" w:eastAsia="宋体"/>
          <w:color w:val="auto"/>
          <w:sz w:val="24"/>
        </w:rPr>
        <w:t>、标的物质量验收以买方检验报告为准。在收货时由买方负责取样及检验，卖方负责监督，如有异议，买卖双方在现场提出；所取样品由买卖双方代表共同签字认可（如卖方未派人监督取样、制样，则视为卖方认可买方</w:t>
      </w:r>
      <w:bookmarkStart w:id="25" w:name="_Hlk195802586"/>
      <w:r>
        <w:rPr>
          <w:rFonts w:hint="eastAsia" w:ascii="宋体" w:hAnsi="宋体" w:eastAsia="宋体"/>
          <w:color w:val="auto"/>
          <w:sz w:val="24"/>
        </w:rPr>
        <w:t>所取</w:t>
      </w:r>
      <w:bookmarkEnd w:id="25"/>
      <w:r>
        <w:rPr>
          <w:rFonts w:hint="eastAsia" w:ascii="宋体" w:hAnsi="宋体" w:eastAsia="宋体"/>
          <w:color w:val="auto"/>
          <w:sz w:val="24"/>
        </w:rPr>
        <w:t>样品）。检验报告结果由买方通知卖方或由卖方自行前往买方查阅检验报告。如卖方对买方出具的检验报告有异议，卖方应于检验报告出具后15日内提出书面异议。卖方逾期未提出异议的，视为卖方认同买方的检测结果。</w:t>
      </w:r>
    </w:p>
    <w:p w14:paraId="2EF2CF1E">
      <w:pPr>
        <w:spacing w:line="360" w:lineRule="exact"/>
        <w:rPr>
          <w:rFonts w:hint="eastAsia" w:ascii="宋体" w:hAnsi="宋体" w:eastAsia="宋体"/>
          <w:color w:val="auto"/>
          <w:sz w:val="24"/>
        </w:rPr>
      </w:pPr>
      <w:r>
        <w:rPr>
          <w:rFonts w:ascii="宋体" w:hAnsi="宋体" w:eastAsia="宋体"/>
          <w:color w:val="auto"/>
          <w:sz w:val="24"/>
        </w:rPr>
        <w:t>5</w:t>
      </w:r>
      <w:r>
        <w:rPr>
          <w:rFonts w:hint="eastAsia" w:ascii="宋体" w:hAnsi="宋体" w:eastAsia="宋体"/>
          <w:color w:val="auto"/>
          <w:sz w:val="24"/>
        </w:rPr>
        <w:t>、对质量不合格的包装袋买方可整批退货或要求换货。退货包装袋或因超约定数量5</w:t>
      </w:r>
      <w:r>
        <w:rPr>
          <w:rFonts w:ascii="宋体" w:hAnsi="宋体" w:eastAsia="宋体"/>
          <w:color w:val="auto"/>
          <w:sz w:val="24"/>
        </w:rPr>
        <w:t>%</w:t>
      </w:r>
      <w:r>
        <w:rPr>
          <w:rFonts w:hint="eastAsia" w:ascii="宋体" w:hAnsi="宋体" w:eastAsia="宋体"/>
          <w:color w:val="auto"/>
          <w:sz w:val="24"/>
        </w:rPr>
        <w:t>被买方拒收的包装袋卖方不得流入市场，不得另作它用，只能作报废销毁处理，如给买方造成经济损失或不良后果，由卖方承担一切经济和法律责任。</w:t>
      </w:r>
    </w:p>
    <w:p w14:paraId="3400843F">
      <w:pPr>
        <w:pStyle w:val="36"/>
        <w:ind w:firstLine="0" w:firstLineChars="0"/>
        <w:rPr>
          <w:rFonts w:hint="eastAsia" w:ascii="宋体" w:hAnsi="宋体" w:eastAsia="宋体"/>
          <w:color w:val="auto"/>
          <w:sz w:val="24"/>
          <w:szCs w:val="24"/>
        </w:rPr>
      </w:pPr>
      <w:r>
        <w:rPr>
          <w:rFonts w:ascii="宋体" w:hAnsi="宋体" w:eastAsia="宋体"/>
          <w:color w:val="auto"/>
          <w:sz w:val="24"/>
          <w:szCs w:val="24"/>
        </w:rPr>
        <w:t>6</w:t>
      </w:r>
      <w:r>
        <w:rPr>
          <w:rFonts w:hint="eastAsia" w:ascii="宋体" w:hAnsi="宋体" w:eastAsia="宋体"/>
          <w:color w:val="auto"/>
          <w:sz w:val="24"/>
          <w:szCs w:val="24"/>
        </w:rPr>
        <w:t>、货物验收不合格、数量低于约定数量</w:t>
      </w:r>
      <w:r>
        <w:rPr>
          <w:rFonts w:ascii="宋体" w:hAnsi="宋体" w:eastAsia="宋体"/>
          <w:color w:val="auto"/>
          <w:sz w:val="24"/>
          <w:szCs w:val="24"/>
        </w:rPr>
        <w:t>,</w:t>
      </w:r>
      <w:r>
        <w:rPr>
          <w:rFonts w:hint="eastAsia" w:ascii="宋体" w:hAnsi="宋体" w:eastAsia="宋体"/>
          <w:color w:val="auto"/>
          <w:sz w:val="24"/>
          <w:szCs w:val="24"/>
        </w:rPr>
        <w:t>买方</w:t>
      </w:r>
      <w:r>
        <w:rPr>
          <w:rFonts w:ascii="宋体" w:hAnsi="宋体" w:eastAsia="宋体"/>
          <w:color w:val="auto"/>
          <w:sz w:val="24"/>
          <w:szCs w:val="24"/>
        </w:rPr>
        <w:t>要求退货、换货、补货的，</w:t>
      </w:r>
      <w:r>
        <w:rPr>
          <w:rFonts w:hint="eastAsia" w:ascii="宋体" w:hAnsi="宋体" w:eastAsia="宋体"/>
          <w:color w:val="auto"/>
          <w:sz w:val="24"/>
          <w:szCs w:val="24"/>
        </w:rPr>
        <w:t>卖方</w:t>
      </w:r>
      <w:r>
        <w:rPr>
          <w:rFonts w:ascii="宋体" w:hAnsi="宋体" w:eastAsia="宋体"/>
          <w:color w:val="auto"/>
          <w:sz w:val="24"/>
          <w:szCs w:val="24"/>
        </w:rPr>
        <w:t>应在接到</w:t>
      </w:r>
      <w:r>
        <w:rPr>
          <w:rFonts w:hint="eastAsia" w:ascii="宋体" w:hAnsi="宋体" w:eastAsia="宋体"/>
          <w:color w:val="auto"/>
          <w:sz w:val="24"/>
          <w:szCs w:val="24"/>
        </w:rPr>
        <w:t>买方</w:t>
      </w:r>
      <w:r>
        <w:rPr>
          <w:rFonts w:ascii="宋体" w:hAnsi="宋体" w:eastAsia="宋体"/>
          <w:color w:val="auto"/>
          <w:sz w:val="24"/>
          <w:szCs w:val="24"/>
        </w:rPr>
        <w:t>通知后按照</w:t>
      </w:r>
      <w:r>
        <w:rPr>
          <w:rFonts w:hint="eastAsia" w:ascii="宋体" w:hAnsi="宋体" w:eastAsia="宋体"/>
          <w:color w:val="auto"/>
          <w:sz w:val="24"/>
          <w:szCs w:val="24"/>
        </w:rPr>
        <w:t>买方</w:t>
      </w:r>
      <w:r>
        <w:rPr>
          <w:rFonts w:ascii="宋体" w:hAnsi="宋体" w:eastAsia="宋体"/>
          <w:color w:val="auto"/>
          <w:sz w:val="24"/>
          <w:szCs w:val="24"/>
        </w:rPr>
        <w:t>指定的时间负责退换补并承担退换补相关费用。</w:t>
      </w:r>
    </w:p>
    <w:p w14:paraId="12DE3045">
      <w:pPr>
        <w:spacing w:line="360" w:lineRule="exact"/>
        <w:rPr>
          <w:rFonts w:hint="eastAsia" w:ascii="宋体" w:hAnsi="宋体" w:eastAsia="宋体"/>
          <w:color w:val="auto"/>
          <w:sz w:val="24"/>
        </w:rPr>
      </w:pPr>
      <w:r>
        <w:rPr>
          <w:rFonts w:ascii="宋体" w:hAnsi="宋体" w:eastAsia="宋体"/>
          <w:color w:val="auto"/>
          <w:sz w:val="24"/>
        </w:rPr>
        <w:t>7</w:t>
      </w:r>
      <w:r>
        <w:rPr>
          <w:rFonts w:hint="eastAsia" w:ascii="宋体" w:hAnsi="宋体" w:eastAsia="宋体"/>
          <w:color w:val="auto"/>
          <w:sz w:val="24"/>
        </w:rPr>
        <w:t>、买方在产品生产、贮存、销售环节中因包装袋出现质量问题的，买方有权要求卖方退换货，或承担赔偿责任。因前述质量问题引起的所有损失由卖方承担。</w:t>
      </w:r>
    </w:p>
    <w:p w14:paraId="70EE7033">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第六条  结算依据及标准</w:t>
      </w:r>
    </w:p>
    <w:p w14:paraId="06534A05">
      <w:pPr>
        <w:pStyle w:val="50"/>
        <w:numPr>
          <w:ilvl w:val="0"/>
          <w:numId w:val="4"/>
        </w:numPr>
        <w:spacing w:line="360" w:lineRule="exact"/>
        <w:rPr>
          <w:rFonts w:hint="eastAsia" w:ascii="宋体" w:hAnsi="宋体" w:eastAsia="宋体"/>
          <w:color w:val="auto"/>
          <w:sz w:val="24"/>
        </w:rPr>
      </w:pPr>
      <w:r>
        <w:rPr>
          <w:rFonts w:hint="eastAsia" w:ascii="宋体" w:hAnsi="宋体" w:eastAsia="宋体"/>
          <w:color w:val="auto"/>
          <w:sz w:val="24"/>
        </w:rPr>
        <w:t>以买方的检验报告、货物订单和实收数量为结算依据。</w:t>
      </w:r>
    </w:p>
    <w:p w14:paraId="444B4E19">
      <w:pPr>
        <w:pStyle w:val="36"/>
        <w:ind w:firstLine="0" w:firstLineChars="0"/>
        <w:rPr>
          <w:rFonts w:hint="eastAsia" w:ascii="宋体" w:hAnsi="宋体" w:eastAsia="宋体"/>
          <w:color w:val="auto"/>
          <w:sz w:val="24"/>
          <w:szCs w:val="24"/>
        </w:rPr>
      </w:pPr>
      <w:r>
        <w:rPr>
          <w:rFonts w:ascii="宋体" w:hAnsi="宋体" w:eastAsia="宋体"/>
          <w:color w:val="auto"/>
          <w:sz w:val="24"/>
          <w:szCs w:val="24"/>
        </w:rPr>
        <w:t>2、以最终验收合格</w:t>
      </w:r>
      <w:r>
        <w:rPr>
          <w:rFonts w:hint="eastAsia" w:ascii="宋体" w:hAnsi="宋体" w:eastAsia="宋体"/>
          <w:color w:val="auto"/>
          <w:sz w:val="24"/>
          <w:szCs w:val="24"/>
        </w:rPr>
        <w:t>入库的标的物数量进行结算。</w:t>
      </w:r>
    </w:p>
    <w:p w14:paraId="17FFFC56">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第七条  包装袋到厂单价调整标准</w:t>
      </w:r>
    </w:p>
    <w:p w14:paraId="52802E42">
      <w:pPr>
        <w:spacing w:line="360" w:lineRule="exact"/>
        <w:rPr>
          <w:rFonts w:hint="eastAsia" w:ascii="宋体" w:hAnsi="宋体" w:eastAsia="宋体"/>
          <w:color w:val="auto"/>
          <w:sz w:val="24"/>
        </w:rPr>
      </w:pPr>
      <w:bookmarkStart w:id="26" w:name="OLE_LINK12"/>
      <w:bookmarkStart w:id="27" w:name="OLE_LINK13"/>
      <w:r>
        <w:rPr>
          <w:rFonts w:hint="eastAsia" w:ascii="宋体" w:hAnsi="宋体" w:eastAsia="宋体"/>
          <w:color w:val="auto"/>
          <w:sz w:val="24"/>
        </w:rPr>
        <w:t>1、本合同约定塑编包装袋到厂单价以生意社网站（</w:t>
      </w:r>
      <w:r>
        <w:rPr>
          <w:rFonts w:ascii="宋体" w:hAnsi="宋体" w:eastAsia="宋体"/>
          <w:color w:val="auto"/>
          <w:sz w:val="24"/>
        </w:rPr>
        <w:t>https://www.100ppi.com/</w:t>
      </w:r>
      <w:r>
        <w:rPr>
          <w:rFonts w:hint="eastAsia" w:ascii="宋体" w:hAnsi="宋体" w:eastAsia="宋体"/>
          <w:color w:val="auto"/>
          <w:sz w:val="24"/>
        </w:rPr>
        <w:t>）（“</w:t>
      </w:r>
      <w:r>
        <w:rPr>
          <w:rFonts w:hint="eastAsia" w:ascii="宋体" w:hAnsi="宋体" w:eastAsia="宋体"/>
          <w:b/>
          <w:color w:val="auto"/>
          <w:sz w:val="24"/>
        </w:rPr>
        <w:t>生意社网站</w:t>
      </w:r>
      <w:r>
        <w:rPr>
          <w:rFonts w:hint="eastAsia" w:ascii="宋体" w:hAnsi="宋体" w:eastAsia="宋体"/>
          <w:color w:val="auto"/>
          <w:sz w:val="24"/>
        </w:rPr>
        <w:t>”）</w:t>
      </w:r>
      <w:r>
        <w:rPr>
          <w:rFonts w:hint="eastAsia" w:ascii="宋体" w:hAnsi="宋体" w:eastAsia="宋体"/>
          <w:color w:val="auto"/>
          <w:sz w:val="24"/>
          <w:u w:val="single"/>
        </w:rPr>
        <w:t>2026</w:t>
      </w:r>
      <w:r>
        <w:rPr>
          <w:rFonts w:hint="eastAsia" w:ascii="宋体" w:hAnsi="宋体" w:eastAsia="宋体"/>
          <w:color w:val="auto"/>
          <w:sz w:val="24"/>
        </w:rPr>
        <w:t>年</w:t>
      </w:r>
      <w:r>
        <w:rPr>
          <w:rFonts w:hint="eastAsia" w:ascii="宋体" w:hAnsi="宋体" w:eastAsia="宋体"/>
          <w:color w:val="auto"/>
          <w:sz w:val="24"/>
          <w:u w:val="single"/>
        </w:rPr>
        <w:t>4</w:t>
      </w:r>
      <w:r>
        <w:rPr>
          <w:rFonts w:hint="eastAsia" w:ascii="宋体" w:hAnsi="宋体" w:eastAsia="宋体"/>
          <w:color w:val="auto"/>
          <w:sz w:val="24"/>
        </w:rPr>
        <w:t>月</w:t>
      </w:r>
      <w:r>
        <w:rPr>
          <w:rFonts w:hint="eastAsia" w:ascii="宋体" w:hAnsi="宋体" w:eastAsia="宋体"/>
          <w:color w:val="auto"/>
          <w:sz w:val="24"/>
          <w:u w:val="single"/>
        </w:rPr>
        <w:t>XX</w:t>
      </w:r>
      <w:r>
        <w:rPr>
          <w:rFonts w:hint="eastAsia" w:ascii="宋体" w:hAnsi="宋体" w:eastAsia="宋体"/>
          <w:color w:val="auto"/>
          <w:sz w:val="24"/>
        </w:rPr>
        <w:t>日PP(拉丝)基准价为XXXXX元/吨为基准确定。以生意社网站PP(拉丝)基准价15日均价为基准，若连续</w:t>
      </w:r>
      <w:r>
        <w:rPr>
          <w:rFonts w:ascii="宋体" w:hAnsi="宋体" w:eastAsia="宋体"/>
          <w:color w:val="auto"/>
          <w:sz w:val="24"/>
        </w:rPr>
        <w:t>15日均价</w:t>
      </w:r>
      <w:r>
        <w:rPr>
          <w:rFonts w:hint="eastAsia" w:ascii="宋体" w:hAnsi="宋体" w:eastAsia="宋体"/>
          <w:color w:val="auto"/>
          <w:sz w:val="24"/>
        </w:rPr>
        <w:t>较基准价涨跌幅达到或超过500元/吨时，包装袋价格按以下公式进行调整：</w:t>
      </w:r>
    </w:p>
    <w:p w14:paraId="1A7B6A9A">
      <w:pPr>
        <w:spacing w:line="360" w:lineRule="exact"/>
        <w:rPr>
          <w:rFonts w:hint="eastAsia" w:ascii="宋体" w:hAnsi="宋体" w:eastAsia="宋体"/>
          <w:color w:val="auto"/>
          <w:sz w:val="24"/>
        </w:rPr>
      </w:pPr>
      <w:r>
        <w:rPr>
          <w:rFonts w:hint="eastAsia" w:ascii="宋体" w:hAnsi="宋体" w:eastAsia="宋体"/>
          <w:color w:val="auto"/>
          <w:sz w:val="24"/>
        </w:rPr>
        <w:t>①</w:t>
      </w:r>
      <w:r>
        <w:rPr>
          <w:rFonts w:hint="eastAsia" w:ascii="宋体" w:hAnsi="宋体" w:eastAsia="宋体" w:cs="Times New Roman"/>
          <w:color w:val="auto"/>
          <w:sz w:val="24"/>
        </w:rPr>
        <w:t>上涨：合同包装袋单价+合同包装袋单价×0.45×【(PP（拉丝）当期15日均价-包装袋开标当日的PP（拉丝）基价)÷包装袋开标当日的PP（拉丝）基价】。</w:t>
      </w:r>
    </w:p>
    <w:p w14:paraId="0BB55A82">
      <w:pPr>
        <w:spacing w:line="360" w:lineRule="exact"/>
        <w:rPr>
          <w:rFonts w:hint="eastAsia" w:ascii="宋体" w:hAnsi="宋体" w:eastAsia="宋体" w:cs="Times New Roman"/>
          <w:color w:val="auto"/>
          <w:sz w:val="24"/>
        </w:rPr>
      </w:pPr>
      <w:r>
        <w:rPr>
          <w:rFonts w:hint="eastAsia" w:ascii="宋体" w:hAnsi="宋体" w:eastAsia="宋体"/>
          <w:color w:val="auto"/>
          <w:sz w:val="24"/>
        </w:rPr>
        <w:t>②</w:t>
      </w:r>
      <w:r>
        <w:rPr>
          <w:rFonts w:hint="eastAsia" w:ascii="宋体" w:hAnsi="宋体" w:eastAsia="宋体" w:cs="Times New Roman"/>
          <w:color w:val="auto"/>
          <w:sz w:val="24"/>
        </w:rPr>
        <w:t>下跌：合同包装袋单价-合同包装袋单价×0.45×【(包装袋开标当日的PP（拉丝）基价-PP（拉丝）当期15日均价)÷包装袋开标当日的PP（拉丝）基价】。</w:t>
      </w:r>
    </w:p>
    <w:bookmarkEnd w:id="26"/>
    <w:p w14:paraId="475DE86B">
      <w:pPr>
        <w:spacing w:line="360" w:lineRule="exact"/>
        <w:rPr>
          <w:rFonts w:hint="eastAsia" w:ascii="宋体" w:hAnsi="宋体" w:eastAsia="宋体"/>
          <w:color w:val="auto"/>
          <w:sz w:val="24"/>
        </w:rPr>
      </w:pPr>
      <w:r>
        <w:rPr>
          <w:rFonts w:hint="eastAsia" w:ascii="宋体" w:hAnsi="宋体" w:eastAsia="宋体" w:cs="Times New Roman"/>
          <w:color w:val="auto"/>
          <w:sz w:val="24"/>
        </w:rPr>
        <w:t>③</w:t>
      </w:r>
      <w:r>
        <w:rPr>
          <w:rFonts w:hint="eastAsia" w:ascii="宋体" w:hAnsi="宋体" w:eastAsia="宋体"/>
          <w:color w:val="auto"/>
          <w:sz w:val="24"/>
        </w:rPr>
        <w:t>调整后的包装袋单价保留两位小数，两位小数点后四舍五入。</w:t>
      </w:r>
    </w:p>
    <w:p w14:paraId="78AA3DBD">
      <w:pPr>
        <w:spacing w:line="360" w:lineRule="exact"/>
        <w:rPr>
          <w:rFonts w:hint="eastAsia" w:ascii="宋体" w:hAnsi="宋体" w:eastAsia="宋体"/>
          <w:color w:val="auto"/>
          <w:sz w:val="24"/>
        </w:rPr>
      </w:pPr>
      <w:r>
        <w:rPr>
          <w:rFonts w:hint="eastAsia" w:ascii="宋体" w:hAnsi="宋体" w:eastAsia="宋体"/>
          <w:color w:val="auto"/>
          <w:sz w:val="24"/>
        </w:rPr>
        <w:t>④内膜厚度调价：以招标时内膜厚度为≥5.0丝基准，厚度每增加或减少一丝，采购单价增加或减少XXXX元/条。</w:t>
      </w:r>
    </w:p>
    <w:p w14:paraId="360F78F1">
      <w:pPr>
        <w:spacing w:line="360" w:lineRule="exact"/>
        <w:rPr>
          <w:rFonts w:hint="eastAsia" w:ascii="宋体" w:hAnsi="宋体" w:eastAsia="宋体" w:cs="Times New Roman"/>
          <w:color w:val="auto"/>
          <w:sz w:val="24"/>
        </w:rPr>
      </w:pPr>
      <w:r>
        <w:rPr>
          <w:rFonts w:hint="eastAsia" w:ascii="宋体" w:hAnsi="宋体" w:eastAsia="宋体" w:cs="Times New Roman"/>
          <w:color w:val="auto"/>
          <w:sz w:val="24"/>
        </w:rPr>
        <w:t>⑤价格调整后，双方一致同意就本合同项下约定的到厂含税单价另行补充协议。</w:t>
      </w:r>
    </w:p>
    <w:p w14:paraId="0A9F8401">
      <w:pPr>
        <w:spacing w:line="360" w:lineRule="exact"/>
        <w:rPr>
          <w:rFonts w:hint="eastAsia" w:ascii="宋体" w:hAnsi="宋体" w:eastAsia="宋体"/>
          <w:color w:val="auto"/>
          <w:sz w:val="24"/>
        </w:rPr>
      </w:pPr>
      <w:r>
        <w:rPr>
          <w:rFonts w:hint="eastAsia" w:ascii="宋体" w:hAnsi="宋体" w:eastAsia="宋体"/>
          <w:color w:val="auto"/>
          <w:sz w:val="24"/>
        </w:rPr>
        <w:t>2、本合同约定的复合袋到厂单价以生意社网站（</w:t>
      </w:r>
      <w:r>
        <w:rPr>
          <w:rFonts w:ascii="宋体" w:hAnsi="宋体" w:eastAsia="宋体"/>
          <w:color w:val="auto"/>
          <w:sz w:val="24"/>
        </w:rPr>
        <w:t>https://www.100ppi.com/</w:t>
      </w:r>
      <w:r>
        <w:rPr>
          <w:rFonts w:hint="eastAsia" w:ascii="宋体" w:hAnsi="宋体" w:eastAsia="宋体"/>
          <w:color w:val="auto"/>
          <w:sz w:val="24"/>
        </w:rPr>
        <w:t>）（“</w:t>
      </w:r>
      <w:r>
        <w:rPr>
          <w:rFonts w:hint="eastAsia" w:ascii="宋体" w:hAnsi="宋体" w:eastAsia="宋体"/>
          <w:b/>
          <w:color w:val="auto"/>
          <w:sz w:val="24"/>
        </w:rPr>
        <w:t>生意社网站</w:t>
      </w:r>
      <w:r>
        <w:rPr>
          <w:rFonts w:hint="eastAsia" w:ascii="宋体" w:hAnsi="宋体" w:eastAsia="宋体"/>
          <w:color w:val="auto"/>
          <w:sz w:val="24"/>
        </w:rPr>
        <w:t>”）</w:t>
      </w:r>
      <w:r>
        <w:rPr>
          <w:rFonts w:hint="eastAsia" w:ascii="宋体" w:hAnsi="宋体" w:eastAsia="宋体"/>
          <w:color w:val="auto"/>
          <w:sz w:val="24"/>
          <w:u w:val="single"/>
        </w:rPr>
        <w:t>2026</w:t>
      </w:r>
      <w:r>
        <w:rPr>
          <w:rFonts w:hint="eastAsia" w:ascii="宋体" w:hAnsi="宋体" w:eastAsia="宋体"/>
          <w:color w:val="auto"/>
          <w:sz w:val="24"/>
        </w:rPr>
        <w:t>年</w:t>
      </w:r>
      <w:r>
        <w:rPr>
          <w:rFonts w:hint="eastAsia" w:ascii="宋体" w:hAnsi="宋体" w:eastAsia="宋体"/>
          <w:color w:val="auto"/>
          <w:sz w:val="24"/>
          <w:u w:val="single"/>
        </w:rPr>
        <w:t>X</w:t>
      </w:r>
      <w:r>
        <w:rPr>
          <w:rFonts w:hint="eastAsia" w:ascii="宋体" w:hAnsi="宋体" w:eastAsia="宋体"/>
          <w:color w:val="auto"/>
          <w:sz w:val="24"/>
        </w:rPr>
        <w:t>月</w:t>
      </w:r>
      <w:r>
        <w:rPr>
          <w:rFonts w:hint="eastAsia" w:ascii="宋体" w:hAnsi="宋体" w:eastAsia="宋体"/>
          <w:color w:val="auto"/>
          <w:sz w:val="24"/>
          <w:u w:val="single"/>
        </w:rPr>
        <w:t>XX</w:t>
      </w:r>
      <w:r>
        <w:rPr>
          <w:rFonts w:hint="eastAsia" w:ascii="宋体" w:hAnsi="宋体" w:eastAsia="宋体"/>
          <w:color w:val="auto"/>
          <w:sz w:val="24"/>
        </w:rPr>
        <w:t>日</w:t>
      </w:r>
      <w:bookmarkStart w:id="28" w:name="OLE_LINK1"/>
      <w:r>
        <w:rPr>
          <w:rFonts w:hint="eastAsia" w:ascii="宋体" w:hAnsi="宋体" w:eastAsia="宋体"/>
          <w:color w:val="auto"/>
          <w:sz w:val="24"/>
        </w:rPr>
        <w:t>LDPE (薄膜)</w:t>
      </w:r>
      <w:bookmarkEnd w:id="28"/>
      <w:r>
        <w:rPr>
          <w:rFonts w:hint="eastAsia" w:ascii="宋体" w:hAnsi="宋体" w:eastAsia="宋体"/>
          <w:color w:val="auto"/>
          <w:sz w:val="24"/>
        </w:rPr>
        <w:t>基准价为XXXXX元/吨为基准确定。以生意社网站LDPE (薄膜)基准价15日均价为基准，若连续</w:t>
      </w:r>
      <w:r>
        <w:rPr>
          <w:rFonts w:ascii="宋体" w:hAnsi="宋体" w:eastAsia="宋体"/>
          <w:color w:val="auto"/>
          <w:sz w:val="24"/>
        </w:rPr>
        <w:t>15日均价</w:t>
      </w:r>
      <w:r>
        <w:rPr>
          <w:rFonts w:hint="eastAsia" w:ascii="宋体" w:hAnsi="宋体" w:eastAsia="宋体"/>
          <w:color w:val="auto"/>
          <w:sz w:val="24"/>
        </w:rPr>
        <w:t>较基准价涨跌幅达到或超过500元/吨时，包装袋价格按以下公式进行调整：</w:t>
      </w:r>
    </w:p>
    <w:p w14:paraId="2497D4A9">
      <w:pPr>
        <w:spacing w:line="360" w:lineRule="exact"/>
        <w:rPr>
          <w:rFonts w:hint="eastAsia" w:ascii="宋体" w:hAnsi="宋体" w:eastAsia="宋体"/>
          <w:color w:val="auto"/>
          <w:sz w:val="24"/>
        </w:rPr>
      </w:pPr>
      <w:r>
        <w:rPr>
          <w:rFonts w:hint="eastAsia" w:ascii="宋体" w:hAnsi="宋体" w:eastAsia="宋体"/>
          <w:color w:val="auto"/>
          <w:sz w:val="24"/>
        </w:rPr>
        <w:t>①</w:t>
      </w:r>
      <w:r>
        <w:rPr>
          <w:rFonts w:hint="eastAsia" w:ascii="宋体" w:hAnsi="宋体" w:eastAsia="宋体" w:cs="Times New Roman"/>
          <w:color w:val="auto"/>
          <w:sz w:val="24"/>
        </w:rPr>
        <w:t>上涨：合同包装袋单价+合同包装袋单价×0.45×【</w:t>
      </w:r>
      <w:r>
        <w:rPr>
          <w:rFonts w:hint="eastAsia" w:ascii="宋体" w:hAnsi="宋体" w:eastAsia="宋体"/>
          <w:color w:val="auto"/>
          <w:sz w:val="24"/>
        </w:rPr>
        <w:t>LDPE (薄膜)</w:t>
      </w:r>
      <w:r>
        <w:rPr>
          <w:rFonts w:hint="eastAsia" w:ascii="宋体" w:hAnsi="宋体" w:eastAsia="宋体" w:cs="Times New Roman"/>
          <w:color w:val="auto"/>
          <w:sz w:val="24"/>
        </w:rPr>
        <w:t>当期15日均价-包装袋开标当日的</w:t>
      </w:r>
      <w:r>
        <w:rPr>
          <w:rFonts w:hint="eastAsia" w:ascii="宋体" w:hAnsi="宋体" w:eastAsia="宋体"/>
          <w:color w:val="auto"/>
          <w:sz w:val="24"/>
        </w:rPr>
        <w:t>LDPE (薄膜)</w:t>
      </w:r>
      <w:r>
        <w:rPr>
          <w:rFonts w:hint="eastAsia" w:ascii="宋体" w:hAnsi="宋体" w:eastAsia="宋体" w:cs="Times New Roman"/>
          <w:color w:val="auto"/>
          <w:sz w:val="24"/>
        </w:rPr>
        <w:t>基价)÷包装袋开标当日的</w:t>
      </w:r>
      <w:r>
        <w:rPr>
          <w:rFonts w:hint="eastAsia" w:ascii="宋体" w:hAnsi="宋体" w:eastAsia="宋体"/>
          <w:color w:val="auto"/>
          <w:sz w:val="24"/>
        </w:rPr>
        <w:t>LDPE (薄膜)</w:t>
      </w:r>
      <w:r>
        <w:rPr>
          <w:rFonts w:hint="eastAsia" w:ascii="宋体" w:hAnsi="宋体" w:eastAsia="宋体" w:cs="Times New Roman"/>
          <w:color w:val="auto"/>
          <w:sz w:val="24"/>
        </w:rPr>
        <w:t>基价】。</w:t>
      </w:r>
    </w:p>
    <w:p w14:paraId="6FC61702">
      <w:pPr>
        <w:spacing w:line="360" w:lineRule="exact"/>
        <w:rPr>
          <w:rFonts w:hint="eastAsia" w:ascii="宋体" w:hAnsi="宋体" w:eastAsia="宋体" w:cs="Times New Roman"/>
          <w:color w:val="auto"/>
          <w:sz w:val="24"/>
        </w:rPr>
      </w:pPr>
      <w:r>
        <w:rPr>
          <w:rFonts w:hint="eastAsia" w:ascii="宋体" w:hAnsi="宋体" w:eastAsia="宋体"/>
          <w:color w:val="auto"/>
          <w:sz w:val="24"/>
        </w:rPr>
        <w:t>②</w:t>
      </w:r>
      <w:r>
        <w:rPr>
          <w:rFonts w:hint="eastAsia" w:ascii="宋体" w:hAnsi="宋体" w:eastAsia="宋体" w:cs="Times New Roman"/>
          <w:color w:val="auto"/>
          <w:sz w:val="24"/>
        </w:rPr>
        <w:t>下跌：合同包装袋单价-合同包装袋单价×0.45×【(包装袋开标当日</w:t>
      </w:r>
      <w:r>
        <w:rPr>
          <w:rFonts w:hint="eastAsia" w:ascii="宋体" w:hAnsi="宋体" w:eastAsia="宋体"/>
          <w:color w:val="auto"/>
          <w:sz w:val="24"/>
        </w:rPr>
        <w:t>LDPE (薄膜)</w:t>
      </w:r>
      <w:r>
        <w:rPr>
          <w:rFonts w:hint="eastAsia" w:ascii="宋体" w:hAnsi="宋体" w:eastAsia="宋体" w:cs="Times New Roman"/>
          <w:color w:val="auto"/>
          <w:sz w:val="24"/>
        </w:rPr>
        <w:t>基价-</w:t>
      </w:r>
      <w:r>
        <w:rPr>
          <w:rFonts w:hint="eastAsia" w:ascii="宋体" w:hAnsi="宋体" w:eastAsia="宋体"/>
          <w:color w:val="auto"/>
          <w:sz w:val="24"/>
        </w:rPr>
        <w:t>LDPE (薄膜)</w:t>
      </w:r>
      <w:r>
        <w:rPr>
          <w:rFonts w:hint="eastAsia" w:ascii="宋体" w:hAnsi="宋体" w:eastAsia="宋体" w:cs="Times New Roman"/>
          <w:color w:val="auto"/>
          <w:sz w:val="24"/>
        </w:rPr>
        <w:t>当期15日均价)÷包装袋开标当日的</w:t>
      </w:r>
      <w:r>
        <w:rPr>
          <w:rFonts w:hint="eastAsia" w:ascii="宋体" w:hAnsi="宋体" w:eastAsia="宋体"/>
          <w:color w:val="auto"/>
          <w:sz w:val="24"/>
        </w:rPr>
        <w:t>LDPE (薄膜)</w:t>
      </w:r>
      <w:r>
        <w:rPr>
          <w:rFonts w:hint="eastAsia" w:ascii="宋体" w:hAnsi="宋体" w:eastAsia="宋体" w:cs="Times New Roman"/>
          <w:color w:val="auto"/>
          <w:sz w:val="24"/>
        </w:rPr>
        <w:t>基价】。</w:t>
      </w:r>
    </w:p>
    <w:p w14:paraId="1D6D89BC">
      <w:pPr>
        <w:spacing w:line="360" w:lineRule="exact"/>
        <w:rPr>
          <w:rFonts w:hint="eastAsia" w:ascii="宋体" w:hAnsi="宋体" w:eastAsia="宋体"/>
          <w:color w:val="auto"/>
          <w:sz w:val="24"/>
        </w:rPr>
      </w:pPr>
      <w:r>
        <w:rPr>
          <w:rFonts w:hint="eastAsia" w:ascii="宋体" w:hAnsi="宋体" w:eastAsia="宋体" w:cs="Times New Roman"/>
          <w:color w:val="auto"/>
          <w:sz w:val="24"/>
        </w:rPr>
        <w:t>③</w:t>
      </w:r>
      <w:r>
        <w:rPr>
          <w:rFonts w:hint="eastAsia" w:ascii="宋体" w:hAnsi="宋体" w:eastAsia="宋体"/>
          <w:color w:val="auto"/>
          <w:sz w:val="24"/>
        </w:rPr>
        <w:t>调整后的包装袋单价保留两位小数，两位小数点后四舍五入。</w:t>
      </w:r>
    </w:p>
    <w:p w14:paraId="3DA16ACE">
      <w:pPr>
        <w:spacing w:line="360" w:lineRule="exact"/>
        <w:rPr>
          <w:rFonts w:hint="eastAsia" w:ascii="宋体" w:hAnsi="宋体" w:eastAsia="宋体" w:cs="Times New Roman"/>
          <w:color w:val="auto"/>
          <w:sz w:val="24"/>
        </w:rPr>
      </w:pPr>
      <w:r>
        <w:rPr>
          <w:rFonts w:hint="eastAsia" w:ascii="宋体" w:hAnsi="宋体" w:eastAsia="宋体"/>
          <w:color w:val="auto"/>
          <w:sz w:val="24"/>
        </w:rPr>
        <w:t>④</w:t>
      </w:r>
      <w:r>
        <w:rPr>
          <w:rFonts w:hint="eastAsia" w:ascii="宋体" w:hAnsi="宋体" w:eastAsia="宋体" w:cs="Times New Roman"/>
          <w:color w:val="auto"/>
          <w:sz w:val="24"/>
        </w:rPr>
        <w:t>价格调整后，双方一致同意就本合同项下约定的到厂含税单价另行补充协议。</w:t>
      </w:r>
    </w:p>
    <w:p w14:paraId="748B3188">
      <w:pPr>
        <w:pStyle w:val="36"/>
        <w:ind w:firstLine="0" w:firstLineChars="0"/>
        <w:rPr>
          <w:rFonts w:hint="eastAsia"/>
          <w:color w:val="auto"/>
        </w:rPr>
      </w:pPr>
    </w:p>
    <w:bookmarkEnd w:id="27"/>
    <w:p w14:paraId="1AF8204D">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第八条  电雕版制版费用</w:t>
      </w:r>
    </w:p>
    <w:p w14:paraId="3BFBE10C">
      <w:pPr>
        <w:spacing w:line="360" w:lineRule="exact"/>
        <w:rPr>
          <w:rFonts w:hint="eastAsia" w:ascii="宋体" w:hAnsi="宋体" w:eastAsia="宋体" w:cs="Times New Roman"/>
          <w:color w:val="auto"/>
          <w:sz w:val="24"/>
        </w:rPr>
      </w:pPr>
      <w:r>
        <w:rPr>
          <w:rFonts w:hint="eastAsia" w:ascii="宋体" w:hAnsi="宋体" w:eastAsia="宋体" w:cs="Times New Roman"/>
          <w:color w:val="auto"/>
          <w:sz w:val="24"/>
        </w:rPr>
        <w:t>1、本次报价含制版费用，版辊所有权归供方所有。但除生产买方要求的货物外，卖方不得将电雕版另作他用，且必须保证买方生产所需的包装袋供应，否则买方有权追究卖方的经济与法律责任。电雕版维护、维修费用由卖方承担。</w:t>
      </w:r>
    </w:p>
    <w:p w14:paraId="48F5503E">
      <w:pPr>
        <w:spacing w:line="360" w:lineRule="exact"/>
        <w:rPr>
          <w:rFonts w:hint="eastAsia" w:ascii="宋体" w:hAnsi="宋体" w:eastAsia="宋体" w:cs="Times New Roman"/>
          <w:color w:val="auto"/>
          <w:sz w:val="24"/>
        </w:rPr>
      </w:pPr>
      <w:r>
        <w:rPr>
          <w:rFonts w:hint="eastAsia" w:ascii="宋体" w:hAnsi="宋体" w:eastAsia="宋体" w:cs="Times New Roman"/>
          <w:color w:val="auto"/>
          <w:sz w:val="24"/>
        </w:rPr>
        <w:t>2、卖方在生产彩膜时在底部色标点旁边加印供应商简称首字母，如“宏达”—“HD”。</w:t>
      </w:r>
    </w:p>
    <w:p w14:paraId="7C008234">
      <w:pPr>
        <w:spacing w:line="360" w:lineRule="exact"/>
        <w:rPr>
          <w:rFonts w:hint="eastAsia" w:ascii="宋体" w:hAnsi="宋体" w:eastAsia="宋体" w:cs="Times New Roman"/>
          <w:color w:val="auto"/>
          <w:sz w:val="24"/>
        </w:rPr>
      </w:pPr>
      <w:r>
        <w:rPr>
          <w:rFonts w:hint="eastAsia" w:ascii="宋体" w:hAnsi="宋体" w:eastAsia="宋体" w:cs="Times New Roman"/>
          <w:color w:val="auto"/>
          <w:sz w:val="24"/>
        </w:rPr>
        <w:t>3、卖方要对电雕版进行严格管理，发生电雕版丢失，导致市场上出现用买方包装袋包装的假冒产品，所造成的损失全部由卖方承担，并追究卖方法律责任。</w:t>
      </w:r>
    </w:p>
    <w:p w14:paraId="06142DEC">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第九条  付款方式及发票</w:t>
      </w:r>
    </w:p>
    <w:p w14:paraId="4530397D">
      <w:pPr>
        <w:spacing w:line="360" w:lineRule="exact"/>
        <w:rPr>
          <w:rFonts w:hint="eastAsia" w:ascii="宋体" w:hAnsi="宋体" w:eastAsia="宋体"/>
          <w:color w:val="auto"/>
          <w:sz w:val="24"/>
        </w:rPr>
      </w:pPr>
      <w:r>
        <w:rPr>
          <w:rFonts w:hint="eastAsia" w:ascii="宋体" w:hAnsi="宋体" w:eastAsia="宋体"/>
          <w:color w:val="auto"/>
          <w:sz w:val="24"/>
        </w:rPr>
        <w:t>1、付款方式：卖方供给买方的产品，采取先供货后结算付款的方式。货到交货地点，经买方验收合格后,2个月内结算后，收到卖方出具的全额</w:t>
      </w:r>
      <w:r>
        <w:rPr>
          <w:rFonts w:ascii="宋体" w:hAnsi="宋体" w:eastAsia="宋体"/>
          <w:color w:val="auto"/>
          <w:sz w:val="24"/>
        </w:rPr>
        <w:t>13%增值税专用发票后2个月内</w:t>
      </w:r>
      <w:r>
        <w:rPr>
          <w:rFonts w:hint="eastAsia" w:ascii="宋体" w:hAnsi="宋体" w:eastAsia="宋体"/>
          <w:color w:val="auto"/>
          <w:sz w:val="24"/>
        </w:rPr>
        <w:t>向卖方</w:t>
      </w:r>
      <w:r>
        <w:rPr>
          <w:rFonts w:ascii="宋体" w:hAnsi="宋体" w:eastAsia="宋体"/>
          <w:color w:val="auto"/>
          <w:sz w:val="24"/>
        </w:rPr>
        <w:t>付款，支付方式为银行承兑或现汇。</w:t>
      </w:r>
    </w:p>
    <w:p w14:paraId="5D15C04B">
      <w:pPr>
        <w:spacing w:line="360" w:lineRule="exact"/>
        <w:rPr>
          <w:rFonts w:hint="eastAsia" w:ascii="宋体" w:hAnsi="宋体" w:eastAsia="宋体"/>
          <w:color w:val="auto"/>
          <w:sz w:val="24"/>
        </w:rPr>
      </w:pPr>
      <w:r>
        <w:rPr>
          <w:rFonts w:hint="eastAsia" w:ascii="宋体" w:hAnsi="宋体" w:eastAsia="宋体"/>
          <w:color w:val="auto"/>
          <w:sz w:val="24"/>
        </w:rPr>
        <w:t>2、发票：卖方向买方出具</w:t>
      </w:r>
      <w:bookmarkStart w:id="29" w:name="_Hlk61427328"/>
      <w:r>
        <w:rPr>
          <w:rFonts w:hint="eastAsia" w:ascii="宋体" w:hAnsi="宋体" w:eastAsia="宋体"/>
          <w:color w:val="auto"/>
          <w:sz w:val="24"/>
        </w:rPr>
        <w:t>合法有效的符合买方要求</w:t>
      </w:r>
      <w:bookmarkEnd w:id="29"/>
      <w:r>
        <w:rPr>
          <w:rFonts w:hint="eastAsia" w:ascii="宋体" w:hAnsi="宋体" w:eastAsia="宋体"/>
          <w:color w:val="auto"/>
          <w:sz w:val="24"/>
        </w:rPr>
        <w:t>的全额增值税专用发票（税率13%）。</w:t>
      </w:r>
    </w:p>
    <w:p w14:paraId="267EF7FB">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第十条  争议解决方式</w:t>
      </w:r>
    </w:p>
    <w:p w14:paraId="6FFC1FE3">
      <w:pPr>
        <w:spacing w:line="360" w:lineRule="exact"/>
        <w:rPr>
          <w:rFonts w:hint="eastAsia" w:ascii="宋体" w:hAnsi="宋体" w:eastAsia="宋体"/>
          <w:color w:val="auto"/>
          <w:sz w:val="24"/>
        </w:rPr>
      </w:pPr>
      <w:r>
        <w:rPr>
          <w:rFonts w:hint="eastAsia" w:ascii="宋体" w:hAnsi="宋体" w:eastAsia="宋体"/>
          <w:color w:val="auto"/>
          <w:sz w:val="24"/>
        </w:rPr>
        <w:t>因履行本合同而产生争议或纠纷，买卖双方应尽量协商解决，协商不成的，应向买方住所地有管辖权的人民法院提起诉讼。</w:t>
      </w:r>
    </w:p>
    <w:p w14:paraId="36604126">
      <w:pPr>
        <w:spacing w:line="360" w:lineRule="exact"/>
        <w:rPr>
          <w:rFonts w:hint="eastAsia" w:ascii="宋体" w:hAnsi="宋体" w:eastAsia="宋体" w:cs="Times New Roman"/>
          <w:b/>
          <w:color w:val="auto"/>
          <w:sz w:val="24"/>
        </w:rPr>
      </w:pPr>
      <w:r>
        <w:rPr>
          <w:rFonts w:hint="eastAsia" w:ascii="宋体" w:hAnsi="宋体" w:eastAsia="宋体" w:cs="Times New Roman"/>
          <w:b/>
          <w:color w:val="auto"/>
          <w:sz w:val="24"/>
        </w:rPr>
        <w:t>第十一条  违约责任</w:t>
      </w:r>
    </w:p>
    <w:p w14:paraId="25B0280C">
      <w:pPr>
        <w:spacing w:line="360" w:lineRule="exact"/>
        <w:rPr>
          <w:rFonts w:hint="eastAsia" w:ascii="宋体" w:hAnsi="宋体" w:eastAsia="宋体"/>
          <w:color w:val="auto"/>
          <w:sz w:val="24"/>
        </w:rPr>
      </w:pPr>
      <w:r>
        <w:rPr>
          <w:rFonts w:hint="eastAsia" w:ascii="宋体" w:hAnsi="宋体" w:eastAsia="宋体"/>
          <w:color w:val="auto"/>
          <w:sz w:val="24"/>
        </w:rPr>
        <w:t>1、卖方应具备合法的经营资质，并向买方主动提供相应证件。如因弄虚作假造成的一切法律责任和经济纠纷由卖方承担。</w:t>
      </w:r>
    </w:p>
    <w:p w14:paraId="6A2BB179">
      <w:pPr>
        <w:pStyle w:val="36"/>
        <w:ind w:firstLine="0" w:firstLineChars="0"/>
        <w:rPr>
          <w:rFonts w:hint="eastAsia"/>
          <w:color w:val="auto"/>
        </w:rPr>
      </w:pPr>
      <w:r>
        <w:rPr>
          <w:rFonts w:ascii="宋体" w:hAnsi="宋体" w:eastAsia="宋体"/>
          <w:color w:val="auto"/>
          <w:sz w:val="24"/>
          <w:szCs w:val="24"/>
        </w:rPr>
        <w:t>2</w:t>
      </w:r>
      <w:r>
        <w:rPr>
          <w:rFonts w:hint="eastAsia" w:ascii="宋体" w:hAnsi="宋体" w:eastAsia="宋体"/>
          <w:color w:val="auto"/>
          <w:sz w:val="24"/>
          <w:szCs w:val="24"/>
        </w:rPr>
        <w:t>、卖方必须保证所供货物的质量、品种、数量、规格等，如卖方提供的货物不符合本合同约定或不能实现买方在本合同项下的目的，买方不予结算。给买方造成损失的，卖方承担相应的经济责任与法律责任。</w:t>
      </w:r>
      <w:bookmarkEnd w:id="22"/>
      <w:bookmarkStart w:id="30" w:name="OLE_LINK14"/>
    </w:p>
    <w:bookmarkEnd w:id="30"/>
    <w:p w14:paraId="29445C94">
      <w:pPr>
        <w:widowControl/>
        <w:tabs>
          <w:tab w:val="left" w:pos="626"/>
        </w:tabs>
        <w:autoSpaceDE w:val="0"/>
        <w:autoSpaceDN w:val="0"/>
        <w:spacing w:line="436" w:lineRule="exact"/>
        <w:ind w:left="146"/>
        <w:jc w:val="left"/>
        <w:rPr>
          <w:rFonts w:hint="eastAsia"/>
          <w:color w:val="auto"/>
        </w:rPr>
      </w:pPr>
    </w:p>
    <w:p w14:paraId="3EA069A4">
      <w:pPr>
        <w:widowControl/>
        <w:autoSpaceDE w:val="0"/>
        <w:autoSpaceDN w:val="0"/>
        <w:spacing w:before="696" w:line="240" w:lineRule="exact"/>
        <w:ind w:left="3508"/>
        <w:jc w:val="left"/>
        <w:rPr>
          <w:rFonts w:hint="eastAsia"/>
          <w:color w:val="auto"/>
        </w:rPr>
      </w:pPr>
      <w:r>
        <w:rPr>
          <w:rFonts w:ascii="VFFkwOKk+SimSun" w:hAnsi="VFFkwOKk+SimSun" w:eastAsia="VFFkwOKk+SimSun"/>
          <w:color w:val="auto"/>
          <w:sz w:val="24"/>
        </w:rPr>
        <w:t>单位名称（全称并加盖公章）：</w:t>
      </w:r>
      <w:r>
        <w:rPr>
          <w:rFonts w:ascii="sCxzZRjI+SimSun" w:hAnsi="sCxzZRjI+SimSun" w:eastAsia="sCxzZRjI+SimSun"/>
          <w:color w:val="auto"/>
          <w:sz w:val="24"/>
          <w:u w:val="single"/>
        </w:rPr>
        <w:t xml:space="preserve"> </w:t>
      </w:r>
      <w:r>
        <w:rPr>
          <w:rFonts w:hint="eastAsia" w:ascii="sCxzZRjI+SimSun" w:hAnsi="sCxzZRjI+SimSun" w:eastAsia="sCxzZRjI+SimSun"/>
          <w:color w:val="auto"/>
          <w:sz w:val="24"/>
          <w:u w:val="single"/>
        </w:rPr>
        <w:t xml:space="preserve">                </w:t>
      </w:r>
    </w:p>
    <w:p w14:paraId="7438BD1D">
      <w:pPr>
        <w:widowControl/>
        <w:autoSpaceDE w:val="0"/>
        <w:autoSpaceDN w:val="0"/>
        <w:spacing w:before="228" w:line="240" w:lineRule="exact"/>
        <w:ind w:left="3498"/>
        <w:jc w:val="left"/>
        <w:rPr>
          <w:rFonts w:hint="eastAsia"/>
        </w:rPr>
      </w:pPr>
      <w:r>
        <w:rPr>
          <w:rFonts w:ascii="VFFkwOKk+SimSun" w:hAnsi="VFFkwOKk+SimSun" w:eastAsia="VFFkwOKk+SimSun"/>
          <w:color w:val="000000"/>
          <w:sz w:val="24"/>
        </w:rPr>
        <w:t>日期：</w:t>
      </w:r>
      <w:r>
        <w:rPr>
          <w:rFonts w:ascii="sCxzZRjI+SimSun" w:hAnsi="sCxzZRjI+SimSun" w:eastAsia="sCxzZRjI+SimSun"/>
          <w:color w:val="000000"/>
          <w:sz w:val="24"/>
          <w:u w:val="single"/>
        </w:rPr>
        <w:t xml:space="preserve"> </w:t>
      </w:r>
      <w:r>
        <w:rPr>
          <w:rFonts w:hint="eastAsia" w:ascii="sCxzZRjI+SimSun" w:hAnsi="sCxzZRjI+SimSun" w:eastAsia="sCxzZRjI+SimSun"/>
          <w:color w:val="000000"/>
          <w:sz w:val="24"/>
          <w:u w:val="single"/>
        </w:rPr>
        <w:t xml:space="preserve">              </w:t>
      </w:r>
    </w:p>
    <w:p w14:paraId="497348A5">
      <w:pPr>
        <w:widowControl/>
        <w:spacing w:after="160" w:line="278" w:lineRule="auto"/>
        <w:jc w:val="left"/>
        <w:rPr>
          <w:rFonts w:hint="eastAsia"/>
        </w:rPr>
      </w:pPr>
    </w:p>
    <w:p w14:paraId="4194F2F6">
      <w:pPr>
        <w:widowControl/>
        <w:jc w:val="left"/>
        <w:rPr>
          <w:rFonts w:ascii="宋体" w:hAnsi="宋体" w:cs="仿宋"/>
          <w:szCs w:val="21"/>
        </w:rPr>
      </w:pPr>
      <w:r>
        <w:rPr>
          <w:rFonts w:hint="eastAsia" w:ascii="宋体" w:hAnsi="宋体"/>
          <w:kern w:val="0"/>
          <w:szCs w:val="21"/>
        </w:rPr>
        <w:t xml:space="preserve"> </w:t>
      </w:r>
    </w:p>
    <w:p w14:paraId="30D20F38">
      <w:pPr>
        <w:ind w:firstLine="640" w:firstLineChars="200"/>
        <w:jc w:val="center"/>
        <w:rPr>
          <w:rFonts w:ascii="黑体" w:hAnsi="宋体" w:eastAsia="黑体"/>
          <w:sz w:val="32"/>
          <w:szCs w:val="32"/>
        </w:rPr>
      </w:pPr>
      <w:r>
        <w:rPr>
          <w:rFonts w:hint="eastAsia" w:ascii="黑体" w:hAnsi="宋体" w:eastAsia="黑体"/>
          <w:sz w:val="32"/>
          <w:szCs w:val="32"/>
        </w:rPr>
        <w:t xml:space="preserve"> 第三章 </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left"/>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水溶肥包装</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lang w:val="en-US" w:eastAsia="zh-CN"/>
        </w:rPr>
        <w:t xml:space="preserve">  </w:t>
      </w: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3FFF1D58">
      <w:pPr>
        <w:spacing w:line="440" w:lineRule="exact"/>
        <w:ind w:firstLine="3960" w:firstLineChars="11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7A52957B">
      <w:pPr>
        <w:keepNext/>
        <w:keepLines/>
        <w:tabs>
          <w:tab w:val="left" w:pos="215"/>
          <w:tab w:val="center" w:pos="4535"/>
        </w:tabs>
        <w:autoSpaceDE w:val="0"/>
        <w:autoSpaceDN w:val="0"/>
        <w:adjustRightInd w:val="0"/>
        <w:spacing w:before="340" w:after="330"/>
        <w:jc w:val="both"/>
        <w:rPr>
          <w:rFonts w:cs="黑体" w:asciiTheme="minorEastAsia" w:hAnsiTheme="minorEastAsia"/>
          <w:b/>
          <w:bCs/>
          <w:kern w:val="44"/>
          <w:sz w:val="28"/>
          <w:szCs w:val="28"/>
          <w:lang w:val="zh-CN"/>
        </w:rPr>
      </w:pPr>
      <w:bookmarkStart w:id="31" w:name="_Toc30198"/>
      <w:bookmarkStart w:id="32" w:name="_Toc4384"/>
      <w:bookmarkStart w:id="33" w:name="_Toc997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31"/>
      <w:bookmarkEnd w:id="32"/>
      <w:bookmarkEnd w:id="33"/>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5"/>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5"/>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12F3A049">
      <w:pPr>
        <w:keepNext/>
        <w:keepLines/>
        <w:numPr>
          <w:ilvl w:val="0"/>
          <w:numId w:val="0"/>
        </w:numPr>
        <w:tabs>
          <w:tab w:val="left" w:pos="215"/>
          <w:tab w:val="center" w:pos="4535"/>
        </w:tabs>
        <w:autoSpaceDE w:val="0"/>
        <w:autoSpaceDN w:val="0"/>
        <w:adjustRightInd w:val="0"/>
        <w:spacing w:before="340" w:after="330"/>
        <w:ind w:firstLine="5341" w:firstLineChars="1900"/>
        <w:jc w:val="both"/>
        <w:rPr>
          <w:rFonts w:hint="eastAsia"/>
          <w:sz w:val="20"/>
          <w:szCs w:val="20"/>
        </w:rPr>
      </w:pPr>
      <w:r>
        <w:rPr>
          <w:rFonts w:hint="eastAsia" w:cs="黑体" w:asciiTheme="minorEastAsia" w:hAnsiTheme="minorEastAsia"/>
          <w:b/>
          <w:bCs/>
          <w:kern w:val="44"/>
          <w:sz w:val="28"/>
          <w:szCs w:val="28"/>
          <w:lang w:val="zh-CN"/>
        </w:rPr>
        <w:t>报价表</w:t>
      </w:r>
      <w:r>
        <w:rPr>
          <w:rFonts w:hint="eastAsia"/>
          <w:sz w:val="20"/>
          <w:szCs w:val="20"/>
        </w:rPr>
        <w:t xml:space="preserve">   </w:t>
      </w:r>
    </w:p>
    <w:p w14:paraId="24D95E46">
      <w:pPr>
        <w:keepNext/>
        <w:keepLines/>
        <w:numPr>
          <w:ilvl w:val="0"/>
          <w:numId w:val="0"/>
        </w:numPr>
        <w:tabs>
          <w:tab w:val="left" w:pos="215"/>
          <w:tab w:val="center" w:pos="4535"/>
        </w:tabs>
        <w:autoSpaceDE w:val="0"/>
        <w:autoSpaceDN w:val="0"/>
        <w:adjustRightInd w:val="0"/>
        <w:spacing w:before="340" w:after="330"/>
        <w:jc w:val="both"/>
        <w:rPr>
          <w:rFonts w:hint="eastAsia"/>
          <w:sz w:val="20"/>
          <w:szCs w:val="20"/>
        </w:rPr>
      </w:pPr>
      <w:r>
        <w:rPr>
          <w:rFonts w:hint="eastAsia"/>
          <w:sz w:val="20"/>
          <w:szCs w:val="20"/>
        </w:rPr>
        <w:t xml:space="preserve">   </w:t>
      </w:r>
    </w:p>
    <w:p w14:paraId="5BE93F4F">
      <w:pPr>
        <w:pStyle w:val="37"/>
        <w:spacing w:before="120" w:line="500" w:lineRule="exact"/>
        <w:rPr>
          <w:rFonts w:ascii="黑体" w:hAnsi="黑体" w:eastAsia="黑体" w:cs="Segoe UI"/>
          <w:color w:val="auto"/>
          <w:sz w:val="28"/>
          <w:szCs w:val="28"/>
        </w:rPr>
      </w:pPr>
      <w:r>
        <w:rPr>
          <w:rFonts w:hint="eastAsia" w:ascii="黑体" w:hAnsi="黑体" w:eastAsia="黑体" w:cs="Segoe UI"/>
          <w:color w:val="auto"/>
          <w:sz w:val="28"/>
          <w:szCs w:val="28"/>
        </w:rPr>
        <w:t>四川宏达股份有限公司</w:t>
      </w:r>
    </w:p>
    <w:p w14:paraId="5B552828">
      <w:pPr>
        <w:pStyle w:val="37"/>
        <w:spacing w:before="120" w:line="500" w:lineRule="exact"/>
        <w:ind w:firstLine="560" w:firstLineChars="200"/>
        <w:rPr>
          <w:rFonts w:ascii="黑体" w:hAnsi="黑体" w:eastAsia="黑体" w:cs="Segoe UI"/>
          <w:color w:val="auto"/>
          <w:sz w:val="28"/>
          <w:szCs w:val="28"/>
        </w:rPr>
      </w:pPr>
      <w:r>
        <w:rPr>
          <w:rFonts w:hint="eastAsia" w:ascii="黑体" w:hAnsi="黑体" w:eastAsia="黑体" w:cs="Segoe UI"/>
          <w:color w:val="auto"/>
          <w:sz w:val="28"/>
          <w:szCs w:val="28"/>
        </w:rPr>
        <w:t>根据贵方</w:t>
      </w:r>
      <w:r>
        <w:rPr>
          <w:rFonts w:hint="eastAsia" w:ascii="黑体" w:hAnsi="黑体" w:eastAsia="黑体" w:cs="Segoe UI"/>
          <w:color w:val="auto"/>
          <w:sz w:val="28"/>
          <w:szCs w:val="28"/>
          <w:lang w:eastAsia="zh-CN"/>
        </w:rPr>
        <w:t>水溶肥包装</w:t>
      </w:r>
      <w:r>
        <w:rPr>
          <w:rFonts w:hint="eastAsia" w:ascii="黑体" w:hAnsi="黑体" w:eastAsia="黑体" w:cs="Segoe UI"/>
          <w:color w:val="auto"/>
          <w:sz w:val="28"/>
          <w:szCs w:val="28"/>
        </w:rPr>
        <w:t>采购的招标要求，我方经研究招标有关文件，正式</w:t>
      </w:r>
      <w:r>
        <w:rPr>
          <w:rFonts w:hint="eastAsia" w:ascii="黑体" w:hAnsi="黑体" w:eastAsia="黑体" w:cs="Segoe UI"/>
          <w:color w:val="auto"/>
          <w:sz w:val="28"/>
          <w:szCs w:val="28"/>
          <w:lang w:val="en-US" w:eastAsia="zh-CN"/>
        </w:rPr>
        <w:t>报价如下：</w:t>
      </w:r>
      <w:r>
        <w:rPr>
          <w:rFonts w:hint="eastAsia" w:ascii="黑体" w:hAnsi="黑体" w:eastAsia="黑体" w:cs="Segoe UI"/>
          <w:color w:val="auto"/>
          <w:sz w:val="28"/>
          <w:szCs w:val="28"/>
        </w:rPr>
        <w:t xml:space="preserve">       </w:t>
      </w:r>
      <w:r>
        <w:rPr>
          <w:rFonts w:ascii="黑体" w:hAnsi="黑体" w:eastAsia="黑体" w:cs="Segoe UI"/>
          <w:color w:val="auto"/>
          <w:sz w:val="28"/>
          <w:szCs w:val="28"/>
        </w:rPr>
        <w:tab/>
      </w:r>
    </w:p>
    <w:tbl>
      <w:tblPr>
        <w:tblStyle w:val="18"/>
        <w:tblW w:w="14878" w:type="dxa"/>
        <w:jc w:val="center"/>
        <w:tblLayout w:type="fixed"/>
        <w:tblCellMar>
          <w:top w:w="0" w:type="dxa"/>
          <w:left w:w="0" w:type="dxa"/>
          <w:bottom w:w="0" w:type="dxa"/>
          <w:right w:w="0" w:type="dxa"/>
        </w:tblCellMar>
      </w:tblPr>
      <w:tblGrid>
        <w:gridCol w:w="470"/>
        <w:gridCol w:w="910"/>
        <w:gridCol w:w="1481"/>
        <w:gridCol w:w="962"/>
        <w:gridCol w:w="992"/>
        <w:gridCol w:w="1134"/>
        <w:gridCol w:w="992"/>
        <w:gridCol w:w="992"/>
        <w:gridCol w:w="992"/>
        <w:gridCol w:w="1134"/>
        <w:gridCol w:w="709"/>
        <w:gridCol w:w="850"/>
        <w:gridCol w:w="992"/>
        <w:gridCol w:w="1134"/>
        <w:gridCol w:w="1134"/>
      </w:tblGrid>
      <w:tr w14:paraId="0B0DAA93">
        <w:tblPrEx>
          <w:tblCellMar>
            <w:top w:w="0" w:type="dxa"/>
            <w:left w:w="0" w:type="dxa"/>
            <w:bottom w:w="0" w:type="dxa"/>
            <w:right w:w="0" w:type="dxa"/>
          </w:tblCellMar>
        </w:tblPrEx>
        <w:trPr>
          <w:trHeight w:val="1200" w:hRule="atLeast"/>
          <w:tblHeader/>
          <w:jc w:val="center"/>
        </w:trPr>
        <w:tc>
          <w:tcPr>
            <w:tcW w:w="47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14:paraId="199C74DC">
            <w:pPr>
              <w:widowControl/>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序号</w:t>
            </w:r>
          </w:p>
        </w:tc>
        <w:tc>
          <w:tcPr>
            <w:tcW w:w="910"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03157F2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产品名称</w:t>
            </w:r>
          </w:p>
        </w:tc>
        <w:tc>
          <w:tcPr>
            <w:tcW w:w="148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8016C0C">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膜型</w:t>
            </w:r>
          </w:p>
        </w:tc>
        <w:tc>
          <w:tcPr>
            <w:tcW w:w="96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485FD7F">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克重或丝厚</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AF652FE">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内膜</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2164E2C9">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成品包装尺寸（cm）</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F5F8536">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印刷裁片尺寸（cm）</w:t>
            </w:r>
          </w:p>
        </w:tc>
        <w:tc>
          <w:tcPr>
            <w:tcW w:w="992"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14:paraId="4EB8650B">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袋型（箱型</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183AEEF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单袋（箱）净重（kg）</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3904D394">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拉断负荷（N/50mm）</w:t>
            </w:r>
          </w:p>
        </w:tc>
        <w:tc>
          <w:tcPr>
            <w:tcW w:w="70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2E57D17">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在用版数量，不含新增（套）</w:t>
            </w:r>
          </w:p>
        </w:tc>
        <w:tc>
          <w:tcPr>
            <w:tcW w:w="850"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F93434B">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单面彩印色彩数量要求（支）</w:t>
            </w:r>
          </w:p>
        </w:tc>
        <w:tc>
          <w:tcPr>
            <w:tcW w:w="992"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B41CBD9">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预估1年采购数量，单位万条（个）</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6616CF7E">
            <w:pPr>
              <w:spacing w:line="240" w:lineRule="exact"/>
              <w:jc w:val="center"/>
              <w:rPr>
                <w:rFonts w:hint="eastAsia" w:ascii="思源黑体 CN ExtraLight" w:hAnsi="思源黑体 CN ExtraLight" w:eastAsia="思源黑体 CN ExtraLight"/>
                <w:color w:val="auto"/>
                <w:sz w:val="20"/>
                <w:szCs w:val="20"/>
              </w:rPr>
            </w:pPr>
            <w:r>
              <w:rPr>
                <w:rFonts w:hint="eastAsia" w:ascii="思源黑体 CN ExtraLight" w:hAnsi="思源黑体 CN ExtraLight" w:eastAsia="思源黑体 CN ExtraLight"/>
                <w:color w:val="auto"/>
                <w:sz w:val="20"/>
                <w:szCs w:val="20"/>
              </w:rPr>
              <w:t>到厂含税价(元/条，精确到小数点后两位,13%税率)</w:t>
            </w:r>
          </w:p>
        </w:tc>
        <w:tc>
          <w:tcPr>
            <w:tcW w:w="11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14:paraId="70DCCFEF">
            <w:pPr>
              <w:spacing w:line="240" w:lineRule="exact"/>
              <w:jc w:val="center"/>
              <w:rPr>
                <w:rFonts w:hint="eastAsia" w:ascii="思源黑体 CN ExtraLight" w:hAnsi="思源黑体 CN ExtraLight" w:eastAsia="思源黑体 CN ExtraLight"/>
                <w:color w:val="auto"/>
                <w:sz w:val="20"/>
                <w:szCs w:val="20"/>
                <w:lang w:val="en-US" w:eastAsia="zh-CN"/>
              </w:rPr>
            </w:pPr>
            <w:r>
              <w:rPr>
                <w:rFonts w:hint="eastAsia" w:ascii="思源黑体 CN ExtraLight" w:hAnsi="思源黑体 CN ExtraLight" w:eastAsia="思源黑体 CN ExtraLight"/>
                <w:color w:val="auto"/>
                <w:sz w:val="20"/>
                <w:szCs w:val="20"/>
                <w:lang w:val="en-US" w:eastAsia="zh-CN"/>
              </w:rPr>
              <w:t>总价</w:t>
            </w:r>
          </w:p>
        </w:tc>
      </w:tr>
      <w:tr w14:paraId="7D912D03">
        <w:tblPrEx>
          <w:tblCellMar>
            <w:top w:w="0" w:type="dxa"/>
            <w:left w:w="0" w:type="dxa"/>
            <w:bottom w:w="0" w:type="dxa"/>
            <w:right w:w="0" w:type="dxa"/>
          </w:tblCellMar>
        </w:tblPrEx>
        <w:trPr>
          <w:trHeight w:val="2190"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609C732F">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639E7834">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双彩PE复合袋</w:t>
            </w:r>
          </w:p>
        </w:tc>
        <w:tc>
          <w:tcPr>
            <w:tcW w:w="1481" w:type="dxa"/>
            <w:tcBorders>
              <w:top w:val="nil"/>
              <w:left w:val="nil"/>
              <w:bottom w:val="single" w:color="auto" w:sz="4" w:space="0"/>
              <w:right w:val="single" w:color="auto" w:sz="4" w:space="0"/>
            </w:tcBorders>
            <w:tcMar>
              <w:top w:w="15" w:type="dxa"/>
              <w:left w:w="15" w:type="dxa"/>
              <w:bottom w:w="0" w:type="dxa"/>
              <w:right w:w="15" w:type="dxa"/>
            </w:tcMar>
            <w:vAlign w:val="center"/>
          </w:tcPr>
          <w:p w14:paraId="26CE9EB6">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BOPP</w:t>
            </w:r>
          </w:p>
          <w:p w14:paraId="7767DD2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（亮光膜）</w:t>
            </w:r>
          </w:p>
          <w:p w14:paraId="2013A56D">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+PET+乳白PE+顶部塑料提环（5.5*10）</w:t>
            </w:r>
          </w:p>
        </w:tc>
        <w:tc>
          <w:tcPr>
            <w:tcW w:w="96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3097705">
            <w:pPr>
              <w:spacing w:line="240" w:lineRule="exact"/>
              <w:rPr>
                <w:rFonts w:hint="eastAsia" w:ascii="思源黑体 CN ExtraLight" w:hAnsi="思源黑体 CN ExtraLight" w:eastAsia="思源黑体 CN ExtraLight" w:cs="微软雅黑"/>
                <w:color w:val="auto"/>
                <w:sz w:val="22"/>
                <w:szCs w:val="22"/>
              </w:rPr>
            </w:pPr>
            <w:r>
              <w:rPr>
                <w:rFonts w:hint="eastAsia" w:ascii="思源黑体 CN ExtraLight" w:hAnsi="思源黑体 CN ExtraLight" w:eastAsia="思源黑体 CN ExtraLight"/>
                <w:color w:val="auto"/>
                <w:sz w:val="22"/>
                <w:szCs w:val="22"/>
              </w:rPr>
              <w:t>双面30</w:t>
            </w:r>
            <w:r>
              <w:rPr>
                <w:rFonts w:hint="eastAsia" w:ascii="思源黑体 CN ExtraLight" w:hAnsi="思源黑体 CN ExtraLight" w:eastAsia="思源黑体 CN ExtraLight" w:cs="微软雅黑"/>
                <w:color w:val="auto"/>
                <w:sz w:val="22"/>
                <w:szCs w:val="22"/>
              </w:rPr>
              <w:t>丝，单条克重不低于50克。</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B52C99B">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无</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B422D9C">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（27+6）*47</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AE997F8">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33*47</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0131DBD4">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立体袋（折</w:t>
            </w:r>
            <w:r>
              <w:rPr>
                <w:rFonts w:hint="eastAsia" w:ascii="思源黑体 CN ExtraLight" w:hAnsi="思源黑体 CN ExtraLight" w:eastAsia="思源黑体 CN ExtraLight" w:cs="微软雅黑"/>
                <w:color w:val="auto"/>
                <w:sz w:val="22"/>
                <w:szCs w:val="22"/>
              </w:rPr>
              <w:t>边</w:t>
            </w:r>
            <w:r>
              <w:rPr>
                <w:rFonts w:hint="eastAsia" w:ascii="思源黑体 CN ExtraLight" w:hAnsi="思源黑体 CN ExtraLight" w:eastAsia="思源黑体 CN ExtraLight" w:cs="MS Mincho"/>
                <w:color w:val="auto"/>
                <w:sz w:val="22"/>
                <w:szCs w:val="22"/>
              </w:rPr>
              <w:t>）</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C382E65">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A6529A8">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1FDF8EE">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5E1E1F2">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D9E81DD">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10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B4FD326">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5759FE2">
            <w:pPr>
              <w:spacing w:line="240" w:lineRule="exact"/>
              <w:rPr>
                <w:rFonts w:hint="eastAsia" w:ascii="思源黑体 CN ExtraLight" w:hAnsi="思源黑体 CN ExtraLight" w:eastAsia="思源黑体 CN ExtraLight"/>
                <w:color w:val="auto"/>
                <w:sz w:val="22"/>
                <w:szCs w:val="22"/>
              </w:rPr>
            </w:pPr>
          </w:p>
        </w:tc>
      </w:tr>
      <w:tr w14:paraId="0DA76D9A">
        <w:tblPrEx>
          <w:tblCellMar>
            <w:top w:w="0" w:type="dxa"/>
            <w:left w:w="0" w:type="dxa"/>
            <w:bottom w:w="0" w:type="dxa"/>
            <w:right w:w="0" w:type="dxa"/>
          </w:tblCellMar>
        </w:tblPrEx>
        <w:trPr>
          <w:trHeight w:val="990"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5616EC47">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6D62B42A">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双彩</w:t>
            </w:r>
            <w:r>
              <w:rPr>
                <w:rFonts w:hint="eastAsia" w:ascii="思源黑体 CN ExtraLight" w:hAnsi="思源黑体 CN ExtraLight" w:eastAsia="思源黑体 CN ExtraLight" w:cs="微软雅黑"/>
                <w:color w:val="auto"/>
                <w:sz w:val="22"/>
                <w:szCs w:val="22"/>
              </w:rPr>
              <w:t>铝</w:t>
            </w:r>
            <w:r>
              <w:rPr>
                <w:rFonts w:hint="eastAsia" w:ascii="思源黑体 CN ExtraLight" w:hAnsi="思源黑体 CN ExtraLight" w:eastAsia="思源黑体 CN ExtraLight" w:cs="MS Mincho"/>
                <w:color w:val="auto"/>
                <w:sz w:val="22"/>
                <w:szCs w:val="22"/>
              </w:rPr>
              <w:t>膜复合袋</w:t>
            </w:r>
          </w:p>
        </w:tc>
        <w:tc>
          <w:tcPr>
            <w:tcW w:w="1481" w:type="dxa"/>
            <w:tcBorders>
              <w:top w:val="nil"/>
              <w:left w:val="nil"/>
              <w:bottom w:val="single" w:color="auto" w:sz="4" w:space="0"/>
              <w:right w:val="single" w:color="auto" w:sz="4" w:space="0"/>
            </w:tcBorders>
            <w:tcMar>
              <w:top w:w="15" w:type="dxa"/>
              <w:left w:w="15" w:type="dxa"/>
              <w:bottom w:w="0" w:type="dxa"/>
              <w:right w:w="15" w:type="dxa"/>
            </w:tcMar>
            <w:vAlign w:val="center"/>
          </w:tcPr>
          <w:p w14:paraId="31D25A0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亚</w:t>
            </w:r>
            <w:r>
              <w:rPr>
                <w:rFonts w:hint="eastAsia" w:ascii="思源黑体 CN ExtraLight" w:hAnsi="思源黑体 CN ExtraLight" w:eastAsia="思源黑体 CN ExtraLight" w:cs="MS Mincho"/>
                <w:color w:val="auto"/>
                <w:sz w:val="22"/>
                <w:szCs w:val="22"/>
              </w:rPr>
              <w:t>光印刷膜</w:t>
            </w:r>
            <w:r>
              <w:rPr>
                <w:rFonts w:hint="eastAsia" w:ascii="思源黑体 CN ExtraLight" w:hAnsi="思源黑体 CN ExtraLight" w:eastAsia="思源黑体 CN ExtraLight"/>
                <w:color w:val="auto"/>
                <w:sz w:val="22"/>
                <w:szCs w:val="22"/>
              </w:rPr>
              <w:t>+镀铝</w:t>
            </w:r>
            <w:r>
              <w:rPr>
                <w:rFonts w:hint="eastAsia" w:ascii="思源黑体 CN ExtraLight" w:hAnsi="思源黑体 CN ExtraLight" w:eastAsia="思源黑体 CN ExtraLight" w:cs="MS Mincho"/>
                <w:color w:val="auto"/>
                <w:sz w:val="22"/>
                <w:szCs w:val="22"/>
              </w:rPr>
              <w:t>膜</w:t>
            </w:r>
            <w:r>
              <w:rPr>
                <w:rFonts w:hint="eastAsia" w:ascii="思源黑体 CN ExtraLight" w:hAnsi="思源黑体 CN ExtraLight" w:eastAsia="思源黑体 CN ExtraLight"/>
                <w:color w:val="auto"/>
                <w:sz w:val="22"/>
                <w:szCs w:val="22"/>
              </w:rPr>
              <w:t>+ pe</w:t>
            </w:r>
          </w:p>
        </w:tc>
        <w:tc>
          <w:tcPr>
            <w:tcW w:w="96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C51B0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双面30</w:t>
            </w:r>
            <w:r>
              <w:rPr>
                <w:rFonts w:hint="eastAsia" w:ascii="思源黑体 CN ExtraLight" w:hAnsi="思源黑体 CN ExtraLight" w:eastAsia="思源黑体 CN ExtraLight" w:cs="微软雅黑"/>
                <w:color w:val="auto"/>
                <w:sz w:val="22"/>
                <w:szCs w:val="22"/>
              </w:rPr>
              <w:t>丝，单条克重不低于61克。</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20A8A7C">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无</w:t>
            </w:r>
          </w:p>
        </w:tc>
        <w:tc>
          <w:tcPr>
            <w:tcW w:w="1134" w:type="dxa"/>
            <w:tcBorders>
              <w:top w:val="nil"/>
              <w:left w:val="nil"/>
              <w:bottom w:val="single" w:color="auto" w:sz="4" w:space="0"/>
              <w:right w:val="single" w:color="auto" w:sz="4" w:space="0"/>
            </w:tcBorders>
            <w:tcMar>
              <w:top w:w="15" w:type="dxa"/>
              <w:left w:w="15" w:type="dxa"/>
              <w:bottom w:w="0" w:type="dxa"/>
              <w:right w:w="15" w:type="dxa"/>
            </w:tcMar>
            <w:vAlign w:val="center"/>
          </w:tcPr>
          <w:p w14:paraId="1E6E477B">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（30.5+7.5）*58</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2FF5EF6">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38*58</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0F6D70A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立体袋（折</w:t>
            </w:r>
            <w:r>
              <w:rPr>
                <w:rFonts w:hint="eastAsia" w:ascii="思源黑体 CN ExtraLight" w:hAnsi="思源黑体 CN ExtraLight" w:eastAsia="思源黑体 CN ExtraLight" w:cs="微软雅黑"/>
                <w:color w:val="auto"/>
                <w:sz w:val="22"/>
                <w:szCs w:val="22"/>
              </w:rPr>
              <w:t>边</w:t>
            </w:r>
            <w:r>
              <w:rPr>
                <w:rFonts w:hint="eastAsia" w:ascii="思源黑体 CN ExtraLight" w:hAnsi="思源黑体 CN ExtraLight" w:eastAsia="思源黑体 CN ExtraLight" w:cs="MS Mincho"/>
                <w:color w:val="auto"/>
                <w:sz w:val="22"/>
                <w:szCs w:val="22"/>
              </w:rPr>
              <w:t>）</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D70FF1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B8DB446">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6D7731F">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6FE8411">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97E6E19">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10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13DC20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B2B5182">
            <w:pPr>
              <w:spacing w:line="240" w:lineRule="exact"/>
              <w:rPr>
                <w:rFonts w:hint="eastAsia" w:ascii="思源黑体 CN ExtraLight" w:hAnsi="思源黑体 CN ExtraLight" w:eastAsia="思源黑体 CN ExtraLight"/>
                <w:color w:val="auto"/>
                <w:sz w:val="22"/>
                <w:szCs w:val="22"/>
              </w:rPr>
            </w:pPr>
          </w:p>
        </w:tc>
      </w:tr>
      <w:tr w14:paraId="514F0487">
        <w:tblPrEx>
          <w:tblCellMar>
            <w:top w:w="0" w:type="dxa"/>
            <w:left w:w="0" w:type="dxa"/>
            <w:bottom w:w="0" w:type="dxa"/>
            <w:right w:w="0" w:type="dxa"/>
          </w:tblCellMar>
        </w:tblPrEx>
        <w:trPr>
          <w:trHeight w:val="3104"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026A13D5">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240C501C">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双彩无</w:t>
            </w:r>
            <w:r>
              <w:rPr>
                <w:rFonts w:hint="eastAsia" w:ascii="思源黑体 CN ExtraLight" w:hAnsi="思源黑体 CN ExtraLight" w:eastAsia="思源黑体 CN ExtraLight" w:cs="微软雅黑"/>
                <w:color w:val="auto"/>
                <w:sz w:val="22"/>
                <w:szCs w:val="22"/>
              </w:rPr>
              <w:t>纺</w:t>
            </w:r>
            <w:r>
              <w:rPr>
                <w:rFonts w:hint="eastAsia" w:ascii="思源黑体 CN ExtraLight" w:hAnsi="思源黑体 CN ExtraLight" w:eastAsia="思源黑体 CN ExtraLight" w:cs="MS Mincho"/>
                <w:color w:val="auto"/>
                <w:sz w:val="22"/>
                <w:szCs w:val="22"/>
              </w:rPr>
              <w:t>布方底塑</w:t>
            </w:r>
            <w:r>
              <w:rPr>
                <w:rFonts w:hint="eastAsia" w:ascii="思源黑体 CN ExtraLight" w:hAnsi="思源黑体 CN ExtraLight" w:eastAsia="思源黑体 CN ExtraLight" w:cs="微软雅黑"/>
                <w:color w:val="auto"/>
                <w:sz w:val="22"/>
                <w:szCs w:val="22"/>
              </w:rPr>
              <w:t>编</w:t>
            </w:r>
            <w:r>
              <w:rPr>
                <w:rFonts w:hint="eastAsia" w:ascii="思源黑体 CN ExtraLight" w:hAnsi="思源黑体 CN ExtraLight" w:eastAsia="思源黑体 CN ExtraLight" w:cs="MS Mincho"/>
                <w:color w:val="auto"/>
                <w:sz w:val="22"/>
                <w:szCs w:val="22"/>
              </w:rPr>
              <w:t>袋</w:t>
            </w:r>
          </w:p>
        </w:tc>
        <w:tc>
          <w:tcPr>
            <w:tcW w:w="1481" w:type="dxa"/>
            <w:tcBorders>
              <w:top w:val="nil"/>
              <w:left w:val="nil"/>
              <w:bottom w:val="single" w:color="auto" w:sz="4" w:space="0"/>
              <w:right w:val="single" w:color="auto" w:sz="4" w:space="0"/>
            </w:tcBorders>
            <w:tcMar>
              <w:top w:w="15" w:type="dxa"/>
              <w:left w:w="15" w:type="dxa"/>
              <w:bottom w:w="0" w:type="dxa"/>
              <w:right w:w="15" w:type="dxa"/>
            </w:tcMar>
            <w:vAlign w:val="center"/>
          </w:tcPr>
          <w:p w14:paraId="40575235">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BOPP亚光膜+无纺布+基布（PP透明全新料，≥75 g/㎡）</w:t>
            </w:r>
          </w:p>
        </w:tc>
        <w:tc>
          <w:tcPr>
            <w:tcW w:w="962" w:type="dxa"/>
            <w:tcBorders>
              <w:top w:val="nil"/>
              <w:left w:val="nil"/>
              <w:bottom w:val="single" w:color="auto" w:sz="4" w:space="0"/>
              <w:right w:val="single" w:color="auto" w:sz="4" w:space="0"/>
            </w:tcBorders>
            <w:tcMar>
              <w:top w:w="15" w:type="dxa"/>
              <w:left w:w="15" w:type="dxa"/>
              <w:bottom w:w="0" w:type="dxa"/>
              <w:right w:w="15" w:type="dxa"/>
            </w:tcMar>
            <w:vAlign w:val="center"/>
          </w:tcPr>
          <w:p w14:paraId="4D660179">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内膜丝厚5.0丝包装袋：单条包装袋克重</w:t>
            </w:r>
            <w:r>
              <w:rPr>
                <w:rFonts w:hint="eastAsia" w:ascii="思源黑体 CN ExtraLight" w:hAnsi="思源黑体 CN ExtraLight" w:eastAsia="思源黑体 CN ExtraLight" w:cs="微软雅黑"/>
                <w:color w:val="auto"/>
                <w:sz w:val="22"/>
                <w:szCs w:val="22"/>
              </w:rPr>
              <w:t>不低于100克</w:t>
            </w:r>
            <w:r>
              <w:rPr>
                <w:rFonts w:hint="eastAsia" w:ascii="思源黑体 CN ExtraLight" w:hAnsi="思源黑体 CN ExtraLight" w:eastAsia="思源黑体 CN ExtraLight"/>
                <w:color w:val="auto"/>
                <w:sz w:val="22"/>
                <w:szCs w:val="22"/>
              </w:rPr>
              <w:t>。</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3AE94A7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质</w:t>
            </w:r>
            <w:r>
              <w:rPr>
                <w:rFonts w:hint="eastAsia" w:ascii="思源黑体 CN ExtraLight" w:hAnsi="思源黑体 CN ExtraLight" w:eastAsia="思源黑体 CN ExtraLight" w:cs="MS Mincho"/>
                <w:color w:val="auto"/>
                <w:sz w:val="22"/>
                <w:szCs w:val="22"/>
              </w:rPr>
              <w:t>量要求：全新料高</w:t>
            </w:r>
            <w:r>
              <w:rPr>
                <w:rFonts w:hint="eastAsia" w:ascii="思源黑体 CN ExtraLight" w:hAnsi="思源黑体 CN ExtraLight" w:eastAsia="思源黑体 CN ExtraLight" w:cs="微软雅黑"/>
                <w:color w:val="auto"/>
                <w:sz w:val="22"/>
                <w:szCs w:val="22"/>
              </w:rPr>
              <w:t>压</w:t>
            </w:r>
            <w:r>
              <w:rPr>
                <w:rFonts w:hint="eastAsia" w:ascii="思源黑体 CN ExtraLight" w:hAnsi="思源黑体 CN ExtraLight" w:eastAsia="思源黑体 CN ExtraLight" w:cs="MS Mincho"/>
                <w:color w:val="auto"/>
                <w:sz w:val="22"/>
                <w:szCs w:val="22"/>
              </w:rPr>
              <w:t>内膜。扎口包装袋（底部不套打）的内膜</w:t>
            </w:r>
            <w:r>
              <w:rPr>
                <w:rFonts w:hint="eastAsia" w:ascii="思源黑体 CN ExtraLight" w:hAnsi="思源黑体 CN ExtraLight" w:eastAsia="思源黑体 CN ExtraLight" w:cs="微软雅黑"/>
                <w:color w:val="auto"/>
                <w:sz w:val="22"/>
                <w:szCs w:val="22"/>
              </w:rPr>
              <w:t>长</w:t>
            </w:r>
            <w:r>
              <w:rPr>
                <w:rFonts w:hint="eastAsia" w:ascii="思源黑体 CN ExtraLight" w:hAnsi="思源黑体 CN ExtraLight" w:eastAsia="思源黑体 CN ExtraLight" w:cs="MS Mincho"/>
                <w:color w:val="auto"/>
                <w:sz w:val="22"/>
                <w:szCs w:val="22"/>
              </w:rPr>
              <w:t>度必</w:t>
            </w:r>
            <w:r>
              <w:rPr>
                <w:rFonts w:hint="eastAsia" w:ascii="思源黑体 CN ExtraLight" w:hAnsi="思源黑体 CN ExtraLight" w:eastAsia="思源黑体 CN ExtraLight" w:cs="微软雅黑"/>
                <w:color w:val="auto"/>
                <w:sz w:val="22"/>
                <w:szCs w:val="22"/>
              </w:rPr>
              <w:t>须</w:t>
            </w:r>
            <w:r>
              <w:rPr>
                <w:rFonts w:hint="eastAsia" w:ascii="思源黑体 CN ExtraLight" w:hAnsi="思源黑体 CN ExtraLight" w:eastAsia="思源黑体 CN ExtraLight" w:cs="MS Mincho"/>
                <w:color w:val="auto"/>
                <w:sz w:val="22"/>
                <w:szCs w:val="22"/>
              </w:rPr>
              <w:t>比外袋</w:t>
            </w:r>
            <w:r>
              <w:rPr>
                <w:rFonts w:hint="eastAsia" w:ascii="思源黑体 CN ExtraLight" w:hAnsi="思源黑体 CN ExtraLight" w:eastAsia="思源黑体 CN ExtraLight" w:cs="微软雅黑"/>
                <w:color w:val="auto"/>
                <w:sz w:val="22"/>
                <w:szCs w:val="22"/>
              </w:rPr>
              <w:t>长</w:t>
            </w:r>
            <w:r>
              <w:rPr>
                <w:rFonts w:hint="eastAsia" w:ascii="思源黑体 CN ExtraLight" w:hAnsi="思源黑体 CN ExtraLight" w:eastAsia="思源黑体 CN ExtraLight"/>
                <w:color w:val="auto"/>
                <w:sz w:val="22"/>
                <w:szCs w:val="22"/>
              </w:rPr>
              <w:t xml:space="preserve">11cm。 </w:t>
            </w:r>
          </w:p>
        </w:tc>
        <w:tc>
          <w:tcPr>
            <w:tcW w:w="1134" w:type="dxa"/>
            <w:tcBorders>
              <w:top w:val="nil"/>
              <w:left w:val="nil"/>
              <w:bottom w:val="single" w:color="auto" w:sz="4" w:space="0"/>
              <w:right w:val="single" w:color="auto" w:sz="4" w:space="0"/>
            </w:tcBorders>
            <w:tcMar>
              <w:top w:w="15" w:type="dxa"/>
              <w:left w:w="15" w:type="dxa"/>
              <w:bottom w:w="0" w:type="dxa"/>
              <w:right w:w="15" w:type="dxa"/>
            </w:tcMar>
            <w:vAlign w:val="center"/>
          </w:tcPr>
          <w:p w14:paraId="7939BF5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（35+10）*75</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51C75868">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45*75</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51E9A12A">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立体袋（折</w:t>
            </w:r>
            <w:r>
              <w:rPr>
                <w:rFonts w:hint="eastAsia" w:ascii="思源黑体 CN ExtraLight" w:hAnsi="思源黑体 CN ExtraLight" w:eastAsia="思源黑体 CN ExtraLight" w:cs="微软雅黑"/>
                <w:color w:val="auto"/>
                <w:sz w:val="22"/>
                <w:szCs w:val="22"/>
              </w:rPr>
              <w:t>边</w:t>
            </w:r>
            <w:r>
              <w:rPr>
                <w:rFonts w:hint="eastAsia" w:ascii="思源黑体 CN ExtraLight" w:hAnsi="思源黑体 CN ExtraLight" w:eastAsia="思源黑体 CN ExtraLight"/>
                <w:color w:val="auto"/>
                <w:sz w:val="22"/>
                <w:szCs w:val="22"/>
              </w:rPr>
              <w:t>+方底10cm），分体（扎口+底部不套打）</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1AFA183A">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20</w:t>
            </w:r>
          </w:p>
        </w:tc>
        <w:tc>
          <w:tcPr>
            <w:tcW w:w="1134" w:type="dxa"/>
            <w:tcBorders>
              <w:top w:val="nil"/>
              <w:left w:val="nil"/>
              <w:bottom w:val="single" w:color="auto" w:sz="4" w:space="0"/>
              <w:right w:val="single" w:color="auto" w:sz="4" w:space="0"/>
            </w:tcBorders>
            <w:tcMar>
              <w:top w:w="15" w:type="dxa"/>
              <w:left w:w="15" w:type="dxa"/>
              <w:bottom w:w="0" w:type="dxa"/>
              <w:right w:w="15" w:type="dxa"/>
            </w:tcMar>
            <w:vAlign w:val="center"/>
          </w:tcPr>
          <w:p w14:paraId="092AE1B1">
            <w:pPr>
              <w:spacing w:line="240" w:lineRule="exact"/>
              <w:jc w:val="left"/>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微软雅黑"/>
                <w:color w:val="auto"/>
                <w:sz w:val="22"/>
                <w:szCs w:val="22"/>
              </w:rPr>
              <w:t>经</w:t>
            </w:r>
            <w:r>
              <w:rPr>
                <w:rFonts w:hint="eastAsia" w:ascii="思源黑体 CN ExtraLight" w:hAnsi="思源黑体 CN ExtraLight" w:eastAsia="思源黑体 CN ExtraLight" w:cs="MS Mincho"/>
                <w:color w:val="auto"/>
                <w:sz w:val="22"/>
                <w:szCs w:val="22"/>
              </w:rPr>
              <w:t>向：20kg:≥460；</w:t>
            </w:r>
          </w:p>
          <w:p w14:paraId="2E8FB900">
            <w:pPr>
              <w:spacing w:line="240" w:lineRule="exact"/>
              <w:jc w:val="left"/>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微软雅黑"/>
                <w:color w:val="auto"/>
                <w:sz w:val="22"/>
                <w:szCs w:val="22"/>
              </w:rPr>
              <w:t>纬</w:t>
            </w:r>
            <w:r>
              <w:rPr>
                <w:rFonts w:hint="eastAsia" w:ascii="思源黑体 CN ExtraLight" w:hAnsi="思源黑体 CN ExtraLight" w:eastAsia="思源黑体 CN ExtraLight" w:cs="MS Mincho"/>
                <w:color w:val="auto"/>
                <w:sz w:val="22"/>
                <w:szCs w:val="22"/>
              </w:rPr>
              <w:t>向：20kg:≥440；</w:t>
            </w:r>
          </w:p>
          <w:p w14:paraId="3EB0F383">
            <w:pPr>
              <w:spacing w:line="240" w:lineRule="exact"/>
              <w:jc w:val="left"/>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微软雅黑"/>
                <w:color w:val="auto"/>
                <w:sz w:val="22"/>
                <w:szCs w:val="22"/>
              </w:rPr>
              <w:t>缝</w:t>
            </w:r>
            <w:r>
              <w:rPr>
                <w:rFonts w:hint="eastAsia" w:ascii="思源黑体 CN ExtraLight" w:hAnsi="思源黑体 CN ExtraLight" w:eastAsia="思源黑体 CN ExtraLight" w:cs="MS Mincho"/>
                <w:color w:val="auto"/>
                <w:sz w:val="22"/>
                <w:szCs w:val="22"/>
              </w:rPr>
              <w:t>底向（双折）：20kg:≥440。</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13AA454">
            <w:pPr>
              <w:spacing w:line="240" w:lineRule="exact"/>
              <w:jc w:val="center"/>
              <w:rPr>
                <w:rFonts w:hint="eastAsia" w:ascii="思源黑体 CN ExtraLight" w:hAnsi="思源黑体 CN ExtraLight" w:eastAsia="思源黑体 CN ExtraLight" w:cs="MS Mincho"/>
                <w:color w:val="auto"/>
                <w:sz w:val="22"/>
                <w:szCs w:val="22"/>
              </w:rPr>
            </w:pPr>
            <w:r>
              <w:rPr>
                <w:rFonts w:hint="eastAsia" w:ascii="思源黑体 CN ExtraLight" w:hAnsi="思源黑体 CN ExtraLight" w:eastAsia="思源黑体 CN ExtraLight" w:cs="MS Mincho"/>
                <w:color w:val="auto"/>
                <w:sz w:val="22"/>
                <w:szCs w:val="22"/>
              </w:rPr>
              <w:t>5</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5F5EEE4">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6C2EACB3">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30</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60F8A8B">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5E61145">
            <w:pPr>
              <w:spacing w:line="240" w:lineRule="exact"/>
              <w:rPr>
                <w:rFonts w:hint="eastAsia" w:ascii="思源黑体 CN ExtraLight" w:hAnsi="思源黑体 CN ExtraLight" w:eastAsia="思源黑体 CN ExtraLight"/>
                <w:color w:val="auto"/>
                <w:sz w:val="22"/>
                <w:szCs w:val="22"/>
              </w:rPr>
            </w:pPr>
          </w:p>
        </w:tc>
      </w:tr>
      <w:tr w14:paraId="4DBFC7A2">
        <w:tblPrEx>
          <w:tblCellMar>
            <w:top w:w="0" w:type="dxa"/>
            <w:left w:w="0" w:type="dxa"/>
            <w:bottom w:w="0" w:type="dxa"/>
            <w:right w:w="0" w:type="dxa"/>
          </w:tblCellMar>
        </w:tblPrEx>
        <w:trPr>
          <w:trHeight w:val="1350" w:hRule="atLeast"/>
          <w:jc w:val="center"/>
        </w:trPr>
        <w:tc>
          <w:tcPr>
            <w:tcW w:w="470"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191BCE54">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w:t>
            </w:r>
          </w:p>
        </w:tc>
        <w:tc>
          <w:tcPr>
            <w:tcW w:w="910" w:type="dxa"/>
            <w:tcBorders>
              <w:top w:val="nil"/>
              <w:left w:val="nil"/>
              <w:bottom w:val="single" w:color="auto" w:sz="4" w:space="0"/>
              <w:right w:val="single" w:color="auto" w:sz="4" w:space="0"/>
            </w:tcBorders>
            <w:tcMar>
              <w:top w:w="15" w:type="dxa"/>
              <w:left w:w="15" w:type="dxa"/>
              <w:bottom w:w="0" w:type="dxa"/>
              <w:right w:w="15" w:type="dxa"/>
            </w:tcMar>
            <w:vAlign w:val="center"/>
          </w:tcPr>
          <w:p w14:paraId="27EF8AE3">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瓦楞</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箱（</w:t>
            </w:r>
            <w:r>
              <w:rPr>
                <w:rFonts w:hint="eastAsia" w:ascii="思源黑体 CN ExtraLight" w:hAnsi="思源黑体 CN ExtraLight" w:eastAsia="思源黑体 CN ExtraLight"/>
                <w:color w:val="auto"/>
                <w:sz w:val="22"/>
                <w:szCs w:val="22"/>
              </w:rPr>
              <w:t>BC瓦）</w:t>
            </w:r>
          </w:p>
        </w:tc>
        <w:tc>
          <w:tcPr>
            <w:tcW w:w="1481" w:type="dxa"/>
            <w:tcBorders>
              <w:top w:val="nil"/>
              <w:left w:val="nil"/>
              <w:bottom w:val="single" w:color="auto" w:sz="4" w:space="0"/>
              <w:right w:val="single" w:color="auto" w:sz="4" w:space="0"/>
            </w:tcBorders>
            <w:tcMar>
              <w:top w:w="15" w:type="dxa"/>
              <w:left w:w="15" w:type="dxa"/>
              <w:bottom w:w="0" w:type="dxa"/>
              <w:right w:w="15" w:type="dxa"/>
            </w:tcMar>
            <w:vAlign w:val="center"/>
          </w:tcPr>
          <w:p w14:paraId="5FDE9E72">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玖</w:t>
            </w:r>
            <w:r>
              <w:rPr>
                <w:rFonts w:hint="eastAsia" w:ascii="思源黑体 CN ExtraLight" w:hAnsi="思源黑体 CN ExtraLight" w:eastAsia="思源黑体 CN ExtraLight" w:cs="微软雅黑"/>
                <w:color w:val="auto"/>
                <w:sz w:val="22"/>
                <w:szCs w:val="22"/>
              </w:rPr>
              <w:t>龙</w:t>
            </w:r>
            <w:r>
              <w:rPr>
                <w:rFonts w:hint="eastAsia" w:ascii="思源黑体 CN ExtraLight" w:hAnsi="思源黑体 CN ExtraLight" w:eastAsia="思源黑体 CN ExtraLight"/>
                <w:color w:val="auto"/>
                <w:sz w:val="22"/>
                <w:szCs w:val="22"/>
              </w:rPr>
              <w:t>290（面</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w:t>
            </w:r>
            <w:r>
              <w:rPr>
                <w:rFonts w:hint="eastAsia" w:ascii="思源黑体 CN ExtraLight" w:hAnsi="思源黑体 CN ExtraLight" w:eastAsia="思源黑体 CN ExtraLight"/>
                <w:color w:val="auto"/>
                <w:sz w:val="22"/>
                <w:szCs w:val="22"/>
              </w:rPr>
              <w:t>+160+120+160+180(4BC瓦)</w:t>
            </w:r>
          </w:p>
        </w:tc>
        <w:tc>
          <w:tcPr>
            <w:tcW w:w="962" w:type="dxa"/>
            <w:tcBorders>
              <w:top w:val="nil"/>
              <w:left w:val="nil"/>
              <w:bottom w:val="single" w:color="auto" w:sz="4" w:space="0"/>
              <w:right w:val="single" w:color="auto" w:sz="4" w:space="0"/>
            </w:tcBorders>
            <w:tcMar>
              <w:top w:w="15" w:type="dxa"/>
              <w:left w:w="15" w:type="dxa"/>
              <w:bottom w:w="0" w:type="dxa"/>
              <w:right w:w="15" w:type="dxa"/>
            </w:tcMar>
            <w:vAlign w:val="center"/>
          </w:tcPr>
          <w:p w14:paraId="20B86CF5">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单</w:t>
            </w:r>
            <w:r>
              <w:rPr>
                <w:rFonts w:hint="eastAsia" w:ascii="思源黑体 CN ExtraLight" w:hAnsi="思源黑体 CN ExtraLight" w:eastAsia="思源黑体 CN ExtraLight" w:cs="MS Mincho"/>
                <w:color w:val="auto"/>
                <w:sz w:val="22"/>
                <w:szCs w:val="22"/>
              </w:rPr>
              <w:t>个重量</w:t>
            </w:r>
            <w:r>
              <w:rPr>
                <w:rFonts w:hint="eastAsia" w:ascii="思源黑体 CN ExtraLight" w:hAnsi="思源黑体 CN ExtraLight" w:eastAsia="思源黑体 CN ExtraLight" w:cs="微软雅黑"/>
                <w:color w:val="auto"/>
                <w:sz w:val="22"/>
                <w:szCs w:val="22"/>
              </w:rPr>
              <w:t>不低于895克</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CFC8411">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46FC7E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50*35*17</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412A591D">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053CA3ED">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single" w:color="auto" w:sz="4" w:space="0"/>
              <w:right w:val="single" w:color="auto" w:sz="4" w:space="0"/>
            </w:tcBorders>
            <w:tcMar>
              <w:top w:w="15" w:type="dxa"/>
              <w:left w:w="15" w:type="dxa"/>
              <w:bottom w:w="0" w:type="dxa"/>
              <w:right w:w="15" w:type="dxa"/>
            </w:tcMar>
            <w:vAlign w:val="center"/>
          </w:tcPr>
          <w:p w14:paraId="5703D316">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20kg（5kg*4)</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721106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301B7903">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w:t>
            </w:r>
          </w:p>
        </w:tc>
        <w:tc>
          <w:tcPr>
            <w:tcW w:w="850"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721A3A6">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226E3B15">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2.5</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70F7E10B">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single" w:color="auto" w:sz="4" w:space="0"/>
              <w:right w:val="single" w:color="auto" w:sz="4" w:space="0"/>
            </w:tcBorders>
            <w:noWrap/>
            <w:tcMar>
              <w:top w:w="15" w:type="dxa"/>
              <w:left w:w="15" w:type="dxa"/>
              <w:bottom w:w="0" w:type="dxa"/>
              <w:right w:w="15" w:type="dxa"/>
            </w:tcMar>
            <w:vAlign w:val="center"/>
          </w:tcPr>
          <w:p w14:paraId="5730B11C">
            <w:pPr>
              <w:spacing w:line="240" w:lineRule="exact"/>
              <w:rPr>
                <w:rFonts w:hint="eastAsia" w:ascii="思源黑体 CN ExtraLight" w:hAnsi="思源黑体 CN ExtraLight" w:eastAsia="思源黑体 CN ExtraLight"/>
                <w:color w:val="auto"/>
                <w:sz w:val="22"/>
                <w:szCs w:val="22"/>
              </w:rPr>
            </w:pPr>
          </w:p>
        </w:tc>
      </w:tr>
      <w:tr w14:paraId="51F7BDED">
        <w:tblPrEx>
          <w:tblCellMar>
            <w:top w:w="0" w:type="dxa"/>
            <w:left w:w="0" w:type="dxa"/>
            <w:bottom w:w="0" w:type="dxa"/>
            <w:right w:w="0" w:type="dxa"/>
          </w:tblCellMar>
        </w:tblPrEx>
        <w:trPr>
          <w:trHeight w:val="1350" w:hRule="atLeast"/>
          <w:jc w:val="center"/>
        </w:trPr>
        <w:tc>
          <w:tcPr>
            <w:tcW w:w="470" w:type="dxa"/>
            <w:tcBorders>
              <w:top w:val="nil"/>
              <w:left w:val="single" w:color="auto" w:sz="4" w:space="0"/>
              <w:bottom w:val="nil"/>
              <w:right w:val="single" w:color="auto" w:sz="4" w:space="0"/>
            </w:tcBorders>
            <w:noWrap/>
            <w:tcMar>
              <w:top w:w="15" w:type="dxa"/>
              <w:left w:w="15" w:type="dxa"/>
              <w:bottom w:w="0" w:type="dxa"/>
              <w:right w:w="15" w:type="dxa"/>
            </w:tcMar>
            <w:vAlign w:val="center"/>
          </w:tcPr>
          <w:p w14:paraId="4649B32E">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w:t>
            </w:r>
          </w:p>
        </w:tc>
        <w:tc>
          <w:tcPr>
            <w:tcW w:w="910" w:type="dxa"/>
            <w:tcBorders>
              <w:top w:val="nil"/>
              <w:left w:val="nil"/>
              <w:bottom w:val="nil"/>
              <w:right w:val="single" w:color="auto" w:sz="4" w:space="0"/>
            </w:tcBorders>
            <w:tcMar>
              <w:top w:w="15" w:type="dxa"/>
              <w:left w:w="15" w:type="dxa"/>
              <w:bottom w:w="0" w:type="dxa"/>
              <w:right w:w="15" w:type="dxa"/>
            </w:tcMar>
            <w:vAlign w:val="center"/>
          </w:tcPr>
          <w:p w14:paraId="1259767D">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瓦楞</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箱（</w:t>
            </w:r>
            <w:r>
              <w:rPr>
                <w:rFonts w:hint="eastAsia" w:ascii="思源黑体 CN ExtraLight" w:hAnsi="思源黑体 CN ExtraLight" w:eastAsia="思源黑体 CN ExtraLight"/>
                <w:color w:val="auto"/>
                <w:sz w:val="22"/>
                <w:szCs w:val="22"/>
              </w:rPr>
              <w:t>BC瓦）</w:t>
            </w:r>
          </w:p>
        </w:tc>
        <w:tc>
          <w:tcPr>
            <w:tcW w:w="1481" w:type="dxa"/>
            <w:tcBorders>
              <w:top w:val="nil"/>
              <w:left w:val="nil"/>
              <w:bottom w:val="nil"/>
              <w:right w:val="single" w:color="auto" w:sz="4" w:space="0"/>
            </w:tcBorders>
            <w:tcMar>
              <w:top w:w="15" w:type="dxa"/>
              <w:left w:w="15" w:type="dxa"/>
              <w:bottom w:w="0" w:type="dxa"/>
              <w:right w:w="15" w:type="dxa"/>
            </w:tcMar>
            <w:vAlign w:val="center"/>
          </w:tcPr>
          <w:p w14:paraId="0A38124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玖</w:t>
            </w:r>
            <w:r>
              <w:rPr>
                <w:rFonts w:hint="eastAsia" w:ascii="思源黑体 CN ExtraLight" w:hAnsi="思源黑体 CN ExtraLight" w:eastAsia="思源黑体 CN ExtraLight" w:cs="微软雅黑"/>
                <w:color w:val="auto"/>
                <w:sz w:val="22"/>
                <w:szCs w:val="22"/>
              </w:rPr>
              <w:t>龙</w:t>
            </w:r>
            <w:r>
              <w:rPr>
                <w:rFonts w:hint="eastAsia" w:ascii="思源黑体 CN ExtraLight" w:hAnsi="思源黑体 CN ExtraLight" w:eastAsia="思源黑体 CN ExtraLight"/>
                <w:color w:val="auto"/>
                <w:sz w:val="22"/>
                <w:szCs w:val="22"/>
              </w:rPr>
              <w:t>290（面</w:t>
            </w:r>
            <w:r>
              <w:rPr>
                <w:rFonts w:hint="eastAsia" w:ascii="思源黑体 CN ExtraLight" w:hAnsi="思源黑体 CN ExtraLight" w:eastAsia="思源黑体 CN ExtraLight" w:cs="微软雅黑"/>
                <w:color w:val="auto"/>
                <w:sz w:val="22"/>
                <w:szCs w:val="22"/>
              </w:rPr>
              <w:t>纸</w:t>
            </w:r>
            <w:r>
              <w:rPr>
                <w:rFonts w:hint="eastAsia" w:ascii="思源黑体 CN ExtraLight" w:hAnsi="思源黑体 CN ExtraLight" w:eastAsia="思源黑体 CN ExtraLight" w:cs="MS Mincho"/>
                <w:color w:val="auto"/>
                <w:sz w:val="22"/>
                <w:szCs w:val="22"/>
              </w:rPr>
              <w:t>）</w:t>
            </w:r>
            <w:r>
              <w:rPr>
                <w:rFonts w:hint="eastAsia" w:ascii="思源黑体 CN ExtraLight" w:hAnsi="思源黑体 CN ExtraLight" w:eastAsia="思源黑体 CN ExtraLight"/>
                <w:color w:val="auto"/>
                <w:sz w:val="22"/>
                <w:szCs w:val="22"/>
              </w:rPr>
              <w:t>+160+120+160+180(4BC瓦)</w:t>
            </w:r>
          </w:p>
        </w:tc>
        <w:tc>
          <w:tcPr>
            <w:tcW w:w="962" w:type="dxa"/>
            <w:tcBorders>
              <w:top w:val="nil"/>
              <w:left w:val="nil"/>
              <w:bottom w:val="nil"/>
              <w:right w:val="single" w:color="auto" w:sz="4" w:space="0"/>
            </w:tcBorders>
            <w:tcMar>
              <w:top w:w="15" w:type="dxa"/>
              <w:left w:w="15" w:type="dxa"/>
              <w:bottom w:w="0" w:type="dxa"/>
              <w:right w:w="15" w:type="dxa"/>
            </w:tcMar>
            <w:vAlign w:val="center"/>
          </w:tcPr>
          <w:p w14:paraId="01F4C662">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s="微软雅黑"/>
                <w:color w:val="auto"/>
                <w:sz w:val="22"/>
                <w:szCs w:val="22"/>
              </w:rPr>
              <w:t>单</w:t>
            </w:r>
            <w:r>
              <w:rPr>
                <w:rFonts w:hint="eastAsia" w:ascii="思源黑体 CN ExtraLight" w:hAnsi="思源黑体 CN ExtraLight" w:eastAsia="思源黑体 CN ExtraLight" w:cs="MS Mincho"/>
                <w:color w:val="auto"/>
                <w:sz w:val="22"/>
                <w:szCs w:val="22"/>
              </w:rPr>
              <w:t>个重量</w:t>
            </w:r>
            <w:r>
              <w:rPr>
                <w:rFonts w:hint="eastAsia" w:ascii="思源黑体 CN ExtraLight" w:hAnsi="思源黑体 CN ExtraLight" w:eastAsia="思源黑体 CN ExtraLight" w:cs="微软雅黑"/>
                <w:color w:val="auto"/>
                <w:sz w:val="22"/>
                <w:szCs w:val="22"/>
              </w:rPr>
              <w:t>不低于895克</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6F2BDC13">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4B7B714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50*35*17</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3BBE6D41">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2BC32326">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992" w:type="dxa"/>
            <w:tcBorders>
              <w:top w:val="nil"/>
              <w:left w:val="nil"/>
              <w:bottom w:val="nil"/>
              <w:right w:val="single" w:color="auto" w:sz="4" w:space="0"/>
            </w:tcBorders>
            <w:tcMar>
              <w:top w:w="15" w:type="dxa"/>
              <w:left w:w="15" w:type="dxa"/>
              <w:bottom w:w="0" w:type="dxa"/>
              <w:right w:w="15" w:type="dxa"/>
            </w:tcMar>
            <w:vAlign w:val="center"/>
          </w:tcPr>
          <w:p w14:paraId="7BA258FE">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20kg（10kg*2)</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31C22034">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709" w:type="dxa"/>
            <w:tcBorders>
              <w:top w:val="nil"/>
              <w:left w:val="nil"/>
              <w:bottom w:val="nil"/>
              <w:right w:val="single" w:color="auto" w:sz="4" w:space="0"/>
            </w:tcBorders>
            <w:noWrap/>
            <w:tcMar>
              <w:top w:w="15" w:type="dxa"/>
              <w:left w:w="15" w:type="dxa"/>
              <w:bottom w:w="0" w:type="dxa"/>
              <w:right w:w="15" w:type="dxa"/>
            </w:tcMar>
            <w:vAlign w:val="center"/>
          </w:tcPr>
          <w:p w14:paraId="2A45C047">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w:t>
            </w:r>
          </w:p>
        </w:tc>
        <w:tc>
          <w:tcPr>
            <w:tcW w:w="850" w:type="dxa"/>
            <w:tcBorders>
              <w:top w:val="nil"/>
              <w:left w:val="nil"/>
              <w:bottom w:val="nil"/>
              <w:right w:val="single" w:color="auto" w:sz="4" w:space="0"/>
            </w:tcBorders>
            <w:noWrap/>
            <w:tcMar>
              <w:top w:w="15" w:type="dxa"/>
              <w:left w:w="15" w:type="dxa"/>
              <w:bottom w:w="0" w:type="dxa"/>
              <w:right w:w="15" w:type="dxa"/>
            </w:tcMar>
            <w:vAlign w:val="center"/>
          </w:tcPr>
          <w:p w14:paraId="635CC49D">
            <w:pPr>
              <w:spacing w:line="240" w:lineRule="exact"/>
              <w:jc w:val="center"/>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≥7色彩印</w:t>
            </w:r>
          </w:p>
        </w:tc>
        <w:tc>
          <w:tcPr>
            <w:tcW w:w="992" w:type="dxa"/>
            <w:tcBorders>
              <w:top w:val="nil"/>
              <w:left w:val="nil"/>
              <w:bottom w:val="nil"/>
              <w:right w:val="single" w:color="auto" w:sz="4" w:space="0"/>
            </w:tcBorders>
            <w:noWrap/>
            <w:tcMar>
              <w:top w:w="15" w:type="dxa"/>
              <w:left w:w="15" w:type="dxa"/>
              <w:bottom w:w="0" w:type="dxa"/>
              <w:right w:w="15" w:type="dxa"/>
            </w:tcMar>
            <w:vAlign w:val="center"/>
          </w:tcPr>
          <w:p w14:paraId="13E4750E">
            <w:pPr>
              <w:spacing w:line="240" w:lineRule="exact"/>
              <w:jc w:val="lef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5</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3F238B9A">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　</w:t>
            </w:r>
          </w:p>
        </w:tc>
        <w:tc>
          <w:tcPr>
            <w:tcW w:w="1134" w:type="dxa"/>
            <w:tcBorders>
              <w:top w:val="nil"/>
              <w:left w:val="nil"/>
              <w:bottom w:val="nil"/>
              <w:right w:val="single" w:color="auto" w:sz="4" w:space="0"/>
            </w:tcBorders>
            <w:noWrap/>
            <w:tcMar>
              <w:top w:w="15" w:type="dxa"/>
              <w:left w:w="15" w:type="dxa"/>
              <w:bottom w:w="0" w:type="dxa"/>
              <w:right w:w="15" w:type="dxa"/>
            </w:tcMar>
            <w:vAlign w:val="center"/>
          </w:tcPr>
          <w:p w14:paraId="40B4E840">
            <w:pPr>
              <w:spacing w:line="240" w:lineRule="exact"/>
              <w:rPr>
                <w:rFonts w:hint="eastAsia" w:ascii="思源黑体 CN ExtraLight" w:hAnsi="思源黑体 CN ExtraLight" w:eastAsia="思源黑体 CN ExtraLight"/>
                <w:color w:val="auto"/>
                <w:sz w:val="22"/>
                <w:szCs w:val="22"/>
              </w:rPr>
            </w:pPr>
          </w:p>
        </w:tc>
      </w:tr>
      <w:tr w14:paraId="63322A8B">
        <w:tblPrEx>
          <w:tblCellMar>
            <w:top w:w="0" w:type="dxa"/>
            <w:left w:w="0" w:type="dxa"/>
            <w:bottom w:w="0" w:type="dxa"/>
            <w:right w:w="0" w:type="dxa"/>
          </w:tblCellMar>
        </w:tblPrEx>
        <w:trPr>
          <w:trHeight w:val="1350" w:hRule="atLeast"/>
          <w:jc w:val="center"/>
        </w:trPr>
        <w:tc>
          <w:tcPr>
            <w:tcW w:w="13744" w:type="dxa"/>
            <w:gridSpan w:val="14"/>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27B57AE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备注：</w:t>
            </w:r>
          </w:p>
          <w:p w14:paraId="3C65F8C0">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1.技术要求：GB/T 8946-2013、GB/T 4456-2008、GB/T 10004-2008、GB/T 6543-2025标准、结合包装袋版面、招标方企业实际要求《包装袋（包装件）的质量要求及验收方法》执行。</w:t>
            </w:r>
          </w:p>
          <w:p w14:paraId="232FADAF">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2.分体袋（扎口+底部不套打）：是指外袋和内膜完全分开，上封口不挽内袋、不打口，缝底外袋挽边，不挽内膜。</w:t>
            </w:r>
          </w:p>
          <w:p w14:paraId="2C279387">
            <w:pPr>
              <w:spacing w:line="240" w:lineRule="exact"/>
              <w:rPr>
                <w:rFonts w:hint="eastAsia"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3.分体袋（扎口+底部套打）：是指外袋和内膜底部套打，上封口不挽内袋、不打口，缝底外袋挽边，不挽内膜</w:t>
            </w:r>
          </w:p>
          <w:p w14:paraId="12C8D4A4">
            <w:pPr>
              <w:spacing w:line="240" w:lineRule="exact"/>
              <w:rPr>
                <w:rFonts w:ascii="思源黑体 CN ExtraLight" w:hAnsi="思源黑体 CN ExtraLight" w:eastAsia="思源黑体 CN ExtraLight"/>
                <w:color w:val="auto"/>
                <w:sz w:val="22"/>
                <w:szCs w:val="22"/>
              </w:rPr>
            </w:pPr>
            <w:r>
              <w:rPr>
                <w:rFonts w:hint="eastAsia" w:ascii="思源黑体 CN ExtraLight" w:hAnsi="思源黑体 CN ExtraLight" w:eastAsia="思源黑体 CN ExtraLight"/>
                <w:color w:val="auto"/>
                <w:sz w:val="22"/>
                <w:szCs w:val="22"/>
              </w:rPr>
              <w:t>4.一体袋（打口）：是指外袋和内膜通过缝线或热熔等方式相连，上封口挽内袋、打口，外袋和内膜底部套打。</w:t>
            </w:r>
          </w:p>
          <w:p w14:paraId="794FF597">
            <w:pPr>
              <w:spacing w:line="240" w:lineRule="exact"/>
              <w:rPr>
                <w:rFonts w:hint="eastAsia" w:ascii="思源黑体 CN ExtraLight" w:hAnsi="思源黑体 CN ExtraLight" w:eastAsia="思源黑体 CN ExtraLight"/>
                <w:b/>
                <w:bCs/>
                <w:color w:val="auto"/>
                <w:sz w:val="22"/>
                <w:szCs w:val="22"/>
              </w:rPr>
            </w:pPr>
            <w:r>
              <w:rPr>
                <w:rFonts w:hint="eastAsia" w:ascii="思源黑体 CN ExtraLight" w:hAnsi="思源黑体 CN ExtraLight" w:eastAsia="思源黑体 CN ExtraLight"/>
                <w:b/>
                <w:bCs/>
                <w:color w:val="auto"/>
                <w:sz w:val="22"/>
                <w:szCs w:val="22"/>
              </w:rPr>
              <w:t>5.因目前无实物进行装包测试，包装袋（箱）尺寸为预估尺寸，后期可能会根据实际情况进行调整。</w:t>
            </w:r>
          </w:p>
        </w:tc>
        <w:tc>
          <w:tcPr>
            <w:tcW w:w="1134" w:type="dxa"/>
            <w:tcBorders>
              <w:top w:val="nil"/>
              <w:left w:val="single" w:color="auto" w:sz="4" w:space="0"/>
              <w:bottom w:val="single" w:color="auto" w:sz="4" w:space="0"/>
              <w:right w:val="single" w:color="auto" w:sz="4" w:space="0"/>
            </w:tcBorders>
            <w:noWrap/>
            <w:tcMar>
              <w:top w:w="15" w:type="dxa"/>
              <w:left w:w="15" w:type="dxa"/>
              <w:bottom w:w="0" w:type="dxa"/>
              <w:right w:w="15" w:type="dxa"/>
            </w:tcMar>
            <w:vAlign w:val="center"/>
          </w:tcPr>
          <w:p w14:paraId="5E72F3C6">
            <w:pPr>
              <w:spacing w:line="240" w:lineRule="exact"/>
              <w:rPr>
                <w:rFonts w:hint="eastAsia" w:ascii="思源黑体 CN ExtraLight" w:hAnsi="思源黑体 CN ExtraLight" w:eastAsia="思源黑体 CN ExtraLight"/>
                <w:b/>
                <w:bCs/>
                <w:color w:val="auto"/>
                <w:sz w:val="22"/>
                <w:szCs w:val="22"/>
              </w:rPr>
            </w:pPr>
          </w:p>
        </w:tc>
      </w:tr>
    </w:tbl>
    <w:p w14:paraId="14979DF5">
      <w:pPr>
        <w:pStyle w:val="37"/>
        <w:spacing w:before="120" w:line="500" w:lineRule="exact"/>
        <w:rPr>
          <w:rFonts w:hint="eastAsia" w:ascii="黑体" w:hAnsi="黑体" w:eastAsia="黑体" w:cs="Segoe UI"/>
          <w:b/>
          <w:color w:val="auto"/>
          <w:sz w:val="28"/>
          <w:szCs w:val="28"/>
          <w:u w:val="single"/>
        </w:rPr>
      </w:pPr>
      <w:r>
        <w:rPr>
          <w:rFonts w:hint="eastAsia" w:ascii="黑体" w:hAnsi="黑体" w:eastAsia="黑体" w:cs="Segoe UI"/>
          <w:color w:val="auto"/>
          <w:sz w:val="28"/>
          <w:szCs w:val="28"/>
        </w:rPr>
        <w:t>注：</w:t>
      </w:r>
      <w:r>
        <w:rPr>
          <w:rFonts w:hint="eastAsia" w:ascii="黑体" w:hAnsi="黑体" w:eastAsia="黑体" w:cs="Segoe UI"/>
          <w:b/>
          <w:bCs/>
          <w:color w:val="auto"/>
          <w:sz w:val="28"/>
          <w:szCs w:val="28"/>
          <w:u w:val="single"/>
        </w:rPr>
        <w:t>1.</w:t>
      </w:r>
      <w:r>
        <w:rPr>
          <w:rFonts w:hint="eastAsia" w:ascii="黑体" w:hAnsi="黑体" w:eastAsia="黑体" w:cs="Segoe UI"/>
          <w:b/>
          <w:color w:val="auto"/>
          <w:sz w:val="28"/>
          <w:szCs w:val="28"/>
          <w:u w:val="single"/>
        </w:rPr>
        <w:t>上述报价包含投标单位完成本项目工作所需的一切费用，包括但不限于原材料费、制版费、加工费、运输费、装卸费、税费、管理费、利润等。</w:t>
      </w:r>
    </w:p>
    <w:p w14:paraId="7197AE25">
      <w:pPr>
        <w:pStyle w:val="37"/>
        <w:spacing w:before="120" w:line="500" w:lineRule="exact"/>
        <w:rPr>
          <w:rFonts w:hint="eastAsia" w:ascii="黑体" w:hAnsi="黑体" w:eastAsia="黑体" w:cs="Segoe UI"/>
          <w:color w:val="auto"/>
          <w:sz w:val="28"/>
          <w:szCs w:val="28"/>
        </w:rPr>
      </w:pPr>
      <w:r>
        <w:rPr>
          <w:rFonts w:hint="eastAsia" w:ascii="黑体" w:hAnsi="黑体" w:eastAsia="黑体" w:cs="Segoe UI"/>
          <w:b/>
          <w:color w:val="auto"/>
          <w:sz w:val="28"/>
          <w:szCs w:val="28"/>
          <w:u w:val="single"/>
        </w:rPr>
        <w:t>1-5项要全部报价，如有漏项则视为报价无效。</w:t>
      </w:r>
    </w:p>
    <w:p w14:paraId="0FEB9CC1">
      <w:pPr>
        <w:pStyle w:val="37"/>
        <w:adjustRightInd w:val="0"/>
        <w:spacing w:line="480" w:lineRule="auto"/>
        <w:rPr>
          <w:rFonts w:hint="eastAsia" w:ascii="黑体" w:hAnsi="黑体" w:eastAsia="黑体" w:cs="Segoe UI"/>
          <w:color w:val="auto"/>
          <w:sz w:val="28"/>
          <w:szCs w:val="28"/>
          <w:lang w:val="en-US" w:eastAsia="zh-CN"/>
        </w:rPr>
      </w:pPr>
    </w:p>
    <w:p w14:paraId="6FB41D14">
      <w:pPr>
        <w:pStyle w:val="37"/>
        <w:adjustRightInd w:val="0"/>
        <w:spacing w:line="480" w:lineRule="auto"/>
        <w:rPr>
          <w:rFonts w:hint="eastAsia" w:ascii="黑体" w:hAnsi="黑体" w:eastAsia="黑体" w:cs="Segoe UI"/>
          <w:color w:val="auto"/>
          <w:sz w:val="28"/>
          <w:szCs w:val="28"/>
          <w:u w:val="single"/>
          <w:lang w:val="en-US" w:eastAsia="zh-CN"/>
        </w:rPr>
      </w:pPr>
      <w:r>
        <w:rPr>
          <w:rFonts w:hint="eastAsia" w:ascii="黑体" w:hAnsi="黑体" w:eastAsia="黑体" w:cs="Segoe UI"/>
          <w:color w:val="auto"/>
          <w:sz w:val="28"/>
          <w:szCs w:val="28"/>
          <w:lang w:val="en-US" w:eastAsia="zh-CN"/>
        </w:rPr>
        <w:t>总金额：</w:t>
      </w:r>
      <w:r>
        <w:rPr>
          <w:rFonts w:hint="eastAsia" w:ascii="黑体" w:hAnsi="黑体" w:eastAsia="黑体" w:cs="Segoe UI"/>
          <w:color w:val="auto"/>
          <w:sz w:val="28"/>
          <w:szCs w:val="28"/>
          <w:u w:val="single"/>
          <w:lang w:val="en-US" w:eastAsia="zh-CN"/>
        </w:rPr>
        <w:t xml:space="preserve">                               </w:t>
      </w:r>
    </w:p>
    <w:p w14:paraId="117C87EF">
      <w:pPr>
        <w:pStyle w:val="37"/>
        <w:adjustRightInd w:val="0"/>
        <w:spacing w:line="480" w:lineRule="auto"/>
        <w:rPr>
          <w:rFonts w:hint="default" w:ascii="黑体" w:hAnsi="黑体" w:eastAsia="黑体" w:cs="Segoe UI"/>
          <w:color w:val="auto"/>
          <w:sz w:val="28"/>
          <w:szCs w:val="28"/>
          <w:u w:val="single"/>
          <w:lang w:val="en-US" w:eastAsia="zh-CN"/>
        </w:rPr>
      </w:pPr>
      <w:r>
        <w:rPr>
          <w:rFonts w:hint="eastAsia" w:ascii="黑体" w:hAnsi="黑体" w:eastAsia="黑体" w:cs="Segoe UI"/>
          <w:color w:val="auto"/>
          <w:sz w:val="28"/>
          <w:szCs w:val="28"/>
        </w:rPr>
        <w:t>付款方式</w:t>
      </w:r>
      <w:r>
        <w:rPr>
          <w:rFonts w:hint="eastAsia" w:ascii="黑体" w:hAnsi="黑体" w:eastAsia="黑体" w:cs="Segoe UI"/>
          <w:color w:val="auto"/>
          <w:sz w:val="28"/>
          <w:szCs w:val="28"/>
          <w:u w:val="single"/>
          <w:lang w:val="en-US" w:eastAsia="zh-CN"/>
        </w:rPr>
        <w:t xml:space="preserve">：                              </w:t>
      </w:r>
    </w:p>
    <w:p w14:paraId="71778AE0">
      <w:pPr>
        <w:pStyle w:val="37"/>
        <w:adjustRightInd w:val="0"/>
        <w:spacing w:line="480" w:lineRule="auto"/>
        <w:rPr>
          <w:rFonts w:hint="default" w:ascii="黑体" w:hAnsi="黑体" w:eastAsia="黑体" w:cs="Segoe UI"/>
          <w:color w:val="auto"/>
          <w:sz w:val="28"/>
          <w:szCs w:val="28"/>
          <w:u w:val="single"/>
          <w:lang w:val="en-US" w:eastAsia="zh-CN"/>
        </w:rPr>
      </w:pPr>
      <w:r>
        <w:rPr>
          <w:rFonts w:ascii="黑体" w:hAnsi="黑体" w:eastAsia="黑体" w:cs="Segoe UI"/>
          <w:color w:val="auto"/>
          <w:sz w:val="28"/>
          <w:szCs w:val="28"/>
        </w:rPr>
        <w:t>交货期</w:t>
      </w:r>
      <w:r>
        <w:rPr>
          <w:rFonts w:hint="eastAsia" w:ascii="黑体" w:hAnsi="黑体" w:eastAsia="黑体" w:cs="Segoe UI"/>
          <w:color w:val="auto"/>
          <w:sz w:val="28"/>
          <w:szCs w:val="28"/>
          <w:lang w:eastAsia="zh-CN"/>
        </w:rPr>
        <w:t>：</w:t>
      </w:r>
      <w:r>
        <w:rPr>
          <w:rFonts w:hint="eastAsia" w:ascii="黑体" w:hAnsi="黑体" w:eastAsia="黑体" w:cs="Segoe UI"/>
          <w:color w:val="auto"/>
          <w:sz w:val="28"/>
          <w:szCs w:val="28"/>
          <w:u w:val="single"/>
          <w:lang w:val="en-US" w:eastAsia="zh-CN"/>
        </w:rPr>
        <w:t xml:space="preserve">                                   </w:t>
      </w:r>
    </w:p>
    <w:p w14:paraId="1217B647">
      <w:pPr>
        <w:pStyle w:val="37"/>
        <w:adjustRightInd w:val="0"/>
        <w:spacing w:line="480" w:lineRule="auto"/>
        <w:rPr>
          <w:rFonts w:hint="default" w:ascii="黑体" w:hAnsi="黑体" w:eastAsia="黑体" w:cs="Segoe UI"/>
          <w:color w:val="auto"/>
          <w:sz w:val="28"/>
          <w:szCs w:val="28"/>
          <w:u w:val="single"/>
          <w:lang w:val="en-US" w:eastAsia="zh-CN"/>
        </w:rPr>
      </w:pPr>
      <w:bookmarkStart w:id="34" w:name="OLE_LINK11"/>
      <w:r>
        <w:rPr>
          <w:rFonts w:ascii="黑体" w:hAnsi="黑体" w:eastAsia="黑体" w:cs="Segoe UI"/>
          <w:color w:val="auto"/>
          <w:sz w:val="28"/>
          <w:szCs w:val="28"/>
        </w:rPr>
        <w:t>质保期</w:t>
      </w:r>
      <w:bookmarkEnd w:id="34"/>
      <w:r>
        <w:rPr>
          <w:rFonts w:hint="eastAsia" w:ascii="黑体" w:hAnsi="黑体" w:eastAsia="黑体" w:cs="Segoe UI"/>
          <w:color w:val="auto"/>
          <w:sz w:val="28"/>
          <w:szCs w:val="28"/>
        </w:rPr>
        <w:t>：</w:t>
      </w:r>
      <w:r>
        <w:rPr>
          <w:rFonts w:hint="eastAsia" w:ascii="黑体" w:hAnsi="黑体" w:eastAsia="黑体" w:cs="Segoe UI"/>
          <w:color w:val="auto"/>
          <w:sz w:val="28"/>
          <w:szCs w:val="28"/>
          <w:u w:val="single"/>
          <w:lang w:val="en-US" w:eastAsia="zh-CN"/>
        </w:rPr>
        <w:t xml:space="preserve">                                   </w:t>
      </w:r>
    </w:p>
    <w:p w14:paraId="40A56BCD">
      <w:pPr>
        <w:pStyle w:val="37"/>
        <w:adjustRightInd w:val="0"/>
        <w:spacing w:line="480" w:lineRule="auto"/>
        <w:rPr>
          <w:rFonts w:hint="eastAsia" w:ascii="黑体" w:hAnsi="黑体" w:eastAsia="黑体" w:cs="Segoe UI"/>
          <w:color w:val="auto"/>
          <w:sz w:val="28"/>
          <w:szCs w:val="28"/>
          <w:u w:val="single"/>
        </w:rPr>
      </w:pPr>
      <w:bookmarkStart w:id="35" w:name="OLE_LINK15"/>
      <w:r>
        <w:rPr>
          <w:rFonts w:hint="eastAsia" w:ascii="黑体" w:hAnsi="黑体" w:eastAsia="黑体" w:cs="Segoe UI"/>
          <w:color w:val="auto"/>
          <w:sz w:val="28"/>
          <w:szCs w:val="28"/>
        </w:rPr>
        <w:t>1.尺寸调整价格</w:t>
      </w:r>
      <w:bookmarkStart w:id="36" w:name="OLE_LINK16"/>
      <w:r>
        <w:rPr>
          <w:rFonts w:hint="eastAsia" w:ascii="黑体" w:hAnsi="黑体" w:eastAsia="黑体" w:cs="Segoe UI"/>
          <w:color w:val="auto"/>
          <w:sz w:val="28"/>
          <w:szCs w:val="28"/>
        </w:rPr>
        <w:t>变更条款</w:t>
      </w:r>
      <w:bookmarkEnd w:id="36"/>
      <w:r>
        <w:rPr>
          <w:rFonts w:hint="eastAsia" w:ascii="黑体" w:hAnsi="黑体" w:eastAsia="黑体" w:cs="Segoe UI"/>
          <w:color w:val="auto"/>
          <w:sz w:val="28"/>
          <w:szCs w:val="28"/>
        </w:rPr>
        <w:t>：</w:t>
      </w:r>
    </w:p>
    <w:bookmarkEnd w:id="35"/>
    <w:p w14:paraId="6A35CDBD">
      <w:pPr>
        <w:pStyle w:val="37"/>
        <w:adjustRightInd w:val="0"/>
        <w:spacing w:line="480" w:lineRule="auto"/>
        <w:rPr>
          <w:rFonts w:hint="eastAsia" w:ascii="黑体" w:hAnsi="黑体" w:eastAsia="黑体" w:cs="Segoe UI"/>
          <w:color w:val="auto"/>
          <w:sz w:val="28"/>
          <w:szCs w:val="28"/>
        </w:rPr>
      </w:pPr>
      <w:r>
        <w:rPr>
          <w:rFonts w:hint="eastAsia" w:ascii="黑体" w:hAnsi="黑体" w:eastAsia="黑体" w:cs="Segoe UI"/>
          <w:color w:val="auto"/>
          <w:sz w:val="28"/>
          <w:szCs w:val="28"/>
        </w:rPr>
        <w:t>1.1双彩PE复合袋长度每增减1cm差价：</w:t>
      </w:r>
      <w:bookmarkStart w:id="37" w:name="OLE_LINK20"/>
      <w:r>
        <w:rPr>
          <w:rFonts w:hint="eastAsia" w:ascii="黑体" w:hAnsi="黑体" w:eastAsia="黑体" w:cs="Segoe UI"/>
          <w:color w:val="auto"/>
          <w:sz w:val="28"/>
          <w:szCs w:val="28"/>
        </w:rPr>
        <w:t xml:space="preserve">   元/条；宽度每增减1cm差价：   元/条。</w:t>
      </w:r>
      <w:bookmarkEnd w:id="37"/>
    </w:p>
    <w:p w14:paraId="52B4038F">
      <w:pPr>
        <w:pStyle w:val="37"/>
        <w:adjustRightInd w:val="0"/>
        <w:spacing w:line="480" w:lineRule="auto"/>
        <w:rPr>
          <w:rFonts w:hint="eastAsia" w:ascii="黑体" w:hAnsi="黑体" w:eastAsia="黑体" w:cs="Segoe UI"/>
          <w:color w:val="auto"/>
          <w:sz w:val="28"/>
          <w:szCs w:val="28"/>
        </w:rPr>
      </w:pPr>
      <w:r>
        <w:rPr>
          <w:rFonts w:hint="eastAsia" w:ascii="黑体" w:hAnsi="黑体" w:eastAsia="黑体" w:cs="Segoe UI"/>
          <w:color w:val="auto"/>
          <w:sz w:val="28"/>
          <w:szCs w:val="28"/>
        </w:rPr>
        <w:t>1.2双彩铝膜复合袋长度每增减1cm差价：   元/条；宽度每增减1cm差价：   元/条。</w:t>
      </w:r>
    </w:p>
    <w:p w14:paraId="4D04C711">
      <w:pPr>
        <w:pStyle w:val="37"/>
        <w:adjustRightInd w:val="0"/>
        <w:spacing w:line="480" w:lineRule="auto"/>
        <w:rPr>
          <w:rFonts w:hint="eastAsia" w:ascii="黑体" w:hAnsi="黑体" w:eastAsia="黑体" w:cs="Segoe UI"/>
          <w:color w:val="auto"/>
          <w:sz w:val="28"/>
          <w:szCs w:val="28"/>
        </w:rPr>
      </w:pPr>
      <w:r>
        <w:rPr>
          <w:rFonts w:hint="eastAsia" w:ascii="黑体" w:hAnsi="黑体" w:eastAsia="黑体" w:cs="Segoe UI"/>
          <w:color w:val="auto"/>
          <w:sz w:val="28"/>
          <w:szCs w:val="28"/>
        </w:rPr>
        <w:t>1.3双彩无纺布方底塑编袋,长度每增减1cm差价：</w:t>
      </w:r>
      <w:bookmarkStart w:id="38" w:name="OLE_LINK2"/>
      <w:r>
        <w:rPr>
          <w:rFonts w:hint="eastAsia" w:ascii="黑体" w:hAnsi="黑体" w:eastAsia="黑体" w:cs="Segoe UI"/>
          <w:color w:val="auto"/>
          <w:sz w:val="28"/>
          <w:szCs w:val="28"/>
        </w:rPr>
        <w:t xml:space="preserve">       元/条</w:t>
      </w:r>
      <w:bookmarkEnd w:id="38"/>
      <w:r>
        <w:rPr>
          <w:rFonts w:hint="eastAsia" w:ascii="黑体" w:hAnsi="黑体" w:eastAsia="黑体" w:cs="Segoe UI"/>
          <w:color w:val="auto"/>
          <w:sz w:val="28"/>
          <w:szCs w:val="28"/>
        </w:rPr>
        <w:t>；内膜每增减1丝内膜差价： 元/条。</w:t>
      </w:r>
    </w:p>
    <w:p w14:paraId="0EC332BF">
      <w:pPr>
        <w:pStyle w:val="37"/>
        <w:adjustRightInd w:val="0"/>
        <w:spacing w:line="480" w:lineRule="auto"/>
        <w:rPr>
          <w:rFonts w:hint="eastAsia" w:ascii="黑体" w:hAnsi="黑体" w:eastAsia="黑体" w:cs="Segoe UI"/>
          <w:color w:val="auto"/>
          <w:sz w:val="28"/>
          <w:szCs w:val="28"/>
        </w:rPr>
      </w:pPr>
      <w:r>
        <w:rPr>
          <w:rFonts w:hint="eastAsia" w:ascii="黑体" w:hAnsi="黑体" w:eastAsia="黑体" w:cs="Segoe UI"/>
          <w:color w:val="auto"/>
          <w:sz w:val="28"/>
          <w:szCs w:val="28"/>
        </w:rPr>
        <w:t>1.4瓦楞纸箱长、宽、高度每增减1cm差价：       元/条。</w:t>
      </w:r>
    </w:p>
    <w:p w14:paraId="74BC3BCF">
      <w:pPr>
        <w:pStyle w:val="37"/>
        <w:rPr>
          <w:rFonts w:hint="eastAsia" w:ascii="黑体" w:hAnsi="黑体" w:eastAsia="黑体" w:cs="Segoe UI"/>
          <w:color w:val="auto"/>
          <w:sz w:val="28"/>
          <w:szCs w:val="28"/>
          <w:u w:val="single"/>
        </w:rPr>
      </w:pPr>
      <w:r>
        <w:rPr>
          <w:rFonts w:hint="eastAsia" w:ascii="黑体" w:hAnsi="黑体" w:eastAsia="黑体" w:cs="Segoe UI"/>
          <w:color w:val="auto"/>
          <w:sz w:val="28"/>
          <w:szCs w:val="28"/>
        </w:rPr>
        <w:t>2.原料价格调整价格变更条款：</w:t>
      </w:r>
    </w:p>
    <w:p w14:paraId="273D1780">
      <w:pPr>
        <w:rPr>
          <w:rFonts w:hint="eastAsia" w:ascii="黑体" w:hAnsi="黑体" w:eastAsia="黑体"/>
          <w:color w:val="auto"/>
          <w:sz w:val="28"/>
          <w:szCs w:val="28"/>
        </w:rPr>
      </w:pPr>
      <w:r>
        <w:rPr>
          <w:rFonts w:ascii="黑体" w:hAnsi="黑体" w:eastAsia="黑体"/>
          <w:color w:val="auto"/>
          <w:sz w:val="28"/>
          <w:szCs w:val="28"/>
        </w:rPr>
        <w:t>2.1</w:t>
      </w:r>
      <w:r>
        <w:rPr>
          <w:rFonts w:hint="eastAsia" w:ascii="黑体" w:hAnsi="黑体" w:eastAsia="黑体"/>
          <w:color w:val="auto"/>
          <w:sz w:val="28"/>
          <w:szCs w:val="28"/>
        </w:rPr>
        <w:t>本次招标</w:t>
      </w:r>
      <w:r>
        <w:rPr>
          <w:rFonts w:hint="eastAsia" w:ascii="黑体" w:hAnsi="黑体" w:eastAsia="黑体" w:cs="Segoe UI"/>
          <w:color w:val="auto"/>
          <w:sz w:val="28"/>
          <w:szCs w:val="28"/>
        </w:rPr>
        <w:t>塑编包装</w:t>
      </w:r>
      <w:r>
        <w:rPr>
          <w:rFonts w:hint="eastAsia" w:ascii="黑体" w:hAnsi="黑体" w:eastAsia="黑体"/>
          <w:color w:val="auto"/>
          <w:sz w:val="28"/>
          <w:szCs w:val="28"/>
        </w:rPr>
        <w:t>袋到厂单价以包装袋开标当日“生意社”PP(拉丝)基准价    元/吨为基准确定。</w:t>
      </w:r>
    </w:p>
    <w:p w14:paraId="4A78ED59">
      <w:pPr>
        <w:rPr>
          <w:rFonts w:hint="eastAsia" w:ascii="黑体" w:hAnsi="黑体" w:eastAsia="黑体"/>
          <w:color w:val="auto"/>
          <w:sz w:val="28"/>
          <w:szCs w:val="28"/>
        </w:rPr>
      </w:pPr>
      <w:r>
        <w:rPr>
          <w:rFonts w:ascii="黑体" w:hAnsi="黑体" w:eastAsia="黑体"/>
          <w:color w:val="auto"/>
          <w:sz w:val="28"/>
          <w:szCs w:val="28"/>
        </w:rPr>
        <w:t>2.</w:t>
      </w:r>
      <w:r>
        <w:rPr>
          <w:rFonts w:hint="eastAsia" w:ascii="黑体" w:hAnsi="黑体" w:eastAsia="黑体"/>
          <w:color w:val="auto"/>
          <w:sz w:val="28"/>
          <w:szCs w:val="28"/>
        </w:rPr>
        <w:t>1.</w:t>
      </w:r>
      <w:r>
        <w:rPr>
          <w:rFonts w:ascii="黑体" w:hAnsi="黑体" w:eastAsia="黑体"/>
          <w:color w:val="auto"/>
          <w:sz w:val="28"/>
          <w:szCs w:val="28"/>
        </w:rPr>
        <w:t>2</w:t>
      </w:r>
      <w:r>
        <w:rPr>
          <w:rFonts w:hint="eastAsia" w:ascii="黑体" w:hAnsi="黑体" w:eastAsia="黑体"/>
          <w:color w:val="auto"/>
          <w:sz w:val="28"/>
          <w:szCs w:val="28"/>
        </w:rPr>
        <w:t>本次招标塑编包装袋单价随PP（拉丝）价格的变化而调整。若生意社（</w:t>
      </w:r>
      <w:r>
        <w:rPr>
          <w:color w:val="auto"/>
        </w:rPr>
        <w:fldChar w:fldCharType="begin"/>
      </w:r>
      <w:r>
        <w:rPr>
          <w:color w:val="auto"/>
        </w:rPr>
        <w:instrText xml:space="preserve"> HYPERLINK "https://www.100ppi.com/monitor/" </w:instrText>
      </w:r>
      <w:r>
        <w:rPr>
          <w:color w:val="auto"/>
        </w:rPr>
        <w:fldChar w:fldCharType="separate"/>
      </w:r>
      <w:r>
        <w:rPr>
          <w:rStyle w:val="29"/>
          <w:rFonts w:ascii="黑体" w:hAnsi="黑体" w:eastAsia="黑体"/>
          <w:color w:val="auto"/>
          <w:sz w:val="28"/>
          <w:szCs w:val="28"/>
        </w:rPr>
        <w:t>https://www.100ppi.com/monitor/</w:t>
      </w:r>
      <w:r>
        <w:rPr>
          <w:rStyle w:val="29"/>
          <w:rFonts w:ascii="黑体" w:hAnsi="黑体" w:eastAsia="黑体"/>
          <w:color w:val="auto"/>
          <w:sz w:val="28"/>
          <w:szCs w:val="28"/>
        </w:rPr>
        <w:fldChar w:fldCharType="end"/>
      </w:r>
      <w:r>
        <w:rPr>
          <w:rFonts w:ascii="黑体" w:hAnsi="黑体" w:eastAsia="黑体"/>
          <w:color w:val="auto"/>
          <w:sz w:val="28"/>
          <w:szCs w:val="28"/>
        </w:rPr>
        <w:t>）</w:t>
      </w:r>
      <w:r>
        <w:rPr>
          <w:rFonts w:hint="eastAsia" w:ascii="黑体" w:hAnsi="黑体" w:eastAsia="黑体"/>
          <w:color w:val="auto"/>
          <w:sz w:val="28"/>
          <w:szCs w:val="28"/>
        </w:rPr>
        <w:t>PP（拉丝）的价格上涨、下跌幅度≥500元/吨时（连续15个自然日的均价≥500元/吨），包装袋到厂单价按下列公式进行调整：</w:t>
      </w:r>
    </w:p>
    <w:p w14:paraId="3E746001">
      <w:pPr>
        <w:rPr>
          <w:rFonts w:hint="eastAsia" w:ascii="黑体" w:hAnsi="黑体" w:eastAsia="黑体"/>
          <w:color w:val="auto"/>
          <w:sz w:val="28"/>
          <w:szCs w:val="28"/>
        </w:rPr>
      </w:pPr>
      <w:r>
        <w:rPr>
          <w:rFonts w:ascii="黑体" w:hAnsi="黑体" w:eastAsia="黑体"/>
          <w:color w:val="auto"/>
          <w:sz w:val="28"/>
          <w:szCs w:val="28"/>
        </w:rPr>
        <w:t>2.</w:t>
      </w:r>
      <w:r>
        <w:rPr>
          <w:rFonts w:hint="eastAsia" w:ascii="黑体" w:hAnsi="黑体" w:eastAsia="黑体"/>
          <w:color w:val="auto"/>
          <w:sz w:val="28"/>
          <w:szCs w:val="28"/>
        </w:rPr>
        <w:t>1.</w:t>
      </w:r>
      <w:r>
        <w:rPr>
          <w:rFonts w:ascii="黑体" w:hAnsi="黑体" w:eastAsia="黑体"/>
          <w:color w:val="auto"/>
          <w:sz w:val="28"/>
          <w:szCs w:val="28"/>
        </w:rPr>
        <w:t>2.1</w:t>
      </w:r>
      <w:r>
        <w:rPr>
          <w:rFonts w:hint="eastAsia" w:ascii="黑体" w:hAnsi="黑体" w:eastAsia="黑体"/>
          <w:color w:val="auto"/>
          <w:sz w:val="28"/>
          <w:szCs w:val="28"/>
        </w:rPr>
        <w:t>上涨：包装袋合同到厂单价+包装袋合同到厂单价×</w:t>
      </w:r>
      <w:r>
        <w:rPr>
          <w:rFonts w:ascii="黑体" w:hAnsi="黑体" w:eastAsia="黑体"/>
          <w:color w:val="auto"/>
          <w:sz w:val="28"/>
          <w:szCs w:val="28"/>
        </w:rPr>
        <w:t>0.45</w:t>
      </w:r>
      <w:r>
        <w:rPr>
          <w:rFonts w:hint="eastAsia" w:ascii="黑体" w:hAnsi="黑体" w:eastAsia="黑体"/>
          <w:color w:val="auto"/>
          <w:sz w:val="28"/>
          <w:szCs w:val="28"/>
        </w:rPr>
        <w:t>×【</w:t>
      </w:r>
      <w:r>
        <w:rPr>
          <w:rFonts w:ascii="黑体" w:hAnsi="黑体" w:eastAsia="黑体"/>
          <w:color w:val="auto"/>
          <w:sz w:val="28"/>
          <w:szCs w:val="28"/>
        </w:rPr>
        <w:t>(PP（拉丝）当期15</w:t>
      </w:r>
      <w:r>
        <w:rPr>
          <w:rFonts w:hint="eastAsia" w:ascii="黑体" w:hAnsi="黑体" w:eastAsia="黑体"/>
          <w:color w:val="auto"/>
          <w:sz w:val="28"/>
          <w:szCs w:val="28"/>
        </w:rPr>
        <w:t>日均价</w:t>
      </w:r>
      <w:r>
        <w:rPr>
          <w:rFonts w:ascii="黑体" w:hAnsi="黑体" w:eastAsia="黑体"/>
          <w:color w:val="auto"/>
          <w:sz w:val="28"/>
          <w:szCs w:val="28"/>
        </w:rPr>
        <w:t>-</w:t>
      </w:r>
      <w:r>
        <w:rPr>
          <w:rFonts w:hint="eastAsia" w:ascii="黑体" w:hAnsi="黑体" w:eastAsia="黑体"/>
          <w:color w:val="auto"/>
          <w:sz w:val="28"/>
          <w:szCs w:val="28"/>
        </w:rPr>
        <w:t>包装袋开标当日的</w:t>
      </w:r>
      <w:r>
        <w:rPr>
          <w:rFonts w:ascii="黑体" w:hAnsi="黑体" w:eastAsia="黑体"/>
          <w:color w:val="auto"/>
          <w:sz w:val="28"/>
          <w:szCs w:val="28"/>
        </w:rPr>
        <w:t>PP（拉丝）基价)÷</w:t>
      </w:r>
      <w:r>
        <w:rPr>
          <w:rFonts w:hint="eastAsia" w:ascii="黑体" w:hAnsi="黑体" w:eastAsia="黑体"/>
          <w:color w:val="auto"/>
          <w:sz w:val="28"/>
          <w:szCs w:val="28"/>
        </w:rPr>
        <w:t>包装袋开标当日的</w:t>
      </w:r>
      <w:r>
        <w:rPr>
          <w:rFonts w:ascii="黑体" w:hAnsi="黑体" w:eastAsia="黑体"/>
          <w:color w:val="auto"/>
          <w:sz w:val="28"/>
          <w:szCs w:val="28"/>
        </w:rPr>
        <w:t>PP（拉丝）基价】。</w:t>
      </w:r>
    </w:p>
    <w:p w14:paraId="30BC0069">
      <w:pPr>
        <w:rPr>
          <w:rFonts w:hint="eastAsia" w:ascii="黑体" w:hAnsi="黑体" w:eastAsia="黑体"/>
          <w:color w:val="auto"/>
          <w:sz w:val="28"/>
          <w:szCs w:val="28"/>
        </w:rPr>
      </w:pPr>
      <w:r>
        <w:rPr>
          <w:rFonts w:ascii="黑体" w:hAnsi="黑体" w:eastAsia="黑体"/>
          <w:color w:val="auto"/>
          <w:sz w:val="28"/>
          <w:szCs w:val="28"/>
        </w:rPr>
        <w:t>2.</w:t>
      </w:r>
      <w:r>
        <w:rPr>
          <w:rFonts w:hint="eastAsia" w:ascii="黑体" w:hAnsi="黑体" w:eastAsia="黑体"/>
          <w:color w:val="auto"/>
          <w:sz w:val="28"/>
          <w:szCs w:val="28"/>
        </w:rPr>
        <w:t>1.</w:t>
      </w:r>
      <w:r>
        <w:rPr>
          <w:rFonts w:ascii="黑体" w:hAnsi="黑体" w:eastAsia="黑体"/>
          <w:color w:val="auto"/>
          <w:sz w:val="28"/>
          <w:szCs w:val="28"/>
        </w:rPr>
        <w:t>2.2</w:t>
      </w:r>
      <w:r>
        <w:rPr>
          <w:rFonts w:hint="eastAsia" w:ascii="黑体" w:hAnsi="黑体" w:eastAsia="黑体"/>
          <w:color w:val="auto"/>
          <w:sz w:val="28"/>
          <w:szCs w:val="28"/>
        </w:rPr>
        <w:t>下跌：包装袋合同到厂单价</w:t>
      </w:r>
      <w:r>
        <w:rPr>
          <w:rFonts w:ascii="黑体" w:hAnsi="黑体" w:eastAsia="黑体"/>
          <w:color w:val="auto"/>
          <w:sz w:val="28"/>
          <w:szCs w:val="28"/>
        </w:rPr>
        <w:t>-</w:t>
      </w:r>
      <w:r>
        <w:rPr>
          <w:rFonts w:hint="eastAsia" w:ascii="黑体" w:hAnsi="黑体" w:eastAsia="黑体"/>
          <w:color w:val="auto"/>
          <w:sz w:val="28"/>
          <w:szCs w:val="28"/>
        </w:rPr>
        <w:t>包装袋</w:t>
      </w:r>
      <w:r>
        <w:rPr>
          <w:rFonts w:ascii="黑体" w:hAnsi="黑体" w:eastAsia="黑体"/>
          <w:color w:val="auto"/>
          <w:sz w:val="28"/>
          <w:szCs w:val="28"/>
        </w:rPr>
        <w:t>合同</w:t>
      </w:r>
      <w:r>
        <w:rPr>
          <w:rFonts w:hint="eastAsia" w:ascii="黑体" w:hAnsi="黑体" w:eastAsia="黑体"/>
          <w:color w:val="auto"/>
          <w:sz w:val="28"/>
          <w:szCs w:val="28"/>
        </w:rPr>
        <w:t>到厂单价×</w:t>
      </w:r>
      <w:r>
        <w:rPr>
          <w:rFonts w:ascii="黑体" w:hAnsi="黑体" w:eastAsia="黑体"/>
          <w:color w:val="auto"/>
          <w:sz w:val="28"/>
          <w:szCs w:val="28"/>
        </w:rPr>
        <w:t>0.45</w:t>
      </w:r>
      <w:r>
        <w:rPr>
          <w:rFonts w:hint="eastAsia" w:ascii="黑体" w:hAnsi="黑体" w:eastAsia="黑体"/>
          <w:color w:val="auto"/>
          <w:sz w:val="28"/>
          <w:szCs w:val="28"/>
        </w:rPr>
        <w:t>×【(包装袋开标当日的PP（拉丝）基价-PP（拉丝）当期15日均价)÷包装袋开标当日的PP（拉丝）基价】。</w:t>
      </w:r>
    </w:p>
    <w:p w14:paraId="64F3AEEC">
      <w:pPr>
        <w:rPr>
          <w:rFonts w:hint="eastAsia" w:ascii="黑体" w:hAnsi="黑体" w:eastAsia="黑体"/>
          <w:sz w:val="28"/>
          <w:szCs w:val="28"/>
        </w:rPr>
      </w:pPr>
      <w:r>
        <w:rPr>
          <w:rFonts w:hint="eastAsia" w:ascii="黑体" w:hAnsi="黑体" w:eastAsia="黑体"/>
          <w:sz w:val="28"/>
          <w:szCs w:val="28"/>
        </w:rPr>
        <w:t>2</w:t>
      </w:r>
      <w:r>
        <w:rPr>
          <w:rFonts w:ascii="黑体" w:hAnsi="黑体" w:eastAsia="黑体"/>
          <w:sz w:val="28"/>
          <w:szCs w:val="28"/>
        </w:rPr>
        <w:t>.</w:t>
      </w:r>
      <w:r>
        <w:rPr>
          <w:rFonts w:hint="eastAsia" w:ascii="黑体" w:hAnsi="黑体" w:eastAsia="黑体"/>
          <w:sz w:val="28"/>
          <w:szCs w:val="28"/>
        </w:rPr>
        <w:t>1.</w:t>
      </w:r>
      <w:r>
        <w:rPr>
          <w:rFonts w:ascii="黑体" w:hAnsi="黑体" w:eastAsia="黑体"/>
          <w:sz w:val="28"/>
          <w:szCs w:val="28"/>
        </w:rPr>
        <w:t>2.3</w:t>
      </w:r>
      <w:r>
        <w:rPr>
          <w:rFonts w:hint="eastAsia" w:ascii="黑体" w:hAnsi="黑体" w:eastAsia="黑体"/>
          <w:sz w:val="28"/>
          <w:szCs w:val="28"/>
        </w:rPr>
        <w:t>调整后的包装袋到厂单价保留两位小数，两位小数点后四舍五入。</w:t>
      </w:r>
    </w:p>
    <w:p w14:paraId="60F152C6">
      <w:pPr>
        <w:pStyle w:val="14"/>
        <w:spacing w:line="500" w:lineRule="exact"/>
        <w:rPr>
          <w:rFonts w:hint="eastAsia" w:ascii="黑体" w:hAnsi="黑体" w:eastAsia="黑体" w:cs="Segoe UI"/>
          <w:color w:val="000000" w:themeColor="text1"/>
          <w:sz w:val="28"/>
          <w:szCs w:val="28"/>
        </w:rPr>
      </w:pPr>
      <w:r>
        <w:rPr>
          <w:rFonts w:hint="eastAsia" w:ascii="黑体" w:hAnsi="黑体" w:eastAsia="黑体" w:cs="Segoe UI"/>
          <w:color w:val="000000" w:themeColor="text1"/>
          <w:sz w:val="28"/>
          <w:szCs w:val="28"/>
        </w:rPr>
        <w:t>2.2本次招标复合包装袋到厂单价以包装袋开标当日“生意社”PP(拉丝)基准价元/吨为基准确定。</w:t>
      </w:r>
    </w:p>
    <w:p w14:paraId="4087477C">
      <w:pPr>
        <w:pStyle w:val="14"/>
        <w:spacing w:line="500" w:lineRule="exact"/>
        <w:rPr>
          <w:rFonts w:hint="eastAsia" w:ascii="黑体" w:hAnsi="黑体" w:eastAsia="黑体" w:cs="Segoe UI"/>
          <w:color w:val="000000" w:themeColor="text1"/>
          <w:sz w:val="28"/>
          <w:szCs w:val="28"/>
        </w:rPr>
      </w:pPr>
      <w:r>
        <w:rPr>
          <w:rFonts w:hint="eastAsia" w:ascii="黑体" w:hAnsi="黑体" w:eastAsia="黑体" w:cs="Segoe UI"/>
          <w:color w:val="000000" w:themeColor="text1"/>
          <w:sz w:val="28"/>
          <w:szCs w:val="28"/>
        </w:rPr>
        <w:t>2.2.1本次招标复合包装袋单价随LDPE (薄膜)价格的变化而调整。若生意社（https://www.100ppi.com/monitor/）LDPE (薄膜)的价格上涨、下跌幅度≥500元/吨时（连续15个自然日的均价≥500元/吨），包装袋到厂单价按下列公式进行调整：</w:t>
      </w:r>
    </w:p>
    <w:p w14:paraId="42E0EB31">
      <w:pPr>
        <w:pStyle w:val="14"/>
        <w:spacing w:line="500" w:lineRule="exact"/>
        <w:rPr>
          <w:rFonts w:hint="eastAsia" w:ascii="黑体" w:hAnsi="黑体" w:eastAsia="黑体" w:cs="Segoe UI"/>
          <w:color w:val="auto"/>
          <w:sz w:val="28"/>
          <w:szCs w:val="28"/>
        </w:rPr>
      </w:pPr>
      <w:r>
        <w:rPr>
          <w:rFonts w:hint="eastAsia" w:ascii="黑体" w:hAnsi="黑体" w:eastAsia="黑体" w:cs="Segoe UI"/>
          <w:color w:val="auto"/>
          <w:sz w:val="28"/>
          <w:szCs w:val="28"/>
        </w:rPr>
        <w:t>2.2.2上涨：包装袋合同到厂单价+包装袋合同到厂单价×0.45×【(LDPE (薄膜)当期15日均价-包装袋开标当日的LDPE (薄膜)基价)÷包装袋开标当日的LDPE (薄膜)基价】。</w:t>
      </w:r>
    </w:p>
    <w:p w14:paraId="62EFDB79">
      <w:pPr>
        <w:pStyle w:val="14"/>
        <w:spacing w:line="500" w:lineRule="exact"/>
        <w:rPr>
          <w:rFonts w:hint="eastAsia" w:ascii="黑体" w:hAnsi="黑体" w:eastAsia="黑体" w:cs="Segoe UI"/>
          <w:color w:val="auto"/>
          <w:sz w:val="28"/>
          <w:szCs w:val="28"/>
        </w:rPr>
      </w:pPr>
      <w:r>
        <w:rPr>
          <w:rFonts w:hint="eastAsia" w:ascii="黑体" w:hAnsi="黑体" w:eastAsia="黑体" w:cs="Segoe UI"/>
          <w:color w:val="auto"/>
          <w:sz w:val="28"/>
          <w:szCs w:val="28"/>
        </w:rPr>
        <w:t>2.2.2.2下跌：包装袋合同到厂单价-包装袋合同到厂单价×0.45×【(包装袋开标当日的LDPE (薄膜)基价-LDPE (薄膜)当期15日均价)÷包装袋开标当日的LDPE (薄膜)基价】。</w:t>
      </w:r>
    </w:p>
    <w:p w14:paraId="442AD991">
      <w:pPr>
        <w:pStyle w:val="14"/>
        <w:spacing w:line="500" w:lineRule="exact"/>
        <w:rPr>
          <w:rFonts w:hint="eastAsia" w:ascii="黑体" w:hAnsi="黑体" w:eastAsia="黑体" w:cs="Segoe UI"/>
          <w:color w:val="auto"/>
          <w:sz w:val="28"/>
          <w:szCs w:val="28"/>
        </w:rPr>
      </w:pPr>
      <w:r>
        <w:rPr>
          <w:rFonts w:hint="eastAsia" w:ascii="黑体" w:hAnsi="黑体" w:eastAsia="黑体" w:cs="Segoe UI"/>
          <w:color w:val="auto"/>
          <w:sz w:val="28"/>
          <w:szCs w:val="28"/>
        </w:rPr>
        <w:t>2.</w:t>
      </w:r>
      <w:bookmarkStart w:id="39" w:name="OLE_LINK22"/>
      <w:r>
        <w:rPr>
          <w:rFonts w:hint="eastAsia" w:ascii="黑体" w:hAnsi="黑体" w:eastAsia="黑体" w:cs="Segoe UI"/>
          <w:color w:val="auto"/>
          <w:sz w:val="28"/>
          <w:szCs w:val="28"/>
        </w:rPr>
        <w:t>2.2.</w:t>
      </w:r>
      <w:bookmarkEnd w:id="39"/>
      <w:r>
        <w:rPr>
          <w:rFonts w:hint="eastAsia" w:ascii="黑体" w:hAnsi="黑体" w:eastAsia="黑体" w:cs="Segoe UI"/>
          <w:color w:val="auto"/>
          <w:sz w:val="28"/>
          <w:szCs w:val="28"/>
        </w:rPr>
        <w:t>3调整后的包装袋到厂单价保留两位小数，两位小数点后四舍五入。</w:t>
      </w:r>
    </w:p>
    <w:p w14:paraId="2646B3ED">
      <w:pPr>
        <w:pStyle w:val="14"/>
        <w:spacing w:before="0" w:beforeAutospacing="0" w:after="0" w:afterAutospacing="0" w:line="500" w:lineRule="exact"/>
        <w:rPr>
          <w:rFonts w:hint="eastAsia" w:ascii="黑体" w:hAnsi="黑体" w:eastAsia="黑体" w:cs="Segoe UI"/>
          <w:color w:val="000000" w:themeColor="text1"/>
          <w:sz w:val="28"/>
          <w:szCs w:val="28"/>
        </w:rPr>
      </w:pPr>
      <w:r>
        <w:rPr>
          <w:rFonts w:hint="eastAsia" w:ascii="黑体" w:hAnsi="黑体" w:eastAsia="黑体" w:cs="Segoe UI"/>
          <w:color w:val="000000" w:themeColor="text1"/>
          <w:sz w:val="28"/>
          <w:szCs w:val="28"/>
        </w:rPr>
        <w:t>2.3调整后的包装袋到厂单价，双方签订价格调整协议。</w:t>
      </w:r>
    </w:p>
    <w:p w14:paraId="67AC69AA">
      <w:pPr>
        <w:pStyle w:val="14"/>
        <w:spacing w:before="0" w:beforeAutospacing="0" w:after="0" w:afterAutospacing="0" w:line="500" w:lineRule="exact"/>
        <w:rPr>
          <w:rFonts w:hint="eastAsia" w:ascii="黑体" w:hAnsi="黑体" w:eastAsia="黑体" w:cs="Segoe UI"/>
          <w:color w:val="000000" w:themeColor="text1"/>
          <w:sz w:val="28"/>
          <w:szCs w:val="28"/>
        </w:rPr>
      </w:pPr>
      <w:r>
        <w:rPr>
          <w:rFonts w:hint="eastAsia" w:ascii="黑体" w:hAnsi="黑体" w:eastAsia="黑体" w:cs="Segoe UI"/>
          <w:color w:val="000000" w:themeColor="text1"/>
          <w:sz w:val="28"/>
          <w:szCs w:val="28"/>
        </w:rPr>
        <w:t>3、一旦我方中标，我方愿意按照招标文件和招标方的规定和要求签订包装袋购销合同，并信守合同、保证质量、如期交货。</w:t>
      </w:r>
    </w:p>
    <w:p w14:paraId="2F4DFD1D">
      <w:pPr>
        <w:pStyle w:val="37"/>
        <w:spacing w:before="120" w:line="500" w:lineRule="exact"/>
        <w:rPr>
          <w:rFonts w:ascii="黑体" w:hAnsi="黑体" w:eastAsia="黑体" w:cs="Segoe UI"/>
          <w:b/>
          <w:sz w:val="28"/>
          <w:szCs w:val="28"/>
          <w:u w:val="single"/>
        </w:rPr>
      </w:pPr>
    </w:p>
    <w:p w14:paraId="6578F6D5">
      <w:pPr>
        <w:pStyle w:val="14"/>
        <w:spacing w:before="0" w:beforeAutospacing="0" w:after="0" w:afterAutospacing="0" w:line="500" w:lineRule="exact"/>
        <w:rPr>
          <w:rFonts w:ascii="黑体" w:hAnsi="黑体" w:eastAsia="黑体" w:cs="Segoe UI"/>
          <w:color w:val="000000" w:themeColor="text1"/>
          <w:sz w:val="28"/>
          <w:szCs w:val="28"/>
        </w:rPr>
      </w:pPr>
      <w:r>
        <w:rPr>
          <w:rFonts w:ascii="黑体" w:hAnsi="黑体" w:eastAsia="黑体" w:cs="Segoe UI"/>
          <w:color w:val="000000" w:themeColor="text1"/>
          <w:sz w:val="28"/>
          <w:szCs w:val="28"/>
        </w:rPr>
        <w:t>4</w:t>
      </w:r>
      <w:r>
        <w:rPr>
          <w:rFonts w:hint="eastAsia" w:ascii="黑体" w:hAnsi="黑体" w:eastAsia="黑体" w:cs="Segoe UI"/>
          <w:color w:val="000000" w:themeColor="text1"/>
          <w:sz w:val="28"/>
          <w:szCs w:val="28"/>
        </w:rPr>
        <w:t>、投标人同意按照招标方的要求，严格遵守招标纪律，恪守招标方的各项规定，保证投标工作的顺利进行。</w:t>
      </w:r>
    </w:p>
    <w:p w14:paraId="795D0A49">
      <w:pPr>
        <w:pStyle w:val="14"/>
        <w:spacing w:before="0" w:beforeAutospacing="0" w:after="0" w:afterAutospacing="0" w:line="500" w:lineRule="exact"/>
        <w:rPr>
          <w:rFonts w:ascii="黑体" w:hAnsi="黑体" w:eastAsia="黑体" w:cs="Segoe UI"/>
          <w:color w:val="000000" w:themeColor="text1"/>
          <w:sz w:val="28"/>
          <w:szCs w:val="28"/>
        </w:rPr>
      </w:pPr>
      <w:r>
        <w:rPr>
          <w:rFonts w:ascii="黑体" w:hAnsi="黑体" w:eastAsia="黑体" w:cs="Segoe UI"/>
          <w:color w:val="000000" w:themeColor="text1"/>
          <w:sz w:val="28"/>
          <w:szCs w:val="28"/>
        </w:rPr>
        <w:t>5</w:t>
      </w:r>
      <w:r>
        <w:rPr>
          <w:rFonts w:hint="eastAsia" w:ascii="黑体" w:hAnsi="黑体" w:eastAsia="黑体" w:cs="Segoe UI"/>
          <w:color w:val="000000" w:themeColor="text1"/>
          <w:sz w:val="28"/>
          <w:szCs w:val="28"/>
        </w:rPr>
        <w:t>、我方已经审查全部的招标文件，包括修改文件，以及全部的参考资料和有关附件，我方完全理解同意放弃对这方面有不明和误解的权利。</w:t>
      </w:r>
    </w:p>
    <w:p w14:paraId="728AC849">
      <w:pPr>
        <w:pStyle w:val="14"/>
        <w:spacing w:before="0" w:beforeAutospacing="0" w:after="0" w:afterAutospacing="0" w:line="500" w:lineRule="exact"/>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 xml:space="preserve">地址：          邮编：            电话：           </w:t>
      </w:r>
    </w:p>
    <w:p w14:paraId="50DACFD2">
      <w:pPr>
        <w:pStyle w:val="14"/>
        <w:spacing w:before="0" w:beforeAutospacing="0" w:after="0" w:afterAutospacing="0" w:line="500" w:lineRule="exact"/>
        <w:ind w:firstLine="7000" w:firstLineChars="25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投标人名称（盖章）：</w:t>
      </w:r>
    </w:p>
    <w:p w14:paraId="747BA0A6">
      <w:pPr>
        <w:pStyle w:val="14"/>
        <w:spacing w:before="0" w:beforeAutospacing="0" w:after="0" w:afterAutospacing="0" w:line="500" w:lineRule="exact"/>
        <w:ind w:firstLine="6440" w:firstLineChars="2300"/>
        <w:rPr>
          <w:rFonts w:ascii="黑体" w:hAnsi="黑体" w:eastAsia="黑体" w:cs="Segoe UI"/>
          <w:color w:val="000000" w:themeColor="text1"/>
          <w:sz w:val="28"/>
          <w:szCs w:val="28"/>
        </w:rPr>
      </w:pPr>
      <w:r>
        <w:rPr>
          <w:rFonts w:hint="eastAsia" w:ascii="黑体" w:hAnsi="黑体" w:eastAsia="黑体" w:cs="Segoe UI"/>
          <w:color w:val="000000" w:themeColor="text1"/>
          <w:sz w:val="28"/>
          <w:szCs w:val="28"/>
        </w:rPr>
        <w:t>日期：    年   月   日</w:t>
      </w:r>
    </w:p>
    <w:p w14:paraId="4C31E802">
      <w:pPr>
        <w:tabs>
          <w:tab w:val="left" w:pos="6120"/>
          <w:tab w:val="left" w:pos="6510"/>
          <w:tab w:val="left" w:pos="12495"/>
        </w:tabs>
        <w:spacing w:line="360" w:lineRule="auto"/>
        <w:jc w:val="left"/>
        <w:rPr>
          <w:rFonts w:ascii="宋体" w:hAnsi="宋体"/>
          <w:szCs w:val="21"/>
        </w:rPr>
        <w:sectPr>
          <w:footerReference r:id="rId6" w:type="default"/>
          <w:pgSz w:w="16838" w:h="11906" w:orient="landscape"/>
          <w:pgMar w:top="1191" w:right="1440" w:bottom="1191" w:left="1440" w:header="851" w:footer="992" w:gutter="0"/>
          <w:pgNumType w:start="0"/>
          <w:cols w:space="720" w:num="1"/>
          <w:titlePg/>
          <w:docGrid w:type="lines" w:linePitch="312" w:charSpace="0"/>
        </w:sectPr>
      </w:pPr>
      <w:r>
        <w:rPr>
          <w:rFonts w:hint="eastAsi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思源黑体 CN ExtraLight">
    <w:altName w:val="黑体"/>
    <w:panose1 w:val="020B0200000000000000"/>
    <w:charset w:val="86"/>
    <w:family w:val="swiss"/>
    <w:pitch w:val="default"/>
    <w:sig w:usb0="00000000" w:usb1="00000000" w:usb2="00000016" w:usb3="00000000" w:csb0="00060107" w:csb1="00000000"/>
  </w:font>
  <w:font w:name="微软雅黑">
    <w:panose1 w:val="020B0503020204020204"/>
    <w:charset w:val="86"/>
    <w:family w:val="swiss"/>
    <w:pitch w:val="default"/>
    <w:sig w:usb0="80000287" w:usb1="2ACF3C50" w:usb2="00000016" w:usb3="00000000" w:csb0="0004001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仿宋_GB2312">
    <w:altName w:val="仿宋"/>
    <w:panose1 w:val="02010609030101010101"/>
    <w:charset w:val="86"/>
    <w:family w:val="modern"/>
    <w:pitch w:val="default"/>
    <w:sig w:usb0="00000000" w:usb1="00000000" w:usb2="00000010" w:usb3="00000000" w:csb0="00040000" w:csb1="00000000"/>
  </w:font>
  <w:font w:name="VFFkwOKk+SimSun">
    <w:altName w:val="微软雅黑"/>
    <w:panose1 w:val="00000000000000000000"/>
    <w:charset w:val="00"/>
    <w:family w:val="auto"/>
    <w:pitch w:val="default"/>
    <w:sig w:usb0="00000000" w:usb1="00000000" w:usb2="00000016" w:usb3="00000000" w:csb0="0004001F" w:csb1="00000000"/>
  </w:font>
  <w:font w:name="sCxzZRjI+SimSun">
    <w:altName w:val="微软雅黑"/>
    <w:panose1 w:val="00000000000000000000"/>
    <w:charset w:val="00"/>
    <w:family w:val="auto"/>
    <w:pitch w:val="default"/>
    <w:sig w:usb0="00000000" w:usb1="00000000" w:usb2="00000016" w:usb3="00000000" w:csb0="0004001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5612F23"/>
    <w:multiLevelType w:val="singleLevel"/>
    <w:tmpl w:val="45612F23"/>
    <w:lvl w:ilvl="0" w:tentative="0">
      <w:start w:val="1"/>
      <w:numFmt w:val="chineseCounting"/>
      <w:suff w:val="nothing"/>
      <w:lvlText w:val="%1、"/>
      <w:lvlJc w:val="left"/>
      <w:rPr>
        <w:rFonts w:hint="eastAsia"/>
      </w:rPr>
    </w:lvl>
  </w:abstractNum>
  <w:abstractNum w:abstractNumId="3">
    <w:nsid w:val="69E666D2"/>
    <w:multiLevelType w:val="multilevel"/>
    <w:tmpl w:val="69E666D2"/>
    <w:lvl w:ilvl="0" w:tentative="0">
      <w:start w:val="1"/>
      <w:numFmt w:val="decimal"/>
      <w:lvlText w:val="%1、"/>
      <w:lvlJc w:val="left"/>
      <w:pPr>
        <w:ind w:left="1695" w:hanging="720"/>
      </w:pPr>
      <w:rPr>
        <w:rFonts w:hint="default"/>
      </w:rPr>
    </w:lvl>
    <w:lvl w:ilvl="1" w:tentative="0">
      <w:start w:val="1"/>
      <w:numFmt w:val="lowerLetter"/>
      <w:lvlText w:val="%2)"/>
      <w:lvlJc w:val="left"/>
      <w:pPr>
        <w:ind w:left="1855" w:hanging="440"/>
      </w:pPr>
    </w:lvl>
    <w:lvl w:ilvl="2" w:tentative="0">
      <w:start w:val="1"/>
      <w:numFmt w:val="lowerRoman"/>
      <w:lvlText w:val="%3."/>
      <w:lvlJc w:val="right"/>
      <w:pPr>
        <w:ind w:left="2295" w:hanging="440"/>
      </w:pPr>
    </w:lvl>
    <w:lvl w:ilvl="3" w:tentative="0">
      <w:start w:val="1"/>
      <w:numFmt w:val="decimal"/>
      <w:lvlText w:val="%4."/>
      <w:lvlJc w:val="left"/>
      <w:pPr>
        <w:ind w:left="2735" w:hanging="440"/>
      </w:pPr>
    </w:lvl>
    <w:lvl w:ilvl="4" w:tentative="0">
      <w:start w:val="1"/>
      <w:numFmt w:val="lowerLetter"/>
      <w:lvlText w:val="%5)"/>
      <w:lvlJc w:val="left"/>
      <w:pPr>
        <w:ind w:left="3175" w:hanging="440"/>
      </w:pPr>
    </w:lvl>
    <w:lvl w:ilvl="5" w:tentative="0">
      <w:start w:val="1"/>
      <w:numFmt w:val="lowerRoman"/>
      <w:lvlText w:val="%6."/>
      <w:lvlJc w:val="right"/>
      <w:pPr>
        <w:ind w:left="3615" w:hanging="440"/>
      </w:pPr>
    </w:lvl>
    <w:lvl w:ilvl="6" w:tentative="0">
      <w:start w:val="1"/>
      <w:numFmt w:val="decimal"/>
      <w:lvlText w:val="%7."/>
      <w:lvlJc w:val="left"/>
      <w:pPr>
        <w:ind w:left="4055" w:hanging="440"/>
      </w:pPr>
    </w:lvl>
    <w:lvl w:ilvl="7" w:tentative="0">
      <w:start w:val="1"/>
      <w:numFmt w:val="lowerLetter"/>
      <w:lvlText w:val="%8)"/>
      <w:lvlJc w:val="left"/>
      <w:pPr>
        <w:ind w:left="4495" w:hanging="440"/>
      </w:pPr>
    </w:lvl>
    <w:lvl w:ilvl="8" w:tentative="0">
      <w:start w:val="1"/>
      <w:numFmt w:val="lowerRoman"/>
      <w:lvlText w:val="%9."/>
      <w:lvlJc w:val="right"/>
      <w:pPr>
        <w:ind w:left="4935" w:hanging="440"/>
      </w:pPr>
    </w:lvl>
  </w:abstractNum>
  <w:abstractNum w:abstractNumId="4">
    <w:nsid w:val="776A71CD"/>
    <w:multiLevelType w:val="multilevel"/>
    <w:tmpl w:val="776A71CD"/>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C761D7"/>
    <w:rsid w:val="0255548F"/>
    <w:rsid w:val="02A91D81"/>
    <w:rsid w:val="038F62BE"/>
    <w:rsid w:val="03A80897"/>
    <w:rsid w:val="03BC1030"/>
    <w:rsid w:val="041E3808"/>
    <w:rsid w:val="043B2184"/>
    <w:rsid w:val="0445632C"/>
    <w:rsid w:val="0475718F"/>
    <w:rsid w:val="0485137E"/>
    <w:rsid w:val="04C66C1A"/>
    <w:rsid w:val="04D1736D"/>
    <w:rsid w:val="052F2B1E"/>
    <w:rsid w:val="05573D16"/>
    <w:rsid w:val="057443B4"/>
    <w:rsid w:val="05C017FD"/>
    <w:rsid w:val="05E31A55"/>
    <w:rsid w:val="0687687D"/>
    <w:rsid w:val="06F2489E"/>
    <w:rsid w:val="070268E6"/>
    <w:rsid w:val="071579E5"/>
    <w:rsid w:val="0739338B"/>
    <w:rsid w:val="07501427"/>
    <w:rsid w:val="076636BD"/>
    <w:rsid w:val="07BC4304"/>
    <w:rsid w:val="094A00EB"/>
    <w:rsid w:val="094D7C7A"/>
    <w:rsid w:val="09710720"/>
    <w:rsid w:val="097507C7"/>
    <w:rsid w:val="097D22E2"/>
    <w:rsid w:val="09AD2157"/>
    <w:rsid w:val="0A3C4D43"/>
    <w:rsid w:val="0A61159A"/>
    <w:rsid w:val="0A876025"/>
    <w:rsid w:val="0B6C6FDB"/>
    <w:rsid w:val="0BA71C09"/>
    <w:rsid w:val="0C5F0F6E"/>
    <w:rsid w:val="0C684A5B"/>
    <w:rsid w:val="0C98355E"/>
    <w:rsid w:val="0D004BE0"/>
    <w:rsid w:val="0D4234FE"/>
    <w:rsid w:val="0D6635DC"/>
    <w:rsid w:val="0E6D0107"/>
    <w:rsid w:val="0E6F0323"/>
    <w:rsid w:val="0EC51CF1"/>
    <w:rsid w:val="0EFE3455"/>
    <w:rsid w:val="0F783207"/>
    <w:rsid w:val="0F797A29"/>
    <w:rsid w:val="0F8D20A8"/>
    <w:rsid w:val="0FBB34F5"/>
    <w:rsid w:val="0FE663C2"/>
    <w:rsid w:val="0FFD54BA"/>
    <w:rsid w:val="10525110"/>
    <w:rsid w:val="10A06571"/>
    <w:rsid w:val="110E7C3C"/>
    <w:rsid w:val="116B6C67"/>
    <w:rsid w:val="120F5BA7"/>
    <w:rsid w:val="121F5BBC"/>
    <w:rsid w:val="1235718D"/>
    <w:rsid w:val="128A3A09"/>
    <w:rsid w:val="12A6008B"/>
    <w:rsid w:val="12A619A3"/>
    <w:rsid w:val="12D009A7"/>
    <w:rsid w:val="1360123B"/>
    <w:rsid w:val="13C54541"/>
    <w:rsid w:val="143811B7"/>
    <w:rsid w:val="14676D7E"/>
    <w:rsid w:val="1489686D"/>
    <w:rsid w:val="155F2C44"/>
    <w:rsid w:val="15916DD0"/>
    <w:rsid w:val="159D08C8"/>
    <w:rsid w:val="16413351"/>
    <w:rsid w:val="164E090F"/>
    <w:rsid w:val="16937390"/>
    <w:rsid w:val="172F5937"/>
    <w:rsid w:val="17660053"/>
    <w:rsid w:val="177C482D"/>
    <w:rsid w:val="17A761F4"/>
    <w:rsid w:val="190E59FE"/>
    <w:rsid w:val="19393A07"/>
    <w:rsid w:val="1A294B27"/>
    <w:rsid w:val="1A332E19"/>
    <w:rsid w:val="1A683441"/>
    <w:rsid w:val="1AEB0D31"/>
    <w:rsid w:val="1B0C2C4E"/>
    <w:rsid w:val="1C4C57FF"/>
    <w:rsid w:val="1CC932F4"/>
    <w:rsid w:val="1D64697C"/>
    <w:rsid w:val="1DD969AB"/>
    <w:rsid w:val="1E8522FD"/>
    <w:rsid w:val="1E9516DF"/>
    <w:rsid w:val="1ED14404"/>
    <w:rsid w:val="1EF74148"/>
    <w:rsid w:val="1FA15E62"/>
    <w:rsid w:val="1FDB7383"/>
    <w:rsid w:val="203606F7"/>
    <w:rsid w:val="20A629C0"/>
    <w:rsid w:val="20AF45AF"/>
    <w:rsid w:val="21196F94"/>
    <w:rsid w:val="21263865"/>
    <w:rsid w:val="213571AA"/>
    <w:rsid w:val="217D645B"/>
    <w:rsid w:val="21843C8D"/>
    <w:rsid w:val="21F13065"/>
    <w:rsid w:val="225E003A"/>
    <w:rsid w:val="22A07CA6"/>
    <w:rsid w:val="237E1A31"/>
    <w:rsid w:val="237F15B6"/>
    <w:rsid w:val="240E783E"/>
    <w:rsid w:val="246966F1"/>
    <w:rsid w:val="2470465E"/>
    <w:rsid w:val="24F6510A"/>
    <w:rsid w:val="24FA55ED"/>
    <w:rsid w:val="25CC5B88"/>
    <w:rsid w:val="263D43B7"/>
    <w:rsid w:val="26933E36"/>
    <w:rsid w:val="26BC19A6"/>
    <w:rsid w:val="279E3E6D"/>
    <w:rsid w:val="27A73E71"/>
    <w:rsid w:val="27B8643F"/>
    <w:rsid w:val="27C450B9"/>
    <w:rsid w:val="28564D7B"/>
    <w:rsid w:val="289607B9"/>
    <w:rsid w:val="28F11C08"/>
    <w:rsid w:val="290166AE"/>
    <w:rsid w:val="29F95074"/>
    <w:rsid w:val="2A494963"/>
    <w:rsid w:val="2A5A72A6"/>
    <w:rsid w:val="2A7A0382"/>
    <w:rsid w:val="2AAB5DE7"/>
    <w:rsid w:val="2ABE1FBE"/>
    <w:rsid w:val="2AC075D6"/>
    <w:rsid w:val="2BFF7AD1"/>
    <w:rsid w:val="2C0635BA"/>
    <w:rsid w:val="2C612895"/>
    <w:rsid w:val="2C672453"/>
    <w:rsid w:val="2D4B3284"/>
    <w:rsid w:val="2D5108D1"/>
    <w:rsid w:val="2D8F3600"/>
    <w:rsid w:val="2D996D18"/>
    <w:rsid w:val="2EC03E0B"/>
    <w:rsid w:val="2EE64169"/>
    <w:rsid w:val="2EEB4275"/>
    <w:rsid w:val="300E355A"/>
    <w:rsid w:val="30337F16"/>
    <w:rsid w:val="30464A25"/>
    <w:rsid w:val="3082583C"/>
    <w:rsid w:val="31A45B7D"/>
    <w:rsid w:val="31A5035D"/>
    <w:rsid w:val="320D4BF8"/>
    <w:rsid w:val="33980AB1"/>
    <w:rsid w:val="33CF6FEA"/>
    <w:rsid w:val="344A7D4E"/>
    <w:rsid w:val="345B0716"/>
    <w:rsid w:val="347D19AD"/>
    <w:rsid w:val="34917CC1"/>
    <w:rsid w:val="34C32719"/>
    <w:rsid w:val="34E44129"/>
    <w:rsid w:val="34E65643"/>
    <w:rsid w:val="3539753D"/>
    <w:rsid w:val="35441312"/>
    <w:rsid w:val="35771A99"/>
    <w:rsid w:val="361436EF"/>
    <w:rsid w:val="363D49D0"/>
    <w:rsid w:val="36481456"/>
    <w:rsid w:val="371A057C"/>
    <w:rsid w:val="371D1E1A"/>
    <w:rsid w:val="37296A11"/>
    <w:rsid w:val="388861A3"/>
    <w:rsid w:val="38DC340E"/>
    <w:rsid w:val="3A801D52"/>
    <w:rsid w:val="3ABF1B60"/>
    <w:rsid w:val="3B10121D"/>
    <w:rsid w:val="3B337E25"/>
    <w:rsid w:val="3BA23F27"/>
    <w:rsid w:val="3BB75F0B"/>
    <w:rsid w:val="3BF62074"/>
    <w:rsid w:val="3D2D4ECB"/>
    <w:rsid w:val="3D8E7046"/>
    <w:rsid w:val="3D950CBD"/>
    <w:rsid w:val="3DB1150E"/>
    <w:rsid w:val="3DD85B51"/>
    <w:rsid w:val="3E197344"/>
    <w:rsid w:val="3E5527E2"/>
    <w:rsid w:val="3E583D12"/>
    <w:rsid w:val="3E83276A"/>
    <w:rsid w:val="3F213F33"/>
    <w:rsid w:val="3F2935A4"/>
    <w:rsid w:val="3FE536F1"/>
    <w:rsid w:val="40083152"/>
    <w:rsid w:val="40085CD0"/>
    <w:rsid w:val="400B3158"/>
    <w:rsid w:val="4041301D"/>
    <w:rsid w:val="41D22621"/>
    <w:rsid w:val="420B2761"/>
    <w:rsid w:val="42587944"/>
    <w:rsid w:val="42932E0A"/>
    <w:rsid w:val="43192030"/>
    <w:rsid w:val="43243278"/>
    <w:rsid w:val="435B56FC"/>
    <w:rsid w:val="43884ABF"/>
    <w:rsid w:val="44A00219"/>
    <w:rsid w:val="44CA1F8F"/>
    <w:rsid w:val="45367494"/>
    <w:rsid w:val="45877724"/>
    <w:rsid w:val="45DD0D79"/>
    <w:rsid w:val="467A2DE5"/>
    <w:rsid w:val="469D7B1C"/>
    <w:rsid w:val="470A03A4"/>
    <w:rsid w:val="477F61D9"/>
    <w:rsid w:val="47F46EAE"/>
    <w:rsid w:val="48724017"/>
    <w:rsid w:val="48750F6C"/>
    <w:rsid w:val="48DC4B3D"/>
    <w:rsid w:val="48EB621C"/>
    <w:rsid w:val="48EF68E0"/>
    <w:rsid w:val="492B4B3C"/>
    <w:rsid w:val="4953791E"/>
    <w:rsid w:val="4A08695A"/>
    <w:rsid w:val="4A185620"/>
    <w:rsid w:val="4A6F4C2B"/>
    <w:rsid w:val="4ADF3B5F"/>
    <w:rsid w:val="4B964C95"/>
    <w:rsid w:val="4BDF7931"/>
    <w:rsid w:val="4D477799"/>
    <w:rsid w:val="4DCF4AEB"/>
    <w:rsid w:val="4E0D1159"/>
    <w:rsid w:val="4E5A52AA"/>
    <w:rsid w:val="4EBF0AC0"/>
    <w:rsid w:val="4EE10E98"/>
    <w:rsid w:val="4EE97C85"/>
    <w:rsid w:val="4F203C16"/>
    <w:rsid w:val="4FE70DC0"/>
    <w:rsid w:val="502913D8"/>
    <w:rsid w:val="502E581F"/>
    <w:rsid w:val="506568B4"/>
    <w:rsid w:val="507C3BFE"/>
    <w:rsid w:val="50804497"/>
    <w:rsid w:val="50CC06E1"/>
    <w:rsid w:val="50F46497"/>
    <w:rsid w:val="514328A4"/>
    <w:rsid w:val="514F5FDE"/>
    <w:rsid w:val="51875472"/>
    <w:rsid w:val="51F577C4"/>
    <w:rsid w:val="52540351"/>
    <w:rsid w:val="52884ADC"/>
    <w:rsid w:val="52A80CDA"/>
    <w:rsid w:val="52DE294E"/>
    <w:rsid w:val="52FF1C46"/>
    <w:rsid w:val="533212A1"/>
    <w:rsid w:val="534F1156"/>
    <w:rsid w:val="538D78C3"/>
    <w:rsid w:val="53EE72C6"/>
    <w:rsid w:val="546F3679"/>
    <w:rsid w:val="54887ACF"/>
    <w:rsid w:val="548B2661"/>
    <w:rsid w:val="54AA722A"/>
    <w:rsid w:val="55BE4F5F"/>
    <w:rsid w:val="55E22755"/>
    <w:rsid w:val="565F3DA6"/>
    <w:rsid w:val="569A6B8C"/>
    <w:rsid w:val="57193C9E"/>
    <w:rsid w:val="57323268"/>
    <w:rsid w:val="57541431"/>
    <w:rsid w:val="576C2775"/>
    <w:rsid w:val="584720E0"/>
    <w:rsid w:val="586048F0"/>
    <w:rsid w:val="588549CE"/>
    <w:rsid w:val="58AE7DA1"/>
    <w:rsid w:val="58DD7D9A"/>
    <w:rsid w:val="59275FDE"/>
    <w:rsid w:val="5954428A"/>
    <w:rsid w:val="59AD4E28"/>
    <w:rsid w:val="5B1D65E8"/>
    <w:rsid w:val="5BF13193"/>
    <w:rsid w:val="5C8C341B"/>
    <w:rsid w:val="5D2F2B1E"/>
    <w:rsid w:val="5DBE7604"/>
    <w:rsid w:val="5DEC5E11"/>
    <w:rsid w:val="5DEF5A0F"/>
    <w:rsid w:val="5DF72B16"/>
    <w:rsid w:val="5E2034D2"/>
    <w:rsid w:val="5ECA3D86"/>
    <w:rsid w:val="5F1D47FE"/>
    <w:rsid w:val="5F434264"/>
    <w:rsid w:val="5F4D50E3"/>
    <w:rsid w:val="5FC57A79"/>
    <w:rsid w:val="60303C60"/>
    <w:rsid w:val="60BE35BB"/>
    <w:rsid w:val="60DE7295"/>
    <w:rsid w:val="613A52BD"/>
    <w:rsid w:val="61E15FB7"/>
    <w:rsid w:val="61E37C50"/>
    <w:rsid w:val="626B0ACC"/>
    <w:rsid w:val="626F728B"/>
    <w:rsid w:val="62A42563"/>
    <w:rsid w:val="62B44E9E"/>
    <w:rsid w:val="63210307"/>
    <w:rsid w:val="633B16F7"/>
    <w:rsid w:val="63613BBD"/>
    <w:rsid w:val="63DF2082"/>
    <w:rsid w:val="64132ACB"/>
    <w:rsid w:val="644F1AB3"/>
    <w:rsid w:val="64712CA8"/>
    <w:rsid w:val="649D3E7C"/>
    <w:rsid w:val="661512EF"/>
    <w:rsid w:val="66A77D57"/>
    <w:rsid w:val="66C75014"/>
    <w:rsid w:val="67095D94"/>
    <w:rsid w:val="672B6AD9"/>
    <w:rsid w:val="672E57FA"/>
    <w:rsid w:val="6751773B"/>
    <w:rsid w:val="67BA0B35"/>
    <w:rsid w:val="67CD5013"/>
    <w:rsid w:val="68DC7DA0"/>
    <w:rsid w:val="68E42148"/>
    <w:rsid w:val="68F9171A"/>
    <w:rsid w:val="693A47A3"/>
    <w:rsid w:val="69B61D6F"/>
    <w:rsid w:val="69C1618A"/>
    <w:rsid w:val="69DE3DEE"/>
    <w:rsid w:val="6A3B3D8A"/>
    <w:rsid w:val="6AB2229E"/>
    <w:rsid w:val="6AFB2A69"/>
    <w:rsid w:val="6B3E4F40"/>
    <w:rsid w:val="6B4C26F3"/>
    <w:rsid w:val="6B73407C"/>
    <w:rsid w:val="6C465631"/>
    <w:rsid w:val="6C6400AB"/>
    <w:rsid w:val="6C8B590C"/>
    <w:rsid w:val="6CA5206F"/>
    <w:rsid w:val="6D343A27"/>
    <w:rsid w:val="6DCF182B"/>
    <w:rsid w:val="6F712728"/>
    <w:rsid w:val="6FF06CE8"/>
    <w:rsid w:val="70DD3506"/>
    <w:rsid w:val="716360A0"/>
    <w:rsid w:val="71710FBA"/>
    <w:rsid w:val="71840516"/>
    <w:rsid w:val="71D63C28"/>
    <w:rsid w:val="72804F14"/>
    <w:rsid w:val="72F9402A"/>
    <w:rsid w:val="733A4279"/>
    <w:rsid w:val="74125240"/>
    <w:rsid w:val="74BF5CE3"/>
    <w:rsid w:val="74D06143"/>
    <w:rsid w:val="75284014"/>
    <w:rsid w:val="75D4756D"/>
    <w:rsid w:val="75E36E5B"/>
    <w:rsid w:val="75F75951"/>
    <w:rsid w:val="768C6099"/>
    <w:rsid w:val="76F105F2"/>
    <w:rsid w:val="775744D2"/>
    <w:rsid w:val="77D5581E"/>
    <w:rsid w:val="77E21441"/>
    <w:rsid w:val="77E24ED1"/>
    <w:rsid w:val="78581291"/>
    <w:rsid w:val="789E730E"/>
    <w:rsid w:val="78F95B2F"/>
    <w:rsid w:val="79042BD4"/>
    <w:rsid w:val="795310F0"/>
    <w:rsid w:val="798D0C37"/>
    <w:rsid w:val="7A287E87"/>
    <w:rsid w:val="7A450456"/>
    <w:rsid w:val="7A545120"/>
    <w:rsid w:val="7AC145DF"/>
    <w:rsid w:val="7AC516D6"/>
    <w:rsid w:val="7BBE5F26"/>
    <w:rsid w:val="7BC6400F"/>
    <w:rsid w:val="7D851A94"/>
    <w:rsid w:val="7D8E0074"/>
    <w:rsid w:val="7D902913"/>
    <w:rsid w:val="7DA00113"/>
    <w:rsid w:val="7E6B5FAF"/>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11"/>
    <w:basedOn w:val="20"/>
    <w:qFormat/>
    <w:uiPriority w:val="0"/>
    <w:rPr>
      <w:rFonts w:hint="eastAsia" w:ascii="宋体" w:hAnsi="宋体" w:eastAsia="宋体" w:cs="宋体"/>
      <w:color w:val="000000"/>
      <w:sz w:val="20"/>
      <w:szCs w:val="20"/>
      <w:u w:val="none"/>
    </w:rPr>
  </w:style>
  <w:style w:type="character" w:customStyle="1" w:styleId="56">
    <w:name w:val="font21"/>
    <w:basedOn w:val="20"/>
    <w:qFormat/>
    <w:uiPriority w:val="0"/>
    <w:rPr>
      <w:rFonts w:hint="eastAsia" w:ascii="宋体" w:hAnsi="宋体" w:eastAsia="宋体" w:cs="宋体"/>
      <w:color w:val="000000"/>
      <w:sz w:val="20"/>
      <w:szCs w:val="20"/>
      <w:u w:val="none"/>
      <w:vertAlign w:val="subscript"/>
    </w:rPr>
  </w:style>
  <w:style w:type="character" w:customStyle="1" w:styleId="57">
    <w:name w:val="font31"/>
    <w:basedOn w:val="20"/>
    <w:qFormat/>
    <w:uiPriority w:val="0"/>
    <w:rPr>
      <w:rFonts w:hint="eastAsia" w:ascii="宋体" w:hAnsi="宋体" w:eastAsia="宋体" w:cs="宋体"/>
      <w:color w:val="000000"/>
      <w:sz w:val="20"/>
      <w:szCs w:val="20"/>
      <w:u w:val="none"/>
      <w:vertAlign w:val="subscript"/>
    </w:rPr>
  </w:style>
  <w:style w:type="character" w:customStyle="1" w:styleId="58">
    <w:name w:val="fontstyle01"/>
    <w:basedOn w:val="20"/>
    <w:qFormat/>
    <w:uiPriority w:val="0"/>
    <w:rPr>
      <w:rFonts w:hint="eastAsia" w:ascii="仿宋" w:hAnsi="仿宋" w:eastAsia="仿宋"/>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19</Pages>
  <Words>2720</Words>
  <Characters>3258</Characters>
  <Lines>48</Lines>
  <Paragraphs>13</Paragraphs>
  <TotalTime>1</TotalTime>
  <ScaleCrop>false</ScaleCrop>
  <LinksUpToDate>false</LinksUpToDate>
  <CharactersWithSpaces>3380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2026-06-23T01:00:55Z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