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网络、监控设备及维修安装调试服务采购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编号：YS-GKBX-2026-HW28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15</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网络、监控设备及维修安装调试服务采购比选文件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编号：YS-GKBX-2026-HW28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四川宏达股份有限公司什邡有色金属分公司、磷化工分公司因生产需要，需采购网络监控设备1批（含安装维修调试），本着“公开、公平、公正”的原则，现对该标的物进行公开比选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网络、监控设备及安装服务</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5EE0281B">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标的物数量、规格型号：</w:t>
      </w:r>
    </w:p>
    <w:p w14:paraId="259DBE68">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（1）一标段（有色金属分公司）</w:t>
      </w:r>
    </w:p>
    <w:tbl>
      <w:tblPr>
        <w:tblStyle w:val="17"/>
        <w:tblW w:w="10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82"/>
        <w:gridCol w:w="1075"/>
        <w:gridCol w:w="943"/>
        <w:gridCol w:w="1970"/>
        <w:gridCol w:w="4400"/>
        <w:gridCol w:w="772"/>
        <w:gridCol w:w="922"/>
      </w:tblGrid>
      <w:tr w14:paraId="413F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82" w:type="dxa"/>
            <w:vAlign w:val="center"/>
          </w:tcPr>
          <w:p w14:paraId="6231BD6D">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1075" w:type="dxa"/>
            <w:vAlign w:val="center"/>
          </w:tcPr>
          <w:p w14:paraId="7A0CB3C2">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品名</w:t>
            </w:r>
          </w:p>
        </w:tc>
        <w:tc>
          <w:tcPr>
            <w:tcW w:w="943" w:type="dxa"/>
            <w:vAlign w:val="center"/>
          </w:tcPr>
          <w:p w14:paraId="45EE0111">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品牌</w:t>
            </w:r>
          </w:p>
        </w:tc>
        <w:tc>
          <w:tcPr>
            <w:tcW w:w="1970" w:type="dxa"/>
            <w:vAlign w:val="center"/>
          </w:tcPr>
          <w:p w14:paraId="232EE97D">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规格型号</w:t>
            </w:r>
          </w:p>
        </w:tc>
        <w:tc>
          <w:tcPr>
            <w:tcW w:w="4400" w:type="dxa"/>
            <w:vAlign w:val="center"/>
          </w:tcPr>
          <w:p w14:paraId="12B95E2C">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技术要求</w:t>
            </w:r>
          </w:p>
        </w:tc>
        <w:tc>
          <w:tcPr>
            <w:tcW w:w="772" w:type="dxa"/>
            <w:vAlign w:val="center"/>
          </w:tcPr>
          <w:p w14:paraId="1F3A3167">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数量</w:t>
            </w:r>
          </w:p>
        </w:tc>
        <w:tc>
          <w:tcPr>
            <w:tcW w:w="922" w:type="dxa"/>
            <w:vAlign w:val="center"/>
          </w:tcPr>
          <w:p w14:paraId="778F6213">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单位</w:t>
            </w:r>
          </w:p>
        </w:tc>
      </w:tr>
      <w:tr w14:paraId="77F9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9842" w:type="dxa"/>
            <w:gridSpan w:val="6"/>
            <w:vAlign w:val="center"/>
          </w:tcPr>
          <w:p w14:paraId="5B69512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一、办公楼无线网络整改</w:t>
            </w:r>
          </w:p>
        </w:tc>
        <w:tc>
          <w:tcPr>
            <w:tcW w:w="922" w:type="dxa"/>
            <w:vAlign w:val="center"/>
          </w:tcPr>
          <w:p w14:paraId="5E3DC89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r>
      <w:tr w14:paraId="4DB1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34FD79F8">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1075" w:type="dxa"/>
            <w:vAlign w:val="center"/>
          </w:tcPr>
          <w:p w14:paraId="0EB431AE">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吸顶AP</w:t>
            </w:r>
          </w:p>
        </w:tc>
        <w:tc>
          <w:tcPr>
            <w:tcW w:w="943" w:type="dxa"/>
            <w:vAlign w:val="center"/>
          </w:tcPr>
          <w:p w14:paraId="1EEEA36F">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锐捷</w:t>
            </w:r>
          </w:p>
        </w:tc>
        <w:tc>
          <w:tcPr>
            <w:tcW w:w="1970" w:type="dxa"/>
            <w:vAlign w:val="center"/>
          </w:tcPr>
          <w:p w14:paraId="4CB98A15">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AP-RG-EAP262(E)</w:t>
            </w:r>
          </w:p>
        </w:tc>
        <w:tc>
          <w:tcPr>
            <w:tcW w:w="4400" w:type="dxa"/>
            <w:vAlign w:val="center"/>
          </w:tcPr>
          <w:p w14:paraId="3980B99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2976M双频千兆吸顶AP，1个千兆LAN口上联，内置天线，支持2.4GHz/5GHz双频通信，支持802.11a/b/g/n/ac Wave1/Wave2/ax协议。支持AP与路由两种工作模式，支持二层智能漫游，支持睿易一体化组网，支持“睿易”APP管理。支持802.3at PoE供电和本地供电。</w:t>
            </w:r>
          </w:p>
        </w:tc>
        <w:tc>
          <w:tcPr>
            <w:tcW w:w="772" w:type="dxa"/>
            <w:vAlign w:val="center"/>
          </w:tcPr>
          <w:p w14:paraId="586DA35C">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9</w:t>
            </w:r>
          </w:p>
        </w:tc>
        <w:tc>
          <w:tcPr>
            <w:tcW w:w="922" w:type="dxa"/>
            <w:vAlign w:val="center"/>
          </w:tcPr>
          <w:p w14:paraId="43F1F12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5F9C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1A5821C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w:t>
            </w:r>
          </w:p>
        </w:tc>
        <w:tc>
          <w:tcPr>
            <w:tcW w:w="1075" w:type="dxa"/>
            <w:vAlign w:val="center"/>
          </w:tcPr>
          <w:p w14:paraId="5FC06B3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接入POE交换机</w:t>
            </w:r>
          </w:p>
        </w:tc>
        <w:tc>
          <w:tcPr>
            <w:tcW w:w="943" w:type="dxa"/>
            <w:vAlign w:val="center"/>
          </w:tcPr>
          <w:p w14:paraId="4992BCD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lang w:val="en-US" w:eastAsia="zh-CN"/>
              </w:rPr>
              <w:t>锐捷</w:t>
            </w:r>
          </w:p>
        </w:tc>
        <w:tc>
          <w:tcPr>
            <w:tcW w:w="1970" w:type="dxa"/>
            <w:vAlign w:val="center"/>
          </w:tcPr>
          <w:p w14:paraId="27BA1B9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 xml:space="preserve">RG-ES209GC-P  </w:t>
            </w:r>
          </w:p>
        </w:tc>
        <w:tc>
          <w:tcPr>
            <w:tcW w:w="4400" w:type="dxa"/>
            <w:vAlign w:val="center"/>
          </w:tcPr>
          <w:p w14:paraId="11184CC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个10/100/1000Mbps电口（支持PoE/PoE+），1个10/100/1000Mbps电口。整机POE最大输出功率120W，支持端口状态显示、端口流量统计、PoE端口输出功率状态、端口双工/协商速率配置、流控配置、PoE输出开关，支持广播风暴抑制、端口限速、端口隔离，支持端口镜像、环路保护、线缆检测支持EWEB/APP/MACC管理。</w:t>
            </w:r>
          </w:p>
        </w:tc>
        <w:tc>
          <w:tcPr>
            <w:tcW w:w="772" w:type="dxa"/>
            <w:vAlign w:val="center"/>
          </w:tcPr>
          <w:p w14:paraId="63D42940">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6C0274F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3BDD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1ADECCC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3</w:t>
            </w:r>
          </w:p>
        </w:tc>
        <w:tc>
          <w:tcPr>
            <w:tcW w:w="1075" w:type="dxa"/>
            <w:vAlign w:val="center"/>
          </w:tcPr>
          <w:p w14:paraId="1373042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接入POE交换机</w:t>
            </w:r>
          </w:p>
        </w:tc>
        <w:tc>
          <w:tcPr>
            <w:tcW w:w="943" w:type="dxa"/>
            <w:vAlign w:val="center"/>
          </w:tcPr>
          <w:p w14:paraId="6432A3D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lang w:val="en-US" w:eastAsia="zh-CN"/>
              </w:rPr>
              <w:t>锐捷</w:t>
            </w:r>
          </w:p>
        </w:tc>
        <w:tc>
          <w:tcPr>
            <w:tcW w:w="1970" w:type="dxa"/>
            <w:vAlign w:val="center"/>
          </w:tcPr>
          <w:p w14:paraId="275816F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 xml:space="preserve">RG-ES205GC-P  </w:t>
            </w:r>
          </w:p>
        </w:tc>
        <w:tc>
          <w:tcPr>
            <w:tcW w:w="4400" w:type="dxa"/>
            <w:vAlign w:val="center"/>
          </w:tcPr>
          <w:p w14:paraId="01FED03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个10/100/1000Mbps电口（支持PoE/PoE+），1个10/100/1000Mbps电口。整机POE最大输出功率54W，支持端口状态显示、端口流量统计、PoE端口输出功率状态、端口双工/协商速率配置、流控配置、PoE输出开关，支持广播风暴抑制、端口限速、端口隔离，支持端口镜像、环路保护、线缆检测，支持EWEB/APP/MACC管理。</w:t>
            </w:r>
          </w:p>
        </w:tc>
        <w:tc>
          <w:tcPr>
            <w:tcW w:w="772" w:type="dxa"/>
            <w:vAlign w:val="center"/>
          </w:tcPr>
          <w:p w14:paraId="553BC12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5F632FD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389C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0FB8581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w:t>
            </w:r>
          </w:p>
        </w:tc>
        <w:tc>
          <w:tcPr>
            <w:tcW w:w="1075" w:type="dxa"/>
            <w:vAlign w:val="center"/>
          </w:tcPr>
          <w:p w14:paraId="3E5D838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机柜</w:t>
            </w:r>
          </w:p>
        </w:tc>
        <w:tc>
          <w:tcPr>
            <w:tcW w:w="943" w:type="dxa"/>
            <w:vAlign w:val="center"/>
          </w:tcPr>
          <w:p w14:paraId="1EFC9F4B">
            <w:pPr>
              <w:jc w:val="center"/>
              <w:rPr>
                <w:rFonts w:hint="eastAsia" w:ascii="黑体" w:hAnsi="黑体" w:eastAsia="黑体" w:cs="黑体"/>
                <w:kern w:val="0"/>
                <w:sz w:val="18"/>
                <w:szCs w:val="18"/>
                <w:vertAlign w:val="baseline"/>
              </w:rPr>
            </w:pPr>
          </w:p>
        </w:tc>
        <w:tc>
          <w:tcPr>
            <w:tcW w:w="1970" w:type="dxa"/>
            <w:vAlign w:val="center"/>
          </w:tcPr>
          <w:p w14:paraId="66EB1514">
            <w:pPr>
              <w:jc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 xml:space="preserve">6U </w:t>
            </w:r>
            <w:r>
              <w:rPr>
                <w:rFonts w:hint="eastAsia" w:ascii="黑体" w:hAnsi="黑体" w:eastAsia="黑体" w:cs="黑体"/>
                <w:kern w:val="0"/>
                <w:sz w:val="18"/>
                <w:szCs w:val="18"/>
                <w:vertAlign w:val="baseline"/>
              </w:rPr>
              <w:t>550*400*300mm</w:t>
            </w:r>
          </w:p>
        </w:tc>
        <w:tc>
          <w:tcPr>
            <w:tcW w:w="4400" w:type="dxa"/>
            <w:vAlign w:val="center"/>
          </w:tcPr>
          <w:p w14:paraId="5EA0584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c>
          <w:tcPr>
            <w:tcW w:w="772" w:type="dxa"/>
            <w:vAlign w:val="center"/>
          </w:tcPr>
          <w:p w14:paraId="4A04F27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5DCA0EE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68925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1ABB1F3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5</w:t>
            </w:r>
          </w:p>
        </w:tc>
        <w:tc>
          <w:tcPr>
            <w:tcW w:w="1075" w:type="dxa"/>
            <w:vAlign w:val="center"/>
          </w:tcPr>
          <w:p w14:paraId="7CAD103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电源线</w:t>
            </w:r>
          </w:p>
        </w:tc>
        <w:tc>
          <w:tcPr>
            <w:tcW w:w="943" w:type="dxa"/>
            <w:vAlign w:val="center"/>
          </w:tcPr>
          <w:p w14:paraId="2583BBD7">
            <w:pPr>
              <w:jc w:val="center"/>
              <w:rPr>
                <w:rFonts w:hint="eastAsia" w:ascii="黑体" w:hAnsi="黑体" w:eastAsia="黑体" w:cs="黑体"/>
                <w:kern w:val="0"/>
                <w:sz w:val="18"/>
                <w:szCs w:val="18"/>
                <w:vertAlign w:val="baseline"/>
                <w:lang w:val="en-US" w:eastAsia="zh-CN"/>
              </w:rPr>
            </w:pPr>
          </w:p>
        </w:tc>
        <w:tc>
          <w:tcPr>
            <w:tcW w:w="1970" w:type="dxa"/>
            <w:vAlign w:val="center"/>
          </w:tcPr>
          <w:p w14:paraId="2116BF27">
            <w:pPr>
              <w:jc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RVV 2*1.5</w:t>
            </w:r>
          </w:p>
        </w:tc>
        <w:tc>
          <w:tcPr>
            <w:tcW w:w="4400" w:type="dxa"/>
            <w:vAlign w:val="center"/>
          </w:tcPr>
          <w:p w14:paraId="7BF9D46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c>
          <w:tcPr>
            <w:tcW w:w="772" w:type="dxa"/>
            <w:vAlign w:val="center"/>
          </w:tcPr>
          <w:p w14:paraId="4A820A73">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30</w:t>
            </w:r>
          </w:p>
        </w:tc>
        <w:tc>
          <w:tcPr>
            <w:tcW w:w="922" w:type="dxa"/>
            <w:vAlign w:val="center"/>
          </w:tcPr>
          <w:p w14:paraId="2BD26A0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米</w:t>
            </w:r>
          </w:p>
        </w:tc>
      </w:tr>
      <w:tr w14:paraId="135F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70A01E7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6</w:t>
            </w:r>
          </w:p>
        </w:tc>
        <w:tc>
          <w:tcPr>
            <w:tcW w:w="1075" w:type="dxa"/>
            <w:vAlign w:val="center"/>
          </w:tcPr>
          <w:p w14:paraId="55878CE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六类网络线</w:t>
            </w:r>
          </w:p>
        </w:tc>
        <w:tc>
          <w:tcPr>
            <w:tcW w:w="943" w:type="dxa"/>
            <w:vAlign w:val="center"/>
          </w:tcPr>
          <w:p w14:paraId="3DE37269">
            <w:pPr>
              <w:jc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lang w:val="en-US" w:eastAsia="zh-CN"/>
              </w:rPr>
              <w:t>海康威视</w:t>
            </w:r>
          </w:p>
        </w:tc>
        <w:tc>
          <w:tcPr>
            <w:tcW w:w="1970" w:type="dxa"/>
            <w:vAlign w:val="center"/>
          </w:tcPr>
          <w:p w14:paraId="64E33521">
            <w:pPr>
              <w:jc w:val="center"/>
              <w:rPr>
                <w:rFonts w:hint="eastAsia" w:ascii="黑体" w:hAnsi="黑体" w:eastAsia="黑体" w:cs="黑体"/>
                <w:kern w:val="0"/>
                <w:sz w:val="18"/>
                <w:szCs w:val="18"/>
                <w:vertAlign w:val="baseline"/>
                <w:lang w:val="en-US" w:eastAsia="zh-CN"/>
              </w:rPr>
            </w:pPr>
          </w:p>
        </w:tc>
        <w:tc>
          <w:tcPr>
            <w:tcW w:w="4400" w:type="dxa"/>
            <w:vAlign w:val="center"/>
          </w:tcPr>
          <w:p w14:paraId="30C1A64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持千兆以太网信号传输</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无氧铜芯，直流电阻小，信号衰减小</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PVC阻燃护套，耐磨、抗拉强度高，保障安全</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均匀双绞结构，产品性能稳定，有效降低干扰，确保信号传输质量</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符合RoHS 2.0 和Reach认证</w:t>
            </w:r>
          </w:p>
        </w:tc>
        <w:tc>
          <w:tcPr>
            <w:tcW w:w="772" w:type="dxa"/>
            <w:vAlign w:val="center"/>
          </w:tcPr>
          <w:p w14:paraId="5DA924CF">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300</w:t>
            </w:r>
          </w:p>
        </w:tc>
        <w:tc>
          <w:tcPr>
            <w:tcW w:w="922" w:type="dxa"/>
            <w:vAlign w:val="center"/>
          </w:tcPr>
          <w:p w14:paraId="1214366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米</w:t>
            </w:r>
          </w:p>
        </w:tc>
      </w:tr>
      <w:tr w14:paraId="6110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5FD6DA2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7</w:t>
            </w:r>
          </w:p>
        </w:tc>
        <w:tc>
          <w:tcPr>
            <w:tcW w:w="1075" w:type="dxa"/>
            <w:vAlign w:val="center"/>
          </w:tcPr>
          <w:p w14:paraId="1BFA1D9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PVC管材</w:t>
            </w:r>
          </w:p>
        </w:tc>
        <w:tc>
          <w:tcPr>
            <w:tcW w:w="943" w:type="dxa"/>
            <w:vAlign w:val="center"/>
          </w:tcPr>
          <w:p w14:paraId="19FB6E82">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川路或多联</w:t>
            </w:r>
          </w:p>
        </w:tc>
        <w:tc>
          <w:tcPr>
            <w:tcW w:w="1970" w:type="dxa"/>
            <w:vAlign w:val="center"/>
          </w:tcPr>
          <w:p w14:paraId="0926954D">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20#</w:t>
            </w:r>
          </w:p>
        </w:tc>
        <w:tc>
          <w:tcPr>
            <w:tcW w:w="4400" w:type="dxa"/>
            <w:vAlign w:val="center"/>
          </w:tcPr>
          <w:p w14:paraId="441E9D9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含管件、线管</w:t>
            </w:r>
          </w:p>
        </w:tc>
        <w:tc>
          <w:tcPr>
            <w:tcW w:w="772" w:type="dxa"/>
            <w:vAlign w:val="center"/>
          </w:tcPr>
          <w:p w14:paraId="0D607A10">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300</w:t>
            </w:r>
          </w:p>
        </w:tc>
        <w:tc>
          <w:tcPr>
            <w:tcW w:w="922" w:type="dxa"/>
            <w:vAlign w:val="center"/>
          </w:tcPr>
          <w:p w14:paraId="6FD9349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米</w:t>
            </w:r>
          </w:p>
        </w:tc>
      </w:tr>
      <w:tr w14:paraId="5258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E52BB8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w:t>
            </w:r>
          </w:p>
        </w:tc>
        <w:tc>
          <w:tcPr>
            <w:tcW w:w="1075" w:type="dxa"/>
            <w:vAlign w:val="center"/>
          </w:tcPr>
          <w:p w14:paraId="393BC70F">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7313" w:type="dxa"/>
            <w:gridSpan w:val="3"/>
            <w:vAlign w:val="center"/>
          </w:tcPr>
          <w:p w14:paraId="1A95A5B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上述材料安装调试，含辅材</w:t>
            </w:r>
          </w:p>
        </w:tc>
        <w:tc>
          <w:tcPr>
            <w:tcW w:w="772" w:type="dxa"/>
            <w:vAlign w:val="center"/>
          </w:tcPr>
          <w:p w14:paraId="023294D7">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56CD0547">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项</w:t>
            </w:r>
          </w:p>
        </w:tc>
      </w:tr>
      <w:tr w14:paraId="3D12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764" w:type="dxa"/>
            <w:gridSpan w:val="7"/>
            <w:vAlign w:val="center"/>
          </w:tcPr>
          <w:p w14:paraId="5C0041E8">
            <w:pPr>
              <w:keepNext w:val="0"/>
              <w:keepLines w:val="0"/>
              <w:widowControl/>
              <w:suppressLineNumbers w:val="0"/>
              <w:jc w:val="left"/>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二、机房、办公室线路网络整改</w:t>
            </w:r>
          </w:p>
        </w:tc>
      </w:tr>
      <w:tr w14:paraId="67D3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790B6CA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1075" w:type="dxa"/>
            <w:vAlign w:val="center"/>
          </w:tcPr>
          <w:p w14:paraId="3CA34BC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企业级路由器</w:t>
            </w:r>
          </w:p>
        </w:tc>
        <w:tc>
          <w:tcPr>
            <w:tcW w:w="943" w:type="dxa"/>
            <w:vAlign w:val="center"/>
          </w:tcPr>
          <w:p w14:paraId="772EC5F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锐捷</w:t>
            </w:r>
          </w:p>
        </w:tc>
        <w:tc>
          <w:tcPr>
            <w:tcW w:w="1970" w:type="dxa"/>
            <w:vAlign w:val="center"/>
          </w:tcPr>
          <w:p w14:paraId="7F46C3D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RG-NBR6120-E</w:t>
            </w:r>
          </w:p>
        </w:tc>
        <w:tc>
          <w:tcPr>
            <w:tcW w:w="4400" w:type="dxa"/>
            <w:vAlign w:val="center"/>
          </w:tcPr>
          <w:p w14:paraId="6B289FB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多WAN口中小企业网关NBR6120-E，固化5个千兆电口，推荐带终端数200台，推荐带宽1000Mbps，支持Easy VPN、IPSec VPN、SSL VPN，支持Web认证、PPPoE Server、本地服务器认证，支持应用流控、应用控制、URL阻断，支持应用路由、策略路由等多类型路由，支持睿易MACC云平台与睿易APP管理</w:t>
            </w:r>
          </w:p>
        </w:tc>
        <w:tc>
          <w:tcPr>
            <w:tcW w:w="772" w:type="dxa"/>
            <w:vAlign w:val="center"/>
          </w:tcPr>
          <w:p w14:paraId="5A1E423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922" w:type="dxa"/>
            <w:vAlign w:val="center"/>
          </w:tcPr>
          <w:p w14:paraId="1A121F3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2A57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A42669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1075" w:type="dxa"/>
            <w:vAlign w:val="center"/>
          </w:tcPr>
          <w:p w14:paraId="624564E7">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交换机</w:t>
            </w:r>
          </w:p>
        </w:tc>
        <w:tc>
          <w:tcPr>
            <w:tcW w:w="943" w:type="dxa"/>
            <w:vAlign w:val="center"/>
          </w:tcPr>
          <w:p w14:paraId="7710D91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锐捷</w:t>
            </w:r>
          </w:p>
        </w:tc>
        <w:tc>
          <w:tcPr>
            <w:tcW w:w="1970" w:type="dxa"/>
            <w:vAlign w:val="center"/>
          </w:tcPr>
          <w:p w14:paraId="4161E9E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RG-NBS5100-24GT4SFP</w:t>
            </w:r>
          </w:p>
        </w:tc>
        <w:tc>
          <w:tcPr>
            <w:tcW w:w="4400" w:type="dxa"/>
            <w:vAlign w:val="center"/>
          </w:tcPr>
          <w:p w14:paraId="21C8981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三层网管交换机，交换容量396Gbps/3.96Tbps，包转发率108Mpps/144Mpps，24口10/100/1000Mbps自适应电口交换机，固化4个SFP千兆光口，支持静态路由、三层聚合口、ACL、端口镜像等功能，支持睿易APP和MACC云平台统一管理。</w:t>
            </w:r>
          </w:p>
        </w:tc>
        <w:tc>
          <w:tcPr>
            <w:tcW w:w="772" w:type="dxa"/>
            <w:vAlign w:val="center"/>
          </w:tcPr>
          <w:p w14:paraId="033C543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922" w:type="dxa"/>
            <w:vAlign w:val="center"/>
          </w:tcPr>
          <w:p w14:paraId="6E16BA3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2DDB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6C93811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1075" w:type="dxa"/>
            <w:vAlign w:val="center"/>
          </w:tcPr>
          <w:p w14:paraId="11BDAA5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机柜42U</w:t>
            </w:r>
          </w:p>
        </w:tc>
        <w:tc>
          <w:tcPr>
            <w:tcW w:w="943" w:type="dxa"/>
            <w:vAlign w:val="center"/>
          </w:tcPr>
          <w:p w14:paraId="6A76BE5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6798BA8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4400" w:type="dxa"/>
            <w:vAlign w:val="center"/>
          </w:tcPr>
          <w:p w14:paraId="5B6F21E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600*600*2000mm</w:t>
            </w:r>
          </w:p>
        </w:tc>
        <w:tc>
          <w:tcPr>
            <w:tcW w:w="772" w:type="dxa"/>
            <w:vAlign w:val="center"/>
          </w:tcPr>
          <w:p w14:paraId="448AB51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922" w:type="dxa"/>
            <w:vAlign w:val="center"/>
          </w:tcPr>
          <w:p w14:paraId="6D36447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7FA7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11B9EA5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w:t>
            </w:r>
          </w:p>
        </w:tc>
        <w:tc>
          <w:tcPr>
            <w:tcW w:w="1075" w:type="dxa"/>
            <w:vAlign w:val="center"/>
          </w:tcPr>
          <w:p w14:paraId="31842B6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配线架</w:t>
            </w:r>
          </w:p>
        </w:tc>
        <w:tc>
          <w:tcPr>
            <w:tcW w:w="943" w:type="dxa"/>
            <w:vAlign w:val="center"/>
          </w:tcPr>
          <w:p w14:paraId="1311996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74433AA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4400" w:type="dxa"/>
            <w:vAlign w:val="center"/>
          </w:tcPr>
          <w:p w14:paraId="12CF02C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工程款 6类 24口配线架</w:t>
            </w:r>
          </w:p>
        </w:tc>
        <w:tc>
          <w:tcPr>
            <w:tcW w:w="772" w:type="dxa"/>
            <w:vAlign w:val="center"/>
          </w:tcPr>
          <w:p w14:paraId="26935C3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922" w:type="dxa"/>
            <w:vAlign w:val="center"/>
          </w:tcPr>
          <w:p w14:paraId="3E2C651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71D2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3C27585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w:t>
            </w:r>
          </w:p>
        </w:tc>
        <w:tc>
          <w:tcPr>
            <w:tcW w:w="1075" w:type="dxa"/>
            <w:vAlign w:val="center"/>
          </w:tcPr>
          <w:p w14:paraId="772930E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PDU电源</w:t>
            </w:r>
          </w:p>
        </w:tc>
        <w:tc>
          <w:tcPr>
            <w:tcW w:w="943" w:type="dxa"/>
            <w:vAlign w:val="center"/>
          </w:tcPr>
          <w:p w14:paraId="1633A73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0A8E14F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4400" w:type="dxa"/>
            <w:vAlign w:val="center"/>
          </w:tcPr>
          <w:p w14:paraId="239F3B4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12位 总控3米</w:t>
            </w:r>
          </w:p>
        </w:tc>
        <w:tc>
          <w:tcPr>
            <w:tcW w:w="772" w:type="dxa"/>
            <w:vAlign w:val="center"/>
          </w:tcPr>
          <w:p w14:paraId="6ED6A19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922" w:type="dxa"/>
            <w:vAlign w:val="center"/>
          </w:tcPr>
          <w:p w14:paraId="724DF1B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42F5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6A6B09A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1075" w:type="dxa"/>
            <w:vAlign w:val="center"/>
          </w:tcPr>
          <w:p w14:paraId="5A0808E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理线架</w:t>
            </w:r>
          </w:p>
        </w:tc>
        <w:tc>
          <w:tcPr>
            <w:tcW w:w="943" w:type="dxa"/>
            <w:vAlign w:val="center"/>
          </w:tcPr>
          <w:p w14:paraId="366DC70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104934A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4400" w:type="dxa"/>
            <w:vAlign w:val="center"/>
          </w:tcPr>
          <w:p w14:paraId="040383C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12档 24口理线架</w:t>
            </w:r>
          </w:p>
        </w:tc>
        <w:tc>
          <w:tcPr>
            <w:tcW w:w="772" w:type="dxa"/>
            <w:vAlign w:val="center"/>
          </w:tcPr>
          <w:p w14:paraId="725A60D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922" w:type="dxa"/>
            <w:vAlign w:val="center"/>
          </w:tcPr>
          <w:p w14:paraId="4B6732B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5F86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59AD8FD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w:t>
            </w:r>
          </w:p>
        </w:tc>
        <w:tc>
          <w:tcPr>
            <w:tcW w:w="1075" w:type="dxa"/>
            <w:vAlign w:val="center"/>
          </w:tcPr>
          <w:p w14:paraId="596BD21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彩色六类跳线</w:t>
            </w:r>
          </w:p>
        </w:tc>
        <w:tc>
          <w:tcPr>
            <w:tcW w:w="943" w:type="dxa"/>
            <w:vAlign w:val="center"/>
          </w:tcPr>
          <w:p w14:paraId="187531A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0588649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4400" w:type="dxa"/>
            <w:vAlign w:val="center"/>
          </w:tcPr>
          <w:p w14:paraId="607550D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六类</w:t>
            </w:r>
          </w:p>
        </w:tc>
        <w:tc>
          <w:tcPr>
            <w:tcW w:w="772" w:type="dxa"/>
            <w:vAlign w:val="center"/>
          </w:tcPr>
          <w:p w14:paraId="55E9160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46</w:t>
            </w:r>
          </w:p>
        </w:tc>
        <w:tc>
          <w:tcPr>
            <w:tcW w:w="922" w:type="dxa"/>
            <w:vAlign w:val="center"/>
          </w:tcPr>
          <w:p w14:paraId="650FAF5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条</w:t>
            </w:r>
          </w:p>
        </w:tc>
      </w:tr>
      <w:tr w14:paraId="49F8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4852A46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w:t>
            </w:r>
          </w:p>
        </w:tc>
        <w:tc>
          <w:tcPr>
            <w:tcW w:w="1075" w:type="dxa"/>
            <w:vAlign w:val="center"/>
          </w:tcPr>
          <w:p w14:paraId="26865E3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网络插座面板</w:t>
            </w:r>
          </w:p>
        </w:tc>
        <w:tc>
          <w:tcPr>
            <w:tcW w:w="943" w:type="dxa"/>
            <w:vAlign w:val="center"/>
          </w:tcPr>
          <w:p w14:paraId="5A381A1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1264242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4400" w:type="dxa"/>
            <w:vAlign w:val="center"/>
          </w:tcPr>
          <w:p w14:paraId="1CD6C88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超五类</w:t>
            </w:r>
          </w:p>
        </w:tc>
        <w:tc>
          <w:tcPr>
            <w:tcW w:w="772" w:type="dxa"/>
            <w:vAlign w:val="center"/>
          </w:tcPr>
          <w:p w14:paraId="2BBB0BA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75</w:t>
            </w:r>
          </w:p>
        </w:tc>
        <w:tc>
          <w:tcPr>
            <w:tcW w:w="922" w:type="dxa"/>
            <w:vAlign w:val="center"/>
          </w:tcPr>
          <w:p w14:paraId="3B1781B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6E38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127E797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9</w:t>
            </w:r>
          </w:p>
        </w:tc>
        <w:tc>
          <w:tcPr>
            <w:tcW w:w="1075" w:type="dxa"/>
            <w:vAlign w:val="center"/>
          </w:tcPr>
          <w:p w14:paraId="456555A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7313" w:type="dxa"/>
            <w:gridSpan w:val="3"/>
            <w:vAlign w:val="center"/>
          </w:tcPr>
          <w:p w14:paraId="598404A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上述材料安装调试，含辅材</w:t>
            </w:r>
          </w:p>
        </w:tc>
        <w:tc>
          <w:tcPr>
            <w:tcW w:w="772" w:type="dxa"/>
            <w:vAlign w:val="center"/>
          </w:tcPr>
          <w:p w14:paraId="5AF0166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315B401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项</w:t>
            </w:r>
          </w:p>
        </w:tc>
      </w:tr>
      <w:tr w14:paraId="75FC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764" w:type="dxa"/>
            <w:gridSpan w:val="7"/>
            <w:vAlign w:val="center"/>
          </w:tcPr>
          <w:p w14:paraId="7F602CD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三、新增防火墙（3条）</w:t>
            </w:r>
          </w:p>
        </w:tc>
      </w:tr>
      <w:tr w14:paraId="3CBF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062492C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1075" w:type="dxa"/>
            <w:vAlign w:val="center"/>
          </w:tcPr>
          <w:p w14:paraId="6AA513E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防火墙</w:t>
            </w:r>
          </w:p>
        </w:tc>
        <w:tc>
          <w:tcPr>
            <w:tcW w:w="943" w:type="dxa"/>
            <w:vAlign w:val="center"/>
          </w:tcPr>
          <w:p w14:paraId="5A52630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6F898C8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RG-NBR6120-E</w:t>
            </w:r>
          </w:p>
        </w:tc>
        <w:tc>
          <w:tcPr>
            <w:tcW w:w="4400" w:type="dxa"/>
            <w:vAlign w:val="center"/>
          </w:tcPr>
          <w:p w14:paraId="26274A9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标准机架式中小企业云管防火墙RG-WALL 1600-Z3200-S，固化8个千兆电口，1个千兆光口，1个万兆光口，1U高度，标配单电源，可支持扩展1T企业级硬盘，支持MA</w:t>
            </w:r>
            <w:r>
              <w:rPr>
                <w:rFonts w:hint="eastAsia" w:ascii="宋体" w:hAnsi="宋体" w:eastAsia="宋体" w:cs="宋体"/>
                <w:i w:val="0"/>
                <w:iCs w:val="0"/>
                <w:color w:val="000000"/>
                <w:kern w:val="0"/>
                <w:sz w:val="20"/>
                <w:szCs w:val="20"/>
                <w:u w:val="none"/>
                <w:lang w:val="en-US" w:eastAsia="zh-CN" w:bidi="ar"/>
              </w:rPr>
              <w:t>C</w:t>
            </w:r>
            <w:r>
              <w:rPr>
                <w:rFonts w:hint="eastAsia" w:ascii="黑体" w:hAnsi="黑体" w:eastAsia="黑体" w:cs="黑体"/>
                <w:i w:val="0"/>
                <w:iCs w:val="0"/>
                <w:color w:val="000000"/>
                <w:kern w:val="0"/>
                <w:sz w:val="18"/>
                <w:szCs w:val="18"/>
                <w:u w:val="none"/>
                <w:lang w:val="en-US" w:eastAsia="zh-CN" w:bidi="ar"/>
              </w:rPr>
              <w:t>C/睿易APP远程云管理、极速智能配置开局</w:t>
            </w:r>
          </w:p>
        </w:tc>
        <w:tc>
          <w:tcPr>
            <w:tcW w:w="772" w:type="dxa"/>
            <w:vAlign w:val="center"/>
          </w:tcPr>
          <w:p w14:paraId="4499788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922" w:type="dxa"/>
            <w:vAlign w:val="center"/>
          </w:tcPr>
          <w:p w14:paraId="7120F82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6EB4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04DCA4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1075" w:type="dxa"/>
            <w:vAlign w:val="center"/>
          </w:tcPr>
          <w:p w14:paraId="2208EE6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防火墙</w:t>
            </w:r>
          </w:p>
        </w:tc>
        <w:tc>
          <w:tcPr>
            <w:tcW w:w="943" w:type="dxa"/>
            <w:vAlign w:val="center"/>
          </w:tcPr>
          <w:p w14:paraId="6A0D1C8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970" w:type="dxa"/>
            <w:vAlign w:val="center"/>
          </w:tcPr>
          <w:p w14:paraId="37BB985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RG-WALL 1600-Z3200-S-LIS-1Y</w:t>
            </w:r>
          </w:p>
        </w:tc>
        <w:tc>
          <w:tcPr>
            <w:tcW w:w="4400" w:type="dxa"/>
            <w:vAlign w:val="center"/>
          </w:tcPr>
          <w:p w14:paraId="57C61AE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RG-WALL 1600-Z3200-S入侵防御、防病毒、应用识别特征库三合一授权，每个授权提供1年入侵防御、防病毒、应用识别特征库升级</w:t>
            </w:r>
          </w:p>
        </w:tc>
        <w:tc>
          <w:tcPr>
            <w:tcW w:w="772" w:type="dxa"/>
            <w:vAlign w:val="center"/>
          </w:tcPr>
          <w:p w14:paraId="3BD8D75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922" w:type="dxa"/>
            <w:vAlign w:val="center"/>
          </w:tcPr>
          <w:p w14:paraId="050B867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套</w:t>
            </w:r>
          </w:p>
        </w:tc>
      </w:tr>
      <w:tr w14:paraId="004B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723269A7">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1075" w:type="dxa"/>
            <w:vAlign w:val="center"/>
          </w:tcPr>
          <w:p w14:paraId="7739624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w:t>
            </w:r>
          </w:p>
        </w:tc>
        <w:tc>
          <w:tcPr>
            <w:tcW w:w="7313" w:type="dxa"/>
            <w:gridSpan w:val="3"/>
            <w:vAlign w:val="center"/>
          </w:tcPr>
          <w:p w14:paraId="6E2A18B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上述材料安装调试，含辅材</w:t>
            </w:r>
            <w:bookmarkStart w:id="6" w:name="_GoBack"/>
            <w:bookmarkEnd w:id="6"/>
          </w:p>
        </w:tc>
        <w:tc>
          <w:tcPr>
            <w:tcW w:w="772" w:type="dxa"/>
            <w:vAlign w:val="center"/>
          </w:tcPr>
          <w:p w14:paraId="7E65E70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922" w:type="dxa"/>
            <w:vAlign w:val="center"/>
          </w:tcPr>
          <w:p w14:paraId="0C11D31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项</w:t>
            </w:r>
          </w:p>
        </w:tc>
      </w:tr>
      <w:tr w14:paraId="1078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764" w:type="dxa"/>
            <w:gridSpan w:val="7"/>
            <w:vAlign w:val="center"/>
          </w:tcPr>
          <w:p w14:paraId="157C0B7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四、光缆铺设</w:t>
            </w:r>
          </w:p>
        </w:tc>
      </w:tr>
      <w:tr w14:paraId="3776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2C7FAA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1075" w:type="dxa"/>
            <w:vAlign w:val="center"/>
          </w:tcPr>
          <w:p w14:paraId="2108400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光缆</w:t>
            </w:r>
          </w:p>
        </w:tc>
        <w:tc>
          <w:tcPr>
            <w:tcW w:w="943" w:type="dxa"/>
            <w:vAlign w:val="center"/>
          </w:tcPr>
          <w:p w14:paraId="03BD9A4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大唐</w:t>
            </w:r>
          </w:p>
        </w:tc>
        <w:tc>
          <w:tcPr>
            <w:tcW w:w="1970" w:type="dxa"/>
            <w:vAlign w:val="center"/>
          </w:tcPr>
          <w:p w14:paraId="10988C6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 xml:space="preserve">12芯 </w:t>
            </w:r>
          </w:p>
        </w:tc>
        <w:tc>
          <w:tcPr>
            <w:tcW w:w="4400" w:type="dxa"/>
            <w:vAlign w:val="center"/>
          </w:tcPr>
          <w:p w14:paraId="52FB435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p>
        </w:tc>
        <w:tc>
          <w:tcPr>
            <w:tcW w:w="772" w:type="dxa"/>
            <w:vAlign w:val="center"/>
          </w:tcPr>
          <w:p w14:paraId="12F1004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1400</w:t>
            </w:r>
          </w:p>
        </w:tc>
        <w:tc>
          <w:tcPr>
            <w:tcW w:w="922" w:type="dxa"/>
            <w:vAlign w:val="center"/>
          </w:tcPr>
          <w:p w14:paraId="4E317A6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米</w:t>
            </w:r>
          </w:p>
        </w:tc>
      </w:tr>
      <w:tr w14:paraId="1A07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3CD4448">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1075" w:type="dxa"/>
            <w:vAlign w:val="center"/>
          </w:tcPr>
          <w:p w14:paraId="5576270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w:t>
            </w:r>
          </w:p>
        </w:tc>
        <w:tc>
          <w:tcPr>
            <w:tcW w:w="7313" w:type="dxa"/>
            <w:gridSpan w:val="3"/>
            <w:vAlign w:val="center"/>
          </w:tcPr>
          <w:p w14:paraId="0C68CAA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1、从办公楼机房到电锌厂办公室中转点：2、中转点到公司地磅房；3、中转点到保障中心物资库房；4、中转点到内转地磅房；5、共4段，架空沿管架安装，不穿管；</w:t>
            </w:r>
          </w:p>
        </w:tc>
        <w:tc>
          <w:tcPr>
            <w:tcW w:w="772" w:type="dxa"/>
            <w:vAlign w:val="center"/>
          </w:tcPr>
          <w:p w14:paraId="47DA859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19A4019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项</w:t>
            </w:r>
          </w:p>
        </w:tc>
      </w:tr>
    </w:tbl>
    <w:p w14:paraId="59D055E2">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（2）二标段（磷化工分公司）</w:t>
      </w:r>
    </w:p>
    <w:tbl>
      <w:tblPr>
        <w:tblStyle w:val="17"/>
        <w:tblW w:w="10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82"/>
        <w:gridCol w:w="1075"/>
        <w:gridCol w:w="943"/>
        <w:gridCol w:w="1970"/>
        <w:gridCol w:w="4400"/>
        <w:gridCol w:w="772"/>
        <w:gridCol w:w="922"/>
      </w:tblGrid>
      <w:tr w14:paraId="5A2F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82" w:type="dxa"/>
            <w:vAlign w:val="center"/>
          </w:tcPr>
          <w:p w14:paraId="7745C83E">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1075" w:type="dxa"/>
            <w:vAlign w:val="center"/>
          </w:tcPr>
          <w:p w14:paraId="2468889A">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品名</w:t>
            </w:r>
          </w:p>
        </w:tc>
        <w:tc>
          <w:tcPr>
            <w:tcW w:w="943" w:type="dxa"/>
            <w:vAlign w:val="center"/>
          </w:tcPr>
          <w:p w14:paraId="0A9D0873">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品牌</w:t>
            </w:r>
          </w:p>
        </w:tc>
        <w:tc>
          <w:tcPr>
            <w:tcW w:w="1970" w:type="dxa"/>
            <w:vAlign w:val="center"/>
          </w:tcPr>
          <w:p w14:paraId="35A1FABA">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规格型号</w:t>
            </w:r>
          </w:p>
        </w:tc>
        <w:tc>
          <w:tcPr>
            <w:tcW w:w="4400" w:type="dxa"/>
            <w:vAlign w:val="center"/>
          </w:tcPr>
          <w:p w14:paraId="31EAF90C">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技术要求</w:t>
            </w:r>
          </w:p>
        </w:tc>
        <w:tc>
          <w:tcPr>
            <w:tcW w:w="772" w:type="dxa"/>
            <w:vAlign w:val="center"/>
          </w:tcPr>
          <w:p w14:paraId="0D0DA72C">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数量</w:t>
            </w:r>
          </w:p>
        </w:tc>
        <w:tc>
          <w:tcPr>
            <w:tcW w:w="922" w:type="dxa"/>
            <w:vAlign w:val="center"/>
          </w:tcPr>
          <w:p w14:paraId="01CFC5C8">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单位</w:t>
            </w:r>
          </w:p>
        </w:tc>
      </w:tr>
      <w:tr w14:paraId="7290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9842" w:type="dxa"/>
            <w:gridSpan w:val="6"/>
            <w:vAlign w:val="center"/>
          </w:tcPr>
          <w:p w14:paraId="339CBE7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一、磷铵厂操作室监控</w:t>
            </w:r>
          </w:p>
        </w:tc>
        <w:tc>
          <w:tcPr>
            <w:tcW w:w="922" w:type="dxa"/>
            <w:vAlign w:val="center"/>
          </w:tcPr>
          <w:p w14:paraId="78D7CE6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r>
      <w:tr w14:paraId="265C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308411F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1075" w:type="dxa"/>
            <w:vAlign w:val="center"/>
          </w:tcPr>
          <w:p w14:paraId="54EE755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安防监控显示器</w:t>
            </w:r>
          </w:p>
        </w:tc>
        <w:tc>
          <w:tcPr>
            <w:tcW w:w="943" w:type="dxa"/>
            <w:vAlign w:val="center"/>
          </w:tcPr>
          <w:p w14:paraId="794E404F">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海康威视</w:t>
            </w:r>
          </w:p>
        </w:tc>
        <w:tc>
          <w:tcPr>
            <w:tcW w:w="1970" w:type="dxa"/>
            <w:vAlign w:val="center"/>
          </w:tcPr>
          <w:p w14:paraId="022D7A73">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kern w:val="0"/>
                <w:sz w:val="18"/>
                <w:szCs w:val="18"/>
                <w:vertAlign w:val="baseline"/>
                <w:lang w:val="en-US"/>
              </w:rPr>
              <w:t>DS-D50</w:t>
            </w:r>
            <w:r>
              <w:rPr>
                <w:rFonts w:hint="eastAsia" w:ascii="黑体" w:hAnsi="黑体" w:eastAsia="黑体" w:cs="黑体"/>
                <w:kern w:val="0"/>
                <w:sz w:val="18"/>
                <w:szCs w:val="18"/>
                <w:vertAlign w:val="baseline"/>
                <w:lang w:val="en-US" w:eastAsia="zh-CN"/>
              </w:rPr>
              <w:t>75U3-0P0</w:t>
            </w:r>
          </w:p>
        </w:tc>
        <w:tc>
          <w:tcPr>
            <w:tcW w:w="4400" w:type="dxa"/>
            <w:vAlign w:val="center"/>
          </w:tcPr>
          <w:p w14:paraId="3B8F6F0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75寸4K，按挂架、5米高清数据线</w:t>
            </w:r>
          </w:p>
        </w:tc>
        <w:tc>
          <w:tcPr>
            <w:tcW w:w="772" w:type="dxa"/>
            <w:vAlign w:val="center"/>
          </w:tcPr>
          <w:p w14:paraId="3BA2EC9E">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w:t>
            </w:r>
          </w:p>
        </w:tc>
        <w:tc>
          <w:tcPr>
            <w:tcW w:w="922" w:type="dxa"/>
            <w:vAlign w:val="center"/>
          </w:tcPr>
          <w:p w14:paraId="58ADF45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台</w:t>
            </w:r>
          </w:p>
        </w:tc>
      </w:tr>
      <w:tr w14:paraId="4448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67E1070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1075" w:type="dxa"/>
            <w:vAlign w:val="center"/>
          </w:tcPr>
          <w:p w14:paraId="5D812C0A">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7313" w:type="dxa"/>
            <w:gridSpan w:val="3"/>
            <w:vAlign w:val="center"/>
          </w:tcPr>
          <w:p w14:paraId="573B51C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上述材料安装调试，含辅材</w:t>
            </w:r>
          </w:p>
        </w:tc>
        <w:tc>
          <w:tcPr>
            <w:tcW w:w="772" w:type="dxa"/>
            <w:vAlign w:val="center"/>
          </w:tcPr>
          <w:p w14:paraId="6F0CDBE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6C9EC57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项</w:t>
            </w:r>
          </w:p>
        </w:tc>
      </w:tr>
      <w:tr w14:paraId="772F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764" w:type="dxa"/>
            <w:gridSpan w:val="7"/>
            <w:vAlign w:val="center"/>
          </w:tcPr>
          <w:p w14:paraId="4A95ED48">
            <w:pPr>
              <w:keepNext w:val="0"/>
              <w:keepLines w:val="0"/>
              <w:widowControl/>
              <w:suppressLineNumbers w:val="0"/>
              <w:jc w:val="left"/>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二、</w:t>
            </w:r>
            <w:r>
              <w:rPr>
                <w:rFonts w:hint="eastAsia" w:ascii="黑体" w:hAnsi="黑体" w:eastAsia="黑体" w:cs="黑体"/>
                <w:i w:val="0"/>
                <w:iCs w:val="0"/>
                <w:color w:val="000000"/>
                <w:kern w:val="0"/>
                <w:sz w:val="18"/>
                <w:szCs w:val="18"/>
                <w:u w:val="none"/>
                <w:lang w:val="en-US" w:eastAsia="zh-CN" w:bidi="ar"/>
              </w:rPr>
              <w:t>磷铵厂监控检查维修</w:t>
            </w:r>
          </w:p>
        </w:tc>
      </w:tr>
      <w:tr w14:paraId="3169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A0189FD">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2018" w:type="dxa"/>
            <w:gridSpan w:val="2"/>
            <w:vAlign w:val="center"/>
          </w:tcPr>
          <w:p w14:paraId="7D7C2680">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安装位置</w:t>
            </w:r>
          </w:p>
        </w:tc>
        <w:tc>
          <w:tcPr>
            <w:tcW w:w="6370" w:type="dxa"/>
            <w:gridSpan w:val="2"/>
            <w:vAlign w:val="center"/>
          </w:tcPr>
          <w:p w14:paraId="3CA93D34">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服务内容</w:t>
            </w:r>
          </w:p>
        </w:tc>
        <w:tc>
          <w:tcPr>
            <w:tcW w:w="772" w:type="dxa"/>
            <w:vAlign w:val="center"/>
          </w:tcPr>
          <w:p w14:paraId="6F9661D4">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宋体"/>
                <w:b/>
                <w:kern w:val="0"/>
                <w:sz w:val="21"/>
                <w:szCs w:val="21"/>
                <w:vertAlign w:val="baseline"/>
                <w:lang w:val="en-US" w:eastAsia="zh-CN"/>
              </w:rPr>
              <w:t>数量</w:t>
            </w:r>
          </w:p>
        </w:tc>
        <w:tc>
          <w:tcPr>
            <w:tcW w:w="922" w:type="dxa"/>
            <w:vAlign w:val="center"/>
          </w:tcPr>
          <w:p w14:paraId="69F29DF1">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宋体"/>
                <w:b/>
                <w:kern w:val="0"/>
                <w:sz w:val="21"/>
                <w:szCs w:val="21"/>
                <w:vertAlign w:val="baseline"/>
                <w:lang w:val="en-US" w:eastAsia="zh-CN"/>
              </w:rPr>
              <w:t>单位</w:t>
            </w:r>
          </w:p>
        </w:tc>
      </w:tr>
      <w:tr w14:paraId="5308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0E9F9C8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2018" w:type="dxa"/>
            <w:gridSpan w:val="2"/>
            <w:vAlign w:val="center"/>
          </w:tcPr>
          <w:p w14:paraId="2449716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13万吨原料磨岗位机监控系统维护</w:t>
            </w:r>
          </w:p>
        </w:tc>
        <w:tc>
          <w:tcPr>
            <w:tcW w:w="6370" w:type="dxa"/>
            <w:gridSpan w:val="2"/>
            <w:vAlign w:val="center"/>
          </w:tcPr>
          <w:p w14:paraId="278BC71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DCS技改后监控视频恢复并调试，摄像头约28台</w:t>
            </w:r>
          </w:p>
        </w:tc>
        <w:tc>
          <w:tcPr>
            <w:tcW w:w="772" w:type="dxa"/>
            <w:vAlign w:val="center"/>
          </w:tcPr>
          <w:p w14:paraId="0E77A4D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28</w:t>
            </w:r>
          </w:p>
        </w:tc>
        <w:tc>
          <w:tcPr>
            <w:tcW w:w="922" w:type="dxa"/>
            <w:vAlign w:val="center"/>
          </w:tcPr>
          <w:p w14:paraId="4859FC0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5516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468A22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2018" w:type="dxa"/>
            <w:gridSpan w:val="2"/>
            <w:vAlign w:val="center"/>
          </w:tcPr>
          <w:p w14:paraId="69538ED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13万吨磷酸萃取岗位监控系统维护</w:t>
            </w:r>
          </w:p>
        </w:tc>
        <w:tc>
          <w:tcPr>
            <w:tcW w:w="6370" w:type="dxa"/>
            <w:gridSpan w:val="2"/>
            <w:vAlign w:val="center"/>
          </w:tcPr>
          <w:p w14:paraId="00F0717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DCS技改后监控视频恢复并调试，摄像头约25</w:t>
            </w:r>
          </w:p>
        </w:tc>
        <w:tc>
          <w:tcPr>
            <w:tcW w:w="772" w:type="dxa"/>
            <w:vAlign w:val="center"/>
          </w:tcPr>
          <w:p w14:paraId="6579D1C8">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25</w:t>
            </w:r>
          </w:p>
        </w:tc>
        <w:tc>
          <w:tcPr>
            <w:tcW w:w="922" w:type="dxa"/>
            <w:vAlign w:val="center"/>
          </w:tcPr>
          <w:p w14:paraId="58C1020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1CDD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58F6717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2018" w:type="dxa"/>
            <w:gridSpan w:val="2"/>
            <w:vAlign w:val="center"/>
          </w:tcPr>
          <w:p w14:paraId="2303D01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15万吨预中和槽摄像头修复</w:t>
            </w:r>
          </w:p>
        </w:tc>
        <w:tc>
          <w:tcPr>
            <w:tcW w:w="6370" w:type="dxa"/>
            <w:gridSpan w:val="2"/>
            <w:vAlign w:val="center"/>
          </w:tcPr>
          <w:p w14:paraId="078A6B18">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772" w:type="dxa"/>
            <w:vAlign w:val="center"/>
          </w:tcPr>
          <w:p w14:paraId="0CD2A0C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922" w:type="dxa"/>
            <w:vAlign w:val="center"/>
          </w:tcPr>
          <w:p w14:paraId="5EC51B9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44FB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2F8E9DA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w:t>
            </w:r>
          </w:p>
        </w:tc>
        <w:tc>
          <w:tcPr>
            <w:tcW w:w="2018" w:type="dxa"/>
            <w:gridSpan w:val="2"/>
            <w:vAlign w:val="center"/>
          </w:tcPr>
          <w:p w14:paraId="6626778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分厂原值班室，监控设备拆除</w:t>
            </w:r>
          </w:p>
        </w:tc>
        <w:tc>
          <w:tcPr>
            <w:tcW w:w="6370" w:type="dxa"/>
            <w:gridSpan w:val="2"/>
            <w:vAlign w:val="center"/>
          </w:tcPr>
          <w:p w14:paraId="7C820868">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现监控系统搬迁后需恢复并调试，约20个摄像头。</w:t>
            </w:r>
          </w:p>
        </w:tc>
        <w:tc>
          <w:tcPr>
            <w:tcW w:w="772" w:type="dxa"/>
            <w:vAlign w:val="center"/>
          </w:tcPr>
          <w:p w14:paraId="138E7CA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922" w:type="dxa"/>
            <w:vAlign w:val="center"/>
          </w:tcPr>
          <w:p w14:paraId="74333A2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54D4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3B385D7A">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w:t>
            </w:r>
          </w:p>
        </w:tc>
        <w:tc>
          <w:tcPr>
            <w:tcW w:w="2018" w:type="dxa"/>
            <w:gridSpan w:val="2"/>
            <w:vAlign w:val="center"/>
          </w:tcPr>
          <w:p w14:paraId="11BA411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颗粒锅炉停用，监控设备拆除</w:t>
            </w:r>
          </w:p>
        </w:tc>
        <w:tc>
          <w:tcPr>
            <w:tcW w:w="6370" w:type="dxa"/>
            <w:gridSpan w:val="2"/>
            <w:vAlign w:val="center"/>
          </w:tcPr>
          <w:p w14:paraId="4BA3862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现需对锅炉岗位监控系统搬迁，部分摄像头需重新布线调整安装点位，同时将天燃气燃烧炉摄像头信号连通至中和浓缩操作室。</w:t>
            </w:r>
          </w:p>
        </w:tc>
        <w:tc>
          <w:tcPr>
            <w:tcW w:w="772" w:type="dxa"/>
            <w:vAlign w:val="center"/>
          </w:tcPr>
          <w:p w14:paraId="138BFB8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15</w:t>
            </w:r>
          </w:p>
        </w:tc>
        <w:tc>
          <w:tcPr>
            <w:tcW w:w="922" w:type="dxa"/>
            <w:vAlign w:val="center"/>
          </w:tcPr>
          <w:p w14:paraId="262C831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05F5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77A0811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2018" w:type="dxa"/>
            <w:gridSpan w:val="2"/>
            <w:vAlign w:val="center"/>
          </w:tcPr>
          <w:p w14:paraId="78F1A5F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精制5-3在线监测检查维护</w:t>
            </w:r>
          </w:p>
        </w:tc>
        <w:tc>
          <w:tcPr>
            <w:tcW w:w="6370" w:type="dxa"/>
            <w:gridSpan w:val="2"/>
            <w:vAlign w:val="center"/>
          </w:tcPr>
          <w:p w14:paraId="0207F4E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在线监测系统监控视频无画面，需</w:t>
            </w:r>
          </w:p>
        </w:tc>
        <w:tc>
          <w:tcPr>
            <w:tcW w:w="772" w:type="dxa"/>
            <w:vAlign w:val="center"/>
          </w:tcPr>
          <w:p w14:paraId="226A682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922" w:type="dxa"/>
            <w:vAlign w:val="center"/>
          </w:tcPr>
          <w:p w14:paraId="49E2344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r w14:paraId="412C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82" w:type="dxa"/>
            <w:vAlign w:val="center"/>
          </w:tcPr>
          <w:p w14:paraId="604DA87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w:t>
            </w:r>
          </w:p>
        </w:tc>
        <w:tc>
          <w:tcPr>
            <w:tcW w:w="2018" w:type="dxa"/>
            <w:gridSpan w:val="2"/>
            <w:vAlign w:val="center"/>
          </w:tcPr>
          <w:p w14:paraId="4FC5E9A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半水工段摄像头修复</w:t>
            </w:r>
          </w:p>
        </w:tc>
        <w:tc>
          <w:tcPr>
            <w:tcW w:w="6370" w:type="dxa"/>
            <w:gridSpan w:val="2"/>
            <w:vAlign w:val="center"/>
          </w:tcPr>
          <w:p w14:paraId="01920DA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32个(23个画面模糊，1个黑屏)，二水8个(4个画面模糊)，脱镁压滤(2个画面模糊，1个画面花屏)需检查维护。</w:t>
            </w:r>
          </w:p>
        </w:tc>
        <w:tc>
          <w:tcPr>
            <w:tcW w:w="772" w:type="dxa"/>
            <w:vAlign w:val="center"/>
          </w:tcPr>
          <w:p w14:paraId="07419D5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32</w:t>
            </w:r>
          </w:p>
        </w:tc>
        <w:tc>
          <w:tcPr>
            <w:tcW w:w="922" w:type="dxa"/>
            <w:vAlign w:val="center"/>
          </w:tcPr>
          <w:p w14:paraId="626BE49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个</w:t>
            </w:r>
          </w:p>
        </w:tc>
      </w:tr>
    </w:tbl>
    <w:p w14:paraId="6189D285">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p>
    <w:p w14:paraId="251ED2DA">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sz w:val="28"/>
          <w:szCs w:val="28"/>
          <w:lang w:val="en-US" w:eastAsia="zh-CN"/>
        </w:rPr>
      </w:pPr>
    </w:p>
    <w:p w14:paraId="69F811C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交货、服务</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洛水镇。</w:t>
      </w:r>
    </w:p>
    <w:p w14:paraId="1248BFDC">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3.交货期：合同生效之日起10个自然日内，由中选人将标的物运（发）至交货地点。安装进场时间以比选人通知为准。</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中选人支付全款，</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w:t>
      </w:r>
      <w:r>
        <w:rPr>
          <w:rFonts w:hint="eastAsia" w:ascii="黑体" w:hAnsi="黑体" w:eastAsia="黑体" w:cs="宋体"/>
          <w:kern w:val="0"/>
          <w:sz w:val="28"/>
          <w:szCs w:val="28"/>
          <w:lang w:val="en-US" w:eastAsia="zh-CN"/>
        </w:rPr>
        <w:t>材料发票</w:t>
      </w:r>
      <w:r>
        <w:rPr>
          <w:rFonts w:hint="eastAsia" w:ascii="黑体" w:hAnsi="黑体" w:eastAsia="黑体" w:cs="宋体"/>
          <w:kern w:val="0"/>
          <w:sz w:val="28"/>
          <w:szCs w:val="28"/>
        </w:rPr>
        <w:t>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安装服务发票税率9%</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品牌、规格型号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38229D6D">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②双方对设备安装运行质量进行验收，并签署验收报告。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2026年6月16日10时 00 分至 2026年6月23日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递交截止时间：2026年6月23日10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1903E72F">
      <w:pPr>
        <w:numPr>
          <w:ilvl w:val="0"/>
          <w:numId w:val="0"/>
        </w:numPr>
        <w:spacing w:line="420" w:lineRule="exact"/>
        <w:ind w:leftChars="0"/>
        <w:rPr>
          <w:rFonts w:hint="default" w:ascii="黑体" w:hAnsi="黑体" w:eastAsia="黑体" w:cs="仿宋_GB2312"/>
          <w:color w:val="auto"/>
          <w:sz w:val="28"/>
          <w:szCs w:val="28"/>
          <w:lang w:val="en-US" w:eastAsia="zh-CN"/>
        </w:rPr>
      </w:pPr>
      <w:r>
        <w:rPr>
          <w:rFonts w:hint="eastAsia" w:ascii="黑体" w:hAnsi="黑体" w:eastAsia="黑体" w:cs="仿宋_GB2312"/>
          <w:color w:val="auto"/>
          <w:sz w:val="28"/>
          <w:szCs w:val="28"/>
          <w:lang w:val="en-US" w:eastAsia="zh-CN"/>
        </w:rPr>
        <w:t>②安装资质（弱电）。投标人使用服务商资质授权文件予以认可。</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p>
    <w:p w14:paraId="315241C7">
      <w:pPr>
        <w:numPr>
          <w:ilvl w:val="0"/>
          <w:numId w:val="0"/>
        </w:numPr>
        <w:spacing w:line="420" w:lineRule="exact"/>
        <w:ind w:leftChars="0"/>
        <w:rPr>
          <w:rFonts w:hint="eastAsia" w:ascii="Calibri" w:hAnsi="Calibri" w:eastAsia="黑体" w:cs="Calibri"/>
          <w:color w:val="auto"/>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4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rPr>
        <w:t>④</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承</w:t>
      </w:r>
      <w:r>
        <w:rPr>
          <w:rFonts w:hint="eastAsia" w:ascii="黑体" w:hAnsi="黑体" w:eastAsia="黑体" w:cs="Segoe UI"/>
          <w:kern w:val="0"/>
          <w:sz w:val="28"/>
          <w:szCs w:val="28"/>
          <w:lang w:val="en-US" w:eastAsia="zh-CN"/>
        </w:rPr>
        <w:t>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039EB00C">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联系人：一标段：王文强13550666933；二标段：段兆奎13990234368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15</w:t>
      </w:r>
      <w:r>
        <w:rPr>
          <w:rFonts w:hint="eastAsia" w:ascii="黑体" w:hAnsi="黑体" w:eastAsia="黑体" w:cs="宋体"/>
          <w:kern w:val="0"/>
          <w:sz w:val="28"/>
          <w:szCs w:val="28"/>
        </w:rPr>
        <w:t>日</w:t>
      </w:r>
    </w:p>
    <w:p w14:paraId="375AEF73">
      <w:pPr>
        <w:spacing w:line="420" w:lineRule="exact"/>
        <w:ind w:firstLine="5880" w:firstLineChars="2100"/>
        <w:rPr>
          <w:rFonts w:hint="eastAsia" w:ascii="黑体" w:hAnsi="黑体" w:eastAsia="黑体" w:cs="宋体"/>
          <w:kern w:val="0"/>
          <w:sz w:val="28"/>
          <w:szCs w:val="28"/>
        </w:rPr>
      </w:pPr>
    </w:p>
    <w:p w14:paraId="6BE275CC">
      <w:pPr>
        <w:spacing w:line="420" w:lineRule="exact"/>
        <w:ind w:firstLine="5880" w:firstLineChars="2100"/>
        <w:rPr>
          <w:rFonts w:hint="eastAsia" w:ascii="黑体" w:hAnsi="黑体" w:eastAsia="黑体" w:cs="宋体"/>
          <w:kern w:val="0"/>
          <w:sz w:val="28"/>
          <w:szCs w:val="28"/>
        </w:rPr>
      </w:pPr>
    </w:p>
    <w:p w14:paraId="39643CED">
      <w:pPr>
        <w:spacing w:line="420" w:lineRule="exact"/>
        <w:ind w:firstLine="5880" w:firstLineChars="2100"/>
        <w:rPr>
          <w:rFonts w:hint="eastAsia" w:ascii="黑体" w:hAnsi="黑体" w:eastAsia="黑体" w:cs="宋体"/>
          <w:kern w:val="0"/>
          <w:sz w:val="28"/>
          <w:szCs w:val="28"/>
        </w:rPr>
      </w:pPr>
    </w:p>
    <w:p w14:paraId="25E42F18">
      <w:pPr>
        <w:spacing w:line="420" w:lineRule="exact"/>
        <w:ind w:firstLine="5880" w:firstLineChars="2100"/>
        <w:rPr>
          <w:rFonts w:hint="eastAsia" w:ascii="黑体" w:hAnsi="黑体" w:eastAsia="黑体" w:cs="宋体"/>
          <w:kern w:val="0"/>
          <w:sz w:val="28"/>
          <w:szCs w:val="28"/>
        </w:rPr>
      </w:pPr>
    </w:p>
    <w:p w14:paraId="7640E465">
      <w:pPr>
        <w:spacing w:line="420" w:lineRule="exact"/>
        <w:ind w:firstLine="5880" w:firstLineChars="2100"/>
        <w:rPr>
          <w:rFonts w:hint="eastAsia" w:ascii="黑体" w:hAnsi="黑体" w:eastAsia="黑体" w:cs="宋体"/>
          <w:kern w:val="0"/>
          <w:sz w:val="28"/>
          <w:szCs w:val="28"/>
        </w:rPr>
      </w:pPr>
    </w:p>
    <w:p w14:paraId="3CF2F87E">
      <w:pPr>
        <w:spacing w:line="420" w:lineRule="exact"/>
        <w:ind w:firstLine="5880" w:firstLineChars="2100"/>
        <w:rPr>
          <w:rFonts w:hint="eastAsia" w:ascii="黑体" w:hAnsi="黑体" w:eastAsia="黑体" w:cs="宋体"/>
          <w:kern w:val="0"/>
          <w:sz w:val="28"/>
          <w:szCs w:val="28"/>
        </w:rPr>
      </w:pPr>
    </w:p>
    <w:p w14:paraId="055AFC62">
      <w:pPr>
        <w:spacing w:line="420" w:lineRule="exact"/>
        <w:ind w:firstLine="5880" w:firstLineChars="2100"/>
        <w:rPr>
          <w:rFonts w:hint="eastAsia" w:ascii="黑体" w:hAnsi="黑体" w:eastAsia="黑体" w:cs="宋体"/>
          <w:kern w:val="0"/>
          <w:sz w:val="28"/>
          <w:szCs w:val="28"/>
        </w:rPr>
      </w:pPr>
    </w:p>
    <w:p w14:paraId="5C4EA0CA">
      <w:pPr>
        <w:spacing w:line="420" w:lineRule="exact"/>
        <w:ind w:firstLine="5880" w:firstLineChars="2100"/>
        <w:rPr>
          <w:rFonts w:hint="eastAsia" w:ascii="黑体" w:hAnsi="黑体" w:eastAsia="黑体" w:cs="宋体"/>
          <w:kern w:val="0"/>
          <w:sz w:val="28"/>
          <w:szCs w:val="28"/>
        </w:rPr>
      </w:pPr>
    </w:p>
    <w:p w14:paraId="43E87345">
      <w:pPr>
        <w:spacing w:line="420" w:lineRule="exact"/>
        <w:ind w:firstLine="5880" w:firstLineChars="2100"/>
        <w:rPr>
          <w:rFonts w:hint="eastAsia" w:ascii="黑体" w:hAnsi="黑体" w:eastAsia="黑体" w:cs="宋体"/>
          <w:kern w:val="0"/>
          <w:sz w:val="28"/>
          <w:szCs w:val="28"/>
        </w:rPr>
      </w:pPr>
    </w:p>
    <w:p w14:paraId="6500C032">
      <w:pPr>
        <w:spacing w:line="420" w:lineRule="exact"/>
        <w:ind w:firstLine="5880" w:firstLineChars="2100"/>
        <w:rPr>
          <w:rFonts w:hint="eastAsia" w:ascii="黑体" w:hAnsi="黑体" w:eastAsia="黑体" w:cs="宋体"/>
          <w:kern w:val="0"/>
          <w:sz w:val="28"/>
          <w:szCs w:val="28"/>
        </w:rPr>
      </w:pPr>
    </w:p>
    <w:p w14:paraId="0461D001">
      <w:pPr>
        <w:spacing w:line="420" w:lineRule="exact"/>
        <w:ind w:firstLine="5880" w:firstLineChars="2100"/>
        <w:rPr>
          <w:rFonts w:hint="eastAsia" w:ascii="黑体" w:hAnsi="黑体" w:eastAsia="黑体" w:cs="宋体"/>
          <w:kern w:val="0"/>
          <w:sz w:val="28"/>
          <w:szCs w:val="28"/>
        </w:rPr>
      </w:pPr>
    </w:p>
    <w:p w14:paraId="0C9B19FD">
      <w:pPr>
        <w:spacing w:line="420" w:lineRule="exact"/>
        <w:ind w:firstLine="5880" w:firstLineChars="2100"/>
        <w:rPr>
          <w:rFonts w:hint="eastAsia" w:ascii="黑体" w:hAnsi="黑体" w:eastAsia="黑体" w:cs="宋体"/>
          <w:kern w:val="0"/>
          <w:sz w:val="28"/>
          <w:szCs w:val="28"/>
        </w:rPr>
      </w:pPr>
    </w:p>
    <w:p w14:paraId="6AE8E9A4">
      <w:pPr>
        <w:spacing w:line="420" w:lineRule="exact"/>
        <w:rPr>
          <w:rFonts w:hint="eastAsia" w:ascii="黑体" w:hAnsi="黑体" w:eastAsia="黑体" w:cs="宋体"/>
          <w:kern w:val="0"/>
          <w:sz w:val="28"/>
          <w:szCs w:val="28"/>
        </w:rPr>
      </w:pPr>
    </w:p>
    <w:p w14:paraId="777311BB">
      <w:pPr>
        <w:spacing w:line="420" w:lineRule="exact"/>
        <w:ind w:firstLine="5880" w:firstLineChars="2100"/>
        <w:rPr>
          <w:rFonts w:hint="eastAsia" w:ascii="黑体" w:hAnsi="黑体" w:eastAsia="黑体" w:cs="宋体"/>
          <w:kern w:val="0"/>
          <w:sz w:val="28"/>
          <w:szCs w:val="28"/>
        </w:rPr>
      </w:pPr>
    </w:p>
    <w:p w14:paraId="6A9C4F2B">
      <w:pPr>
        <w:spacing w:line="420" w:lineRule="exact"/>
        <w:ind w:firstLine="5880" w:firstLineChars="2100"/>
        <w:rPr>
          <w:rFonts w:hint="eastAsia" w:ascii="黑体" w:hAnsi="黑体" w:eastAsia="黑体" w:cs="宋体"/>
          <w:kern w:val="0"/>
          <w:sz w:val="28"/>
          <w:szCs w:val="28"/>
        </w:rPr>
      </w:pPr>
    </w:p>
    <w:p w14:paraId="12331C79">
      <w:pPr>
        <w:pStyle w:val="49"/>
        <w:rPr>
          <w:rFonts w:hint="eastAsia"/>
        </w:rPr>
      </w:pPr>
    </w:p>
    <w:p w14:paraId="02D24B04">
      <w:pPr>
        <w:pStyle w:val="49"/>
        <w:rPr>
          <w:rFonts w:hint="eastAsia"/>
        </w:rPr>
      </w:pPr>
    </w:p>
    <w:p w14:paraId="556EE623">
      <w:pPr>
        <w:pStyle w:val="49"/>
        <w:rPr>
          <w:rFonts w:hint="eastAsia"/>
        </w:rPr>
      </w:pPr>
    </w:p>
    <w:p w14:paraId="49534EF0">
      <w:pPr>
        <w:pStyle w:val="49"/>
        <w:rPr>
          <w:rFonts w:hint="eastAsia"/>
        </w:rPr>
      </w:pPr>
    </w:p>
    <w:p w14:paraId="3DD7B6C4">
      <w:pPr>
        <w:pStyle w:val="49"/>
        <w:rPr>
          <w:rFonts w:hint="eastAsia"/>
        </w:rPr>
      </w:pPr>
    </w:p>
    <w:p w14:paraId="59171CE5">
      <w:pPr>
        <w:pStyle w:val="49"/>
        <w:rPr>
          <w:rFonts w:hint="eastAsia"/>
        </w:rPr>
      </w:pPr>
    </w:p>
    <w:p w14:paraId="0CA70138">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2"/>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网络、监控设备及维修安装调试采购项目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9978"/>
      <w:bookmarkStart w:id="3" w:name="_Toc30198"/>
      <w:bookmarkStart w:id="4"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16B58939">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4D0C26D1">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安装资质文件</w:t>
      </w:r>
    </w:p>
    <w:p w14:paraId="158950F5">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EA1212C">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53631E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FA3692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F6F3303">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0E06A804">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1B3020A">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19D9C81">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382ED5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8ED8A79">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5909117">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91254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4843C5B">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eastAsiaTheme="minorEastAsia" w:cstheme="minorBidi"/>
          <w:color w:val="auto"/>
          <w:kern w:val="2"/>
          <w:sz w:val="21"/>
          <w:szCs w:val="21"/>
          <w:u w:val="single"/>
          <w:lang w:val="en-US" w:eastAsia="zh-CN" w:bidi="ar-SA"/>
        </w:rPr>
        <w:t>材料发票税率（）；安装服务发票税率（）</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center"/>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D920F9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EE66A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1351FB8B">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C017FD"/>
    <w:rsid w:val="0687687D"/>
    <w:rsid w:val="06F2489E"/>
    <w:rsid w:val="070268E6"/>
    <w:rsid w:val="07066119"/>
    <w:rsid w:val="07501427"/>
    <w:rsid w:val="076636BD"/>
    <w:rsid w:val="094A00EB"/>
    <w:rsid w:val="094D7C7A"/>
    <w:rsid w:val="097507C7"/>
    <w:rsid w:val="097D22E2"/>
    <w:rsid w:val="09AD2157"/>
    <w:rsid w:val="0A3C4D43"/>
    <w:rsid w:val="0B6C6FDB"/>
    <w:rsid w:val="0C2D337D"/>
    <w:rsid w:val="0C5F0F6E"/>
    <w:rsid w:val="0D004BE0"/>
    <w:rsid w:val="0D6635DC"/>
    <w:rsid w:val="0EC51CF1"/>
    <w:rsid w:val="0ED20F36"/>
    <w:rsid w:val="0F783207"/>
    <w:rsid w:val="0F797A29"/>
    <w:rsid w:val="0FBB34F5"/>
    <w:rsid w:val="0FFD54BA"/>
    <w:rsid w:val="10525110"/>
    <w:rsid w:val="110E7C3C"/>
    <w:rsid w:val="117D68B3"/>
    <w:rsid w:val="11C66AA5"/>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C4C57FF"/>
    <w:rsid w:val="1D176383"/>
    <w:rsid w:val="1D64697C"/>
    <w:rsid w:val="1DD969AB"/>
    <w:rsid w:val="1ED14404"/>
    <w:rsid w:val="1EF74148"/>
    <w:rsid w:val="1FA15E62"/>
    <w:rsid w:val="1FC376CA"/>
    <w:rsid w:val="1FDB7383"/>
    <w:rsid w:val="1FF175D1"/>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B944CF9"/>
    <w:rsid w:val="2C0635BA"/>
    <w:rsid w:val="2C0F4BDB"/>
    <w:rsid w:val="2C612895"/>
    <w:rsid w:val="2C672453"/>
    <w:rsid w:val="2D67104D"/>
    <w:rsid w:val="2D6F5104"/>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02FBA"/>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E7414AD"/>
    <w:rsid w:val="3F213F33"/>
    <w:rsid w:val="3FE536F1"/>
    <w:rsid w:val="40083152"/>
    <w:rsid w:val="40085CD0"/>
    <w:rsid w:val="4041301D"/>
    <w:rsid w:val="42587944"/>
    <w:rsid w:val="42932E0A"/>
    <w:rsid w:val="43243278"/>
    <w:rsid w:val="435B56FC"/>
    <w:rsid w:val="43884ABF"/>
    <w:rsid w:val="44A00219"/>
    <w:rsid w:val="45367494"/>
    <w:rsid w:val="457345D5"/>
    <w:rsid w:val="45877724"/>
    <w:rsid w:val="45E0605B"/>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0B2883"/>
    <w:rsid w:val="54887ACF"/>
    <w:rsid w:val="548B2661"/>
    <w:rsid w:val="54AA722A"/>
    <w:rsid w:val="55090FE6"/>
    <w:rsid w:val="55BE4F5F"/>
    <w:rsid w:val="55E22755"/>
    <w:rsid w:val="57193C9E"/>
    <w:rsid w:val="57541431"/>
    <w:rsid w:val="576C2775"/>
    <w:rsid w:val="586048F0"/>
    <w:rsid w:val="588549CE"/>
    <w:rsid w:val="58AE7DA1"/>
    <w:rsid w:val="58DD7D9A"/>
    <w:rsid w:val="59AD4E28"/>
    <w:rsid w:val="5A12330F"/>
    <w:rsid w:val="5AB80078"/>
    <w:rsid w:val="5B1D65E8"/>
    <w:rsid w:val="5B367215"/>
    <w:rsid w:val="5C8C341B"/>
    <w:rsid w:val="5D152C97"/>
    <w:rsid w:val="5D2F2B1E"/>
    <w:rsid w:val="5DEF5A0F"/>
    <w:rsid w:val="5DF72B16"/>
    <w:rsid w:val="5E3D6E80"/>
    <w:rsid w:val="5EB75F23"/>
    <w:rsid w:val="5ECA3D86"/>
    <w:rsid w:val="5F406F7E"/>
    <w:rsid w:val="5F4D50E3"/>
    <w:rsid w:val="60303C60"/>
    <w:rsid w:val="61E15FB7"/>
    <w:rsid w:val="61ED37A2"/>
    <w:rsid w:val="626B0ACC"/>
    <w:rsid w:val="626F728B"/>
    <w:rsid w:val="62A42563"/>
    <w:rsid w:val="631B496A"/>
    <w:rsid w:val="63210307"/>
    <w:rsid w:val="633B16F7"/>
    <w:rsid w:val="63613BBD"/>
    <w:rsid w:val="64132ACB"/>
    <w:rsid w:val="644F1AB3"/>
    <w:rsid w:val="65CA7906"/>
    <w:rsid w:val="661512EF"/>
    <w:rsid w:val="668A74E0"/>
    <w:rsid w:val="66A77D57"/>
    <w:rsid w:val="66C75014"/>
    <w:rsid w:val="672B6AD9"/>
    <w:rsid w:val="679B16F1"/>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F0841EF"/>
    <w:rsid w:val="6F712728"/>
    <w:rsid w:val="6FF06CE8"/>
    <w:rsid w:val="71710FBA"/>
    <w:rsid w:val="72F9402A"/>
    <w:rsid w:val="733A4279"/>
    <w:rsid w:val="74125240"/>
    <w:rsid w:val="74D06143"/>
    <w:rsid w:val="75284014"/>
    <w:rsid w:val="75655A28"/>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5559</Words>
  <Characters>6298</Characters>
  <Lines>16</Lines>
  <Paragraphs>4</Paragraphs>
  <TotalTime>1</TotalTime>
  <ScaleCrop>false</ScaleCrop>
  <LinksUpToDate>false</LinksUpToDate>
  <CharactersWithSpaces>7157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2026-06-16T08:48:37Z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