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9E5791">
      <w:pPr>
        <w:autoSpaceDE w:val="0"/>
        <w:autoSpaceDN w:val="0"/>
        <w:adjustRightInd w:val="0"/>
        <w:spacing w:before="100" w:after="100"/>
        <w:jc w:val="center"/>
        <w:rPr>
          <w:rFonts w:hint="eastAsia" w:ascii="宋体" w:hAnsi="宋体" w:cs="宋体"/>
          <w:b/>
          <w:bCs/>
          <w:sz w:val="48"/>
          <w:szCs w:val="48"/>
        </w:rPr>
      </w:pPr>
      <w:bookmarkStart w:id="0" w:name="OLE_LINK12"/>
    </w:p>
    <w:p w14:paraId="05E702C6">
      <w:pPr>
        <w:autoSpaceDE w:val="0"/>
        <w:autoSpaceDN w:val="0"/>
        <w:adjustRightInd w:val="0"/>
        <w:spacing w:before="100" w:after="100"/>
        <w:jc w:val="center"/>
        <w:rPr>
          <w:rFonts w:hint="eastAsia" w:ascii="宋体" w:hAnsi="宋体" w:cs="宋体"/>
          <w:b/>
          <w:bCs/>
          <w:sz w:val="48"/>
          <w:szCs w:val="48"/>
          <w:lang w:val="en-US" w:eastAsia="zh-CN"/>
        </w:rPr>
      </w:pPr>
      <w:r>
        <w:rPr>
          <w:rFonts w:hint="eastAsia" w:ascii="宋体" w:hAnsi="宋体" w:cs="宋体"/>
          <w:b/>
          <w:bCs/>
          <w:sz w:val="48"/>
          <w:szCs w:val="48"/>
        </w:rPr>
        <w:t>四川</w:t>
      </w:r>
      <w:r>
        <w:rPr>
          <w:rFonts w:hint="eastAsia" w:ascii="宋体" w:hAnsi="宋体" w:cs="宋体"/>
          <w:b/>
          <w:bCs/>
          <w:sz w:val="48"/>
          <w:szCs w:val="48"/>
          <w:lang w:val="en-US" w:eastAsia="zh-CN"/>
        </w:rPr>
        <w:t>绵竹川润化工有限公司</w:t>
      </w:r>
    </w:p>
    <w:p w14:paraId="3E5A19FE">
      <w:pPr>
        <w:autoSpaceDE w:val="0"/>
        <w:autoSpaceDN w:val="0"/>
        <w:adjustRightInd w:val="0"/>
        <w:spacing w:before="100" w:after="100"/>
        <w:jc w:val="center"/>
        <w:rPr>
          <w:rFonts w:hint="default" w:ascii="宋体" w:hAnsi="宋体" w:cs="宋体"/>
          <w:b/>
          <w:bCs/>
          <w:sz w:val="48"/>
          <w:szCs w:val="48"/>
          <w:lang w:val="en-US" w:eastAsia="zh-CN"/>
        </w:rPr>
      </w:pPr>
      <w:r>
        <w:rPr>
          <w:rFonts w:hint="eastAsia" w:ascii="宋体" w:hAnsi="宋体" w:cs="宋体"/>
          <w:b/>
          <w:bCs/>
          <w:sz w:val="48"/>
          <w:szCs w:val="48"/>
          <w:lang w:val="en-US" w:eastAsia="zh-CN"/>
        </w:rPr>
        <w:t>废镍触媒处置</w:t>
      </w:r>
    </w:p>
    <w:bookmarkEnd w:id="0"/>
    <w:p w14:paraId="1FAE45D5">
      <w:pPr>
        <w:widowControl/>
        <w:rPr>
          <w:rFonts w:asciiTheme="minorEastAsia" w:hAnsiTheme="minorEastAsia"/>
          <w:b/>
          <w:kern w:val="0"/>
          <w:sz w:val="72"/>
          <w:szCs w:val="72"/>
        </w:rPr>
      </w:pPr>
    </w:p>
    <w:p w14:paraId="538E90AF">
      <w:pPr>
        <w:pStyle w:val="5"/>
        <w:ind w:firstLine="1446"/>
        <w:rPr>
          <w:rFonts w:asciiTheme="minorEastAsia" w:hAnsiTheme="minorEastAsia"/>
          <w:b/>
          <w:kern w:val="0"/>
          <w:sz w:val="72"/>
          <w:szCs w:val="72"/>
        </w:rPr>
      </w:pPr>
    </w:p>
    <w:p w14:paraId="33D068A5">
      <w:pPr>
        <w:pStyle w:val="11"/>
        <w:rPr>
          <w:rFonts w:asciiTheme="minorEastAsia" w:hAnsiTheme="minorEastAsia"/>
          <w:b/>
          <w:kern w:val="0"/>
          <w:sz w:val="72"/>
          <w:szCs w:val="72"/>
        </w:rPr>
      </w:pPr>
    </w:p>
    <w:p w14:paraId="44917994"/>
    <w:p w14:paraId="789A982C">
      <w:pPr>
        <w:autoSpaceDE w:val="0"/>
        <w:autoSpaceDN w:val="0"/>
        <w:adjustRightInd w:val="0"/>
        <w:spacing w:before="100" w:after="100"/>
        <w:jc w:val="center"/>
        <w:rPr>
          <w:rFonts w:hint="eastAsia" w:ascii="宋体" w:hAnsi="宋体" w:cs="宋体"/>
          <w:b/>
          <w:bCs/>
          <w:sz w:val="48"/>
          <w:szCs w:val="48"/>
          <w:lang w:val="en-US" w:eastAsia="zh-CN"/>
        </w:rPr>
      </w:pPr>
      <w:r>
        <w:rPr>
          <w:rFonts w:hint="eastAsia" w:ascii="宋体" w:hAnsi="宋体" w:cs="宋体"/>
          <w:b/>
          <w:bCs/>
          <w:sz w:val="48"/>
          <w:szCs w:val="48"/>
          <w:lang w:val="en-US" w:eastAsia="zh-CN"/>
        </w:rPr>
        <w:t>比选文件</w:t>
      </w:r>
    </w:p>
    <w:p w14:paraId="6A3A4420">
      <w:pPr>
        <w:pStyle w:val="5"/>
        <w:ind w:firstLine="643"/>
        <w:jc w:val="center"/>
        <w:rPr>
          <w:rFonts w:ascii="黑体" w:hAnsi="黑体" w:eastAsia="黑体" w:cs="宋体"/>
          <w:b/>
          <w:kern w:val="0"/>
          <w:sz w:val="32"/>
          <w:szCs w:val="32"/>
        </w:rPr>
      </w:pPr>
    </w:p>
    <w:p w14:paraId="28B86A66">
      <w:pPr>
        <w:pStyle w:val="5"/>
        <w:ind w:firstLine="643"/>
        <w:jc w:val="center"/>
        <w:rPr>
          <w:rFonts w:hint="eastAsia" w:asciiTheme="minorEastAsia" w:hAnsiTheme="minorEastAsia" w:eastAsiaTheme="minorEastAsia" w:cstheme="minorBidi"/>
          <w:b/>
          <w:bCs/>
          <w:kern w:val="2"/>
          <w:sz w:val="30"/>
          <w:szCs w:val="30"/>
          <w:u w:val="single"/>
          <w:lang w:val="zh-CN" w:eastAsia="zh-CN" w:bidi="ar-SA"/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</w:rPr>
        <w:t>编号：CR-GKBX-2026-HW11</w:t>
      </w:r>
    </w:p>
    <w:p w14:paraId="21DDDD66">
      <w:pPr>
        <w:autoSpaceDE w:val="0"/>
        <w:autoSpaceDN w:val="0"/>
        <w:adjustRightInd w:val="0"/>
        <w:spacing w:line="360" w:lineRule="auto"/>
        <w:rPr>
          <w:rFonts w:cs="黑体" w:asciiTheme="minorEastAsia" w:hAnsiTheme="minorEastAsia"/>
          <w:lang w:val="zh-CN"/>
        </w:rPr>
      </w:pPr>
    </w:p>
    <w:p w14:paraId="43784FA0">
      <w:pPr>
        <w:jc w:val="center"/>
        <w:rPr>
          <w:rFonts w:cs="黑体" w:asciiTheme="minorEastAsia" w:hAnsiTheme="minorEastAsia"/>
          <w:lang w:val="zh-CN"/>
        </w:rPr>
      </w:pPr>
    </w:p>
    <w:p w14:paraId="205AB8C1">
      <w:pPr>
        <w:jc w:val="center"/>
        <w:rPr>
          <w:rFonts w:cs="黑体" w:asciiTheme="minorEastAsia" w:hAnsiTheme="minorEastAsia"/>
          <w:lang w:val="zh-CN"/>
        </w:rPr>
      </w:pPr>
    </w:p>
    <w:p w14:paraId="6D5AE92C">
      <w:pPr>
        <w:jc w:val="center"/>
        <w:rPr>
          <w:rFonts w:cs="黑体" w:asciiTheme="minorEastAsia" w:hAnsiTheme="minorEastAsia"/>
          <w:lang w:val="zh-CN"/>
        </w:rPr>
      </w:pPr>
    </w:p>
    <w:p w14:paraId="0AD65B3A">
      <w:pPr>
        <w:jc w:val="center"/>
        <w:rPr>
          <w:rFonts w:cs="黑体" w:asciiTheme="minorEastAsia" w:hAnsiTheme="minorEastAsia"/>
          <w:lang w:val="zh-CN"/>
        </w:rPr>
      </w:pPr>
    </w:p>
    <w:p w14:paraId="40735AE9">
      <w:pPr>
        <w:jc w:val="center"/>
        <w:rPr>
          <w:rFonts w:cs="黑体" w:asciiTheme="minorEastAsia" w:hAnsiTheme="minorEastAsia"/>
          <w:lang w:val="zh-CN"/>
        </w:rPr>
      </w:pPr>
    </w:p>
    <w:p w14:paraId="39575830">
      <w:pPr>
        <w:spacing w:line="600" w:lineRule="auto"/>
        <w:ind w:firstLine="2127" w:firstLineChars="709"/>
        <w:rPr>
          <w:rFonts w:asciiTheme="minorEastAsia" w:hAnsiTheme="minorEastAsia"/>
          <w:sz w:val="30"/>
          <w:szCs w:val="30"/>
        </w:rPr>
      </w:pPr>
    </w:p>
    <w:p w14:paraId="709DC411">
      <w:pPr>
        <w:spacing w:line="480" w:lineRule="auto"/>
        <w:ind w:left="1050" w:leftChars="500" w:right="1050" w:rightChars="500"/>
        <w:jc w:val="center"/>
        <w:rPr>
          <w:rFonts w:asciiTheme="minorEastAsia" w:hAnsiTheme="minorEastAsia"/>
          <w:b/>
          <w:bCs/>
          <w:sz w:val="30"/>
          <w:szCs w:val="30"/>
          <w:u w:val="single"/>
        </w:rPr>
      </w:pPr>
      <w:r>
        <w:rPr>
          <w:rFonts w:hint="eastAsia" w:asciiTheme="minorEastAsia" w:hAnsiTheme="minorEastAsia"/>
          <w:b/>
          <w:bCs/>
          <w:sz w:val="30"/>
          <w:szCs w:val="30"/>
        </w:rPr>
        <w:t>比选人：</w:t>
      </w:r>
      <w:r>
        <w:rPr>
          <w:rFonts w:hint="eastAsia" w:asciiTheme="minorEastAsia" w:hAnsiTheme="minorEastAsia"/>
          <w:b/>
          <w:bCs/>
          <w:sz w:val="30"/>
          <w:szCs w:val="30"/>
          <w:u w:val="single"/>
        </w:rPr>
        <w:t>四川宏达股份有限公司</w:t>
      </w:r>
    </w:p>
    <w:p w14:paraId="68FB60FA">
      <w:pPr>
        <w:autoSpaceDE w:val="0"/>
        <w:autoSpaceDN w:val="0"/>
        <w:adjustRightInd w:val="0"/>
        <w:spacing w:line="480" w:lineRule="auto"/>
        <w:jc w:val="center"/>
        <w:rPr>
          <w:rFonts w:asciiTheme="minorEastAsia" w:hAnsiTheme="minorEastAsia"/>
          <w:b/>
          <w:sz w:val="30"/>
          <w:szCs w:val="30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1361" w:right="1134" w:bottom="1361" w:left="1134" w:header="851" w:footer="992" w:gutter="0"/>
          <w:cols w:space="720" w:num="1"/>
          <w:docGrid w:linePitch="312" w:charSpace="0"/>
        </w:sectPr>
      </w:pPr>
      <w:r>
        <w:rPr>
          <w:rFonts w:hint="eastAsia" w:cs="黑体" w:asciiTheme="minorEastAsia" w:hAnsiTheme="minorEastAsia"/>
          <w:b/>
          <w:bCs/>
          <w:sz w:val="30"/>
          <w:szCs w:val="30"/>
          <w:lang w:val="en-US" w:eastAsia="zh-CN"/>
        </w:rPr>
        <w:t xml:space="preserve"> 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zh-CN"/>
        </w:rPr>
        <w:t>20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2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en-US" w:eastAsia="zh-CN"/>
        </w:rPr>
        <w:t>6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年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en-US" w:eastAsia="zh-CN"/>
        </w:rPr>
        <w:t>6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月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en-US" w:eastAsia="zh-CN"/>
        </w:rPr>
        <w:t>15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日</w:t>
      </w:r>
    </w:p>
    <w:p w14:paraId="7A12A79A">
      <w:pPr>
        <w:widowControl/>
        <w:shd w:val="clear" w:color="auto" w:fill="FFFFFF"/>
        <w:spacing w:line="400" w:lineRule="exact"/>
        <w:ind w:firstLine="371"/>
        <w:jc w:val="center"/>
        <w:rPr>
          <w:rFonts w:hint="eastAsia" w:asciiTheme="minorEastAsia" w:hAnsiTheme="minorEastAsia" w:eastAsiaTheme="minorEastAsia" w:cstheme="minorEastAsia"/>
          <w:b/>
          <w:color w:val="333333"/>
          <w:kern w:val="0"/>
          <w:sz w:val="32"/>
          <w:szCs w:val="32"/>
        </w:rPr>
      </w:pPr>
    </w:p>
    <w:p w14:paraId="00180AE5">
      <w:pPr>
        <w:autoSpaceDE w:val="0"/>
        <w:autoSpaceDN w:val="0"/>
        <w:adjustRightInd w:val="0"/>
        <w:spacing w:before="100" w:after="100"/>
        <w:jc w:val="center"/>
        <w:rPr>
          <w:rFonts w:hint="eastAsia" w:asciiTheme="minorEastAsia" w:hAnsiTheme="minorEastAsia" w:eastAsiaTheme="minorEastAsia" w:cstheme="minorEastAsia"/>
          <w:b/>
          <w:color w:val="333333"/>
          <w:kern w:val="0"/>
          <w:sz w:val="30"/>
          <w:szCs w:val="3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kern w:val="0"/>
          <w:sz w:val="30"/>
          <w:szCs w:val="30"/>
        </w:rPr>
        <w:t>四川</w:t>
      </w:r>
      <w:r>
        <w:rPr>
          <w:rFonts w:hint="eastAsia" w:asciiTheme="minorEastAsia" w:hAnsiTheme="minorEastAsia" w:eastAsiaTheme="minorEastAsia" w:cstheme="minorEastAsia"/>
          <w:b/>
          <w:color w:val="333333"/>
          <w:kern w:val="0"/>
          <w:sz w:val="30"/>
          <w:szCs w:val="30"/>
          <w:lang w:val="en-US" w:eastAsia="zh-CN"/>
        </w:rPr>
        <w:t>绵竹川润化工有限公司</w:t>
      </w:r>
    </w:p>
    <w:p w14:paraId="37B70B9B">
      <w:pPr>
        <w:autoSpaceDE w:val="0"/>
        <w:autoSpaceDN w:val="0"/>
        <w:adjustRightInd w:val="0"/>
        <w:spacing w:before="100" w:after="100"/>
        <w:jc w:val="center"/>
        <w:rPr>
          <w:rFonts w:hint="default" w:asciiTheme="minorEastAsia" w:hAnsiTheme="minorEastAsia" w:eastAsiaTheme="minorEastAsia" w:cstheme="minorEastAsia"/>
          <w:b/>
          <w:color w:val="333333"/>
          <w:kern w:val="0"/>
          <w:sz w:val="30"/>
          <w:szCs w:val="3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kern w:val="0"/>
          <w:sz w:val="30"/>
          <w:szCs w:val="30"/>
          <w:lang w:val="en-US" w:eastAsia="zh-CN"/>
        </w:rPr>
        <w:t>废镍触媒处置</w:t>
      </w:r>
      <w:r>
        <w:rPr>
          <w:rFonts w:hint="eastAsia" w:asciiTheme="minorEastAsia" w:hAnsiTheme="minorEastAsia" w:eastAsiaTheme="minorEastAsia" w:cstheme="minorEastAsia"/>
          <w:b/>
          <w:color w:val="333333"/>
          <w:kern w:val="0"/>
          <w:sz w:val="30"/>
          <w:szCs w:val="30"/>
        </w:rPr>
        <w:t>比选文件</w:t>
      </w:r>
    </w:p>
    <w:p w14:paraId="02816F83">
      <w:pPr>
        <w:pStyle w:val="5"/>
        <w:ind w:firstLine="643"/>
        <w:jc w:val="center"/>
        <w:rPr>
          <w:rFonts w:hint="eastAsia" w:asciiTheme="minorEastAsia" w:hAnsiTheme="minorEastAsia" w:eastAsiaTheme="minorEastAsia" w:cstheme="minorEastAsia"/>
          <w:b/>
          <w:kern w:val="0"/>
          <w:sz w:val="24"/>
          <w:szCs w:val="24"/>
          <w:lang w:val="zh-CN" w:eastAsia="zh-CN"/>
        </w:rPr>
      </w:pPr>
      <w:r>
        <w:rPr>
          <w:rFonts w:hint="eastAsia" w:asciiTheme="minorEastAsia" w:hAnsiTheme="minorEastAsia" w:eastAsiaTheme="minorEastAsia" w:cstheme="minorEastAsia"/>
          <w:b/>
          <w:kern w:val="0"/>
          <w:sz w:val="21"/>
          <w:szCs w:val="21"/>
        </w:rPr>
        <w:t xml:space="preserve">                  </w:t>
      </w:r>
      <w:r>
        <w:rPr>
          <w:rFonts w:hint="eastAsia" w:asciiTheme="minorEastAsia" w:hAnsiTheme="minorEastAsia" w:eastAsiaTheme="minorEastAsia" w:cstheme="minorEastAsia"/>
          <w:b/>
          <w:kern w:val="0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b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kern w:val="0"/>
          <w:sz w:val="24"/>
          <w:szCs w:val="24"/>
        </w:rPr>
        <w:t xml:space="preserve"> 编号：CR-GKBX-2026-HW11</w:t>
      </w:r>
    </w:p>
    <w:p w14:paraId="23CFBEF3">
      <w:pPr>
        <w:spacing w:line="360" w:lineRule="exact"/>
        <w:rPr>
          <w:rFonts w:hint="eastAsia" w:asciiTheme="minorEastAsia" w:hAnsiTheme="minorEastAsia" w:eastAsiaTheme="minorEastAsia" w:cs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各单位：</w:t>
      </w:r>
    </w:p>
    <w:p w14:paraId="7A46ECDF">
      <w:pPr>
        <w:spacing w:line="360" w:lineRule="exact"/>
        <w:ind w:firstLine="480" w:firstLineChars="200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bookmarkStart w:id="1" w:name="OLE_LINK2"/>
      <w:bookmarkStart w:id="2" w:name="OLE_LINK5"/>
      <w:bookmarkStart w:id="3" w:name="OLE_LINK1"/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四川</w:t>
      </w:r>
      <w:bookmarkEnd w:id="1"/>
      <w:bookmarkEnd w:id="2"/>
      <w:bookmarkEnd w:id="3"/>
      <w:r>
        <w:rPr>
          <w:rFonts w:hint="eastAsia" w:asciiTheme="minorEastAsia" w:hAnsiTheme="minorEastAsia" w:cstheme="minorEastAsia"/>
          <w:kern w:val="0"/>
          <w:sz w:val="24"/>
          <w:szCs w:val="24"/>
          <w:lang w:val="en-US" w:eastAsia="zh-CN"/>
        </w:rPr>
        <w:t>绵竹川润化工有限公司需处置约15吨废镍触媒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，本着“公开、公平、公正”的原则，现对该次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>废</w:t>
      </w:r>
      <w:r>
        <w:rPr>
          <w:rFonts w:hint="eastAsia" w:asciiTheme="minorEastAsia" w:hAnsiTheme="minorEastAsia" w:cstheme="minorEastAsia"/>
          <w:kern w:val="0"/>
          <w:sz w:val="24"/>
          <w:szCs w:val="24"/>
          <w:lang w:val="en-US" w:eastAsia="zh-CN"/>
        </w:rPr>
        <w:t>镍触媒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>处置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进行公开比选。欢迎贵公司前来报价，现将相关事项公告如下：</w:t>
      </w:r>
    </w:p>
    <w:p w14:paraId="3C4DF528">
      <w:pPr>
        <w:numPr>
          <w:ilvl w:val="0"/>
          <w:numId w:val="1"/>
        </w:numPr>
        <w:spacing w:line="360" w:lineRule="exact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标的物：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>废</w:t>
      </w:r>
      <w:r>
        <w:rPr>
          <w:rFonts w:hint="eastAsia" w:asciiTheme="minorEastAsia" w:hAnsiTheme="minorEastAsia" w:cstheme="minorEastAsia"/>
          <w:kern w:val="0"/>
          <w:sz w:val="24"/>
          <w:szCs w:val="24"/>
          <w:lang w:val="en-US" w:eastAsia="zh-CN"/>
        </w:rPr>
        <w:t>镍触媒</w:t>
      </w:r>
    </w:p>
    <w:p w14:paraId="3189E225">
      <w:pPr>
        <w:spacing w:line="360" w:lineRule="exact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二、比选人：四川宏达股份有限公司  </w:t>
      </w:r>
    </w:p>
    <w:p w14:paraId="67EB3B3D">
      <w:pPr>
        <w:spacing w:line="360" w:lineRule="exact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三、具体内容及要求：</w:t>
      </w:r>
    </w:p>
    <w:p w14:paraId="438CC69B">
      <w:pPr>
        <w:pStyle w:val="13"/>
        <w:spacing w:before="0" w:beforeAutospacing="0" w:after="0" w:afterAutospacing="0" w:line="400" w:lineRule="exac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1.标的物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明细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：</w:t>
      </w:r>
    </w:p>
    <w:tbl>
      <w:tblPr>
        <w:tblStyle w:val="1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4246"/>
        <w:gridCol w:w="2736"/>
      </w:tblGrid>
      <w:tr w14:paraId="43568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828" w:type="dxa"/>
            <w:noWrap w:val="0"/>
            <w:vAlign w:val="center"/>
          </w:tcPr>
          <w:p w14:paraId="2F61E607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序号</w:t>
            </w:r>
          </w:p>
        </w:tc>
        <w:tc>
          <w:tcPr>
            <w:tcW w:w="4246" w:type="dxa"/>
            <w:noWrap w:val="0"/>
            <w:vAlign w:val="center"/>
          </w:tcPr>
          <w:p w14:paraId="4B0C5403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废 旧 物 资 名 称</w:t>
            </w:r>
          </w:p>
        </w:tc>
        <w:tc>
          <w:tcPr>
            <w:tcW w:w="2736" w:type="dxa"/>
            <w:noWrap w:val="0"/>
            <w:vAlign w:val="center"/>
          </w:tcPr>
          <w:p w14:paraId="07DD5B84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预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估算重量（吨）</w:t>
            </w:r>
          </w:p>
        </w:tc>
      </w:tr>
      <w:tr w14:paraId="4EF70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 w:val="0"/>
            <w:vAlign w:val="top"/>
          </w:tcPr>
          <w:p w14:paraId="24FD4E19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4246" w:type="dxa"/>
            <w:noWrap w:val="0"/>
            <w:vAlign w:val="top"/>
          </w:tcPr>
          <w:p w14:paraId="1897833B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废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 xml:space="preserve"> 镍 触 媒</w:t>
            </w:r>
          </w:p>
        </w:tc>
        <w:tc>
          <w:tcPr>
            <w:tcW w:w="2736" w:type="dxa"/>
            <w:noWrap w:val="0"/>
            <w:vAlign w:val="top"/>
          </w:tcPr>
          <w:p w14:paraId="72089A38"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5</w:t>
            </w:r>
          </w:p>
        </w:tc>
      </w:tr>
    </w:tbl>
    <w:p w14:paraId="1B0A084D">
      <w:pPr>
        <w:spacing w:line="400" w:lineRule="exac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备注：</w:t>
      </w:r>
    </w:p>
    <w:p w14:paraId="4B010CC6">
      <w:pPr>
        <w:numPr>
          <w:ilvl w:val="0"/>
          <w:numId w:val="0"/>
        </w:numPr>
        <w:spacing w:line="360" w:lineRule="exac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要求：</w:t>
      </w:r>
    </w:p>
    <w:p w14:paraId="13394D27">
      <w:pPr>
        <w:numPr>
          <w:ilvl w:val="0"/>
          <w:numId w:val="0"/>
        </w:numPr>
        <w:spacing w:line="360" w:lineRule="exact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1.1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具有有效营业执照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。</w:t>
      </w:r>
    </w:p>
    <w:p w14:paraId="2B3A664D">
      <w:pPr>
        <w:numPr>
          <w:ilvl w:val="0"/>
          <w:numId w:val="0"/>
        </w:numPr>
        <w:spacing w:line="360" w:lineRule="exact"/>
        <w:rPr>
          <w:rFonts w:hint="default" w:asciiTheme="minorEastAsia" w:hAnsiTheme="minorEastAsia" w:cstheme="minorEastAsia"/>
          <w:kern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>1.2</w:t>
      </w:r>
      <w:r>
        <w:rPr>
          <w:rFonts w:hint="eastAsia" w:asciiTheme="minorEastAsia" w:hAnsiTheme="minorEastAsia" w:cstheme="minorEastAsia"/>
          <w:kern w:val="0"/>
          <w:sz w:val="24"/>
          <w:szCs w:val="24"/>
          <w:lang w:val="en-US" w:eastAsia="zh-CN"/>
        </w:rPr>
        <w:t xml:space="preserve"> 具有有效的危险废物经营许可证（核准经营危险废物类别：HW46,代码:900-037-46).</w:t>
      </w:r>
    </w:p>
    <w:p w14:paraId="461E4677">
      <w:pPr>
        <w:numPr>
          <w:ilvl w:val="0"/>
          <w:numId w:val="0"/>
        </w:numPr>
        <w:spacing w:line="360" w:lineRule="exact"/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>1.3本次处置废</w:t>
      </w:r>
      <w:r>
        <w:rPr>
          <w:rFonts w:hint="eastAsia" w:asciiTheme="minorEastAsia" w:hAnsiTheme="minorEastAsia" w:cstheme="minorEastAsia"/>
          <w:kern w:val="0"/>
          <w:sz w:val="24"/>
          <w:szCs w:val="24"/>
          <w:lang w:val="en-US" w:eastAsia="zh-CN"/>
        </w:rPr>
        <w:t>镍触媒所需运输和处置所需的申报资料及费用由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>中标</w:t>
      </w:r>
      <w:r>
        <w:rPr>
          <w:rFonts w:hint="eastAsia" w:asciiTheme="minorEastAsia" w:hAnsiTheme="minorEastAsia" w:cstheme="minorEastAsia"/>
          <w:kern w:val="0"/>
          <w:sz w:val="24"/>
          <w:szCs w:val="24"/>
          <w:lang w:val="en-US" w:eastAsia="zh-CN"/>
        </w:rPr>
        <w:t>人负责，招标人负责提供资料及协助办理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>。</w:t>
      </w:r>
    </w:p>
    <w:p w14:paraId="6856CE35">
      <w:pPr>
        <w:numPr>
          <w:ilvl w:val="0"/>
          <w:numId w:val="0"/>
        </w:numPr>
        <w:spacing w:line="360" w:lineRule="exact"/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>1.4 本次废旧物资处置费用招标人开具13%的增值税专用发票。</w:t>
      </w:r>
    </w:p>
    <w:p w14:paraId="65D426B4">
      <w:pPr>
        <w:numPr>
          <w:ilvl w:val="0"/>
          <w:numId w:val="0"/>
        </w:numPr>
        <w:spacing w:line="360" w:lineRule="exact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>2、提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货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>地址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：四川</w:t>
      </w:r>
      <w:r>
        <w:rPr>
          <w:rFonts w:hint="eastAsia" w:asciiTheme="minorEastAsia" w:hAnsiTheme="minorEastAsia" w:cstheme="minorEastAsia"/>
          <w:kern w:val="0"/>
          <w:sz w:val="24"/>
          <w:szCs w:val="24"/>
          <w:lang w:val="en-US" w:eastAsia="zh-CN"/>
        </w:rPr>
        <w:t>绵竹川润化工有限公司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（</w:t>
      </w:r>
      <w:r>
        <w:rPr>
          <w:rFonts w:hint="eastAsia" w:asciiTheme="minorEastAsia" w:hAnsiTheme="minorEastAsia" w:cstheme="minorEastAsia"/>
          <w:kern w:val="0"/>
          <w:sz w:val="24"/>
          <w:szCs w:val="24"/>
          <w:lang w:val="en-US" w:eastAsia="zh-CN"/>
        </w:rPr>
        <w:t>四川省德阳市绵竹市孝德镇茶店子村九组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）</w:t>
      </w:r>
    </w:p>
    <w:p w14:paraId="318C942C">
      <w:pPr>
        <w:spacing w:line="420" w:lineRule="exact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>3、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付款方式： </w:t>
      </w:r>
    </w:p>
    <w:p w14:paraId="24A08032">
      <w:pPr>
        <w:widowControl/>
        <w:shd w:val="clear" w:color="auto" w:fill="FFFFFF"/>
        <w:spacing w:line="400" w:lineRule="exact"/>
        <w:ind w:firstLine="240" w:firstLineChars="100"/>
        <w:jc w:val="left"/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付款方式：</w:t>
      </w:r>
      <w:r>
        <w:rPr>
          <w:rFonts w:hint="eastAsia" w:asciiTheme="minorEastAsia" w:hAnsiTheme="minorEastAsia" w:cstheme="minorEastAsia"/>
          <w:kern w:val="0"/>
          <w:sz w:val="24"/>
          <w:szCs w:val="24"/>
          <w:lang w:val="en-US" w:eastAsia="zh-CN"/>
        </w:rPr>
        <w:t>现款现货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>，按实际过磅吨单价结算。</w:t>
      </w:r>
    </w:p>
    <w:p w14:paraId="4406832B">
      <w:pPr>
        <w:widowControl/>
        <w:numPr>
          <w:ilvl w:val="0"/>
          <w:numId w:val="2"/>
        </w:numPr>
        <w:shd w:val="clear" w:color="auto" w:fill="FFFFFF"/>
        <w:spacing w:line="400" w:lineRule="exact"/>
        <w:jc w:val="left"/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>投标保证金</w:t>
      </w:r>
      <w:r>
        <w:rPr>
          <w:rFonts w:hint="eastAsia" w:asciiTheme="minorEastAsia" w:hAnsiTheme="minorEastAsia" w:cstheme="minorEastAsia"/>
          <w:kern w:val="0"/>
          <w:sz w:val="24"/>
          <w:szCs w:val="24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>万，在中标通知书发出后10个工作日内退还未中标单位的投标保证金，中标单位投标保证金自动转为履约保证金，合同履约完成后10个工作日内退还。</w:t>
      </w:r>
    </w:p>
    <w:p w14:paraId="58E2391B">
      <w:pPr>
        <w:widowControl/>
        <w:numPr>
          <w:ilvl w:val="0"/>
          <w:numId w:val="0"/>
        </w:numPr>
        <w:shd w:val="clear" w:color="auto" w:fill="FFFFFF"/>
        <w:spacing w:line="400" w:lineRule="exact"/>
        <w:jc w:val="left"/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  <w:lang w:val="en-US" w:eastAsia="zh-CN"/>
        </w:rPr>
        <w:t>投标保证</w:t>
      </w:r>
      <w:r>
        <w:rPr>
          <w:rFonts w:hint="eastAsia" w:asciiTheme="minorEastAsia" w:hAnsiTheme="minorEastAsia" w:cstheme="minorEastAsia"/>
          <w:b/>
          <w:bCs/>
          <w:kern w:val="0"/>
          <w:sz w:val="24"/>
          <w:szCs w:val="24"/>
          <w:lang w:val="en-US" w:eastAsia="zh-CN"/>
        </w:rPr>
        <w:t>金</w:t>
      </w: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  <w:lang w:val="en-US" w:eastAsia="zh-CN"/>
        </w:rPr>
        <w:t>收款单位名称：四川绵竹川润化工有限公司</w:t>
      </w:r>
    </w:p>
    <w:p w14:paraId="504B57BF">
      <w:pPr>
        <w:widowControl/>
        <w:numPr>
          <w:ilvl w:val="0"/>
          <w:numId w:val="0"/>
        </w:numPr>
        <w:shd w:val="clear" w:color="auto" w:fill="FFFFFF"/>
        <w:spacing w:line="400" w:lineRule="exact"/>
        <w:jc w:val="left"/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  <w:lang w:val="en-US" w:eastAsia="zh-CN"/>
        </w:rPr>
        <w:t>开户行及账号：</w:t>
      </w:r>
      <w:r>
        <w:rPr>
          <w:rFonts w:hint="eastAsia" w:asciiTheme="minorEastAsia" w:hAnsiTheme="minorEastAsia" w:cstheme="minorEastAsia"/>
          <w:b/>
          <w:bCs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  <w:lang w:val="en-US" w:eastAsia="zh-CN"/>
        </w:rPr>
        <w:t>绵竹市工行</w:t>
      </w:r>
      <w:r>
        <w:rPr>
          <w:rFonts w:hint="eastAsia" w:asciiTheme="minorEastAsia" w:hAnsiTheme="minorEastAsia" w:cstheme="minorEastAsia"/>
          <w:b/>
          <w:bCs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  <w:lang w:val="en-US" w:eastAsia="zh-CN"/>
        </w:rPr>
        <w:t>2305</w:t>
      </w:r>
      <w:r>
        <w:rPr>
          <w:rFonts w:hint="eastAsia" w:asciiTheme="minorEastAsia" w:hAnsiTheme="minorEastAsia" w:cstheme="minorEastAsia"/>
          <w:b/>
          <w:bCs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  <w:lang w:val="en-US" w:eastAsia="zh-CN"/>
        </w:rPr>
        <w:t>3701</w:t>
      </w:r>
      <w:r>
        <w:rPr>
          <w:rFonts w:hint="eastAsia" w:asciiTheme="minorEastAsia" w:hAnsiTheme="minorEastAsia" w:cstheme="minorEastAsia"/>
          <w:b/>
          <w:bCs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  <w:lang w:val="en-US" w:eastAsia="zh-CN"/>
        </w:rPr>
        <w:t>0902</w:t>
      </w:r>
      <w:r>
        <w:rPr>
          <w:rFonts w:hint="eastAsia" w:asciiTheme="minorEastAsia" w:hAnsiTheme="minorEastAsia" w:cstheme="minorEastAsia"/>
          <w:b/>
          <w:bCs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  <w:lang w:val="en-US" w:eastAsia="zh-CN"/>
        </w:rPr>
        <w:t>2100</w:t>
      </w:r>
      <w:r>
        <w:rPr>
          <w:rFonts w:hint="eastAsia" w:asciiTheme="minorEastAsia" w:hAnsiTheme="minorEastAsia" w:cstheme="minorEastAsia"/>
          <w:b/>
          <w:bCs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  <w:lang w:val="en-US" w:eastAsia="zh-CN"/>
        </w:rPr>
        <w:t>550</w:t>
      </w:r>
    </w:p>
    <w:p w14:paraId="6F201807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>5、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比选文件的获取</w:t>
      </w:r>
    </w:p>
    <w:p w14:paraId="2AE6E591">
      <w:pPr>
        <w:spacing w:line="420" w:lineRule="exact"/>
        <w:outlineLvl w:val="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获取方式为：自 202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年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月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16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日 00 时 00 分至 20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26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年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月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25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日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时 00分通过四川宏达股份有限公司集采中心招投标平台(以下简称“ 宏达股份集采平台”）（http://jc.sichuanhongda.com/）进行注册并登录后参与投标并下载比选文件。 </w:t>
      </w:r>
    </w:p>
    <w:p w14:paraId="504767B0">
      <w:pPr>
        <w:numPr>
          <w:ilvl w:val="0"/>
          <w:numId w:val="0"/>
        </w:numPr>
        <w:spacing w:line="420" w:lineRule="exac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6、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响应性文件的递交</w:t>
      </w:r>
    </w:p>
    <w:p w14:paraId="03D00619">
      <w:pPr>
        <w:spacing w:line="420" w:lineRule="exac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递交截止时间：202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年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月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25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日 1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时 0分。</w:t>
      </w:r>
    </w:p>
    <w:p w14:paraId="0E7C9B66">
      <w:pPr>
        <w:spacing w:line="420" w:lineRule="exac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比选申请人按本比选文件第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>二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章响应性文件格式制作报价文件，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注明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标的物名称、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投标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单价、所有上述资料组成响应性文件，比选申请人需将响应性文件打印盖章后，以电子文件方式（PDF、扫描文件等）上传至宏达股份集采平台。</w:t>
      </w:r>
    </w:p>
    <w:p w14:paraId="0BDA6A4D">
      <w:pPr>
        <w:spacing w:line="420" w:lineRule="exac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7、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响应性文件的要求</w:t>
      </w:r>
    </w:p>
    <w:p w14:paraId="03F77DBF">
      <w:pPr>
        <w:spacing w:line="420" w:lineRule="exac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① 比选申请人需提供</w:t>
      </w:r>
      <w:bookmarkStart w:id="4" w:name="OLE_LINK3"/>
      <w:bookmarkStart w:id="5" w:name="OLE_LINK4"/>
      <w:r>
        <w:rPr>
          <w:rFonts w:hint="eastAsia" w:asciiTheme="minorEastAsia" w:hAnsiTheme="minorEastAsia" w:eastAsiaTheme="minorEastAsia" w:cstheme="minorEastAsia"/>
          <w:sz w:val="24"/>
          <w:szCs w:val="24"/>
        </w:rPr>
        <w:t>营业执照</w:t>
      </w:r>
      <w:bookmarkEnd w:id="4"/>
      <w:bookmarkEnd w:id="5"/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</w:p>
    <w:p w14:paraId="268F4F9D">
      <w:pPr>
        <w:spacing w:line="420" w:lineRule="exac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②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kern w:val="0"/>
          <w:sz w:val="24"/>
          <w:szCs w:val="24"/>
          <w:lang w:val="en-US" w:eastAsia="zh-CN"/>
        </w:rPr>
        <w:t>危险废物经营许可证。</w:t>
      </w:r>
    </w:p>
    <w:p w14:paraId="539C008C">
      <w:pPr>
        <w:spacing w:line="420" w:lineRule="exact"/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③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投标保证金银行回单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。</w:t>
      </w:r>
    </w:p>
    <w:p w14:paraId="799BB05B">
      <w:pPr>
        <w:spacing w:line="420" w:lineRule="exac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8、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比选时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在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资质符合要求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以最高报价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单价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中选，报价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为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最终报价，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开标后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不在进行二次议价。</w:t>
      </w:r>
    </w:p>
    <w:p w14:paraId="56674FAE">
      <w:pPr>
        <w:spacing w:line="420" w:lineRule="exact"/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>9、上传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报价文件前，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>投标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方可自愿前来我公司进行实地考查咨询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>明确标的物范围，否则自动让权。</w:t>
      </w:r>
    </w:p>
    <w:p w14:paraId="05FDAAA9">
      <w:pPr>
        <w:spacing w:line="420" w:lineRule="exact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</w:p>
    <w:p w14:paraId="440F1485">
      <w:pPr>
        <w:spacing w:line="420" w:lineRule="exact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联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系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人：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曾伟</w:t>
      </w:r>
      <w:r>
        <w:rPr>
          <w:rFonts w:hint="eastAsia" w:asciiTheme="minorEastAsia" w:hAnsiTheme="minorEastAsia" w:cstheme="minorEastAsia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13890211318</w:t>
      </w:r>
    </w:p>
    <w:p w14:paraId="4C3FD538">
      <w:pPr>
        <w:spacing w:line="420" w:lineRule="exact"/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>现场联系人：尹华文13981014789</w:t>
      </w:r>
    </w:p>
    <w:p w14:paraId="446C7FA9">
      <w:pPr>
        <w:adjustRightInd w:val="0"/>
        <w:spacing w:line="420" w:lineRule="exact"/>
        <w:jc w:val="left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cstheme="minorEastAsia"/>
          <w:kern w:val="0"/>
          <w:sz w:val="24"/>
          <w:szCs w:val="24"/>
          <w:lang w:val="en-US" w:eastAsia="zh-CN"/>
        </w:rPr>
        <w:t>货物堆场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地址：</w:t>
      </w:r>
      <w:r>
        <w:rPr>
          <w:rFonts w:hint="eastAsia" w:asciiTheme="minorEastAsia" w:hAnsiTheme="minorEastAsia" w:cstheme="minorEastAsia"/>
          <w:kern w:val="0"/>
          <w:sz w:val="24"/>
          <w:szCs w:val="24"/>
          <w:lang w:val="en-US" w:eastAsia="zh-CN"/>
        </w:rPr>
        <w:t>德阳市绵竹市孝德镇茶店子村九组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                 </w:t>
      </w:r>
    </w:p>
    <w:p w14:paraId="0BEE090F">
      <w:pPr>
        <w:pStyle w:val="5"/>
        <w:ind w:firstLine="0" w:firstLineChars="0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</w:p>
    <w:p w14:paraId="6ED43AE4">
      <w:pP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</w:p>
    <w:p w14:paraId="20636B28">
      <w:pPr>
        <w:pStyle w:val="5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7F1145CE">
      <w:pPr>
        <w:adjustRightInd w:val="0"/>
        <w:spacing w:line="420" w:lineRule="exact"/>
        <w:ind w:firstLine="4680" w:firstLineChars="1950"/>
        <w:jc w:val="left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四川宏达股份有限公司</w:t>
      </w:r>
    </w:p>
    <w:p w14:paraId="2A7A58D4">
      <w:pPr>
        <w:spacing w:line="420" w:lineRule="exact"/>
        <w:ind w:firstLine="5040" w:firstLineChars="2100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202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年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月</w:t>
      </w:r>
      <w:r>
        <w:rPr>
          <w:rFonts w:hint="eastAsia" w:asciiTheme="minorEastAsia" w:hAnsiTheme="minorEastAsia" w:cstheme="minorEastAsia"/>
          <w:kern w:val="0"/>
          <w:sz w:val="24"/>
          <w:szCs w:val="24"/>
          <w:lang w:val="en-US" w:eastAsia="zh-CN"/>
        </w:rPr>
        <w:t>15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日</w:t>
      </w:r>
    </w:p>
    <w:p w14:paraId="104BB685">
      <w:pPr>
        <w:spacing w:line="420" w:lineRule="exact"/>
        <w:rPr>
          <w:rFonts w:hint="eastAsia" w:asciiTheme="minorEastAsia" w:hAnsiTheme="minorEastAsia" w:eastAsiaTheme="minorEastAsia" w:cstheme="minorEastAsia"/>
          <w:b/>
          <w:kern w:val="0"/>
          <w:sz w:val="24"/>
          <w:szCs w:val="24"/>
        </w:rPr>
      </w:pPr>
    </w:p>
    <w:p w14:paraId="0A9B5430">
      <w:pPr>
        <w:spacing w:line="360" w:lineRule="exact"/>
        <w:rPr>
          <w:rFonts w:hint="eastAsia" w:asciiTheme="minorEastAsia" w:hAnsiTheme="minorEastAsia" w:eastAsiaTheme="minorEastAsia" w:cstheme="minorEastAsia"/>
          <w:b/>
          <w:kern w:val="0"/>
          <w:sz w:val="24"/>
          <w:szCs w:val="24"/>
        </w:rPr>
      </w:pPr>
    </w:p>
    <w:p w14:paraId="12331C79">
      <w:pPr>
        <w:pStyle w:val="50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 w14:paraId="37EDF4DE">
      <w:pPr>
        <w:spacing w:line="360" w:lineRule="exact"/>
        <w:rPr>
          <w:rFonts w:hint="eastAsia" w:asciiTheme="minorEastAsia" w:hAnsiTheme="minorEastAsia" w:eastAsiaTheme="minorEastAsia" w:cstheme="minorEastAsia"/>
          <w:b/>
          <w:kern w:val="0"/>
          <w:sz w:val="21"/>
          <w:szCs w:val="21"/>
        </w:rPr>
      </w:pPr>
    </w:p>
    <w:p w14:paraId="17071F13">
      <w:pPr>
        <w:spacing w:line="360" w:lineRule="exact"/>
        <w:rPr>
          <w:rFonts w:hint="eastAsia" w:asciiTheme="minorEastAsia" w:hAnsiTheme="minorEastAsia" w:eastAsiaTheme="minorEastAsia" w:cstheme="minorEastAsia"/>
          <w:b/>
          <w:kern w:val="0"/>
          <w:sz w:val="21"/>
          <w:szCs w:val="21"/>
        </w:rPr>
      </w:pPr>
    </w:p>
    <w:p w14:paraId="0A1A3FC5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420" w:firstLineChars="200"/>
        <w:jc w:val="left"/>
        <w:textAlignment w:val="bottom"/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</w:pPr>
    </w:p>
    <w:p w14:paraId="6A3A3A12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420" w:firstLineChars="200"/>
        <w:jc w:val="center"/>
        <w:textAlignment w:val="bottom"/>
        <w:rPr>
          <w:rFonts w:hint="eastAsia" w:asciiTheme="minorEastAsia" w:hAnsiTheme="minorEastAsia" w:eastAsiaTheme="minorEastAsia" w:cstheme="minorEastAsia"/>
          <w:kern w:val="0"/>
          <w:sz w:val="21"/>
          <w:szCs w:val="21"/>
        </w:rPr>
      </w:pPr>
    </w:p>
    <w:p w14:paraId="45DAD0FD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420" w:firstLineChars="200"/>
        <w:jc w:val="center"/>
        <w:textAlignment w:val="bottom"/>
        <w:rPr>
          <w:rFonts w:hint="eastAsia" w:asciiTheme="minorEastAsia" w:hAnsiTheme="minorEastAsia" w:eastAsiaTheme="minorEastAsia" w:cstheme="minorEastAsia"/>
          <w:kern w:val="0"/>
          <w:sz w:val="21"/>
          <w:szCs w:val="21"/>
        </w:rPr>
      </w:pPr>
    </w:p>
    <w:p w14:paraId="1D59CCB9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420" w:firstLineChars="200"/>
        <w:jc w:val="center"/>
        <w:textAlignment w:val="bottom"/>
        <w:rPr>
          <w:rFonts w:hint="eastAsia" w:asciiTheme="minorEastAsia" w:hAnsiTheme="minorEastAsia" w:eastAsiaTheme="minorEastAsia" w:cstheme="minorEastAsia"/>
          <w:kern w:val="0"/>
          <w:sz w:val="21"/>
          <w:szCs w:val="21"/>
        </w:rPr>
      </w:pPr>
    </w:p>
    <w:p w14:paraId="7F60E2DD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420" w:firstLineChars="200"/>
        <w:jc w:val="center"/>
        <w:textAlignment w:val="bottom"/>
        <w:rPr>
          <w:rFonts w:hint="eastAsia" w:asciiTheme="minorEastAsia" w:hAnsiTheme="minorEastAsia" w:eastAsiaTheme="minorEastAsia" w:cstheme="minorEastAsia"/>
          <w:kern w:val="0"/>
          <w:sz w:val="21"/>
          <w:szCs w:val="21"/>
        </w:rPr>
      </w:pPr>
    </w:p>
    <w:p w14:paraId="36522144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jc w:val="both"/>
        <w:textAlignment w:val="bottom"/>
        <w:rPr>
          <w:rFonts w:hint="eastAsia" w:asciiTheme="minorEastAsia" w:hAnsiTheme="minorEastAsia" w:eastAsiaTheme="minorEastAsia" w:cstheme="minorEastAsia"/>
          <w:kern w:val="0"/>
          <w:sz w:val="21"/>
          <w:szCs w:val="21"/>
        </w:rPr>
      </w:pPr>
    </w:p>
    <w:p w14:paraId="027A10F6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420" w:firstLineChars="200"/>
        <w:jc w:val="center"/>
        <w:textAlignment w:val="bottom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 w14:paraId="5D536923">
      <w:pPr>
        <w:ind w:firstLine="3780" w:firstLineChars="1800"/>
        <w:jc w:val="both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 w14:paraId="4A841A41">
      <w:pPr>
        <w:ind w:firstLine="3780" w:firstLineChars="1800"/>
        <w:jc w:val="both"/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、</w:t>
      </w:r>
    </w:p>
    <w:p w14:paraId="39E41669">
      <w:pPr>
        <w:ind w:firstLine="420" w:firstLineChars="200"/>
        <w:jc w:val="both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 w14:paraId="40A97A7B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420" w:firstLineChars="200"/>
        <w:jc w:val="center"/>
        <w:textAlignment w:val="bottom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 w14:paraId="7BBFCC21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40" w:firstLineChars="200"/>
        <w:jc w:val="center"/>
        <w:textAlignment w:val="bottom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p w14:paraId="22162AD8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40" w:firstLineChars="200"/>
        <w:jc w:val="center"/>
        <w:textAlignment w:val="bottom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第二章</w:t>
      </w:r>
    </w:p>
    <w:p w14:paraId="34C87B93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40" w:firstLineChars="200"/>
        <w:jc w:val="center"/>
        <w:textAlignment w:val="bottom"/>
        <w:rPr>
          <w:rFonts w:hint="eastAsia" w:asciiTheme="minorEastAsia" w:hAnsiTheme="minorEastAsia" w:eastAsiaTheme="minorEastAsia" w:cstheme="minorEastAsia"/>
          <w:sz w:val="32"/>
          <w:szCs w:val="32"/>
        </w:rPr>
      </w:pPr>
    </w:p>
    <w:p w14:paraId="70FBBB55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40" w:firstLineChars="200"/>
        <w:jc w:val="both"/>
        <w:textAlignment w:val="bottom"/>
        <w:rPr>
          <w:rFonts w:hint="eastAsia" w:asciiTheme="minorEastAsia" w:hAnsiTheme="minorEastAsia" w:eastAsiaTheme="minorEastAsia" w:cstheme="minorEastAsia"/>
          <w:sz w:val="32"/>
          <w:szCs w:val="32"/>
        </w:rPr>
      </w:pPr>
    </w:p>
    <w:p w14:paraId="22B3A966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4200" w:firstLineChars="1500"/>
        <w:jc w:val="both"/>
        <w:textAlignment w:val="bottom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报价</w:t>
      </w:r>
      <w:r>
        <w:rPr>
          <w:rFonts w:hint="eastAsia" w:ascii="黑体" w:hAnsi="黑体" w:eastAsia="黑体" w:cs="黑体"/>
          <w:sz w:val="28"/>
          <w:szCs w:val="28"/>
          <w:lang w:val="zh-CN"/>
        </w:rPr>
        <w:t>文件格式</w:t>
      </w:r>
    </w:p>
    <w:p w14:paraId="2ADD7196">
      <w:pPr>
        <w:ind w:firstLine="560" w:firstLineChars="200"/>
        <w:jc w:val="center"/>
        <w:rPr>
          <w:rFonts w:hint="eastAsia" w:ascii="黑体" w:hAnsi="黑体" w:eastAsia="黑体" w:cs="黑体"/>
          <w:sz w:val="28"/>
          <w:szCs w:val="28"/>
        </w:rPr>
      </w:pPr>
    </w:p>
    <w:p w14:paraId="2408F80E">
      <w:pPr>
        <w:ind w:firstLine="560" w:firstLineChars="200"/>
        <w:jc w:val="center"/>
        <w:rPr>
          <w:rFonts w:hint="eastAsia" w:ascii="黑体" w:hAnsi="黑体" w:eastAsia="黑体" w:cs="黑体"/>
          <w:sz w:val="28"/>
          <w:szCs w:val="28"/>
        </w:rPr>
      </w:pPr>
    </w:p>
    <w:p w14:paraId="0C30FAEF">
      <w:pPr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13843338">
      <w:pPr>
        <w:jc w:val="center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28"/>
          <w:szCs w:val="28"/>
        </w:rPr>
        <w:t>响应性文件</w:t>
      </w:r>
    </w:p>
    <w:p w14:paraId="4B5D167F">
      <w:pPr>
        <w:ind w:firstLine="560" w:firstLineChars="200"/>
        <w:jc w:val="center"/>
        <w:rPr>
          <w:rFonts w:hint="eastAsia" w:ascii="黑体" w:hAnsi="黑体" w:eastAsia="黑体" w:cs="黑体"/>
          <w:sz w:val="28"/>
          <w:szCs w:val="28"/>
        </w:rPr>
      </w:pPr>
    </w:p>
    <w:p w14:paraId="3888B98C">
      <w:pPr>
        <w:ind w:firstLine="560" w:firstLineChars="200"/>
        <w:rPr>
          <w:rFonts w:hint="eastAsia" w:ascii="黑体" w:hAnsi="黑体" w:eastAsia="黑体" w:cs="黑体"/>
          <w:sz w:val="28"/>
          <w:szCs w:val="28"/>
        </w:rPr>
      </w:pPr>
    </w:p>
    <w:p w14:paraId="7B3CCD71">
      <w:pPr>
        <w:ind w:firstLine="560" w:firstLineChars="200"/>
        <w:rPr>
          <w:rFonts w:hint="eastAsia" w:ascii="黑体" w:hAnsi="黑体" w:eastAsia="黑体" w:cs="黑体"/>
          <w:sz w:val="28"/>
          <w:szCs w:val="28"/>
        </w:rPr>
      </w:pPr>
    </w:p>
    <w:p w14:paraId="444C9C77">
      <w:pPr>
        <w:ind w:firstLine="560" w:firstLineChars="200"/>
        <w:rPr>
          <w:rFonts w:hint="eastAsia" w:ascii="黑体" w:hAnsi="黑体" w:eastAsia="黑体" w:cs="黑体"/>
          <w:sz w:val="28"/>
          <w:szCs w:val="28"/>
        </w:rPr>
      </w:pPr>
    </w:p>
    <w:p w14:paraId="01FE071B">
      <w:pPr>
        <w:ind w:firstLine="560" w:firstLineChars="200"/>
        <w:rPr>
          <w:rFonts w:hint="eastAsia" w:ascii="黑体" w:hAnsi="黑体" w:eastAsia="黑体" w:cs="黑体"/>
          <w:sz w:val="28"/>
          <w:szCs w:val="28"/>
        </w:rPr>
      </w:pPr>
    </w:p>
    <w:p w14:paraId="30510FB4">
      <w:pPr>
        <w:ind w:firstLine="560" w:firstLineChars="200"/>
        <w:rPr>
          <w:rFonts w:hint="eastAsia" w:ascii="黑体" w:hAnsi="黑体" w:eastAsia="黑体" w:cs="黑体"/>
          <w:sz w:val="28"/>
          <w:szCs w:val="28"/>
        </w:rPr>
      </w:pPr>
    </w:p>
    <w:p w14:paraId="40DAE8E8">
      <w:pPr>
        <w:spacing w:line="440" w:lineRule="exact"/>
        <w:ind w:firstLine="5600" w:firstLineChars="200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2A37FE7F">
      <w:pPr>
        <w:spacing w:line="440" w:lineRule="exact"/>
        <w:ind w:firstLine="5600" w:firstLineChars="200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3D88ECEC">
      <w:pPr>
        <w:spacing w:line="440" w:lineRule="exact"/>
        <w:ind w:firstLine="5600" w:firstLineChars="200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6631D38A">
      <w:pPr>
        <w:spacing w:line="440" w:lineRule="exact"/>
        <w:ind w:firstLine="5600" w:firstLineChars="200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7F2FD8BB">
      <w:pPr>
        <w:spacing w:line="440" w:lineRule="exact"/>
        <w:ind w:firstLine="5600" w:firstLineChars="200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1500B26A">
      <w:pPr>
        <w:spacing w:line="440" w:lineRule="exact"/>
        <w:ind w:firstLine="1960" w:firstLineChars="700"/>
        <w:jc w:val="left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报价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  <w:t>商名称：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u w:val="single"/>
        </w:rPr>
        <w:t xml:space="preserve">       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  <w:t>（盖单位章）</w:t>
      </w:r>
    </w:p>
    <w:p w14:paraId="51BF1462">
      <w:pPr>
        <w:ind w:firstLine="420" w:firstLineChars="200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</w:p>
    <w:p w14:paraId="0D3BBDFC">
      <w:pPr>
        <w:ind w:firstLine="843" w:firstLineChars="400"/>
        <w:rPr>
          <w:rFonts w:hint="eastAsia" w:asciiTheme="minorEastAsia" w:hAnsiTheme="minorEastAsia" w:eastAsiaTheme="minorEastAsia" w:cstheme="minorEastAsia"/>
          <w:b/>
          <w:sz w:val="21"/>
          <w:szCs w:val="21"/>
          <w:u w:val="single"/>
        </w:rPr>
      </w:pPr>
    </w:p>
    <w:p w14:paraId="012E1560">
      <w:pPr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 w14:paraId="7CFBD856">
      <w:pPr>
        <w:spacing w:line="560" w:lineRule="exact"/>
        <w:ind w:firstLine="422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br w:type="page"/>
      </w:r>
    </w:p>
    <w:p w14:paraId="459A7345">
      <w:p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 w14:paraId="7EF2AF57">
      <w:pPr>
        <w:jc w:val="left"/>
        <w:rPr>
          <w:rFonts w:hint="default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一、营业执照</w:t>
      </w:r>
      <w:r>
        <w:rPr>
          <w:rFonts w:hint="eastAsia" w:asciiTheme="minorEastAsia" w:hAnsiTheme="minorEastAsia" w:cstheme="minorEastAsia"/>
          <w:b/>
          <w:bCs/>
          <w:sz w:val="21"/>
          <w:szCs w:val="21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危险废物经营许可证</w:t>
      </w:r>
      <w:r>
        <w:rPr>
          <w:rFonts w:hint="eastAsia" w:asciiTheme="minorEastAsia" w:hAnsiTheme="minorEastAsia" w:cstheme="minorEastAsia"/>
          <w:kern w:val="0"/>
          <w:sz w:val="24"/>
          <w:szCs w:val="24"/>
          <w:lang w:val="en-US" w:eastAsia="zh-CN"/>
        </w:rPr>
        <w:t>、</w:t>
      </w:r>
      <w:r>
        <w:rPr>
          <w:rFonts w:hint="eastAsia" w:asciiTheme="minorEastAsia" w:hAnsiTheme="minorEastAsia" w:cstheme="minorEastAsia"/>
          <w:b/>
          <w:bCs/>
          <w:sz w:val="21"/>
          <w:szCs w:val="21"/>
          <w:lang w:val="en-US" w:eastAsia="zh-CN"/>
        </w:rPr>
        <w:t>保证金回单</w:t>
      </w:r>
    </w:p>
    <w:p w14:paraId="6B709127">
      <w:pPr>
        <w:widowControl/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 w14:paraId="15B0E4F3">
      <w:pPr>
        <w:widowControl/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  <w:sectPr>
          <w:footerReference r:id="rId6" w:type="default"/>
          <w:footerReference r:id="rId7" w:type="even"/>
          <w:pgSz w:w="11906" w:h="16838"/>
          <w:pgMar w:top="1440" w:right="1191" w:bottom="1440" w:left="1191" w:header="851" w:footer="992" w:gutter="0"/>
          <w:pgNumType w:start="0"/>
          <w:cols w:space="720" w:num="1"/>
          <w:titlePg/>
          <w:docGrid w:type="lines" w:linePitch="312" w:charSpace="0"/>
        </w:sect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营业执照</w:t>
      </w: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盖章复印件</w:t>
      </w: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）、</w:t>
      </w:r>
      <w:r>
        <w:rPr>
          <w:rFonts w:hint="eastAsia" w:asciiTheme="minorEastAsia" w:hAnsiTheme="minorEastAsia" w:cstheme="minorEastAsia"/>
          <w:kern w:val="0"/>
          <w:sz w:val="24"/>
          <w:szCs w:val="24"/>
          <w:lang w:val="en-US" w:eastAsia="zh-CN"/>
        </w:rPr>
        <w:t>危险废物经营许可证（盖章复印件）、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投标保证金回单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。</w:t>
      </w:r>
    </w:p>
    <w:p w14:paraId="638080FB">
      <w:pPr>
        <w:rPr>
          <w:rFonts w:hint="eastAsia" w:asciiTheme="minorEastAsia" w:hAnsiTheme="minorEastAsia" w:eastAsiaTheme="minorEastAsia" w:cstheme="minorEastAsia"/>
          <w:b/>
          <w:sz w:val="21"/>
          <w:szCs w:val="21"/>
        </w:rPr>
      </w:pPr>
    </w:p>
    <w:p w14:paraId="51757DAC">
      <w:pPr>
        <w:pStyle w:val="51"/>
        <w:spacing w:line="360" w:lineRule="auto"/>
        <w:ind w:firstLine="422" w:firstLineChars="200"/>
        <w:jc w:val="both"/>
        <w:rPr>
          <w:rFonts w:hint="eastAsia" w:asciiTheme="minorEastAsia" w:hAnsiTheme="minorEastAsia" w:eastAsiaTheme="minorEastAsia" w:cstheme="minorEastAsia"/>
          <w:b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 w:val="21"/>
          <w:szCs w:val="21"/>
        </w:rPr>
        <w:t>二、报价表</w:t>
      </w:r>
    </w:p>
    <w:tbl>
      <w:tblPr>
        <w:tblStyle w:val="1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4651"/>
        <w:gridCol w:w="3528"/>
        <w:gridCol w:w="3372"/>
      </w:tblGrid>
      <w:tr w14:paraId="08C21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828" w:type="dxa"/>
            <w:noWrap w:val="0"/>
            <w:vAlign w:val="center"/>
          </w:tcPr>
          <w:p w14:paraId="55EAF029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序号</w:t>
            </w:r>
          </w:p>
        </w:tc>
        <w:tc>
          <w:tcPr>
            <w:tcW w:w="4651" w:type="dxa"/>
            <w:noWrap w:val="0"/>
            <w:vAlign w:val="center"/>
          </w:tcPr>
          <w:p w14:paraId="5B974654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废 旧 物 资 名 称</w:t>
            </w:r>
          </w:p>
        </w:tc>
        <w:tc>
          <w:tcPr>
            <w:tcW w:w="3528" w:type="dxa"/>
            <w:noWrap w:val="0"/>
            <w:vAlign w:val="center"/>
          </w:tcPr>
          <w:p w14:paraId="24F33DB0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预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估算重量（吨）</w:t>
            </w:r>
          </w:p>
        </w:tc>
        <w:tc>
          <w:tcPr>
            <w:tcW w:w="3372" w:type="dxa"/>
            <w:noWrap w:val="0"/>
            <w:vAlign w:val="center"/>
          </w:tcPr>
          <w:p w14:paraId="03B92467">
            <w:pPr>
              <w:jc w:val="center"/>
              <w:rPr>
                <w:rFonts w:hint="default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报价单价（元）</w:t>
            </w:r>
          </w:p>
        </w:tc>
      </w:tr>
      <w:tr w14:paraId="063B1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828" w:type="dxa"/>
            <w:noWrap w:val="0"/>
            <w:vAlign w:val="center"/>
          </w:tcPr>
          <w:p w14:paraId="51AFAC79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1</w:t>
            </w:r>
          </w:p>
        </w:tc>
        <w:tc>
          <w:tcPr>
            <w:tcW w:w="4651" w:type="dxa"/>
            <w:noWrap w:val="0"/>
            <w:vAlign w:val="center"/>
          </w:tcPr>
          <w:p w14:paraId="4CF5A803"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废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镍触媒</w:t>
            </w:r>
          </w:p>
        </w:tc>
        <w:tc>
          <w:tcPr>
            <w:tcW w:w="3528" w:type="dxa"/>
            <w:noWrap w:val="0"/>
            <w:vAlign w:val="center"/>
          </w:tcPr>
          <w:p w14:paraId="613A62A0"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372" w:type="dxa"/>
            <w:noWrap w:val="0"/>
            <w:vAlign w:val="center"/>
          </w:tcPr>
          <w:p w14:paraId="0EFEA342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</w:tbl>
    <w:p w14:paraId="277B96C0">
      <w:pPr>
        <w:pStyle w:val="5"/>
        <w:ind w:firstLine="0" w:firstLineChars="0"/>
        <w:jc w:val="left"/>
        <w:rPr>
          <w:rFonts w:hint="eastAsia" w:asciiTheme="minorEastAsia" w:hAnsiTheme="minorEastAsia" w:eastAsiaTheme="minorEastAsia" w:cstheme="minorEastAsia"/>
          <w:kern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                                                   </w:t>
      </w:r>
    </w:p>
    <w:p w14:paraId="20AC3529">
      <w:pPr>
        <w:tabs>
          <w:tab w:val="left" w:pos="6120"/>
          <w:tab w:val="left" w:pos="6510"/>
          <w:tab w:val="left" w:pos="12495"/>
        </w:tabs>
        <w:spacing w:line="240" w:lineRule="auto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报价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商名称：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 xml:space="preserve">                   （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加盖单位公章）： </w:t>
      </w:r>
    </w:p>
    <w:p w14:paraId="1BDFBDEB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 w14:paraId="62AD31DD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联系人及方式：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 xml:space="preserve">                        </w:t>
      </w:r>
    </w:p>
    <w:p w14:paraId="1802A1B8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</w:pPr>
    </w:p>
    <w:p w14:paraId="1BE8D095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</w:rPr>
        <w:t>报价包含但不限于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</w:rPr>
        <w:t>运费、保险费、税金等</w:t>
      </w:r>
      <w:r>
        <w:rPr>
          <w:rFonts w:hint="eastAsia" w:asciiTheme="minorEastAsia" w:hAnsiTheme="minorEastAsia" w:cstheme="minorEastAsia"/>
          <w:kern w:val="2"/>
          <w:sz w:val="21"/>
          <w:szCs w:val="21"/>
          <w:lang w:val="en-US" w:eastAsia="zh-CN"/>
        </w:rPr>
        <w:t>其他杂费</w:t>
      </w: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</w:rPr>
        <w:t>。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</w:t>
      </w:r>
    </w:p>
    <w:p w14:paraId="1BA39890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  <w:sectPr>
          <w:pgSz w:w="16838" w:h="11906" w:orient="landscape"/>
          <w:pgMar w:top="1191" w:right="1440" w:bottom="1191" w:left="1440" w:header="851" w:footer="992" w:gutter="0"/>
          <w:pgNumType w:start="0"/>
          <w:cols w:space="720" w:num="1"/>
          <w:titlePg/>
          <w:docGrid w:type="lines" w:linePitch="312" w:charSpace="0"/>
        </w:sect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                 </w:t>
      </w:r>
      <w:bookmarkStart w:id="6" w:name="_GoBack"/>
      <w:bookmarkEnd w:id="6"/>
    </w:p>
    <w:p w14:paraId="72DD04AE">
      <w:pPr>
        <w:tabs>
          <w:tab w:val="center" w:pos="4212"/>
          <w:tab w:val="left" w:pos="5173"/>
        </w:tabs>
        <w:ind w:firstLine="2940" w:firstLineChars="1400"/>
        <w:jc w:val="left"/>
        <w:rPr>
          <w:rFonts w:hint="eastAsia" w:asciiTheme="minorEastAsia" w:hAnsiTheme="minorEastAsia" w:eastAsiaTheme="minorEastAsia" w:cstheme="minorEastAsia"/>
          <w:b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三、</w:t>
      </w:r>
      <w:r>
        <w:rPr>
          <w:rFonts w:hint="eastAsia" w:asciiTheme="minorEastAsia" w:hAnsiTheme="minorEastAsia" w:eastAsiaTheme="minorEastAsia" w:cstheme="minorEastAsia"/>
          <w:b/>
          <w:sz w:val="21"/>
          <w:szCs w:val="21"/>
        </w:rPr>
        <w:t>承 诺</w:t>
      </w:r>
    </w:p>
    <w:p w14:paraId="7C926984">
      <w:p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致：</w:t>
      </w:r>
    </w:p>
    <w:p w14:paraId="07321D83">
      <w:p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我公司自愿参与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 xml:space="preserve"> </w:t>
      </w:r>
      <w:r>
        <w:rPr>
          <w:rFonts w:hint="eastAsia" w:asciiTheme="minorEastAsia" w:hAnsiTheme="minorEastAsia" w:cstheme="minorEastAsia"/>
          <w:sz w:val="21"/>
          <w:szCs w:val="21"/>
          <w:u w:val="single"/>
          <w:lang w:val="en-US" w:eastAsia="zh-CN"/>
        </w:rPr>
        <w:t>四川绵竹川润化工有限公司镍触媒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  <w:lang w:val="en-US" w:eastAsia="zh-CN"/>
        </w:rPr>
        <w:t>处置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的投标，现郑重作出以下承诺：</w:t>
      </w:r>
    </w:p>
    <w:p w14:paraId="7CCC3A19">
      <w:p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⑴我公司的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处置资质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、环保、安全符合国家要求；</w:t>
      </w:r>
    </w:p>
    <w:p w14:paraId="3F340354">
      <w:pPr>
        <w:spacing w:line="360" w:lineRule="auto"/>
        <w:ind w:left="420" w:left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⑵我公司具有良好的信誉、企业处于正常生产经营状态；</w:t>
      </w:r>
    </w:p>
    <w:p w14:paraId="1F08CB64">
      <w:pPr>
        <w:spacing w:line="360" w:lineRule="auto"/>
        <w:ind w:left="420" w:left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⑶我公司完全按报价文件严格执行。</w:t>
      </w:r>
    </w:p>
    <w:p w14:paraId="36622AAC">
      <w:p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⑷我公司将严格遵守投标的各项法律法规和程序，若有违规行为，愿意承担相应法律责任。</w:t>
      </w:r>
    </w:p>
    <w:p w14:paraId="16C14910">
      <w:p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⑸若中标，我公司将按照合同约定的时间、地点和方式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收购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物资，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并按国家要求进行废旧物资处置，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。</w:t>
      </w:r>
    </w:p>
    <w:p w14:paraId="06959FA4">
      <w:pPr>
        <w:spacing w:line="360" w:lineRule="auto"/>
        <w:ind w:left="630" w:leftChars="200" w:hanging="210" w:hangingChars="1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⑹我公司保证所提供的所有资料真实、准确、有效，如有虚假，愿意接受相应处罚。 一旦我方中标，愿意按照招标文件和招标人的规定和要求签订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回收协议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，并信守合同。</w:t>
      </w:r>
    </w:p>
    <w:p w14:paraId="1CB5FEC1">
      <w:p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 w14:paraId="4F8F43EF">
      <w:pPr>
        <w:spacing w:line="360" w:lineRule="auto"/>
        <w:ind w:left="420" w:left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 w14:paraId="0FC290A8">
      <w:p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                       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报价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商名称：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 xml:space="preserve">   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（盖单位章）</w:t>
      </w:r>
    </w:p>
    <w:p w14:paraId="115B132F">
      <w:p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                                 </w:t>
      </w:r>
    </w:p>
    <w:p w14:paraId="7BC36A5D">
      <w:pPr>
        <w:spacing w:line="360" w:lineRule="auto"/>
        <w:ind w:firstLine="4200" w:firstLineChars="20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   日  期：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年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月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日</w:t>
      </w:r>
    </w:p>
    <w:p w14:paraId="16FA535C">
      <w:pPr>
        <w:ind w:firstLine="422" w:firstLineChars="200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</w:p>
    <w:p w14:paraId="020D754F">
      <w:pPr>
        <w:pStyle w:val="5"/>
        <w:ind w:firstLine="562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</w:p>
    <w:p w14:paraId="4DAA4B13">
      <w:pPr>
        <w:pStyle w:val="36"/>
        <w:spacing w:before="120" w:line="480" w:lineRule="exact"/>
        <w:rPr>
          <w:rFonts w:hint="eastAsia" w:asciiTheme="minorEastAsia" w:hAnsiTheme="minorEastAsia" w:eastAsiaTheme="minorEastAsia" w:cstheme="minorEastAsia"/>
          <w:sz w:val="21"/>
          <w:szCs w:val="21"/>
        </w:rPr>
        <w:sectPr>
          <w:pgSz w:w="11906" w:h="16838"/>
          <w:pgMar w:top="1440" w:right="1191" w:bottom="1440" w:left="1191" w:header="851" w:footer="992" w:gutter="0"/>
          <w:pgNumType w:start="0"/>
          <w:cols w:space="720" w:num="1"/>
          <w:titlePg/>
          <w:docGrid w:type="lines" w:linePitch="312" w:charSpace="0"/>
        </w:sect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                    </w:t>
      </w:r>
    </w:p>
    <w:p w14:paraId="73A448E6">
      <w:pPr>
        <w:jc w:val="both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 w14:paraId="3C011E29">
      <w:pPr>
        <w:ind w:firstLine="420" w:firstLineChars="200"/>
        <w:jc w:val="center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 w14:paraId="30EBA8F4">
      <w:pPr>
        <w:ind w:firstLine="420" w:firstLineChars="200"/>
        <w:jc w:val="center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 w14:paraId="16DFE2E5">
      <w:pPr>
        <w:ind w:firstLine="420" w:firstLineChars="200"/>
        <w:jc w:val="center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 w14:paraId="2316C6D9">
      <w:pPr>
        <w:spacing w:line="360" w:lineRule="exact"/>
        <w:rPr>
          <w:rFonts w:hint="eastAsia" w:asciiTheme="minorEastAsia" w:hAnsiTheme="minorEastAsia" w:eastAsiaTheme="minorEastAsia" w:cstheme="minorEastAsia"/>
          <w:b/>
          <w:kern w:val="0"/>
          <w:sz w:val="21"/>
          <w:szCs w:val="21"/>
        </w:rPr>
      </w:pPr>
    </w:p>
    <w:sectPr>
      <w:footerReference r:id="rId8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金山简魏碑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B3C64F">
    <w:pPr>
      <w:pStyle w:val="9"/>
      <w:tabs>
        <w:tab w:val="left" w:pos="645"/>
        <w:tab w:val="clear" w:pos="4153"/>
        <w:tab w:val="clear" w:pos="8306"/>
      </w:tabs>
      <w:ind w:right="360"/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18F215">
    <w:pPr>
      <w:pStyle w:val="9"/>
      <w:ind w:right="360"/>
      <w:jc w:val="center"/>
    </w:pPr>
    <w:r>
      <w:fldChar w:fldCharType="begin"/>
    </w:r>
    <w:r>
      <w:rPr>
        <w:rStyle w:val="21"/>
      </w:rPr>
      <w:instrText xml:space="preserve"> PAGE </w:instrText>
    </w:r>
    <w:r>
      <w:fldChar w:fldCharType="separate"/>
    </w:r>
    <w:r>
      <w:rPr>
        <w:rStyle w:val="21"/>
      </w:rPr>
      <w:t>0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9FAC21">
    <w:pPr>
      <w:pStyle w:val="9"/>
      <w:framePr w:wrap="around" w:vAnchor="text" w:hAnchor="margin" w:xAlign="center" w:y="1"/>
      <w:rPr>
        <w:rStyle w:val="21"/>
      </w:rPr>
    </w:pPr>
    <w:r>
      <w:fldChar w:fldCharType="begin"/>
    </w:r>
    <w:r>
      <w:rPr>
        <w:rStyle w:val="21"/>
      </w:rPr>
      <w:instrText xml:space="preserve">PAGE  </w:instrText>
    </w:r>
    <w:r>
      <w:fldChar w:fldCharType="separate"/>
    </w:r>
    <w:r>
      <w:rPr>
        <w:rStyle w:val="21"/>
      </w:rPr>
      <w:t>1</w:t>
    </w:r>
    <w:r>
      <w:fldChar w:fldCharType="end"/>
    </w:r>
  </w:p>
  <w:p w14:paraId="5432E586">
    <w:pPr>
      <w:pStyle w:val="9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A48F3C">
    <w:pPr>
      <w:pStyle w:val="9"/>
      <w:framePr w:wrap="around" w:vAnchor="text" w:hAnchor="margin" w:xAlign="center" w:y="1"/>
      <w:rPr>
        <w:rStyle w:val="21"/>
      </w:rPr>
    </w:pPr>
    <w:r>
      <w:fldChar w:fldCharType="begin"/>
    </w:r>
    <w:r>
      <w:rPr>
        <w:rStyle w:val="21"/>
      </w:rPr>
      <w:instrText xml:space="preserve">PAGE  </w:instrText>
    </w:r>
    <w:r>
      <w:fldChar w:fldCharType="end"/>
    </w:r>
  </w:p>
  <w:p w14:paraId="5941F4AB">
    <w:pPr>
      <w:pStyle w:val="9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43EC11">
    <w:pPr>
      <w:pStyle w:val="9"/>
      <w:framePr w:wrap="around" w:vAnchor="text" w:hAnchor="margin" w:xAlign="center" w:y="1"/>
      <w:rPr>
        <w:rStyle w:val="21"/>
      </w:rPr>
    </w:pPr>
    <w:r>
      <w:fldChar w:fldCharType="begin"/>
    </w:r>
    <w:r>
      <w:rPr>
        <w:rStyle w:val="21"/>
      </w:rPr>
      <w:instrText xml:space="preserve">PAGE  </w:instrText>
    </w:r>
    <w:r>
      <w:fldChar w:fldCharType="separate"/>
    </w:r>
    <w:r>
      <w:rPr>
        <w:rStyle w:val="21"/>
      </w:rPr>
      <w:t>1</w:t>
    </w:r>
    <w:r>
      <w:fldChar w:fldCharType="end"/>
    </w:r>
  </w:p>
  <w:p w14:paraId="7BADD2CA"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2520CD">
    <w:pPr>
      <w:autoSpaceDE w:val="0"/>
      <w:autoSpaceDN w:val="0"/>
      <w:adjustRightInd w:val="0"/>
      <w:spacing w:before="100" w:after="100"/>
      <w:rPr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DB88465"/>
    <w:multiLevelType w:val="singleLevel"/>
    <w:tmpl w:val="FDB88465"/>
    <w:lvl w:ilvl="0" w:tentative="0">
      <w:start w:val="4"/>
      <w:numFmt w:val="decimal"/>
      <w:suff w:val="nothing"/>
      <w:lvlText w:val="%1、"/>
      <w:lvlJc w:val="left"/>
    </w:lvl>
  </w:abstractNum>
  <w:abstractNum w:abstractNumId="1">
    <w:nsid w:val="45612F23"/>
    <w:multiLevelType w:val="singleLevel"/>
    <w:tmpl w:val="45612F2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yOGYyNzU4ZjdjOWViYjQ0ZDczZWJlNGIxYWRkMDkifQ=="/>
  </w:docVars>
  <w:rsids>
    <w:rsidRoot w:val="0065569C"/>
    <w:rsid w:val="00000A88"/>
    <w:rsid w:val="00003FDE"/>
    <w:rsid w:val="00005CF9"/>
    <w:rsid w:val="000138D0"/>
    <w:rsid w:val="00017EA1"/>
    <w:rsid w:val="00035DC6"/>
    <w:rsid w:val="00044B92"/>
    <w:rsid w:val="0005211C"/>
    <w:rsid w:val="00052910"/>
    <w:rsid w:val="0006135C"/>
    <w:rsid w:val="00061A36"/>
    <w:rsid w:val="00065543"/>
    <w:rsid w:val="00066988"/>
    <w:rsid w:val="00071230"/>
    <w:rsid w:val="00071C22"/>
    <w:rsid w:val="000722E8"/>
    <w:rsid w:val="0007785F"/>
    <w:rsid w:val="0008220C"/>
    <w:rsid w:val="0008625B"/>
    <w:rsid w:val="000A3E50"/>
    <w:rsid w:val="000A4117"/>
    <w:rsid w:val="000B2E60"/>
    <w:rsid w:val="000C142F"/>
    <w:rsid w:val="000C1EB1"/>
    <w:rsid w:val="000D0DAB"/>
    <w:rsid w:val="000F24C0"/>
    <w:rsid w:val="000F718E"/>
    <w:rsid w:val="00100B54"/>
    <w:rsid w:val="00104EBC"/>
    <w:rsid w:val="0011300F"/>
    <w:rsid w:val="001212CE"/>
    <w:rsid w:val="0013608B"/>
    <w:rsid w:val="001427EF"/>
    <w:rsid w:val="001509F1"/>
    <w:rsid w:val="00161949"/>
    <w:rsid w:val="00172B3E"/>
    <w:rsid w:val="00172C7A"/>
    <w:rsid w:val="00174952"/>
    <w:rsid w:val="00174C25"/>
    <w:rsid w:val="00190BEB"/>
    <w:rsid w:val="00194F5E"/>
    <w:rsid w:val="00195548"/>
    <w:rsid w:val="001D2A71"/>
    <w:rsid w:val="001D38BC"/>
    <w:rsid w:val="001D59C1"/>
    <w:rsid w:val="001E2525"/>
    <w:rsid w:val="001E501C"/>
    <w:rsid w:val="001E578D"/>
    <w:rsid w:val="001F30C8"/>
    <w:rsid w:val="00205084"/>
    <w:rsid w:val="00213B8E"/>
    <w:rsid w:val="00214289"/>
    <w:rsid w:val="002203ED"/>
    <w:rsid w:val="0022557E"/>
    <w:rsid w:val="00227339"/>
    <w:rsid w:val="00262E43"/>
    <w:rsid w:val="00270166"/>
    <w:rsid w:val="0027355F"/>
    <w:rsid w:val="00295E7C"/>
    <w:rsid w:val="002A2975"/>
    <w:rsid w:val="002B37D6"/>
    <w:rsid w:val="002C0F82"/>
    <w:rsid w:val="002C4DAC"/>
    <w:rsid w:val="002D02EB"/>
    <w:rsid w:val="002D0865"/>
    <w:rsid w:val="002D190E"/>
    <w:rsid w:val="002E3D5D"/>
    <w:rsid w:val="002E7A79"/>
    <w:rsid w:val="002E7F96"/>
    <w:rsid w:val="00301EF7"/>
    <w:rsid w:val="0031109D"/>
    <w:rsid w:val="00312836"/>
    <w:rsid w:val="003138C1"/>
    <w:rsid w:val="00335D84"/>
    <w:rsid w:val="00337D58"/>
    <w:rsid w:val="0034055A"/>
    <w:rsid w:val="003414F3"/>
    <w:rsid w:val="003470FC"/>
    <w:rsid w:val="003476B8"/>
    <w:rsid w:val="003522B3"/>
    <w:rsid w:val="003550A6"/>
    <w:rsid w:val="003646F9"/>
    <w:rsid w:val="003666B5"/>
    <w:rsid w:val="00372182"/>
    <w:rsid w:val="003762CA"/>
    <w:rsid w:val="00383CF0"/>
    <w:rsid w:val="00393C4C"/>
    <w:rsid w:val="003A30DB"/>
    <w:rsid w:val="003A6BF8"/>
    <w:rsid w:val="003C0DF1"/>
    <w:rsid w:val="003D2982"/>
    <w:rsid w:val="003D2A0C"/>
    <w:rsid w:val="003D39EC"/>
    <w:rsid w:val="003D5F59"/>
    <w:rsid w:val="003D64A9"/>
    <w:rsid w:val="003D6656"/>
    <w:rsid w:val="003E4EC9"/>
    <w:rsid w:val="0040534D"/>
    <w:rsid w:val="00427D3E"/>
    <w:rsid w:val="00435A40"/>
    <w:rsid w:val="004448F3"/>
    <w:rsid w:val="0045342B"/>
    <w:rsid w:val="004620A2"/>
    <w:rsid w:val="00462F2A"/>
    <w:rsid w:val="004633FD"/>
    <w:rsid w:val="00467908"/>
    <w:rsid w:val="004A40F2"/>
    <w:rsid w:val="004B55EE"/>
    <w:rsid w:val="004B7B6D"/>
    <w:rsid w:val="004C3A30"/>
    <w:rsid w:val="004C645A"/>
    <w:rsid w:val="004D6284"/>
    <w:rsid w:val="004D69C7"/>
    <w:rsid w:val="004E033B"/>
    <w:rsid w:val="004E1035"/>
    <w:rsid w:val="004E6ED5"/>
    <w:rsid w:val="004F4AB3"/>
    <w:rsid w:val="004F5A03"/>
    <w:rsid w:val="00501B9F"/>
    <w:rsid w:val="00504752"/>
    <w:rsid w:val="00520A4A"/>
    <w:rsid w:val="00525759"/>
    <w:rsid w:val="00532F4F"/>
    <w:rsid w:val="00533F31"/>
    <w:rsid w:val="00537419"/>
    <w:rsid w:val="0054013B"/>
    <w:rsid w:val="00543302"/>
    <w:rsid w:val="00545CF4"/>
    <w:rsid w:val="00560394"/>
    <w:rsid w:val="00561297"/>
    <w:rsid w:val="00561358"/>
    <w:rsid w:val="00561B9C"/>
    <w:rsid w:val="00564D36"/>
    <w:rsid w:val="00573D09"/>
    <w:rsid w:val="00585356"/>
    <w:rsid w:val="005A0761"/>
    <w:rsid w:val="005A650E"/>
    <w:rsid w:val="005C0AA7"/>
    <w:rsid w:val="005C2AF9"/>
    <w:rsid w:val="005C2F1E"/>
    <w:rsid w:val="005C4C3F"/>
    <w:rsid w:val="005C5058"/>
    <w:rsid w:val="005C51F1"/>
    <w:rsid w:val="005C6BCB"/>
    <w:rsid w:val="005D5A4B"/>
    <w:rsid w:val="005E4B9F"/>
    <w:rsid w:val="005E51FE"/>
    <w:rsid w:val="005E6A61"/>
    <w:rsid w:val="005E6A67"/>
    <w:rsid w:val="005F62E3"/>
    <w:rsid w:val="006100B4"/>
    <w:rsid w:val="0062287A"/>
    <w:rsid w:val="0063138C"/>
    <w:rsid w:val="00637A3F"/>
    <w:rsid w:val="00642EC8"/>
    <w:rsid w:val="00644EEC"/>
    <w:rsid w:val="00653EE2"/>
    <w:rsid w:val="0065569C"/>
    <w:rsid w:val="0065589D"/>
    <w:rsid w:val="00660712"/>
    <w:rsid w:val="0067099D"/>
    <w:rsid w:val="00674861"/>
    <w:rsid w:val="00683C35"/>
    <w:rsid w:val="006947BA"/>
    <w:rsid w:val="006A41BC"/>
    <w:rsid w:val="006B0C12"/>
    <w:rsid w:val="006D6169"/>
    <w:rsid w:val="006D68F2"/>
    <w:rsid w:val="006E2ACF"/>
    <w:rsid w:val="006E42DF"/>
    <w:rsid w:val="006F5241"/>
    <w:rsid w:val="007007B8"/>
    <w:rsid w:val="00710417"/>
    <w:rsid w:val="00715769"/>
    <w:rsid w:val="007175C3"/>
    <w:rsid w:val="00725B99"/>
    <w:rsid w:val="00725D3D"/>
    <w:rsid w:val="0072609D"/>
    <w:rsid w:val="0073164B"/>
    <w:rsid w:val="00732403"/>
    <w:rsid w:val="00740DBE"/>
    <w:rsid w:val="00741BE9"/>
    <w:rsid w:val="007542CF"/>
    <w:rsid w:val="00766E8D"/>
    <w:rsid w:val="007712E5"/>
    <w:rsid w:val="00775ECF"/>
    <w:rsid w:val="007812BD"/>
    <w:rsid w:val="007860DE"/>
    <w:rsid w:val="00792619"/>
    <w:rsid w:val="007A069F"/>
    <w:rsid w:val="007A1660"/>
    <w:rsid w:val="007A51B4"/>
    <w:rsid w:val="007A5F8C"/>
    <w:rsid w:val="007C17B7"/>
    <w:rsid w:val="007C3F2D"/>
    <w:rsid w:val="007D29EB"/>
    <w:rsid w:val="007E6D3F"/>
    <w:rsid w:val="007F2EA0"/>
    <w:rsid w:val="007F53CF"/>
    <w:rsid w:val="00805453"/>
    <w:rsid w:val="00805D41"/>
    <w:rsid w:val="008105C3"/>
    <w:rsid w:val="00810A47"/>
    <w:rsid w:val="00812E44"/>
    <w:rsid w:val="008336F8"/>
    <w:rsid w:val="00841F48"/>
    <w:rsid w:val="00871447"/>
    <w:rsid w:val="008748A5"/>
    <w:rsid w:val="00891A2B"/>
    <w:rsid w:val="0089653A"/>
    <w:rsid w:val="008A0274"/>
    <w:rsid w:val="008A69E3"/>
    <w:rsid w:val="008B2B56"/>
    <w:rsid w:val="008B49BF"/>
    <w:rsid w:val="008B702E"/>
    <w:rsid w:val="008C239C"/>
    <w:rsid w:val="008C3CB5"/>
    <w:rsid w:val="008D0870"/>
    <w:rsid w:val="008D7341"/>
    <w:rsid w:val="008E0218"/>
    <w:rsid w:val="008E2166"/>
    <w:rsid w:val="008E36F4"/>
    <w:rsid w:val="008E496A"/>
    <w:rsid w:val="008E4B82"/>
    <w:rsid w:val="008E4DF4"/>
    <w:rsid w:val="008F12B1"/>
    <w:rsid w:val="008F66F7"/>
    <w:rsid w:val="00902597"/>
    <w:rsid w:val="0090667F"/>
    <w:rsid w:val="009208C0"/>
    <w:rsid w:val="00923C6B"/>
    <w:rsid w:val="0092587A"/>
    <w:rsid w:val="00925DF5"/>
    <w:rsid w:val="00952C4B"/>
    <w:rsid w:val="00953BFF"/>
    <w:rsid w:val="009608C8"/>
    <w:rsid w:val="00961BCB"/>
    <w:rsid w:val="00966557"/>
    <w:rsid w:val="00973E4D"/>
    <w:rsid w:val="009775B6"/>
    <w:rsid w:val="00977EC1"/>
    <w:rsid w:val="009876E0"/>
    <w:rsid w:val="00993B97"/>
    <w:rsid w:val="00993CEF"/>
    <w:rsid w:val="00996ACF"/>
    <w:rsid w:val="009B35E0"/>
    <w:rsid w:val="009C18F3"/>
    <w:rsid w:val="009C4309"/>
    <w:rsid w:val="009C5041"/>
    <w:rsid w:val="009D0F62"/>
    <w:rsid w:val="009D2416"/>
    <w:rsid w:val="009E3DF6"/>
    <w:rsid w:val="009E7305"/>
    <w:rsid w:val="009F2FCD"/>
    <w:rsid w:val="00A01C7B"/>
    <w:rsid w:val="00A20F8B"/>
    <w:rsid w:val="00A2500C"/>
    <w:rsid w:val="00A30F6D"/>
    <w:rsid w:val="00A44276"/>
    <w:rsid w:val="00A52FB5"/>
    <w:rsid w:val="00A70652"/>
    <w:rsid w:val="00A76C72"/>
    <w:rsid w:val="00A82099"/>
    <w:rsid w:val="00A86EB3"/>
    <w:rsid w:val="00A945A7"/>
    <w:rsid w:val="00A9571D"/>
    <w:rsid w:val="00A967EE"/>
    <w:rsid w:val="00AA2C4C"/>
    <w:rsid w:val="00AB5F82"/>
    <w:rsid w:val="00AC3ABC"/>
    <w:rsid w:val="00AC4B9D"/>
    <w:rsid w:val="00AC7A9E"/>
    <w:rsid w:val="00AE06F0"/>
    <w:rsid w:val="00AE0FC0"/>
    <w:rsid w:val="00AF688D"/>
    <w:rsid w:val="00B10379"/>
    <w:rsid w:val="00B12B53"/>
    <w:rsid w:val="00B204A9"/>
    <w:rsid w:val="00B24FFF"/>
    <w:rsid w:val="00B40D20"/>
    <w:rsid w:val="00B4274F"/>
    <w:rsid w:val="00B55EA0"/>
    <w:rsid w:val="00B61092"/>
    <w:rsid w:val="00B64EA1"/>
    <w:rsid w:val="00B65751"/>
    <w:rsid w:val="00B66EE0"/>
    <w:rsid w:val="00B7470B"/>
    <w:rsid w:val="00B82DBD"/>
    <w:rsid w:val="00B82FDA"/>
    <w:rsid w:val="00B831F0"/>
    <w:rsid w:val="00B835BF"/>
    <w:rsid w:val="00B83D0F"/>
    <w:rsid w:val="00B929BE"/>
    <w:rsid w:val="00BA2D0B"/>
    <w:rsid w:val="00BA54FE"/>
    <w:rsid w:val="00BB6C69"/>
    <w:rsid w:val="00BC3933"/>
    <w:rsid w:val="00BD2FAA"/>
    <w:rsid w:val="00BE732A"/>
    <w:rsid w:val="00BF5864"/>
    <w:rsid w:val="00BF5F53"/>
    <w:rsid w:val="00C068FD"/>
    <w:rsid w:val="00C07394"/>
    <w:rsid w:val="00C12AB1"/>
    <w:rsid w:val="00C16D22"/>
    <w:rsid w:val="00C172FB"/>
    <w:rsid w:val="00C23E07"/>
    <w:rsid w:val="00C2542F"/>
    <w:rsid w:val="00C34112"/>
    <w:rsid w:val="00C42056"/>
    <w:rsid w:val="00C44139"/>
    <w:rsid w:val="00C6057C"/>
    <w:rsid w:val="00C67A65"/>
    <w:rsid w:val="00C71715"/>
    <w:rsid w:val="00C92639"/>
    <w:rsid w:val="00C9715B"/>
    <w:rsid w:val="00CA0206"/>
    <w:rsid w:val="00CA4F7E"/>
    <w:rsid w:val="00CA5458"/>
    <w:rsid w:val="00CB0A7E"/>
    <w:rsid w:val="00CB15AF"/>
    <w:rsid w:val="00CB2D5B"/>
    <w:rsid w:val="00CC4E32"/>
    <w:rsid w:val="00CC6A94"/>
    <w:rsid w:val="00CC72C9"/>
    <w:rsid w:val="00CD4F90"/>
    <w:rsid w:val="00CD7CCE"/>
    <w:rsid w:val="00CE2297"/>
    <w:rsid w:val="00CF0C6E"/>
    <w:rsid w:val="00CF152A"/>
    <w:rsid w:val="00CF1911"/>
    <w:rsid w:val="00CF30F1"/>
    <w:rsid w:val="00CF7276"/>
    <w:rsid w:val="00D00BC6"/>
    <w:rsid w:val="00D03629"/>
    <w:rsid w:val="00D0370B"/>
    <w:rsid w:val="00D05740"/>
    <w:rsid w:val="00D10C8F"/>
    <w:rsid w:val="00D21D2E"/>
    <w:rsid w:val="00D24AD3"/>
    <w:rsid w:val="00D27F8A"/>
    <w:rsid w:val="00D30598"/>
    <w:rsid w:val="00D32997"/>
    <w:rsid w:val="00D3746D"/>
    <w:rsid w:val="00D42E99"/>
    <w:rsid w:val="00D4404E"/>
    <w:rsid w:val="00D54747"/>
    <w:rsid w:val="00D54B54"/>
    <w:rsid w:val="00D66C88"/>
    <w:rsid w:val="00D73FDA"/>
    <w:rsid w:val="00D80B8F"/>
    <w:rsid w:val="00DA7914"/>
    <w:rsid w:val="00DB4E8D"/>
    <w:rsid w:val="00DC28D7"/>
    <w:rsid w:val="00DC308B"/>
    <w:rsid w:val="00DC661D"/>
    <w:rsid w:val="00DE12E2"/>
    <w:rsid w:val="00DE33D0"/>
    <w:rsid w:val="00DE52F3"/>
    <w:rsid w:val="00DE5648"/>
    <w:rsid w:val="00DE64E3"/>
    <w:rsid w:val="00DF0BD8"/>
    <w:rsid w:val="00DF1753"/>
    <w:rsid w:val="00E00269"/>
    <w:rsid w:val="00E0273F"/>
    <w:rsid w:val="00E0351C"/>
    <w:rsid w:val="00E11335"/>
    <w:rsid w:val="00E117B3"/>
    <w:rsid w:val="00E13267"/>
    <w:rsid w:val="00E23E49"/>
    <w:rsid w:val="00E324B9"/>
    <w:rsid w:val="00E33C43"/>
    <w:rsid w:val="00E42739"/>
    <w:rsid w:val="00E45179"/>
    <w:rsid w:val="00E454BC"/>
    <w:rsid w:val="00E65122"/>
    <w:rsid w:val="00E67ADB"/>
    <w:rsid w:val="00E70EA2"/>
    <w:rsid w:val="00E7146C"/>
    <w:rsid w:val="00E7505E"/>
    <w:rsid w:val="00E7542E"/>
    <w:rsid w:val="00E7711F"/>
    <w:rsid w:val="00E87C9B"/>
    <w:rsid w:val="00E9142E"/>
    <w:rsid w:val="00E91EA2"/>
    <w:rsid w:val="00E935F6"/>
    <w:rsid w:val="00E944A0"/>
    <w:rsid w:val="00E94CF8"/>
    <w:rsid w:val="00E965E0"/>
    <w:rsid w:val="00EA2469"/>
    <w:rsid w:val="00EA54A9"/>
    <w:rsid w:val="00EA5D30"/>
    <w:rsid w:val="00EB39ED"/>
    <w:rsid w:val="00EC4353"/>
    <w:rsid w:val="00ED03DD"/>
    <w:rsid w:val="00ED700E"/>
    <w:rsid w:val="00EE2879"/>
    <w:rsid w:val="00EF4688"/>
    <w:rsid w:val="00F0047E"/>
    <w:rsid w:val="00F02FF4"/>
    <w:rsid w:val="00F142A0"/>
    <w:rsid w:val="00F165B6"/>
    <w:rsid w:val="00F417A8"/>
    <w:rsid w:val="00F43B59"/>
    <w:rsid w:val="00F43EF6"/>
    <w:rsid w:val="00F4527F"/>
    <w:rsid w:val="00F542A9"/>
    <w:rsid w:val="00F709E5"/>
    <w:rsid w:val="00F76284"/>
    <w:rsid w:val="00F81105"/>
    <w:rsid w:val="00F847F0"/>
    <w:rsid w:val="00F876B4"/>
    <w:rsid w:val="00F91B80"/>
    <w:rsid w:val="00F91CE2"/>
    <w:rsid w:val="00F95B40"/>
    <w:rsid w:val="00F96F43"/>
    <w:rsid w:val="00FC166C"/>
    <w:rsid w:val="00FC7AB9"/>
    <w:rsid w:val="00FD4A4A"/>
    <w:rsid w:val="00FE4088"/>
    <w:rsid w:val="00FE6B97"/>
    <w:rsid w:val="017D438D"/>
    <w:rsid w:val="0192652E"/>
    <w:rsid w:val="02EF6D93"/>
    <w:rsid w:val="02FE6509"/>
    <w:rsid w:val="0323465A"/>
    <w:rsid w:val="038F62BE"/>
    <w:rsid w:val="03A80897"/>
    <w:rsid w:val="03BC1030"/>
    <w:rsid w:val="041E3808"/>
    <w:rsid w:val="043B2184"/>
    <w:rsid w:val="04675A50"/>
    <w:rsid w:val="047542D8"/>
    <w:rsid w:val="0475718F"/>
    <w:rsid w:val="0485137E"/>
    <w:rsid w:val="04C66C1A"/>
    <w:rsid w:val="04D1736D"/>
    <w:rsid w:val="05573D16"/>
    <w:rsid w:val="057443B4"/>
    <w:rsid w:val="05C017FD"/>
    <w:rsid w:val="064015C4"/>
    <w:rsid w:val="0687687D"/>
    <w:rsid w:val="06F2489E"/>
    <w:rsid w:val="070268E6"/>
    <w:rsid w:val="07153A96"/>
    <w:rsid w:val="07501427"/>
    <w:rsid w:val="076636BD"/>
    <w:rsid w:val="08084777"/>
    <w:rsid w:val="08287FF1"/>
    <w:rsid w:val="094A00EB"/>
    <w:rsid w:val="094D7C7A"/>
    <w:rsid w:val="097507C7"/>
    <w:rsid w:val="097D22E2"/>
    <w:rsid w:val="098967ED"/>
    <w:rsid w:val="09AD2157"/>
    <w:rsid w:val="09E518F1"/>
    <w:rsid w:val="0A1D35CB"/>
    <w:rsid w:val="0A3C4D43"/>
    <w:rsid w:val="0AE9221C"/>
    <w:rsid w:val="0B6C6FDB"/>
    <w:rsid w:val="0B7E2F67"/>
    <w:rsid w:val="0BB33AA3"/>
    <w:rsid w:val="0C437A8C"/>
    <w:rsid w:val="0C542D5E"/>
    <w:rsid w:val="0C5F0F6E"/>
    <w:rsid w:val="0C9867BF"/>
    <w:rsid w:val="0CF63E15"/>
    <w:rsid w:val="0D004BE0"/>
    <w:rsid w:val="0D6635DC"/>
    <w:rsid w:val="0DCE25C5"/>
    <w:rsid w:val="0EC51CF1"/>
    <w:rsid w:val="0F783207"/>
    <w:rsid w:val="0F797A29"/>
    <w:rsid w:val="0FBB34F5"/>
    <w:rsid w:val="0FFD54BA"/>
    <w:rsid w:val="10525110"/>
    <w:rsid w:val="110E7C3C"/>
    <w:rsid w:val="118F0649"/>
    <w:rsid w:val="120F5BA7"/>
    <w:rsid w:val="1235718D"/>
    <w:rsid w:val="128A3A09"/>
    <w:rsid w:val="12A6008B"/>
    <w:rsid w:val="12D009A7"/>
    <w:rsid w:val="13C54541"/>
    <w:rsid w:val="144803B4"/>
    <w:rsid w:val="14676D7E"/>
    <w:rsid w:val="15916DD0"/>
    <w:rsid w:val="15B61CF7"/>
    <w:rsid w:val="161A7E53"/>
    <w:rsid w:val="16413351"/>
    <w:rsid w:val="164E090F"/>
    <w:rsid w:val="16937390"/>
    <w:rsid w:val="16D0758F"/>
    <w:rsid w:val="172F5937"/>
    <w:rsid w:val="17660053"/>
    <w:rsid w:val="177C482D"/>
    <w:rsid w:val="17FE0021"/>
    <w:rsid w:val="186A1000"/>
    <w:rsid w:val="18C532AF"/>
    <w:rsid w:val="190E59FE"/>
    <w:rsid w:val="1925518F"/>
    <w:rsid w:val="19393A07"/>
    <w:rsid w:val="1A294B27"/>
    <w:rsid w:val="1A683441"/>
    <w:rsid w:val="1AEE1097"/>
    <w:rsid w:val="1AFC1190"/>
    <w:rsid w:val="1C4C57FF"/>
    <w:rsid w:val="1D64697C"/>
    <w:rsid w:val="1D8334A3"/>
    <w:rsid w:val="1DD969AB"/>
    <w:rsid w:val="1E1B3B16"/>
    <w:rsid w:val="1E933BB9"/>
    <w:rsid w:val="1ED14404"/>
    <w:rsid w:val="1EF74148"/>
    <w:rsid w:val="1FA15E62"/>
    <w:rsid w:val="1FDB7383"/>
    <w:rsid w:val="2011008C"/>
    <w:rsid w:val="201306C3"/>
    <w:rsid w:val="207A70D9"/>
    <w:rsid w:val="20A629C0"/>
    <w:rsid w:val="21196F94"/>
    <w:rsid w:val="21263865"/>
    <w:rsid w:val="213571AA"/>
    <w:rsid w:val="217D645B"/>
    <w:rsid w:val="21843C8D"/>
    <w:rsid w:val="21EB5ABA"/>
    <w:rsid w:val="21F13065"/>
    <w:rsid w:val="2201708C"/>
    <w:rsid w:val="22A07CA6"/>
    <w:rsid w:val="237F15B6"/>
    <w:rsid w:val="238166D6"/>
    <w:rsid w:val="240E783E"/>
    <w:rsid w:val="246966F1"/>
    <w:rsid w:val="2470465E"/>
    <w:rsid w:val="24F6510A"/>
    <w:rsid w:val="24FA55ED"/>
    <w:rsid w:val="25BC570A"/>
    <w:rsid w:val="25BD0469"/>
    <w:rsid w:val="25CC5B88"/>
    <w:rsid w:val="26933E36"/>
    <w:rsid w:val="26BC19A6"/>
    <w:rsid w:val="279E3E6D"/>
    <w:rsid w:val="27A73E71"/>
    <w:rsid w:val="27B8643F"/>
    <w:rsid w:val="27BF157B"/>
    <w:rsid w:val="28564D7B"/>
    <w:rsid w:val="288A4590"/>
    <w:rsid w:val="289607B9"/>
    <w:rsid w:val="28F11C08"/>
    <w:rsid w:val="290166AE"/>
    <w:rsid w:val="2A494963"/>
    <w:rsid w:val="2A5A72A6"/>
    <w:rsid w:val="2A7A0382"/>
    <w:rsid w:val="2A8D3BB3"/>
    <w:rsid w:val="2AAB5DE7"/>
    <w:rsid w:val="2AC075D6"/>
    <w:rsid w:val="2B0F5533"/>
    <w:rsid w:val="2B25450F"/>
    <w:rsid w:val="2BB06B2B"/>
    <w:rsid w:val="2C0635BA"/>
    <w:rsid w:val="2C22032B"/>
    <w:rsid w:val="2C612895"/>
    <w:rsid w:val="2C672453"/>
    <w:rsid w:val="2D9E2EE5"/>
    <w:rsid w:val="2EC03E0B"/>
    <w:rsid w:val="2EE64169"/>
    <w:rsid w:val="2FCC2B64"/>
    <w:rsid w:val="2FD91648"/>
    <w:rsid w:val="300E355A"/>
    <w:rsid w:val="30337F16"/>
    <w:rsid w:val="30464A25"/>
    <w:rsid w:val="3082583C"/>
    <w:rsid w:val="30EF3CC6"/>
    <w:rsid w:val="31A45B7D"/>
    <w:rsid w:val="31A5035D"/>
    <w:rsid w:val="326E7E26"/>
    <w:rsid w:val="32A735AF"/>
    <w:rsid w:val="32C1481E"/>
    <w:rsid w:val="33093FF2"/>
    <w:rsid w:val="33980AB1"/>
    <w:rsid w:val="344A7D4E"/>
    <w:rsid w:val="347D19AD"/>
    <w:rsid w:val="34C32719"/>
    <w:rsid w:val="34DD74E5"/>
    <w:rsid w:val="34E44129"/>
    <w:rsid w:val="34E65643"/>
    <w:rsid w:val="34F06EA9"/>
    <w:rsid w:val="3539753D"/>
    <w:rsid w:val="35771A99"/>
    <w:rsid w:val="361436EF"/>
    <w:rsid w:val="363D49D0"/>
    <w:rsid w:val="36481456"/>
    <w:rsid w:val="36F3056E"/>
    <w:rsid w:val="371A057C"/>
    <w:rsid w:val="37296A11"/>
    <w:rsid w:val="379522F8"/>
    <w:rsid w:val="37F56BA7"/>
    <w:rsid w:val="388861A3"/>
    <w:rsid w:val="38DC340E"/>
    <w:rsid w:val="39426BDA"/>
    <w:rsid w:val="395A55A8"/>
    <w:rsid w:val="3A801D52"/>
    <w:rsid w:val="3ABF1B60"/>
    <w:rsid w:val="3B10121D"/>
    <w:rsid w:val="3BA23F27"/>
    <w:rsid w:val="3BB75F0B"/>
    <w:rsid w:val="3BF62074"/>
    <w:rsid w:val="3D2D4ECB"/>
    <w:rsid w:val="3D544CEB"/>
    <w:rsid w:val="3D8E7046"/>
    <w:rsid w:val="3DB1150E"/>
    <w:rsid w:val="3DD85B51"/>
    <w:rsid w:val="3E197344"/>
    <w:rsid w:val="3E583D12"/>
    <w:rsid w:val="3EC22693"/>
    <w:rsid w:val="3F213F33"/>
    <w:rsid w:val="3FE536F1"/>
    <w:rsid w:val="40083152"/>
    <w:rsid w:val="40085CD0"/>
    <w:rsid w:val="4041301D"/>
    <w:rsid w:val="416449B9"/>
    <w:rsid w:val="42587944"/>
    <w:rsid w:val="42932E0A"/>
    <w:rsid w:val="42A7117F"/>
    <w:rsid w:val="43243278"/>
    <w:rsid w:val="433A3D54"/>
    <w:rsid w:val="435B56FC"/>
    <w:rsid w:val="43884ABF"/>
    <w:rsid w:val="43B236C4"/>
    <w:rsid w:val="43D63A7D"/>
    <w:rsid w:val="44A00219"/>
    <w:rsid w:val="44C36F40"/>
    <w:rsid w:val="44D83825"/>
    <w:rsid w:val="45367494"/>
    <w:rsid w:val="454B3FF6"/>
    <w:rsid w:val="45877724"/>
    <w:rsid w:val="467A2DE5"/>
    <w:rsid w:val="470A03A4"/>
    <w:rsid w:val="47F46EAE"/>
    <w:rsid w:val="480E54C6"/>
    <w:rsid w:val="48724017"/>
    <w:rsid w:val="48750F6C"/>
    <w:rsid w:val="492B4B3C"/>
    <w:rsid w:val="4A185620"/>
    <w:rsid w:val="4A6F4C2B"/>
    <w:rsid w:val="4B964C95"/>
    <w:rsid w:val="4BDF7931"/>
    <w:rsid w:val="4D477799"/>
    <w:rsid w:val="4DB36BDD"/>
    <w:rsid w:val="4DCF4AEB"/>
    <w:rsid w:val="4DFA7BDD"/>
    <w:rsid w:val="4E0D1159"/>
    <w:rsid w:val="4E5A52AA"/>
    <w:rsid w:val="4ED908C5"/>
    <w:rsid w:val="4EE10E98"/>
    <w:rsid w:val="4EE97C85"/>
    <w:rsid w:val="4F203C16"/>
    <w:rsid w:val="4FE70DC0"/>
    <w:rsid w:val="502E581F"/>
    <w:rsid w:val="507B582D"/>
    <w:rsid w:val="50CC06E1"/>
    <w:rsid w:val="50F46497"/>
    <w:rsid w:val="514328A4"/>
    <w:rsid w:val="51875472"/>
    <w:rsid w:val="51890380"/>
    <w:rsid w:val="51EA7BD9"/>
    <w:rsid w:val="51F577C4"/>
    <w:rsid w:val="52712853"/>
    <w:rsid w:val="52884ADC"/>
    <w:rsid w:val="52A80CDA"/>
    <w:rsid w:val="533212A1"/>
    <w:rsid w:val="53EE72C6"/>
    <w:rsid w:val="54887ACF"/>
    <w:rsid w:val="548B2661"/>
    <w:rsid w:val="54AA722A"/>
    <w:rsid w:val="54FC55F1"/>
    <w:rsid w:val="55BE4F5F"/>
    <w:rsid w:val="55E22755"/>
    <w:rsid w:val="56847368"/>
    <w:rsid w:val="57193C9E"/>
    <w:rsid w:val="57541431"/>
    <w:rsid w:val="576C2775"/>
    <w:rsid w:val="586048F0"/>
    <w:rsid w:val="588549CE"/>
    <w:rsid w:val="58AE7DA1"/>
    <w:rsid w:val="58DD7D9A"/>
    <w:rsid w:val="59AD4E28"/>
    <w:rsid w:val="5A8A765A"/>
    <w:rsid w:val="5B1D65E8"/>
    <w:rsid w:val="5B32014C"/>
    <w:rsid w:val="5C8C341B"/>
    <w:rsid w:val="5D142BC1"/>
    <w:rsid w:val="5D2F2B1E"/>
    <w:rsid w:val="5DEF5A0F"/>
    <w:rsid w:val="5DF72B16"/>
    <w:rsid w:val="5E7E0C7E"/>
    <w:rsid w:val="5ECA3D86"/>
    <w:rsid w:val="5F4D50E3"/>
    <w:rsid w:val="5FB4440F"/>
    <w:rsid w:val="5FC5111D"/>
    <w:rsid w:val="60303C60"/>
    <w:rsid w:val="60320809"/>
    <w:rsid w:val="61E15FB7"/>
    <w:rsid w:val="61E66672"/>
    <w:rsid w:val="622B39AF"/>
    <w:rsid w:val="626B0ACC"/>
    <w:rsid w:val="626F728B"/>
    <w:rsid w:val="62A42563"/>
    <w:rsid w:val="63210307"/>
    <w:rsid w:val="633B16F7"/>
    <w:rsid w:val="63613BBD"/>
    <w:rsid w:val="64132ACB"/>
    <w:rsid w:val="644F1AB3"/>
    <w:rsid w:val="64712CA8"/>
    <w:rsid w:val="64A52863"/>
    <w:rsid w:val="64F658D5"/>
    <w:rsid w:val="661512EF"/>
    <w:rsid w:val="66A77D57"/>
    <w:rsid w:val="66C75014"/>
    <w:rsid w:val="672B6AD9"/>
    <w:rsid w:val="677400F7"/>
    <w:rsid w:val="67CD5013"/>
    <w:rsid w:val="68C22DEE"/>
    <w:rsid w:val="68E42148"/>
    <w:rsid w:val="68F9171A"/>
    <w:rsid w:val="693A47A3"/>
    <w:rsid w:val="69A27DD9"/>
    <w:rsid w:val="69B61D6F"/>
    <w:rsid w:val="69C1618A"/>
    <w:rsid w:val="6A5752BA"/>
    <w:rsid w:val="6AB2229E"/>
    <w:rsid w:val="6AFB2A69"/>
    <w:rsid w:val="6B3E4F40"/>
    <w:rsid w:val="6B4C26F3"/>
    <w:rsid w:val="6B73407C"/>
    <w:rsid w:val="6C465631"/>
    <w:rsid w:val="6C6400AB"/>
    <w:rsid w:val="6C8B590C"/>
    <w:rsid w:val="6CE8644B"/>
    <w:rsid w:val="6D343A27"/>
    <w:rsid w:val="6DCF182B"/>
    <w:rsid w:val="6F443CC4"/>
    <w:rsid w:val="6F465AAB"/>
    <w:rsid w:val="6F712728"/>
    <w:rsid w:val="6F926B42"/>
    <w:rsid w:val="6FF06CE8"/>
    <w:rsid w:val="70013F75"/>
    <w:rsid w:val="71710FBA"/>
    <w:rsid w:val="72372792"/>
    <w:rsid w:val="72F9402A"/>
    <w:rsid w:val="733A4279"/>
    <w:rsid w:val="74125240"/>
    <w:rsid w:val="74263BAF"/>
    <w:rsid w:val="74D06143"/>
    <w:rsid w:val="750D6EB1"/>
    <w:rsid w:val="75284014"/>
    <w:rsid w:val="753816C8"/>
    <w:rsid w:val="75C5557C"/>
    <w:rsid w:val="75C86662"/>
    <w:rsid w:val="75D4756D"/>
    <w:rsid w:val="75E36E5B"/>
    <w:rsid w:val="76E9529A"/>
    <w:rsid w:val="77190228"/>
    <w:rsid w:val="772B2770"/>
    <w:rsid w:val="775744D2"/>
    <w:rsid w:val="77E24ED1"/>
    <w:rsid w:val="789E730E"/>
    <w:rsid w:val="79042BD4"/>
    <w:rsid w:val="7963467E"/>
    <w:rsid w:val="7A450456"/>
    <w:rsid w:val="7A4543A9"/>
    <w:rsid w:val="7A8D1465"/>
    <w:rsid w:val="7AC516D6"/>
    <w:rsid w:val="7B445194"/>
    <w:rsid w:val="7B4B11A8"/>
    <w:rsid w:val="7BBE5F26"/>
    <w:rsid w:val="7CB43A32"/>
    <w:rsid w:val="7CBC125F"/>
    <w:rsid w:val="7D6E0BCF"/>
    <w:rsid w:val="7D902913"/>
    <w:rsid w:val="7DA00113"/>
    <w:rsid w:val="7DEC0AA9"/>
    <w:rsid w:val="7DEC29E5"/>
    <w:rsid w:val="7E6B5FAF"/>
    <w:rsid w:val="7EC34622"/>
    <w:rsid w:val="7ED33846"/>
    <w:rsid w:val="7F3A4BE0"/>
    <w:rsid w:val="7F632E2D"/>
    <w:rsid w:val="7FD400C7"/>
    <w:rsid w:val="7FF80259"/>
    <w:rsid w:val="7FFA051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qFormat="1"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2"/>
    <w:pPr>
      <w:keepNext/>
      <w:keepLines/>
      <w:spacing w:line="412" w:lineRule="auto"/>
      <w:outlineLvl w:val="1"/>
    </w:pPr>
    <w:rPr>
      <w:rFonts w:ascii="Arial" w:hAnsi="Arial" w:eastAsia="宋体" w:cs="Arial"/>
      <w:b/>
      <w:bCs/>
      <w:sz w:val="24"/>
      <w:szCs w:val="32"/>
    </w:rPr>
  </w:style>
  <w:style w:type="paragraph" w:styleId="3">
    <w:name w:val="heading 3"/>
    <w:basedOn w:val="1"/>
    <w:next w:val="1"/>
    <w:qFormat/>
    <w:uiPriority w:val="2"/>
    <w:pPr>
      <w:keepNext/>
      <w:keepLines/>
      <w:tabs>
        <w:tab w:val="left" w:pos="720"/>
      </w:tabs>
      <w:spacing w:before="20" w:after="20" w:line="412" w:lineRule="auto"/>
      <w:outlineLvl w:val="2"/>
    </w:pPr>
    <w:rPr>
      <w:b/>
      <w:bCs/>
      <w:szCs w:val="32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Body Text"/>
    <w:basedOn w:val="1"/>
    <w:next w:val="1"/>
    <w:link w:val="54"/>
    <w:qFormat/>
    <w:uiPriority w:val="0"/>
    <w:pPr>
      <w:spacing w:line="360" w:lineRule="auto"/>
      <w:ind w:firstLine="480" w:firstLineChars="200"/>
    </w:pPr>
    <w:rPr>
      <w:rFonts w:ascii="Times New Roman" w:hAnsi="Times New Roman" w:cs="Times New Roman"/>
      <w:sz w:val="24"/>
      <w:szCs w:val="24"/>
    </w:rPr>
  </w:style>
  <w:style w:type="paragraph" w:styleId="6">
    <w:name w:val="Body Text Indent"/>
    <w:basedOn w:val="1"/>
    <w:next w:val="5"/>
    <w:qFormat/>
    <w:uiPriority w:val="0"/>
    <w:pPr>
      <w:ind w:left="420" w:leftChars="200"/>
    </w:pPr>
  </w:style>
  <w:style w:type="paragraph" w:styleId="7">
    <w:name w:val="Plain Text"/>
    <w:basedOn w:val="1"/>
    <w:qFormat/>
    <w:uiPriority w:val="0"/>
    <w:rPr>
      <w:rFonts w:ascii="宋体" w:hAnsi="Courier New" w:cs="金山简魏碑"/>
      <w:szCs w:val="21"/>
    </w:rPr>
  </w:style>
  <w:style w:type="paragraph" w:styleId="8">
    <w:name w:val="Balloon Text"/>
    <w:basedOn w:val="1"/>
    <w:link w:val="41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3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Subtitle"/>
    <w:basedOn w:val="1"/>
    <w:next w:val="1"/>
    <w:qFormat/>
    <w:uiPriority w:val="0"/>
    <w:pPr>
      <w:wordWrap w:val="0"/>
      <w:spacing w:after="60"/>
      <w:jc w:val="center"/>
    </w:pPr>
    <w:rPr>
      <w:sz w:val="24"/>
    </w:rPr>
  </w:style>
  <w:style w:type="paragraph" w:styleId="12">
    <w:name w:val="HTML Preformatted"/>
    <w:basedOn w:val="1"/>
    <w:link w:val="53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13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4">
    <w:name w:val="Title"/>
    <w:basedOn w:val="1"/>
    <w:qFormat/>
    <w:uiPriority w:val="0"/>
    <w:pPr>
      <w:adjustRightInd w:val="0"/>
      <w:spacing w:before="240" w:after="60" w:line="420" w:lineRule="atLeast"/>
      <w:jc w:val="center"/>
      <w:textAlignment w:val="baseline"/>
      <w:outlineLvl w:val="0"/>
    </w:pPr>
    <w:rPr>
      <w:rFonts w:ascii="Arial" w:hAnsi="Arial" w:eastAsia="宋体" w:cs="Times New Roman"/>
      <w:b/>
      <w:kern w:val="0"/>
      <w:sz w:val="32"/>
      <w:szCs w:val="20"/>
    </w:rPr>
  </w:style>
  <w:style w:type="paragraph" w:styleId="15">
    <w:name w:val="Body Text First Indent"/>
    <w:basedOn w:val="5"/>
    <w:unhideWhenUsed/>
    <w:qFormat/>
    <w:uiPriority w:val="99"/>
    <w:pPr>
      <w:spacing w:after="120" w:line="240" w:lineRule="auto"/>
      <w:ind w:firstLine="420" w:firstLineChars="100"/>
    </w:pPr>
    <w:rPr>
      <w:rFonts w:ascii="Arial" w:hAnsi="Arial"/>
      <w:sz w:val="20"/>
      <w:szCs w:val="20"/>
    </w:rPr>
  </w:style>
  <w:style w:type="paragraph" w:styleId="16">
    <w:name w:val="Body Text First Indent 2"/>
    <w:basedOn w:val="6"/>
    <w:next w:val="15"/>
    <w:qFormat/>
    <w:uiPriority w:val="0"/>
    <w:pPr>
      <w:spacing w:line="360" w:lineRule="auto"/>
      <w:ind w:firstLine="420" w:firstLineChars="200"/>
    </w:pPr>
    <w:rPr>
      <w:sz w:val="24"/>
    </w:rPr>
  </w:style>
  <w:style w:type="table" w:styleId="18">
    <w:name w:val="Table Grid"/>
    <w:basedOn w:val="1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0">
    <w:name w:val="Strong"/>
    <w:basedOn w:val="19"/>
    <w:qFormat/>
    <w:uiPriority w:val="22"/>
    <w:rPr>
      <w:b/>
      <w:bCs/>
    </w:rPr>
  </w:style>
  <w:style w:type="character" w:styleId="21">
    <w:name w:val="page number"/>
    <w:basedOn w:val="19"/>
    <w:qFormat/>
    <w:uiPriority w:val="0"/>
  </w:style>
  <w:style w:type="character" w:styleId="22">
    <w:name w:val="FollowedHyperlink"/>
    <w:basedOn w:val="19"/>
    <w:semiHidden/>
    <w:unhideWhenUsed/>
    <w:qFormat/>
    <w:uiPriority w:val="99"/>
    <w:rPr>
      <w:color w:val="5C5C5C"/>
      <w:u w:val="none"/>
    </w:rPr>
  </w:style>
  <w:style w:type="character" w:styleId="23">
    <w:name w:val="Emphasis"/>
    <w:basedOn w:val="19"/>
    <w:qFormat/>
    <w:uiPriority w:val="20"/>
    <w:rPr>
      <w:b/>
      <w:bCs/>
    </w:rPr>
  </w:style>
  <w:style w:type="character" w:styleId="24">
    <w:name w:val="HTML Definition"/>
    <w:basedOn w:val="19"/>
    <w:semiHidden/>
    <w:unhideWhenUsed/>
    <w:qFormat/>
    <w:uiPriority w:val="99"/>
  </w:style>
  <w:style w:type="character" w:styleId="25">
    <w:name w:val="HTML Typewriter"/>
    <w:basedOn w:val="19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6">
    <w:name w:val="HTML Acronym"/>
    <w:basedOn w:val="19"/>
    <w:semiHidden/>
    <w:unhideWhenUsed/>
    <w:qFormat/>
    <w:uiPriority w:val="99"/>
  </w:style>
  <w:style w:type="character" w:styleId="27">
    <w:name w:val="HTML Variable"/>
    <w:basedOn w:val="19"/>
    <w:semiHidden/>
    <w:unhideWhenUsed/>
    <w:qFormat/>
    <w:uiPriority w:val="99"/>
  </w:style>
  <w:style w:type="character" w:styleId="28">
    <w:name w:val="Hyperlink"/>
    <w:basedOn w:val="19"/>
    <w:semiHidden/>
    <w:unhideWhenUsed/>
    <w:qFormat/>
    <w:uiPriority w:val="99"/>
    <w:rPr>
      <w:color w:val="0000FF"/>
      <w:u w:val="single"/>
    </w:rPr>
  </w:style>
  <w:style w:type="character" w:styleId="29">
    <w:name w:val="HTML Code"/>
    <w:basedOn w:val="19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30">
    <w:name w:val="annotation reference"/>
    <w:basedOn w:val="19"/>
    <w:semiHidden/>
    <w:unhideWhenUsed/>
    <w:qFormat/>
    <w:uiPriority w:val="99"/>
    <w:rPr>
      <w:sz w:val="21"/>
      <w:szCs w:val="21"/>
    </w:rPr>
  </w:style>
  <w:style w:type="character" w:styleId="31">
    <w:name w:val="HTML Cite"/>
    <w:basedOn w:val="19"/>
    <w:semiHidden/>
    <w:unhideWhenUsed/>
    <w:qFormat/>
    <w:uiPriority w:val="99"/>
    <w:rPr>
      <w:vanish/>
      <w:color w:val="FFFFFF"/>
      <w:sz w:val="18"/>
      <w:szCs w:val="18"/>
      <w:shd w:val="clear" w:color="auto" w:fill="7CBCF3"/>
    </w:rPr>
  </w:style>
  <w:style w:type="character" w:styleId="32">
    <w:name w:val="HTML Keyboard"/>
    <w:basedOn w:val="19"/>
    <w:semiHidden/>
    <w:unhideWhenUsed/>
    <w:qFormat/>
    <w:uiPriority w:val="99"/>
    <w:rPr>
      <w:rFonts w:ascii="monospace" w:hAnsi="monospace" w:eastAsia="monospace" w:cs="monospace"/>
      <w:sz w:val="16"/>
      <w:szCs w:val="16"/>
    </w:rPr>
  </w:style>
  <w:style w:type="character" w:styleId="33">
    <w:name w:val="HTML Sample"/>
    <w:basedOn w:val="19"/>
    <w:semiHidden/>
    <w:unhideWhenUsed/>
    <w:qFormat/>
    <w:uiPriority w:val="99"/>
    <w:rPr>
      <w:rFonts w:hint="default" w:ascii="monospace" w:hAnsi="monospace" w:eastAsia="monospace" w:cs="monospace"/>
    </w:rPr>
  </w:style>
  <w:style w:type="paragraph" w:customStyle="1" w:styleId="34">
    <w:name w:val="普通(网站)1"/>
    <w:basedOn w:val="1"/>
    <w:qFormat/>
    <w:uiPriority w:val="0"/>
    <w:pPr>
      <w:widowControl/>
      <w:spacing w:before="100" w:beforeAutospacing="1" w:after="100" w:afterAutospacing="1" w:line="257" w:lineRule="auto"/>
    </w:pPr>
    <w:rPr>
      <w:rFonts w:ascii="Arial Unicode MS" w:hAnsi="Arial Unicode MS" w:eastAsia="Arial Unicode MS" w:cs="Arial Unicode MS"/>
      <w:color w:val="000000"/>
      <w:sz w:val="24"/>
    </w:rPr>
  </w:style>
  <w:style w:type="paragraph" w:customStyle="1" w:styleId="35">
    <w:name w:val="样式 小四 行距: 1.5 倍行距"/>
    <w:basedOn w:val="1"/>
    <w:qFormat/>
    <w:uiPriority w:val="0"/>
    <w:pPr>
      <w:ind w:firstLine="480" w:firstLineChars="200"/>
    </w:pPr>
    <w:rPr>
      <w:rFonts w:cs="宋体"/>
    </w:rPr>
  </w:style>
  <w:style w:type="paragraph" w:customStyle="1" w:styleId="36">
    <w:name w:val="p0"/>
    <w:basedOn w:val="1"/>
    <w:qFormat/>
    <w:uiPriority w:val="0"/>
    <w:pPr>
      <w:widowControl/>
      <w:snapToGrid w:val="0"/>
      <w:jc w:val="left"/>
    </w:pPr>
    <w:rPr>
      <w:rFonts w:ascii="宋体" w:hAnsi="宋体" w:eastAsia="宋体" w:cs="宋体"/>
      <w:kern w:val="0"/>
      <w:sz w:val="24"/>
      <w:szCs w:val="24"/>
    </w:rPr>
  </w:style>
  <w:style w:type="table" w:customStyle="1" w:styleId="37">
    <w:name w:val="Table Normal"/>
    <w:semiHidden/>
    <w:unhideWhenUsed/>
    <w:qFormat/>
    <w:uiPriority w:val="0"/>
    <w:rPr>
      <w:rFonts w:ascii="Arial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8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Cs w:val="21"/>
      <w:lang w:eastAsia="en-US"/>
    </w:rPr>
  </w:style>
  <w:style w:type="character" w:customStyle="1" w:styleId="39">
    <w:name w:val="页眉 Char"/>
    <w:basedOn w:val="19"/>
    <w:link w:val="10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0">
    <w:name w:val="页脚 Char"/>
    <w:basedOn w:val="19"/>
    <w:link w:val="9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1">
    <w:name w:val="批注框文本 Char"/>
    <w:basedOn w:val="19"/>
    <w:link w:val="8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2">
    <w:name w:val="hover"/>
    <w:basedOn w:val="19"/>
    <w:qFormat/>
    <w:uiPriority w:val="0"/>
    <w:rPr>
      <w:shd w:val="clear" w:color="auto" w:fill="E9F4FD"/>
    </w:rPr>
  </w:style>
  <w:style w:type="character" w:customStyle="1" w:styleId="43">
    <w:name w:val="hover1"/>
    <w:basedOn w:val="19"/>
    <w:qFormat/>
    <w:uiPriority w:val="0"/>
    <w:rPr>
      <w:color w:val="2590EB"/>
    </w:rPr>
  </w:style>
  <w:style w:type="character" w:customStyle="1" w:styleId="44">
    <w:name w:val="hover2"/>
    <w:basedOn w:val="19"/>
    <w:qFormat/>
    <w:uiPriority w:val="0"/>
    <w:rPr>
      <w:color w:val="2590EB"/>
      <w:shd w:val="clear" w:color="auto" w:fill="E9F4FD"/>
    </w:rPr>
  </w:style>
  <w:style w:type="character" w:customStyle="1" w:styleId="45">
    <w:name w:val="hover3"/>
    <w:basedOn w:val="19"/>
    <w:qFormat/>
    <w:uiPriority w:val="0"/>
    <w:rPr>
      <w:color w:val="2590EB"/>
    </w:rPr>
  </w:style>
  <w:style w:type="character" w:customStyle="1" w:styleId="46">
    <w:name w:val="laydate-disabled"/>
    <w:basedOn w:val="19"/>
    <w:qFormat/>
    <w:uiPriority w:val="0"/>
    <w:rPr>
      <w:color w:val="2590EB"/>
    </w:rPr>
  </w:style>
  <w:style w:type="character" w:customStyle="1" w:styleId="47">
    <w:name w:val="status"/>
    <w:basedOn w:val="19"/>
    <w:qFormat/>
    <w:uiPriority w:val="0"/>
    <w:rPr>
      <w:color w:val="0776DD"/>
    </w:rPr>
  </w:style>
  <w:style w:type="character" w:customStyle="1" w:styleId="48">
    <w:name w:val="time"/>
    <w:basedOn w:val="19"/>
    <w:qFormat/>
    <w:uiPriority w:val="0"/>
  </w:style>
  <w:style w:type="paragraph" w:styleId="49">
    <w:name w:val="List Paragraph"/>
    <w:basedOn w:val="1"/>
    <w:qFormat/>
    <w:uiPriority w:val="34"/>
    <w:pPr>
      <w:ind w:firstLine="420" w:firstLineChars="200"/>
    </w:pPr>
    <w:rPr>
      <w:rFonts w:cs="Times New Roman"/>
    </w:rPr>
  </w:style>
  <w:style w:type="paragraph" w:customStyle="1" w:styleId="50">
    <w:name w:val="Body Text1"/>
    <w:basedOn w:val="1"/>
    <w:qFormat/>
    <w:uiPriority w:val="0"/>
    <w:pPr>
      <w:tabs>
        <w:tab w:val="right" w:leader="dot" w:pos="9009"/>
      </w:tabs>
    </w:pPr>
    <w:rPr>
      <w:rFonts w:ascii="Arial" w:hAnsi="Arial" w:eastAsia="宋体" w:cs="Times New Roman"/>
      <w:sz w:val="28"/>
      <w:szCs w:val="24"/>
    </w:rPr>
  </w:style>
  <w:style w:type="paragraph" w:customStyle="1" w:styleId="51">
    <w:name w:val="样式 标题 3 + (中文) 黑体 小四 非加粗 段前: 7.8 磅 段后: 0 磅 行距: 固定值 20 磅"/>
    <w:basedOn w:val="3"/>
    <w:qFormat/>
    <w:uiPriority w:val="0"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52">
    <w:name w:val="列表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53">
    <w:name w:val="HTML 预设格式 Char"/>
    <w:basedOn w:val="19"/>
    <w:link w:val="12"/>
    <w:semiHidden/>
    <w:qFormat/>
    <w:uiPriority w:val="99"/>
    <w:rPr>
      <w:rFonts w:ascii="Courier New" w:hAnsi="Courier New" w:cs="Courier New" w:eastAsiaTheme="minorEastAsia"/>
      <w:kern w:val="2"/>
    </w:rPr>
  </w:style>
  <w:style w:type="character" w:customStyle="1" w:styleId="54">
    <w:name w:val="正文文本 Char"/>
    <w:basedOn w:val="19"/>
    <w:link w:val="5"/>
    <w:qFormat/>
    <w:uiPriority w:val="0"/>
    <w:rPr>
      <w:rFonts w:eastAsiaTheme="minorEastAsia"/>
      <w:kern w:val="2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6E1644-41A0-453B-8EFE-7A5488E503A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8</Pages>
  <Words>1386</Words>
  <Characters>1535</Characters>
  <Lines>31</Lines>
  <Paragraphs>8</Paragraphs>
  <TotalTime>8</TotalTime>
  <ScaleCrop>false</ScaleCrop>
  <LinksUpToDate>false</LinksUpToDate>
  <CharactersWithSpaces>1917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2025-05-14T07:31:00Z</dcterms:created>
  <dc:creator>姚洪兵</dc:creator>
  <cp:lastModifiedBy>HUAWEI</cp:lastModifiedBy>
  <dcterms:modified xsi:type="dcterms:W3CDTF">2026-06-15T08:42:34Z</dcterms:modified>
  <cp:revision>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eyJoZGlkIjoiMzEwNTM5NzYwMDRjMzkwZTVkZjY2ODkwMGIxNGU0OTUiLCJ1c2VySWQiOiI1NzU3NTk1NDcifQ==</vt:lpwstr>
  </property>
  <property fmtid="{D5CDD505-2E9C-101B-9397-08002B2CF9AE}" pid="3" name="KSOProductBuildVer">
    <vt:lpwstr>2052-12.1.0.26895</vt:lpwstr>
  </property>
  <property fmtid="{D5CDD505-2E9C-101B-9397-08002B2CF9AE}" pid="4" name="ICV">
    <vt:lpwstr>5B99FAB2CCA74A5C899428BBE767F351_13</vt:lpwstr>
  </property>
</Properties>
</file>