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B2C79">
      <w:pPr>
        <w:autoSpaceDE w:val="0"/>
        <w:autoSpaceDN w:val="0"/>
        <w:adjustRightInd w:val="0"/>
        <w:spacing w:before="100" w:after="100"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  <w:highlight w:val="none"/>
          <w:lang w:val="en-US" w:eastAsia="zh-CN"/>
        </w:rPr>
        <w:t>第一章</w:t>
      </w:r>
    </w:p>
    <w:p w14:paraId="44917994">
      <w:pPr>
        <w:jc w:val="center"/>
        <w:rPr>
          <w:rFonts w:hint="default" w:asciiTheme="majorEastAsia" w:hAnsiTheme="majorEastAsia" w:eastAsiaTheme="majorEastAsia" w:cstheme="majorEastAsia"/>
          <w:b/>
          <w:bCs/>
          <w:color w:val="auto"/>
          <w:highlight w:val="none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>宏达股份有色分公司各分厂休息室桌椅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>柜采购</w:t>
      </w:r>
    </w:p>
    <w:p w14:paraId="7C29320C">
      <w:pPr>
        <w:pStyle w:val="14"/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highlight w:val="none"/>
        </w:rPr>
      </w:pPr>
    </w:p>
    <w:p w14:paraId="789A982C">
      <w:pPr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>比选文件</w:t>
      </w:r>
    </w:p>
    <w:p w14:paraId="5E19BEC2">
      <w:pPr>
        <w:pStyle w:val="8"/>
        <w:jc w:val="center"/>
        <w:rPr>
          <w:rFonts w:hint="eastAsia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 w14:paraId="0DEF85BF">
      <w:pPr>
        <w:pStyle w:val="8"/>
        <w:jc w:val="center"/>
        <w:rPr>
          <w:rFonts w:hint="eastAsia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 w14:paraId="7DB5568B">
      <w:pPr>
        <w:pStyle w:val="8"/>
        <w:jc w:val="center"/>
        <w:rPr>
          <w:rFonts w:hint="eastAsia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 w14:paraId="1E6624F4">
      <w:pPr>
        <w:pStyle w:val="8"/>
        <w:jc w:val="center"/>
        <w:rPr>
          <w:rFonts w:hint="eastAsia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 w14:paraId="4C7901ED">
      <w:pPr>
        <w:pStyle w:val="8"/>
        <w:jc w:val="center"/>
        <w:rPr>
          <w:rFonts w:hint="default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  <w:t>编号：YS-GKBX-2026-HW119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color w:val="auto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</w:rPr>
        <w:t>：</w:t>
      </w:r>
      <w:r>
        <w:rPr>
          <w:rFonts w:hint="eastAsia" w:asciiTheme="minorEastAsia" w:hAnsi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color w:val="auto"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 xml:space="preserve">         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3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日</w:t>
      </w:r>
    </w:p>
    <w:p w14:paraId="567AF7DE">
      <w:pPr>
        <w:autoSpaceDE w:val="0"/>
        <w:autoSpaceDN w:val="0"/>
        <w:adjustRightInd w:val="0"/>
        <w:spacing w:before="100" w:after="100"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  <w:highlight w:val="none"/>
          <w:lang w:val="en-US" w:eastAsia="zh-CN"/>
        </w:rPr>
        <w:t>第一章</w:t>
      </w:r>
    </w:p>
    <w:p w14:paraId="6D94AA52">
      <w:pPr>
        <w:jc w:val="center"/>
        <w:rPr>
          <w:rFonts w:hint="default" w:asciiTheme="majorEastAsia" w:hAnsiTheme="majorEastAsia" w:eastAsiaTheme="majorEastAsia" w:cstheme="majorEastAsia"/>
          <w:b/>
          <w:bCs/>
          <w:color w:val="auto"/>
          <w:highlight w:val="none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>宏达股份有色分公司各分厂休息室桌椅柜采购</w:t>
      </w:r>
    </w:p>
    <w:p w14:paraId="3DF6EC68">
      <w:pPr>
        <w:jc w:val="both"/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 xml:space="preserve">                   比选文件 </w:t>
      </w:r>
    </w:p>
    <w:p w14:paraId="1977FCA7">
      <w:pPr>
        <w:pStyle w:val="8"/>
        <w:jc w:val="center"/>
        <w:rPr>
          <w:rFonts w:hint="default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>编号：YS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  <w:t>-GKBX-2026-HW119</w:t>
      </w:r>
    </w:p>
    <w:p w14:paraId="7840DF29">
      <w:pPr>
        <w:pStyle w:val="8"/>
        <w:jc w:val="center"/>
        <w:rPr>
          <w:rFonts w:hint="default" w:asciiTheme="majorEastAsia" w:hAnsiTheme="majorEastAsia" w:eastAsiaTheme="majorEastAsia" w:cstheme="majorEastAsia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 w14:paraId="220376CB">
      <w:pPr>
        <w:pStyle w:val="8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3CFBEF3">
      <w:pPr>
        <w:spacing w:line="360" w:lineRule="auto"/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4"/>
          <w:szCs w:val="24"/>
        </w:rPr>
        <w:t>各单位：</w:t>
      </w:r>
    </w:p>
    <w:p w14:paraId="6200157B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 w:eastAsia="zh-CN"/>
        </w:rPr>
        <w:t>本着“公开、公平、公正”的原则，现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 w:eastAsia="zh-CN"/>
        </w:rPr>
        <w:t>宏达股份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有色分公司各分厂桌椅柜采购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公开比选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 w:eastAsia="zh-CN"/>
        </w:rPr>
        <w:t>。欢迎贵公司前来报价，现将相关事项公告如下：</w:t>
      </w:r>
    </w:p>
    <w:p w14:paraId="6EDE4004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一、标的物</w:t>
      </w:r>
    </w:p>
    <w:p w14:paraId="593F176C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储物柜、休息椅等物资</w:t>
      </w:r>
    </w:p>
    <w:p w14:paraId="0871431B">
      <w:pPr>
        <w:numPr>
          <w:ilvl w:val="0"/>
          <w:numId w:val="3"/>
        </w:numPr>
        <w:spacing w:line="360" w:lineRule="auto"/>
        <w:ind w:leftChars="0"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 w:eastAsia="zh-CN"/>
        </w:rPr>
        <w:t>比选人</w:t>
      </w:r>
    </w:p>
    <w:p w14:paraId="3189E225">
      <w:pPr>
        <w:numPr>
          <w:ilvl w:val="0"/>
          <w:numId w:val="0"/>
        </w:numPr>
        <w:spacing w:line="360" w:lineRule="auto"/>
        <w:ind w:leftChars="200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 w:eastAsia="zh-CN"/>
        </w:rPr>
        <w:t>四川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宏达股份有限公司</w:t>
      </w:r>
    </w:p>
    <w:p w14:paraId="4E4A3FA2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 w:eastAsia="zh-CN"/>
        </w:rPr>
        <w:t>三、具体内容及要求</w:t>
      </w:r>
    </w:p>
    <w:p w14:paraId="335A1783">
      <w:pPr>
        <w:spacing w:line="360" w:lineRule="auto"/>
        <w:jc w:val="left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1.目的：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满足供应各分公司生产用料，满足相关需求的参数、规格、质地。</w:t>
      </w:r>
    </w:p>
    <w:p w14:paraId="778F7C14">
      <w:pPr>
        <w:spacing w:line="360" w:lineRule="auto"/>
        <w:jc w:val="left"/>
        <w:rPr>
          <w:rFonts w:hint="default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3.服务地点：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lang w:val="en-US" w:eastAsia="zh-CN"/>
        </w:rPr>
        <w:t>四川省</w:t>
      </w:r>
      <w:r>
        <w:rPr>
          <w:rFonts w:hint="eastAsia" w:asciiTheme="minorEastAsia" w:hAnsiTheme="minorEastAsia" w:cstheme="minorEastAsia"/>
          <w:b w:val="0"/>
          <w:bCs/>
          <w:color w:val="auto"/>
          <w:sz w:val="24"/>
          <w:szCs w:val="24"/>
          <w:lang w:val="en-US" w:eastAsia="zh-CN"/>
        </w:rPr>
        <w:t>什邡市师古镇民金路</w:t>
      </w:r>
    </w:p>
    <w:p w14:paraId="28069B40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4.资质要求：</w:t>
      </w:r>
    </w:p>
    <w:p w14:paraId="1B9CC1E5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独立法人营业执照。</w:t>
      </w:r>
    </w:p>
    <w:p w14:paraId="1676D0A2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②法定代表人身份证明或授权委托书+的、授权代理人身份证。</w:t>
      </w:r>
    </w:p>
    <w:p w14:paraId="1E71C5EF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③信用查询证明：国家企业信用信息公示系统：无经营异常、无严重违法失信名单。</w:t>
      </w:r>
    </w:p>
    <w:p w14:paraId="1567575C">
      <w:pPr>
        <w:numPr>
          <w:ilvl w:val="0"/>
          <w:numId w:val="0"/>
        </w:numPr>
        <w:spacing w:line="360" w:lineRule="auto"/>
        <w:jc w:val="left"/>
        <w:rPr>
          <w:rFonts w:hint="default" w:asciiTheme="minorEastAsia" w:hAnsi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kern w:val="0"/>
          <w:sz w:val="24"/>
          <w:szCs w:val="24"/>
          <w:lang w:val="en-US" w:eastAsia="zh-CN"/>
        </w:rPr>
        <w:t>④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产品专项资质：产品对应的产品合格证、出产质量证明书或材质单、产品检验报告等</w:t>
      </w:r>
    </w:p>
    <w:p w14:paraId="53645BFC"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服务方式：</w:t>
      </w:r>
    </w:p>
    <w:p w14:paraId="360E3A2B">
      <w:pPr>
        <w:numPr>
          <w:ilvl w:val="0"/>
          <w:numId w:val="0"/>
        </w:numPr>
        <w:spacing w:line="360" w:lineRule="auto"/>
        <w:jc w:val="left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送货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上门服务，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有色金属各分厂。</w:t>
      </w:r>
    </w:p>
    <w:p w14:paraId="5B9172CB">
      <w:pPr>
        <w:numPr>
          <w:ilvl w:val="0"/>
          <w:numId w:val="4"/>
        </w:num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付款方式及发票：</w:t>
      </w:r>
    </w:p>
    <w:p w14:paraId="2A8EE3B2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①货到付款</w:t>
      </w:r>
    </w:p>
    <w:p w14:paraId="3914BA72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②一票制，服务商开具全额增值税专用发票(税率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%)。</w:t>
      </w:r>
    </w:p>
    <w:p w14:paraId="6F201807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8.比选文件的获取</w:t>
      </w:r>
    </w:p>
    <w:p w14:paraId="2AE6E591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获取方式为： 202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年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日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时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分起通过四川宏达股份有限公司集采中心招投标平台(以下简称“ 宏达股份集采平台”）（http://jc.sichuanhongda.com/）进行注册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登录后下载比选文件参与投标。 </w:t>
      </w:r>
    </w:p>
    <w:p w14:paraId="504767B0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9.响应性文件的递交</w:t>
      </w:r>
    </w:p>
    <w:p w14:paraId="304D30D4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递交截止时间：202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月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日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时 00 分。</w:t>
      </w:r>
    </w:p>
    <w:p w14:paraId="71C3185E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②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比选申请人按本比选文件第二章响应性文件格式制作报价文件，注明服务内容、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单项单价、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合计金额、付款方式等（若询价约定的服务方式、付款方式等有异议，请在报价文件中另作说明）。所有上述资料组成响应性文件，比选人需将响应性文件打印盖章后，以电子文件方式（PDF、扫描文件等）上传至宏达股份集采平台。</w:t>
      </w:r>
    </w:p>
    <w:p w14:paraId="0BDA6A4D">
      <w:pPr>
        <w:numPr>
          <w:ilvl w:val="0"/>
          <w:numId w:val="5"/>
        </w:num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响应性文件的组成要求</w:t>
      </w:r>
    </w:p>
    <w:p w14:paraId="0C313F37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①比选申请人需提供营业执照（三证合一）。</w:t>
      </w:r>
    </w:p>
    <w:p w14:paraId="53F17070">
      <w:pPr>
        <w:numPr>
          <w:ilvl w:val="0"/>
          <w:numId w:val="0"/>
        </w:numPr>
        <w:spacing w:line="360" w:lineRule="auto"/>
        <w:ind w:leftChars="0"/>
        <w:rPr>
          <w:rFonts w:hint="default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③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报价函件。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报价清单也需上面分项报价</w:t>
      </w:r>
    </w:p>
    <w:p w14:paraId="7AF7F1AC">
      <w:pPr>
        <w:numPr>
          <w:ilvl w:val="0"/>
          <w:numId w:val="0"/>
        </w:numPr>
        <w:spacing w:line="360" w:lineRule="auto"/>
        <w:ind w:leftChars="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instrText xml:space="preserve"> = 4 \* GB3 \* MERGEFORMAT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④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承诺函。</w:t>
      </w:r>
    </w:p>
    <w:p w14:paraId="61BD6764">
      <w:pPr>
        <w:numPr>
          <w:ilvl w:val="0"/>
          <w:numId w:val="0"/>
        </w:numPr>
        <w:spacing w:line="360" w:lineRule="auto"/>
        <w:ind w:leftChars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11.本项目采用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经评审后，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最低价法进行比选。由比选人根据投标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人的产品质量现场考察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、报价等进行综合评审后确定中选人。</w:t>
      </w:r>
    </w:p>
    <w:p w14:paraId="73F555F4">
      <w:pPr>
        <w:numPr>
          <w:ilvl w:val="0"/>
          <w:numId w:val="0"/>
        </w:numPr>
        <w:spacing w:line="360" w:lineRule="auto"/>
        <w:ind w:leftChars="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12.交送报价文件前，比选申请人可自愿前来我公司进行实地考查、技术交流或咨询。</w:t>
      </w:r>
    </w:p>
    <w:p w14:paraId="70073830">
      <w:pPr>
        <w:numPr>
          <w:ilvl w:val="0"/>
          <w:numId w:val="0"/>
        </w:numPr>
        <w:spacing w:line="360" w:lineRule="auto"/>
        <w:ind w:leftChars="0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联系人：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冯洋</w:t>
      </w:r>
    </w:p>
    <w:p w14:paraId="6C9ED8F7">
      <w:pPr>
        <w:numPr>
          <w:ilvl w:val="0"/>
          <w:numId w:val="0"/>
        </w:numPr>
        <w:spacing w:line="360" w:lineRule="auto"/>
        <w:ind w:leftChars="0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联系方式：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15892771799</w:t>
      </w:r>
    </w:p>
    <w:p w14:paraId="6ED43AE4">
      <w:pPr>
        <w:numPr>
          <w:ilvl w:val="0"/>
          <w:numId w:val="0"/>
        </w:numPr>
        <w:spacing w:line="360" w:lineRule="auto"/>
        <w:ind w:leftChars="0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地 址：四川省德阳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什邡洛水镇南园村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    </w:t>
      </w:r>
    </w:p>
    <w:p w14:paraId="20636B28">
      <w:pPr>
        <w:pStyle w:val="8"/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p w14:paraId="7CA7B70B">
      <w:pPr>
        <w:spacing w:line="360" w:lineRule="auto"/>
        <w:ind w:firstLine="5040" w:firstLineChars="2100"/>
        <w:rPr>
          <w:rFonts w:hint="default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四川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宏达股份有限公司</w:t>
      </w:r>
    </w:p>
    <w:p w14:paraId="2A7A58D4">
      <w:pPr>
        <w:spacing w:line="360" w:lineRule="auto"/>
        <w:ind w:left="6105" w:leftChars="2793" w:hanging="240" w:hangingChars="100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日</w:t>
      </w:r>
    </w:p>
    <w:p w14:paraId="136EF053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</w:rPr>
      </w:pPr>
    </w:p>
    <w:p w14:paraId="76C9002E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</w:rPr>
      </w:pPr>
    </w:p>
    <w:p w14:paraId="1C48EC71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0BCD15FD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15EB6313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0F1C122C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16DFE2E5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 xml:space="preserve">第二章 </w:t>
      </w:r>
    </w:p>
    <w:p w14:paraId="711C438E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>报价</w:t>
      </w:r>
      <w:r>
        <w:rPr>
          <w:rFonts w:hint="eastAsia" w:ascii="黑体" w:hAnsi="宋体" w:eastAsia="黑体"/>
          <w:color w:val="auto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038AF0B6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48"/>
          <w:szCs w:val="48"/>
        </w:rPr>
      </w:pPr>
      <w:r>
        <w:rPr>
          <w:rFonts w:hint="eastAsia" w:ascii="楷体_GB2312" w:eastAsia="楷体_GB2312"/>
          <w:color w:val="auto"/>
          <w:sz w:val="48"/>
          <w:szCs w:val="48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48"/>
          <w:szCs w:val="48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right="0" w:rightChars="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C2AABFA">
      <w:pPr>
        <w:kinsoku/>
        <w:overflowPunct/>
        <w:topLinePunct w:val="0"/>
        <w:bidi w:val="0"/>
        <w:spacing w:line="440" w:lineRule="exact"/>
        <w:ind w:right="0" w:rightChars="0" w:firstLine="1440" w:firstLineChars="4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楷体_GB2312" w:hAnsi="宋体" w:eastAsia="楷体_GB2312"/>
          <w:color w:val="auto"/>
          <w:sz w:val="36"/>
          <w:szCs w:val="36"/>
          <w:lang w:val="en-US" w:eastAsia="zh-CN"/>
        </w:rPr>
        <w:t>服务商名称</w:t>
      </w:r>
      <w:r>
        <w:rPr>
          <w:rFonts w:hint="eastAsia" w:ascii="楷体_GB2312" w:hAnsi="宋体" w:eastAsia="楷体_GB2312"/>
          <w:color w:val="auto"/>
          <w:sz w:val="36"/>
          <w:szCs w:val="36"/>
        </w:rPr>
        <w:t>：</w:t>
      </w:r>
      <w:r>
        <w:rPr>
          <w:rFonts w:hint="eastAsia" w:ascii="楷体_GB2312" w:hAnsi="宋体" w:eastAsia="楷体_GB2312"/>
          <w:color w:val="auto"/>
          <w:sz w:val="36"/>
          <w:szCs w:val="36"/>
          <w:u w:val="single"/>
        </w:rPr>
        <w:t xml:space="preserve">             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）</w:t>
      </w:r>
    </w:p>
    <w:p w14:paraId="20666B93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right="0" w:rightChars="0"/>
        <w:jc w:val="both"/>
        <w:rPr>
          <w:rFonts w:hint="eastAsia" w:ascii="宋体" w:hAnsi="宋体" w:eastAsia="宋体"/>
          <w:b/>
          <w:color w:val="auto"/>
          <w:lang w:val="en-US" w:eastAsia="zh-CN"/>
        </w:rPr>
      </w:pPr>
      <w:r>
        <w:rPr>
          <w:rFonts w:hint="eastAsia" w:ascii="宋体" w:hAnsi="宋体" w:eastAsia="宋体"/>
          <w:b/>
          <w:color w:val="auto"/>
          <w:lang w:val="en-US" w:eastAsia="zh-CN"/>
        </w:rPr>
        <w:t>（一）营业执照</w:t>
      </w:r>
    </w:p>
    <w:p w14:paraId="5C7F1639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337D4F02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32223D22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2A6581C8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577F7D92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193B52F4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351D67F5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531B8FE4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6285C589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701B7145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00B9A83F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79C1BA0F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6F689E7B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45EF0F76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1788FA70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181BA8F7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6CC9734C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26ED62CB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67C73DE8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0E2066BF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6757208E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jc w:val="both"/>
        <w:rPr>
          <w:rFonts w:hint="eastAsia" w:ascii="仿宋_GB2312" w:hAnsi="华文仿宋" w:eastAsia="仿宋_GB2312" w:cs="华文仿宋"/>
          <w:kern w:val="0"/>
          <w:sz w:val="28"/>
          <w:szCs w:val="28"/>
          <w:lang w:val="en-US" w:eastAsia="zh-CN"/>
        </w:rPr>
      </w:pPr>
    </w:p>
    <w:p w14:paraId="43E63C6C">
      <w:pPr>
        <w:pStyle w:val="54"/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right="0" w:rightChars="0"/>
        <w:jc w:val="both"/>
        <w:rPr>
          <w:rFonts w:hint="eastAsia" w:asciiTheme="majorEastAsia" w:hAnsiTheme="majorEastAsia" w:eastAsiaTheme="majorEastAsia" w:cstheme="maj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24"/>
          <w:szCs w:val="24"/>
          <w:lang w:val="en-US" w:eastAsia="zh-CN"/>
        </w:rPr>
        <w:t>（二）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24"/>
          <w:szCs w:val="24"/>
        </w:rPr>
        <w:t>资质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24"/>
          <w:szCs w:val="24"/>
          <w:lang w:val="en-US" w:eastAsia="zh-CN"/>
        </w:rPr>
        <w:t>文件</w:t>
      </w:r>
    </w:p>
    <w:p w14:paraId="6AA9C13A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6EE98FF6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0146E503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13CD9006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2F83EB36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16AD8961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1272E757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0B2CCCE8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0210A7B7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3E20CE3F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22CF9F14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681F6305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29906805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216B35DB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6A6F317C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6B9CCCBF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44550869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4B07CFE8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437ABDF1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1E10C54D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58EBE929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1ED1450D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4E21D135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310EFDA9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7D766702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00DE278B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5A5809A4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</w:rPr>
      </w:pPr>
    </w:p>
    <w:p w14:paraId="1A33E5A6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3C830A82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 w:line="360" w:lineRule="auto"/>
        <w:jc w:val="both"/>
        <w:rPr>
          <w:rFonts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</w:pPr>
      <w:r>
        <w:rPr>
          <w:rFonts w:hint="eastAsia" w:cs="黑体" w:asciiTheme="minorEastAsia" w:hAnsiTheme="minorEastAsia"/>
          <w:b/>
          <w:bCs/>
          <w:kern w:val="44"/>
          <w:sz w:val="28"/>
          <w:szCs w:val="28"/>
          <w:highlight w:val="none"/>
          <w:lang w:val="en-US" w:eastAsia="zh-CN"/>
        </w:rPr>
        <w:t>（</w:t>
      </w: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highlight w:val="none"/>
          <w:lang w:val="en-US" w:eastAsia="zh-CN"/>
        </w:rPr>
        <w:t>三）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4"/>
          <w:szCs w:val="24"/>
          <w:highlight w:val="none"/>
          <w:lang w:val="en-US" w:eastAsia="zh-CN"/>
        </w:rPr>
        <w:t>报价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4"/>
          <w:szCs w:val="24"/>
          <w:highlight w:val="none"/>
          <w:lang w:val="zh-CN"/>
        </w:rPr>
        <w:t>函</w:t>
      </w:r>
    </w:p>
    <w:p w14:paraId="24EF1B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  <w:u w:val="singl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(比选</w:t>
      </w:r>
      <w:r>
        <w:rPr>
          <w:rFonts w:hint="eastAsia" w:cs="宋体" w:asciiTheme="minorEastAsia" w:hAnsi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申请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人名称)</w:t>
      </w:r>
      <w:r>
        <w:rPr>
          <w:rFonts w:hint="eastAsia" w:asciiTheme="minorEastAsia" w:hAnsiTheme="minorEastAsia" w:eastAsiaTheme="minorEastAsia"/>
          <w:szCs w:val="21"/>
          <w:highlight w:val="none"/>
        </w:rPr>
        <w:t>：</w:t>
      </w:r>
    </w:p>
    <w:p w14:paraId="4A0D465D">
      <w:pPr>
        <w:pStyle w:val="55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/>
          <w:color w:val="auto"/>
          <w:highlight w:val="none"/>
        </w:rPr>
        <w:t>我方已仔细研究了</w:t>
      </w:r>
      <w:r>
        <w:rPr>
          <w:rFonts w:hint="eastAsia" w:asciiTheme="minorEastAsia" w:hAnsiTheme="minorEastAsia" w:eastAsiaTheme="minorEastAsia"/>
          <w:bCs/>
          <w:color w:val="auto"/>
          <w:highlight w:val="none"/>
        </w:rPr>
        <w:t>(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 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 xml:space="preserve"> ) 比选文件(包括补充通知的全部内容，愿意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以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含税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人民币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大写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eastAsia="zh-CN"/>
        </w:rPr>
        <w:t>：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元</w:t>
      </w:r>
      <w:r>
        <w:rPr>
          <w:rFonts w:ascii="宋体" w:hAnsi="宋体" w:eastAsia="宋体" w:cs="宋体"/>
          <w:spacing w:val="-3"/>
          <w:highlight w:val="none"/>
        </w:rPr>
        <w:t>（¥</w:t>
      </w:r>
      <w:r>
        <w:rPr>
          <w:rFonts w:hint="eastAsia" w:ascii="宋体" w:hAnsi="宋体" w:eastAsia="宋体" w:cs="宋体"/>
          <w:spacing w:val="-3"/>
          <w:highlight w:val="none"/>
          <w:u w:val="none"/>
          <w:lang w:eastAsia="zh-CN"/>
        </w:rPr>
        <w:t>：</w:t>
      </w:r>
      <w:r>
        <w:rPr>
          <w:rFonts w:ascii="宋体" w:hAnsi="宋体" w:eastAsia="宋体" w:cs="宋体"/>
          <w:spacing w:val="-3"/>
          <w:highlight w:val="none"/>
          <w:u w:val="single"/>
        </w:rPr>
        <w:tab/>
      </w:r>
      <w:r>
        <w:rPr>
          <w:rFonts w:ascii="宋体" w:hAnsi="宋体" w:eastAsia="宋体" w:cs="宋体"/>
          <w:spacing w:val="-3"/>
          <w:highlight w:val="none"/>
          <w:u w:val="single"/>
        </w:rPr>
        <w:t xml:space="preserve">            </w:t>
      </w:r>
      <w:r>
        <w:rPr>
          <w:rFonts w:ascii="宋体" w:hAnsi="宋体" w:eastAsia="宋体" w:cs="宋体"/>
          <w:spacing w:val="-3"/>
          <w:highlight w:val="none"/>
        </w:rPr>
        <w:t>元</w:t>
      </w:r>
      <w:r>
        <w:rPr>
          <w:rFonts w:ascii="宋体" w:hAnsi="宋体" w:eastAsia="宋体" w:cs="宋体"/>
          <w:spacing w:val="-13"/>
          <w:highlight w:val="none"/>
        </w:rPr>
        <w:t>）</w:t>
      </w:r>
      <w:r>
        <w:rPr>
          <w:rFonts w:hint="eastAsia" w:asciiTheme="minorEastAsia" w:hAnsiTheme="minorEastAsia" w:eastAsiaTheme="minorEastAsia"/>
          <w:bCs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highlight w:val="none"/>
          <w:lang w:val="en-US" w:eastAsia="zh-CN"/>
        </w:rPr>
        <w:t>其中</w:t>
      </w:r>
      <w:r>
        <w:rPr>
          <w:rFonts w:hint="eastAsia" w:asciiTheme="minorEastAsia" w:hAnsiTheme="minorEastAsia" w:eastAsiaTheme="minorEastAsia"/>
          <w:bCs/>
          <w:color w:val="auto"/>
          <w:highlight w:val="none"/>
        </w:rPr>
        <w:t>增值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税税率为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%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的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比选</w:t>
      </w:r>
      <w:r>
        <w:rPr>
          <w:rFonts w:hint="eastAsia" w:asciiTheme="minorEastAsia" w:hAnsiTheme="minorEastAsia" w:eastAsiaTheme="minorEastAsia"/>
          <w:color w:val="auto"/>
          <w:highlight w:val="none"/>
          <w:lang w:val="en-US" w:eastAsia="zh-CN"/>
        </w:rPr>
        <w:t>总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报价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，按比选文件规定的条件和要求承担合同规定的全部工作，并承担相关的责任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。</w:t>
      </w:r>
    </w:p>
    <w:p w14:paraId="07481A4D">
      <w:pPr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我公司承诺在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  <w:t>投标有效期</w:t>
      </w:r>
      <w:r>
        <w:rPr>
          <w:rFonts w:hint="eastAsia" w:asciiTheme="minorEastAsia" w:hAnsiTheme="minorEastAsia"/>
          <w:sz w:val="24"/>
          <w:szCs w:val="24"/>
          <w:highlight w:val="none"/>
          <w:u w:val="single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>0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日历天内不修改、撤销比选文件。</w:t>
      </w:r>
    </w:p>
    <w:p w14:paraId="5DE9AE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3、如我方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中标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，我方承诺：</w:t>
      </w:r>
    </w:p>
    <w:p w14:paraId="1B20D0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）在签订合同时不向你方提出附加条件；</w:t>
      </w:r>
    </w:p>
    <w:p w14:paraId="291210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）在合同约定的期限内完成合同规定的全部义务。</w:t>
      </w:r>
    </w:p>
    <w:p w14:paraId="597BDC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  <w:t>。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（其他补充说明）。</w:t>
      </w:r>
    </w:p>
    <w:p w14:paraId="53D069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</w:p>
    <w:p w14:paraId="2F578C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 xml:space="preserve">                      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（盖单位章）</w:t>
      </w:r>
    </w:p>
    <w:p w14:paraId="601BA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         </w:t>
      </w:r>
    </w:p>
    <w:p w14:paraId="272C6B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             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日</w:t>
      </w:r>
    </w:p>
    <w:p w14:paraId="4DAD82C0">
      <w:pPr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ascii="宋体" w:hAnsi="宋体"/>
          <w:color w:val="auto"/>
          <w:sz w:val="24"/>
        </w:rPr>
      </w:pPr>
    </w:p>
    <w:tbl>
      <w:tblPr>
        <w:tblStyle w:val="20"/>
        <w:tblpPr w:leftFromText="180" w:rightFromText="180" w:vertAnchor="text" w:horzAnchor="page" w:tblpX="924" w:tblpY="1940"/>
        <w:tblOverlap w:val="never"/>
        <w:tblW w:w="1016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894"/>
        <w:gridCol w:w="1550"/>
        <w:gridCol w:w="940"/>
        <w:gridCol w:w="830"/>
        <w:gridCol w:w="1740"/>
        <w:gridCol w:w="1270"/>
        <w:gridCol w:w="1238"/>
      </w:tblGrid>
      <w:tr w14:paraId="07C3DB1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tblHeader/>
        </w:trPr>
        <w:tc>
          <w:tcPr>
            <w:tcW w:w="70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7E1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编号</w:t>
            </w:r>
          </w:p>
        </w:tc>
        <w:tc>
          <w:tcPr>
            <w:tcW w:w="1894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D8E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550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B14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4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94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02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3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5736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投标报价（现汇付款）</w:t>
            </w:r>
          </w:p>
        </w:tc>
        <w:tc>
          <w:tcPr>
            <w:tcW w:w="1238" w:type="dxa"/>
            <w:vMerge w:val="restart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447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0B98EA8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tblHeader/>
        </w:trPr>
        <w:tc>
          <w:tcPr>
            <w:tcW w:w="70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26602A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94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CA6CB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09749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2A8E5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ACD2C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04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9A5A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1A3E7A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C66292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D8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60A8A9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9556F7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3D382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FB866BD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6B38C9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13DB2A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AB1BDD">
            <w:pP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3248D1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EB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...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D2465E"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....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6B95AA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00D91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DA2C2E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24038B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FD26021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F6D00D8">
            <w:pP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3DDFB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2599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9A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含税合计</w:t>
            </w:r>
          </w:p>
        </w:tc>
        <w:tc>
          <w:tcPr>
            <w:tcW w:w="75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DDE705">
            <w:pPr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</w:tbl>
    <w:p w14:paraId="350FAD36">
      <w:pPr>
        <w:pStyle w:val="54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ascii="宋体" w:hAnsi="宋体" w:eastAsia="宋体"/>
          <w:b/>
          <w:color w:val="auto"/>
        </w:rPr>
      </w:pPr>
      <w:r>
        <w:rPr>
          <w:rFonts w:hint="eastAsia" w:ascii="宋体" w:hAnsi="宋体" w:eastAsia="宋体"/>
          <w:b/>
          <w:color w:val="auto"/>
          <w:lang w:val="en-US" w:eastAsia="zh-CN"/>
        </w:rPr>
        <w:t>详细报价清单</w:t>
      </w:r>
    </w:p>
    <w:p w14:paraId="3E52CC95">
      <w:pPr>
        <w:pStyle w:val="8"/>
        <w:kinsoku/>
        <w:overflowPunct/>
        <w:topLinePunct w:val="0"/>
        <w:bidi w:val="0"/>
        <w:spacing w:line="360" w:lineRule="auto"/>
        <w:ind w:left="0" w:leftChars="0" w:right="0" w:rightChars="0" w:firstLine="0" w:firstLineChars="0"/>
        <w:jc w:val="left"/>
        <w:rPr>
          <w:color w:val="auto"/>
          <w:kern w:val="0"/>
        </w:rPr>
      </w:pPr>
      <w:r>
        <w:rPr>
          <w:rFonts w:hint="eastAsia"/>
          <w:color w:val="auto"/>
          <w:sz w:val="20"/>
          <w:szCs w:val="20"/>
        </w:rPr>
        <w:t xml:space="preserve">          </w:t>
      </w:r>
      <w:r>
        <w:rPr>
          <w:rFonts w:hint="eastAsia"/>
          <w:color w:val="auto"/>
        </w:rPr>
        <w:t xml:space="preserve">                  </w:t>
      </w:r>
      <w:r>
        <w:rPr>
          <w:rFonts w:hint="eastAsia"/>
          <w:color w:val="auto"/>
          <w:lang w:val="en-US"/>
        </w:rPr>
        <w:t xml:space="preserve">                     </w:t>
      </w:r>
      <w:r>
        <w:rPr>
          <w:rFonts w:hint="eastAsia"/>
          <w:color w:val="auto"/>
        </w:rPr>
        <w:t xml:space="preserve">        </w:t>
      </w:r>
    </w:p>
    <w:p w14:paraId="006CBA46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  <w:szCs w:val="21"/>
        </w:rPr>
        <w:t xml:space="preserve">名称（加盖单位公章）：  </w:t>
      </w:r>
    </w:p>
    <w:p w14:paraId="4233DE5E">
      <w:pPr>
        <w:pStyle w:val="39"/>
        <w:spacing w:before="120" w:line="500" w:lineRule="exact"/>
        <w:rPr>
          <w:rFonts w:hint="default" w:ascii="宋体" w:hAnsi="宋体" w:eastAsiaTheme="minorEastAsia" w:cstheme="minorBidi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Theme="minorEastAsia" w:cstheme="minorBidi"/>
          <w:b/>
          <w:bCs/>
          <w:color w:val="auto"/>
          <w:kern w:val="2"/>
          <w:sz w:val="24"/>
          <w:szCs w:val="24"/>
          <w:lang w:val="en-US" w:eastAsia="zh-CN" w:bidi="ar-SA"/>
        </w:rPr>
        <w:t>说明：按附件清单单项分别填报价格。</w:t>
      </w:r>
    </w:p>
    <w:p w14:paraId="2D4386F5">
      <w:pPr>
        <w:pStyle w:val="39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付款方式：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</w:t>
      </w:r>
    </w:p>
    <w:p w14:paraId="63489B2C">
      <w:pPr>
        <w:pStyle w:val="39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税率：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       </w:t>
      </w:r>
    </w:p>
    <w:p w14:paraId="222FDE0E">
      <w:pPr>
        <w:pStyle w:val="39"/>
        <w:spacing w:before="120" w:line="48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备注：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</w:p>
    <w:p w14:paraId="14DD452D">
      <w:pPr>
        <w:kinsoku/>
        <w:overflowPunct/>
        <w:topLinePunct w:val="0"/>
        <w:bidi w:val="0"/>
        <w:ind w:left="0" w:leftChars="0" w:right="0" w:rightChars="0" w:firstLine="420" w:firstLineChars="200"/>
        <w:jc w:val="lef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</w:p>
    <w:p w14:paraId="4AAD0163">
      <w:pPr>
        <w:kinsoku/>
        <w:overflowPunct/>
        <w:topLinePunct w:val="0"/>
        <w:bidi w:val="0"/>
        <w:ind w:left="0" w:leftChars="0" w:right="0" w:rightChars="0" w:firstLine="420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报价包含但不限于包装费、装车费、运费、保险费、税金等。</w:t>
      </w:r>
      <w:r>
        <w:rPr>
          <w:rFonts w:hint="eastAsia"/>
          <w:color w:val="auto"/>
        </w:rPr>
        <w:t xml:space="preserve"> </w:t>
      </w:r>
      <w:r>
        <w:rPr>
          <w:rFonts w:hint="eastAsia" w:ascii="宋体" w:hAnsi="宋体"/>
          <w:color w:val="auto"/>
          <w:szCs w:val="21"/>
        </w:rPr>
        <w:t xml:space="preserve">    </w:t>
      </w:r>
    </w:p>
    <w:p w14:paraId="52368491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79170DC4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034E85D8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68E4342D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08507F5B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0063C548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667689BB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1AED12AB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4BBD42E0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4A186E0A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75C3F59B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2EDAA514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/>
          <w:color w:val="auto"/>
        </w:rPr>
      </w:pPr>
    </w:p>
    <w:p w14:paraId="430808B2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center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7034FD84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center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19381171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center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7261414B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center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12A878BC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center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6950A1AC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center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6FBC49F1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center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55F3F5AD">
      <w:pPr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left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（四）</w:t>
      </w:r>
      <w:r>
        <w:rPr>
          <w:rFonts w:hint="eastAsia" w:ascii="宋体" w:hAnsi="宋体"/>
          <w:b/>
          <w:color w:val="auto"/>
          <w:sz w:val="24"/>
          <w:szCs w:val="24"/>
        </w:rPr>
        <w:t>承 诺</w:t>
      </w:r>
    </w:p>
    <w:p w14:paraId="4FF69AE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致：</w:t>
      </w:r>
    </w:p>
    <w:p w14:paraId="19BD65C6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我公司自愿参与</w:t>
      </w:r>
      <w:r>
        <w:rPr>
          <w:rFonts w:hint="eastAsia" w:ascii="宋体" w:hAnsi="宋体"/>
          <w:color w:val="auto"/>
          <w:u w:val="single"/>
        </w:rPr>
        <w:t xml:space="preserve">             </w:t>
      </w:r>
      <w:r>
        <w:rPr>
          <w:rFonts w:hint="eastAsia" w:ascii="宋体" w:hAnsi="宋体"/>
          <w:color w:val="auto"/>
        </w:rPr>
        <w:t>（名称）</w:t>
      </w:r>
      <w:r>
        <w:rPr>
          <w:rFonts w:hint="eastAsia" w:ascii="宋体" w:hAnsi="宋体"/>
          <w:color w:val="auto"/>
          <w:u w:val="single"/>
        </w:rPr>
        <w:t xml:space="preserve">            </w:t>
      </w:r>
      <w:r>
        <w:rPr>
          <w:rFonts w:hint="eastAsia" w:ascii="宋体" w:hAnsi="宋体"/>
          <w:color w:val="auto"/>
        </w:rPr>
        <w:t>（</w:t>
      </w:r>
      <w:r>
        <w:rPr>
          <w:rFonts w:hint="eastAsia" w:ascii="宋体" w:hAnsi="宋体"/>
          <w:color w:val="auto"/>
          <w:lang w:val="en-US" w:eastAsia="zh-CN"/>
        </w:rPr>
        <w:t>材料</w:t>
      </w:r>
      <w:r>
        <w:rPr>
          <w:rFonts w:hint="eastAsia" w:ascii="宋体" w:hAnsi="宋体"/>
          <w:color w:val="auto"/>
        </w:rPr>
        <w:t>名称）的</w:t>
      </w:r>
      <w:r>
        <w:rPr>
          <w:rFonts w:hint="eastAsia" w:ascii="宋体" w:hAnsi="宋体"/>
          <w:color w:val="auto"/>
          <w:lang w:val="en-US" w:eastAsia="zh-CN"/>
        </w:rPr>
        <w:t>投标</w:t>
      </w:r>
      <w:r>
        <w:rPr>
          <w:rFonts w:hint="eastAsia" w:ascii="宋体" w:hAnsi="宋体"/>
          <w:color w:val="auto"/>
        </w:rPr>
        <w:t>，现郑重作出以下承诺：</w:t>
      </w:r>
    </w:p>
    <w:p w14:paraId="78979909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⑴</w:t>
      </w:r>
      <w:r>
        <w:rPr>
          <w:rFonts w:hint="eastAsia" w:ascii="宋体" w:hAnsi="宋体"/>
          <w:color w:val="auto"/>
        </w:rPr>
        <w:t>我公司具有良好的信誉、企业</w:t>
      </w:r>
      <w:r>
        <w:rPr>
          <w:rFonts w:hint="eastAsia" w:ascii="宋体" w:hAnsi="宋体"/>
          <w:color w:val="auto"/>
          <w:lang w:val="en-US" w:eastAsia="zh-CN"/>
        </w:rPr>
        <w:t>处于正常生产经营</w:t>
      </w:r>
      <w:r>
        <w:rPr>
          <w:rFonts w:hint="eastAsia" w:ascii="宋体" w:hAnsi="宋体"/>
          <w:color w:val="auto"/>
        </w:rPr>
        <w:t>状态；</w:t>
      </w:r>
    </w:p>
    <w:p w14:paraId="515DA7C6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⑵</w:t>
      </w:r>
      <w:r>
        <w:rPr>
          <w:rFonts w:hint="eastAsia" w:ascii="宋体" w:hAnsi="宋体"/>
          <w:color w:val="auto"/>
        </w:rPr>
        <w:t>我公司完全</w:t>
      </w:r>
      <w:r>
        <w:rPr>
          <w:rFonts w:hint="eastAsia" w:ascii="宋体" w:hAnsi="宋体"/>
          <w:color w:val="auto"/>
          <w:lang w:val="en-US" w:eastAsia="zh-CN"/>
        </w:rPr>
        <w:t>按报价</w:t>
      </w:r>
      <w:r>
        <w:rPr>
          <w:rFonts w:hint="eastAsia" w:ascii="宋体" w:hAnsi="宋体"/>
          <w:color w:val="auto"/>
        </w:rPr>
        <w:t>文件</w:t>
      </w:r>
      <w:r>
        <w:rPr>
          <w:rFonts w:hint="eastAsia" w:ascii="宋体" w:hAnsi="宋体"/>
          <w:color w:val="auto"/>
          <w:lang w:val="en-US" w:eastAsia="zh-CN"/>
        </w:rPr>
        <w:t>严格执行</w:t>
      </w:r>
      <w:r>
        <w:rPr>
          <w:rFonts w:hint="eastAsia" w:ascii="宋体" w:hAnsi="宋体"/>
          <w:color w:val="auto"/>
        </w:rPr>
        <w:t>。</w:t>
      </w:r>
    </w:p>
    <w:p w14:paraId="0E09A929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⑶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我公司将严格遵守投标的各项法律法规和程序，若有违规行为，愿意承担相应法律责任。</w:t>
      </w:r>
    </w:p>
    <w:p w14:paraId="45AAF5F9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/>
          <w:color w:val="auto"/>
          <w:lang w:val="en-US" w:eastAsia="zh-CN"/>
        </w:rPr>
        <w:t>⑷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若中</w:t>
      </w:r>
      <w:r>
        <w:rPr>
          <w:rFonts w:hint="eastAsia" w:ascii="宋体" w:hAnsi="宋体" w:cstheme="minorBidi"/>
          <w:color w:val="auto"/>
          <w:kern w:val="2"/>
          <w:sz w:val="21"/>
          <w:szCs w:val="22"/>
          <w:lang w:val="en-US" w:eastAsia="zh-CN" w:bidi="ar-SA"/>
        </w:rPr>
        <w:t>选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，我公司将按照合同约定的时间、地点和方式</w:t>
      </w:r>
      <w:r>
        <w:rPr>
          <w:rFonts w:hint="eastAsia" w:ascii="宋体" w:hAnsi="宋体" w:cstheme="minorBidi"/>
          <w:color w:val="auto"/>
          <w:kern w:val="2"/>
          <w:sz w:val="21"/>
          <w:szCs w:val="22"/>
          <w:lang w:val="en-US" w:eastAsia="zh-CN" w:bidi="ar-SA"/>
        </w:rPr>
        <w:t>进行服务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，确保项目顺利推进。</w:t>
      </w:r>
    </w:p>
    <w:p w14:paraId="14E4E47A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 xml:space="preserve">⑸我公司保证所提供的所有资料真实、准确、有效，如有虚假，愿意接受相应处罚。 </w:t>
      </w:r>
      <w:r>
        <w:rPr>
          <w:rFonts w:hint="eastAsia" w:ascii="宋体" w:hAnsi="宋体"/>
          <w:color w:val="auto"/>
          <w:lang w:val="en-US" w:eastAsia="zh-CN"/>
        </w:rPr>
        <w:t>一旦我方中标，愿意按照招标文件和招标人的规定和要求签订购销合同，并信守合同、保证质量、如期交货。</w:t>
      </w:r>
    </w:p>
    <w:p w14:paraId="673ECD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</w:p>
    <w:p w14:paraId="693B3106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default" w:ascii="宋体" w:hAnsi="宋体"/>
          <w:color w:val="auto"/>
          <w:lang w:val="en-US" w:eastAsia="zh-CN"/>
        </w:rPr>
      </w:pPr>
    </w:p>
    <w:p w14:paraId="1B7420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名称：</w:t>
      </w:r>
      <w:r>
        <w:rPr>
          <w:rFonts w:hint="eastAsia" w:ascii="宋体" w:hAnsi="宋体"/>
          <w:color w:val="auto"/>
          <w:u w:val="single"/>
        </w:rPr>
        <w:t xml:space="preserve">              </w:t>
      </w:r>
      <w:r>
        <w:rPr>
          <w:rFonts w:hint="eastAsia" w:ascii="宋体" w:hAnsi="宋体"/>
          <w:color w:val="auto"/>
        </w:rPr>
        <w:t>（盖单位章）</w:t>
      </w:r>
    </w:p>
    <w:p w14:paraId="1D6B210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</w:t>
      </w:r>
    </w:p>
    <w:p w14:paraId="20DB0404">
      <w:pPr>
        <w:kinsoku/>
        <w:overflowPunct/>
        <w:topLinePunct w:val="0"/>
        <w:bidi w:val="0"/>
        <w:spacing w:line="360" w:lineRule="auto"/>
        <w:ind w:left="0" w:leftChars="0" w:right="0" w:rightChars="0" w:firstLine="4200" w:firstLineChars="2000"/>
        <w:rPr>
          <w:rFonts w:hAnsi="宋体" w:cs="宋体"/>
          <w:color w:val="auto"/>
        </w:rPr>
      </w:pPr>
      <w:r>
        <w:rPr>
          <w:rFonts w:hint="eastAsia" w:ascii="宋体" w:hAnsi="宋体"/>
          <w:color w:val="auto"/>
        </w:rPr>
        <w:t xml:space="preserve">       日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 </w:t>
      </w:r>
      <w:r>
        <w:rPr>
          <w:rFonts w:hint="eastAsia" w:ascii="宋体" w:hAnsi="宋体"/>
          <w:color w:val="auto"/>
        </w:rPr>
        <w:t>日</w:t>
      </w:r>
    </w:p>
    <w:p w14:paraId="3D019534">
      <w:pPr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D6A57E0">
      <w:pPr>
        <w:pStyle w:val="8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/>
          <w:b/>
          <w:bCs/>
          <w:color w:val="auto"/>
          <w:sz w:val="28"/>
          <w:szCs w:val="28"/>
        </w:rPr>
      </w:pPr>
    </w:p>
    <w:p w14:paraId="5EAC2CBF">
      <w:pPr>
        <w:pStyle w:val="14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5735EAF">
      <w:pPr>
        <w:kinsoku/>
        <w:overflowPunct/>
        <w:topLinePunct w:val="0"/>
        <w:bidi w:val="0"/>
        <w:ind w:left="0" w:leftChars="0" w:right="0" w:rightChars="0" w:firstLine="420" w:firstLineChars="200"/>
        <w:rPr>
          <w:rFonts w:hint="eastAsia"/>
          <w:color w:val="auto"/>
        </w:rPr>
      </w:pPr>
    </w:p>
    <w:p w14:paraId="23E5136A">
      <w:pPr>
        <w:kinsoku/>
        <w:overflowPunct/>
        <w:topLinePunct w:val="0"/>
        <w:bidi w:val="0"/>
        <w:snapToGrid w:val="0"/>
        <w:spacing w:line="360" w:lineRule="auto"/>
        <w:ind w:left="0" w:leftChars="0" w:right="0" w:rightChars="0" w:firstLine="482" w:firstLineChars="200"/>
        <w:jc w:val="left"/>
        <w:rPr>
          <w:rFonts w:hint="eastAsia" w:hAnsi="宋体" w:cs="宋体"/>
          <w:b/>
          <w:color w:val="auto"/>
          <w:sz w:val="24"/>
        </w:rPr>
      </w:pPr>
    </w:p>
    <w:p w14:paraId="2775FEFD">
      <w:pPr>
        <w:spacing w:line="360" w:lineRule="exact"/>
        <w:rPr>
          <w:rFonts w:hint="eastAsia" w:ascii="黑体" w:hAnsi="黑体" w:eastAsia="黑体" w:cs="宋体"/>
          <w:b/>
          <w:color w:val="auto"/>
          <w:kern w:val="0"/>
          <w:sz w:val="28"/>
          <w:szCs w:val="28"/>
        </w:rPr>
      </w:pPr>
    </w:p>
    <w:p w14:paraId="071078EC">
      <w:pPr>
        <w:spacing w:line="360" w:lineRule="exact"/>
        <w:rPr>
          <w:rFonts w:hint="eastAsia" w:ascii="黑体" w:hAnsi="黑体" w:eastAsia="黑体" w:cs="宋体"/>
          <w:b/>
          <w:color w:val="auto"/>
          <w:kern w:val="0"/>
          <w:sz w:val="28"/>
          <w:szCs w:val="28"/>
        </w:rPr>
      </w:pPr>
    </w:p>
    <w:p w14:paraId="380A7D71">
      <w:pPr>
        <w:spacing w:line="360" w:lineRule="exact"/>
        <w:ind w:firstLine="2811" w:firstLineChars="1000"/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</w:pPr>
    </w:p>
    <w:p w14:paraId="6B87B7AC">
      <w:pPr>
        <w:spacing w:line="360" w:lineRule="exact"/>
        <w:ind w:firstLine="2811" w:firstLineChars="1000"/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</w:pPr>
    </w:p>
    <w:p w14:paraId="3BC91DCD">
      <w:pPr>
        <w:spacing w:line="360" w:lineRule="exact"/>
        <w:ind w:firstLine="2811" w:firstLineChars="1000"/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</w:pPr>
    </w:p>
    <w:p w14:paraId="2FF2BE97">
      <w:pPr>
        <w:spacing w:line="360" w:lineRule="exact"/>
        <w:ind w:firstLine="2811" w:firstLineChars="1000"/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</w:pPr>
    </w:p>
    <w:p w14:paraId="04A41CD7">
      <w:pPr>
        <w:spacing w:line="360" w:lineRule="exact"/>
        <w:ind w:firstLine="2811" w:firstLineChars="1000"/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</w:pPr>
    </w:p>
    <w:p w14:paraId="5D61DD48">
      <w:pPr>
        <w:spacing w:line="360" w:lineRule="exact"/>
        <w:ind w:firstLine="2811" w:firstLineChars="1000"/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</w:pPr>
    </w:p>
    <w:p w14:paraId="22FF6868">
      <w:pPr>
        <w:spacing w:line="360" w:lineRule="exact"/>
        <w:ind w:firstLine="2811" w:firstLineChars="1000"/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</w:pPr>
    </w:p>
    <w:p w14:paraId="6FFF3620">
      <w:pPr>
        <w:spacing w:line="360" w:lineRule="exact"/>
        <w:jc w:val="both"/>
        <w:rPr>
          <w:rFonts w:hint="default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（五）其他资料（格式自拟）</w:t>
      </w:r>
    </w:p>
    <w:p w14:paraId="4FB128E4">
      <w:pPr>
        <w:spacing w:line="360" w:lineRule="exact"/>
        <w:ind w:firstLine="2811" w:firstLineChars="1000"/>
        <w:jc w:val="both"/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</w:pPr>
    </w:p>
    <w:p w14:paraId="2228D3D0">
      <w:pPr>
        <w:pStyle w:val="8"/>
        <w:rPr>
          <w:rFonts w:hint="eastAsia"/>
          <w:lang w:val="en-US" w:eastAsia="zh-CN"/>
        </w:rPr>
      </w:pPr>
    </w:p>
    <w:p w14:paraId="709FEAFD">
      <w:pPr>
        <w:spacing w:line="360" w:lineRule="exact"/>
        <w:rPr>
          <w:rFonts w:hint="eastAsia" w:ascii="黑体" w:hAnsi="黑体" w:eastAsia="黑体" w:cs="宋体"/>
          <w:b/>
          <w:color w:val="auto"/>
          <w:kern w:val="0"/>
          <w:sz w:val="28"/>
          <w:szCs w:val="28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12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12"/>
      <w:ind w:right="360"/>
      <w:jc w:val="center"/>
    </w:pPr>
    <w:r>
      <w:fldChar w:fldCharType="begin"/>
    </w:r>
    <w:r>
      <w:rPr>
        <w:rStyle w:val="24"/>
      </w:rPr>
      <w:instrText xml:space="preserve"> PAGE </w:instrText>
    </w:r>
    <w:r>
      <w:fldChar w:fldCharType="separate"/>
    </w:r>
    <w:r>
      <w:rPr>
        <w:rStyle w:val="24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12"/>
      <w:framePr w:wrap="around" w:vAnchor="text" w:hAnchor="margin" w:xAlign="center" w:y="1"/>
      <w:rPr>
        <w:rStyle w:val="24"/>
      </w:rPr>
    </w:pPr>
    <w:r>
      <w:fldChar w:fldCharType="begin"/>
    </w:r>
    <w:r>
      <w:rPr>
        <w:rStyle w:val="24"/>
      </w:rPr>
      <w:instrText xml:space="preserve">PAGE  </w:instrText>
    </w:r>
    <w:r>
      <w:fldChar w:fldCharType="separate"/>
    </w:r>
    <w:r>
      <w:rPr>
        <w:rStyle w:val="24"/>
      </w:rPr>
      <w:t>12</w:t>
    </w:r>
    <w:r>
      <w:fldChar w:fldCharType="end"/>
    </w:r>
  </w:p>
  <w:p w14:paraId="7BADD2CA"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185E7"/>
    <w:multiLevelType w:val="singleLevel"/>
    <w:tmpl w:val="95A185E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D4941B6"/>
    <w:multiLevelType w:val="multilevel"/>
    <w:tmpl w:val="9D4941B6"/>
    <w:lvl w:ilvl="0" w:tentative="0">
      <w:start w:val="1"/>
      <w:numFmt w:val="decimal"/>
      <w:pStyle w:val="2"/>
      <w:suff w:val="space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CF12E75A"/>
    <w:multiLevelType w:val="singleLevel"/>
    <w:tmpl w:val="CF12E75A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0D84C28"/>
    <w:multiLevelType w:val="singleLevel"/>
    <w:tmpl w:val="D0D84C2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2826BB3"/>
    <w:multiLevelType w:val="singleLevel"/>
    <w:tmpl w:val="F2826BB3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09650D12"/>
    <w:multiLevelType w:val="multilevel"/>
    <w:tmpl w:val="09650D12"/>
    <w:lvl w:ilvl="0" w:tentative="0">
      <w:start w:val="1"/>
      <w:numFmt w:val="chineseCountingThousand"/>
      <w:suff w:val="space"/>
      <w:lvlText w:val="%1、"/>
      <w:lvlJc w:val="left"/>
      <w:pPr>
        <w:ind w:left="0" w:firstLine="0"/>
      </w:pPr>
      <w:rPr>
        <w:rFonts w:hint="eastAsia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 w:tentative="0">
      <w:start w:val="1"/>
      <w:numFmt w:val="decimal"/>
      <w:suff w:val="space"/>
      <w:lvlText w:val="%2. 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suff w:val="space"/>
      <w:lvlText w:val="%2.%3 "/>
      <w:lvlJc w:val="left"/>
      <w:pPr>
        <w:ind w:left="4537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pStyle w:val="5"/>
      <w:suff w:val="space"/>
      <w:lvlText w:val="%2.%3.%4 "/>
      <w:lvlJc w:val="left"/>
      <w:pPr>
        <w:ind w:left="3828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4" w:tentative="0">
      <w:start w:val="1"/>
      <w:numFmt w:val="decimal"/>
      <w:suff w:val="space"/>
      <w:lvlText w:val="%2.%3.%4.%5 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5" w:tentative="0">
      <w:start w:val="1"/>
      <w:numFmt w:val="decimal"/>
      <w:suff w:val="space"/>
      <w:lvlText w:val="%2.%3.%4.%5.%6 "/>
      <w:lvlJc w:val="left"/>
      <w:pPr>
        <w:ind w:left="0" w:firstLine="0"/>
      </w:pPr>
      <w:rPr>
        <w:rFonts w:hint="eastAsia" w:ascii="Arial Unicode MS" w:hAnsi="Arial Unicode MS" w:eastAsia="黑体"/>
        <w:b w:val="0"/>
        <w:i w:val="0"/>
        <w:sz w:val="28"/>
      </w:rPr>
    </w:lvl>
    <w:lvl w:ilvl="6" w:tentative="0">
      <w:start w:val="1"/>
      <w:numFmt w:val="decimal"/>
      <w:suff w:val="space"/>
      <w:lvlText w:val="（%7）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Restart w:val="2"/>
      <w:isLgl/>
      <w:suff w:val="space"/>
      <w:lvlText w:val="图%2-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Restart w:val="2"/>
      <w:suff w:val="space"/>
      <w:lvlText w:val="表%2-%9"/>
      <w:lvlJc w:val="left"/>
      <w:pPr>
        <w:ind w:left="0" w:firstLine="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82A57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D438D"/>
    <w:rsid w:val="036916A9"/>
    <w:rsid w:val="037C4E46"/>
    <w:rsid w:val="038F62BE"/>
    <w:rsid w:val="03A80897"/>
    <w:rsid w:val="03BC1030"/>
    <w:rsid w:val="041E3808"/>
    <w:rsid w:val="043B2184"/>
    <w:rsid w:val="0475718F"/>
    <w:rsid w:val="0485137E"/>
    <w:rsid w:val="04C66C1A"/>
    <w:rsid w:val="04D1736D"/>
    <w:rsid w:val="05573D16"/>
    <w:rsid w:val="057443B4"/>
    <w:rsid w:val="05924D4E"/>
    <w:rsid w:val="05BE62FA"/>
    <w:rsid w:val="05C017FD"/>
    <w:rsid w:val="0687687D"/>
    <w:rsid w:val="069E5289"/>
    <w:rsid w:val="06F2489E"/>
    <w:rsid w:val="070268E6"/>
    <w:rsid w:val="074769E9"/>
    <w:rsid w:val="076636BD"/>
    <w:rsid w:val="07770F44"/>
    <w:rsid w:val="08DD3C99"/>
    <w:rsid w:val="094A00EB"/>
    <w:rsid w:val="094D7C7A"/>
    <w:rsid w:val="097507C7"/>
    <w:rsid w:val="097D22E2"/>
    <w:rsid w:val="09AD2157"/>
    <w:rsid w:val="0A3C4D43"/>
    <w:rsid w:val="0A680E94"/>
    <w:rsid w:val="0AAC3520"/>
    <w:rsid w:val="0B6C6FDB"/>
    <w:rsid w:val="0C5F0F6E"/>
    <w:rsid w:val="0D004BE0"/>
    <w:rsid w:val="0D165DBF"/>
    <w:rsid w:val="0D177524"/>
    <w:rsid w:val="0D6635DC"/>
    <w:rsid w:val="0E0340A2"/>
    <w:rsid w:val="0EC51CF1"/>
    <w:rsid w:val="0ED56BFB"/>
    <w:rsid w:val="0ED92A26"/>
    <w:rsid w:val="0F783207"/>
    <w:rsid w:val="0F797A29"/>
    <w:rsid w:val="0FBB34F5"/>
    <w:rsid w:val="0FC44D9A"/>
    <w:rsid w:val="0FFD54BA"/>
    <w:rsid w:val="10525110"/>
    <w:rsid w:val="110E7C3C"/>
    <w:rsid w:val="11B4610F"/>
    <w:rsid w:val="120F5BA7"/>
    <w:rsid w:val="1235718D"/>
    <w:rsid w:val="128A3A09"/>
    <w:rsid w:val="12A6008B"/>
    <w:rsid w:val="12D009A7"/>
    <w:rsid w:val="13717074"/>
    <w:rsid w:val="13C54541"/>
    <w:rsid w:val="13E0771A"/>
    <w:rsid w:val="143830CC"/>
    <w:rsid w:val="14676D7E"/>
    <w:rsid w:val="15910B7E"/>
    <w:rsid w:val="15916DD0"/>
    <w:rsid w:val="161F618A"/>
    <w:rsid w:val="16413351"/>
    <w:rsid w:val="164E090F"/>
    <w:rsid w:val="16937390"/>
    <w:rsid w:val="172F5937"/>
    <w:rsid w:val="177C482D"/>
    <w:rsid w:val="177F0CFA"/>
    <w:rsid w:val="186B2207"/>
    <w:rsid w:val="190E59FE"/>
    <w:rsid w:val="192667D1"/>
    <w:rsid w:val="19393A07"/>
    <w:rsid w:val="1A294B27"/>
    <w:rsid w:val="1A683441"/>
    <w:rsid w:val="1C4C57FF"/>
    <w:rsid w:val="1CE75528"/>
    <w:rsid w:val="1CF20A1F"/>
    <w:rsid w:val="1D64697C"/>
    <w:rsid w:val="1D9F3872"/>
    <w:rsid w:val="1DD969AB"/>
    <w:rsid w:val="1E86504C"/>
    <w:rsid w:val="1ED14404"/>
    <w:rsid w:val="1EF74148"/>
    <w:rsid w:val="1FA15E62"/>
    <w:rsid w:val="1FDB7383"/>
    <w:rsid w:val="20250841"/>
    <w:rsid w:val="20A629C0"/>
    <w:rsid w:val="21196F94"/>
    <w:rsid w:val="21263865"/>
    <w:rsid w:val="213571AA"/>
    <w:rsid w:val="214E2934"/>
    <w:rsid w:val="21613AFB"/>
    <w:rsid w:val="217D645B"/>
    <w:rsid w:val="21843C8D"/>
    <w:rsid w:val="21AE24D6"/>
    <w:rsid w:val="21F13065"/>
    <w:rsid w:val="22A07CA6"/>
    <w:rsid w:val="237F15B6"/>
    <w:rsid w:val="23E02291"/>
    <w:rsid w:val="240E783E"/>
    <w:rsid w:val="246966F1"/>
    <w:rsid w:val="2470465E"/>
    <w:rsid w:val="249268A9"/>
    <w:rsid w:val="24F6510A"/>
    <w:rsid w:val="24FA55ED"/>
    <w:rsid w:val="25065E09"/>
    <w:rsid w:val="25CC5B88"/>
    <w:rsid w:val="26933E36"/>
    <w:rsid w:val="26B20955"/>
    <w:rsid w:val="26BC19A6"/>
    <w:rsid w:val="279E3E6D"/>
    <w:rsid w:val="27A73E71"/>
    <w:rsid w:val="27AE3812"/>
    <w:rsid w:val="27B8643F"/>
    <w:rsid w:val="282028E2"/>
    <w:rsid w:val="283C50F4"/>
    <w:rsid w:val="28564D7B"/>
    <w:rsid w:val="289607B9"/>
    <w:rsid w:val="28F11C08"/>
    <w:rsid w:val="290166AE"/>
    <w:rsid w:val="2959329F"/>
    <w:rsid w:val="2967243D"/>
    <w:rsid w:val="2A5A72A6"/>
    <w:rsid w:val="2A7A0382"/>
    <w:rsid w:val="2AAB5DE7"/>
    <w:rsid w:val="2AC075D6"/>
    <w:rsid w:val="2AF07C9E"/>
    <w:rsid w:val="2B4212B4"/>
    <w:rsid w:val="2B707D2B"/>
    <w:rsid w:val="2C0635BA"/>
    <w:rsid w:val="2C3C4BDA"/>
    <w:rsid w:val="2C612895"/>
    <w:rsid w:val="2C672453"/>
    <w:rsid w:val="2EC03E0B"/>
    <w:rsid w:val="2EE64169"/>
    <w:rsid w:val="2F6F6199"/>
    <w:rsid w:val="30083A5D"/>
    <w:rsid w:val="300E355A"/>
    <w:rsid w:val="30337F16"/>
    <w:rsid w:val="30464A25"/>
    <w:rsid w:val="3082583C"/>
    <w:rsid w:val="30AA08EF"/>
    <w:rsid w:val="31A45B7D"/>
    <w:rsid w:val="31A5035D"/>
    <w:rsid w:val="32621481"/>
    <w:rsid w:val="33264181"/>
    <w:rsid w:val="33980AB1"/>
    <w:rsid w:val="344A7D4E"/>
    <w:rsid w:val="347D19AD"/>
    <w:rsid w:val="34C32719"/>
    <w:rsid w:val="34E65643"/>
    <w:rsid w:val="3529117C"/>
    <w:rsid w:val="3539753D"/>
    <w:rsid w:val="35771A99"/>
    <w:rsid w:val="361436EF"/>
    <w:rsid w:val="363D49D0"/>
    <w:rsid w:val="36481456"/>
    <w:rsid w:val="367D0FF6"/>
    <w:rsid w:val="37194D17"/>
    <w:rsid w:val="371A057C"/>
    <w:rsid w:val="37296A11"/>
    <w:rsid w:val="38763EA5"/>
    <w:rsid w:val="388861A3"/>
    <w:rsid w:val="38DC340E"/>
    <w:rsid w:val="399C30FC"/>
    <w:rsid w:val="39AB195F"/>
    <w:rsid w:val="3A801D52"/>
    <w:rsid w:val="3ABB2076"/>
    <w:rsid w:val="3ABF1B60"/>
    <w:rsid w:val="3B10121D"/>
    <w:rsid w:val="3B1C6535"/>
    <w:rsid w:val="3BA23F27"/>
    <w:rsid w:val="3BB75F0B"/>
    <w:rsid w:val="3BF62074"/>
    <w:rsid w:val="3D2D4ECB"/>
    <w:rsid w:val="3D7008BC"/>
    <w:rsid w:val="3D8E7046"/>
    <w:rsid w:val="3DB1150E"/>
    <w:rsid w:val="3DD85B51"/>
    <w:rsid w:val="3DE23DBE"/>
    <w:rsid w:val="3E197344"/>
    <w:rsid w:val="3E583D12"/>
    <w:rsid w:val="3E5C046E"/>
    <w:rsid w:val="3EF67A03"/>
    <w:rsid w:val="3F063AB8"/>
    <w:rsid w:val="3F213F33"/>
    <w:rsid w:val="3F672F48"/>
    <w:rsid w:val="3FE536F1"/>
    <w:rsid w:val="3FE71217"/>
    <w:rsid w:val="400718BA"/>
    <w:rsid w:val="40083152"/>
    <w:rsid w:val="40085CD0"/>
    <w:rsid w:val="4041301D"/>
    <w:rsid w:val="40505602"/>
    <w:rsid w:val="40595916"/>
    <w:rsid w:val="417B5D9F"/>
    <w:rsid w:val="42587944"/>
    <w:rsid w:val="42932E0A"/>
    <w:rsid w:val="42B674F1"/>
    <w:rsid w:val="43243278"/>
    <w:rsid w:val="435B56FC"/>
    <w:rsid w:val="43884ABF"/>
    <w:rsid w:val="44A00219"/>
    <w:rsid w:val="45101737"/>
    <w:rsid w:val="45367494"/>
    <w:rsid w:val="45877724"/>
    <w:rsid w:val="45AE0FD4"/>
    <w:rsid w:val="465C4B01"/>
    <w:rsid w:val="467A2DE5"/>
    <w:rsid w:val="46BC369C"/>
    <w:rsid w:val="470A03A4"/>
    <w:rsid w:val="47F46EAE"/>
    <w:rsid w:val="48724017"/>
    <w:rsid w:val="48750F6C"/>
    <w:rsid w:val="492A78C3"/>
    <w:rsid w:val="492B4B3C"/>
    <w:rsid w:val="49787384"/>
    <w:rsid w:val="4A185620"/>
    <w:rsid w:val="4A6F4C2B"/>
    <w:rsid w:val="4B964C95"/>
    <w:rsid w:val="4BDF7931"/>
    <w:rsid w:val="4C0249B3"/>
    <w:rsid w:val="4C8C5B38"/>
    <w:rsid w:val="4D477799"/>
    <w:rsid w:val="4D7675F5"/>
    <w:rsid w:val="4D9B61E3"/>
    <w:rsid w:val="4DCF4AEB"/>
    <w:rsid w:val="4E0D1159"/>
    <w:rsid w:val="4E286FB9"/>
    <w:rsid w:val="4E5A52AA"/>
    <w:rsid w:val="4EE10E98"/>
    <w:rsid w:val="4EE97C85"/>
    <w:rsid w:val="4F203C16"/>
    <w:rsid w:val="4F4C773A"/>
    <w:rsid w:val="4F7E6EBA"/>
    <w:rsid w:val="4FE70DC0"/>
    <w:rsid w:val="502E581F"/>
    <w:rsid w:val="50CC06E1"/>
    <w:rsid w:val="50F46497"/>
    <w:rsid w:val="514328A4"/>
    <w:rsid w:val="51665412"/>
    <w:rsid w:val="51875472"/>
    <w:rsid w:val="518B3544"/>
    <w:rsid w:val="51F577C4"/>
    <w:rsid w:val="52884ADC"/>
    <w:rsid w:val="52A80CDA"/>
    <w:rsid w:val="533212A1"/>
    <w:rsid w:val="53CB0016"/>
    <w:rsid w:val="53EE72C6"/>
    <w:rsid w:val="54554E92"/>
    <w:rsid w:val="54826C74"/>
    <w:rsid w:val="54887ACF"/>
    <w:rsid w:val="548B2661"/>
    <w:rsid w:val="54AA722A"/>
    <w:rsid w:val="55180399"/>
    <w:rsid w:val="55BD2530"/>
    <w:rsid w:val="55BE4F5F"/>
    <w:rsid w:val="55E22755"/>
    <w:rsid w:val="57193C9E"/>
    <w:rsid w:val="57511940"/>
    <w:rsid w:val="57541431"/>
    <w:rsid w:val="576526EA"/>
    <w:rsid w:val="576C2775"/>
    <w:rsid w:val="586048F0"/>
    <w:rsid w:val="588549CE"/>
    <w:rsid w:val="58AE7DA1"/>
    <w:rsid w:val="58DD7D9A"/>
    <w:rsid w:val="59AD4E28"/>
    <w:rsid w:val="5A281383"/>
    <w:rsid w:val="5B1D65E8"/>
    <w:rsid w:val="5B77571F"/>
    <w:rsid w:val="5C15077F"/>
    <w:rsid w:val="5C8C341B"/>
    <w:rsid w:val="5D2F2B1E"/>
    <w:rsid w:val="5D747763"/>
    <w:rsid w:val="5D7A5CD2"/>
    <w:rsid w:val="5DEF5A0F"/>
    <w:rsid w:val="5DF72B16"/>
    <w:rsid w:val="5ECA3D86"/>
    <w:rsid w:val="5F4D50E3"/>
    <w:rsid w:val="5FE05ADE"/>
    <w:rsid w:val="60303C60"/>
    <w:rsid w:val="61E15FB7"/>
    <w:rsid w:val="626B0ACC"/>
    <w:rsid w:val="626F728B"/>
    <w:rsid w:val="62A42563"/>
    <w:rsid w:val="63210307"/>
    <w:rsid w:val="633B16F7"/>
    <w:rsid w:val="63613BBD"/>
    <w:rsid w:val="64132ACB"/>
    <w:rsid w:val="64A27E2A"/>
    <w:rsid w:val="64E511A9"/>
    <w:rsid w:val="652449DF"/>
    <w:rsid w:val="661512EF"/>
    <w:rsid w:val="66A77D57"/>
    <w:rsid w:val="66C75014"/>
    <w:rsid w:val="672B6AD9"/>
    <w:rsid w:val="67CD5013"/>
    <w:rsid w:val="684E502D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5A5CA5"/>
    <w:rsid w:val="6C6400AB"/>
    <w:rsid w:val="6C8B590C"/>
    <w:rsid w:val="6CDB4D4A"/>
    <w:rsid w:val="6D170809"/>
    <w:rsid w:val="6D343A27"/>
    <w:rsid w:val="6DCF182B"/>
    <w:rsid w:val="6E41310D"/>
    <w:rsid w:val="6E4F0B95"/>
    <w:rsid w:val="6E5F098F"/>
    <w:rsid w:val="6EE36372"/>
    <w:rsid w:val="6F712728"/>
    <w:rsid w:val="6FF06CE8"/>
    <w:rsid w:val="70B759E2"/>
    <w:rsid w:val="70EE0CAC"/>
    <w:rsid w:val="71710FBA"/>
    <w:rsid w:val="71BB4F94"/>
    <w:rsid w:val="7262214E"/>
    <w:rsid w:val="72F9402A"/>
    <w:rsid w:val="733A4279"/>
    <w:rsid w:val="74125240"/>
    <w:rsid w:val="74D06143"/>
    <w:rsid w:val="75284014"/>
    <w:rsid w:val="75D4756D"/>
    <w:rsid w:val="75E36E5B"/>
    <w:rsid w:val="76342701"/>
    <w:rsid w:val="76E539FB"/>
    <w:rsid w:val="775744D2"/>
    <w:rsid w:val="77E24ED1"/>
    <w:rsid w:val="78624A34"/>
    <w:rsid w:val="78843793"/>
    <w:rsid w:val="789E730E"/>
    <w:rsid w:val="78A84CE1"/>
    <w:rsid w:val="79042BD4"/>
    <w:rsid w:val="79C445BA"/>
    <w:rsid w:val="79CC4E0A"/>
    <w:rsid w:val="7A450456"/>
    <w:rsid w:val="7A750BD8"/>
    <w:rsid w:val="7AC516D6"/>
    <w:rsid w:val="7B66653C"/>
    <w:rsid w:val="7BBE5F26"/>
    <w:rsid w:val="7CE86C9A"/>
    <w:rsid w:val="7D902913"/>
    <w:rsid w:val="7DA00113"/>
    <w:rsid w:val="7E6B5FAF"/>
    <w:rsid w:val="7EC34622"/>
    <w:rsid w:val="7ED33846"/>
    <w:rsid w:val="7F632E2D"/>
    <w:rsid w:val="7F83012B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nhideWhenUsed="0" w:uiPriority="0" w:semiHidden="0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numPr>
        <w:ilvl w:val="0"/>
        <w:numId w:val="1"/>
      </w:numPr>
      <w:tabs>
        <w:tab w:val="left" w:pos="420"/>
        <w:tab w:val="left" w:pos="432"/>
      </w:tabs>
      <w:spacing w:before="240" w:after="240" w:line="240" w:lineRule="auto"/>
      <w:ind w:left="432" w:hanging="432" w:firstLineChars="0"/>
      <w:jc w:val="center"/>
      <w:outlineLvl w:val="0"/>
    </w:pPr>
    <w:rPr>
      <w:b/>
      <w:bCs/>
      <w:kern w:val="44"/>
      <w:szCs w:val="44"/>
    </w:rPr>
  </w:style>
  <w:style w:type="paragraph" w:styleId="3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4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paragraph" w:styleId="5">
    <w:name w:val="heading 4"/>
    <w:basedOn w:val="1"/>
    <w:next w:val="6"/>
    <w:qFormat/>
    <w:uiPriority w:val="0"/>
    <w:pPr>
      <w:keepNext/>
      <w:keepLines/>
      <w:numPr>
        <w:ilvl w:val="3"/>
        <w:numId w:val="2"/>
      </w:numPr>
      <w:spacing w:before="120" w:after="120" w:line="400" w:lineRule="exact"/>
      <w:outlineLvl w:val="3"/>
    </w:pPr>
    <w:rPr>
      <w:rFonts w:ascii="Arial" w:hAnsi="Arial"/>
      <w:sz w:val="28"/>
      <w:lang w:val="en-US" w:eastAsia="zh-CN" w:bidi="ar-SA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  + 首行缩进:  2 字符"/>
    <w:basedOn w:val="1"/>
    <w:qFormat/>
    <w:uiPriority w:val="0"/>
    <w:pPr>
      <w:adjustRightInd w:val="0"/>
      <w:spacing w:line="360" w:lineRule="auto"/>
      <w:ind w:firstLine="524" w:firstLineChars="200"/>
    </w:pPr>
    <w:rPr>
      <w:rFonts w:ascii="宋体" w:hAnsi="宋体"/>
      <w:snapToGrid w:val="0"/>
      <w:spacing w:val="11"/>
      <w:kern w:val="0"/>
      <w:sz w:val="24"/>
      <w:szCs w:val="24"/>
    </w:rPr>
  </w:style>
  <w:style w:type="paragraph" w:styleId="7">
    <w:name w:val="annotation text"/>
    <w:basedOn w:val="1"/>
    <w:semiHidden/>
    <w:unhideWhenUsed/>
    <w:qFormat/>
    <w:uiPriority w:val="99"/>
    <w:pPr>
      <w:jc w:val="left"/>
    </w:pPr>
  </w:style>
  <w:style w:type="paragraph" w:styleId="8">
    <w:name w:val="Body Text"/>
    <w:basedOn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9">
    <w:name w:val="Body Text Indent"/>
    <w:basedOn w:val="1"/>
    <w:next w:val="8"/>
    <w:qFormat/>
    <w:uiPriority w:val="0"/>
    <w:pPr>
      <w:ind w:left="420" w:leftChars="200"/>
    </w:pPr>
  </w:style>
  <w:style w:type="paragraph" w:styleId="10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11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1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8">
    <w:name w:val="Body Text First Indent"/>
    <w:basedOn w:val="8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9">
    <w:name w:val="Body Text First Indent 2"/>
    <w:basedOn w:val="9"/>
    <w:next w:val="18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21">
    <w:name w:val="Table Grid"/>
    <w:basedOn w:val="2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page number"/>
    <w:basedOn w:val="22"/>
    <w:qFormat/>
    <w:uiPriority w:val="0"/>
  </w:style>
  <w:style w:type="character" w:styleId="25">
    <w:name w:val="FollowedHyperlink"/>
    <w:basedOn w:val="22"/>
    <w:semiHidden/>
    <w:unhideWhenUsed/>
    <w:qFormat/>
    <w:uiPriority w:val="99"/>
    <w:rPr>
      <w:color w:val="5C5C5C"/>
      <w:u w:val="none"/>
    </w:rPr>
  </w:style>
  <w:style w:type="character" w:styleId="26">
    <w:name w:val="Emphasis"/>
    <w:basedOn w:val="22"/>
    <w:qFormat/>
    <w:uiPriority w:val="20"/>
    <w:rPr>
      <w:b/>
      <w:bCs/>
    </w:rPr>
  </w:style>
  <w:style w:type="character" w:styleId="27">
    <w:name w:val="HTML Definition"/>
    <w:basedOn w:val="22"/>
    <w:semiHidden/>
    <w:unhideWhenUsed/>
    <w:qFormat/>
    <w:uiPriority w:val="99"/>
  </w:style>
  <w:style w:type="character" w:styleId="28">
    <w:name w:val="HTML Typewriter"/>
    <w:basedOn w:val="22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HTML Acronym"/>
    <w:basedOn w:val="22"/>
    <w:semiHidden/>
    <w:unhideWhenUsed/>
    <w:qFormat/>
    <w:uiPriority w:val="99"/>
  </w:style>
  <w:style w:type="character" w:styleId="30">
    <w:name w:val="HTML Variable"/>
    <w:basedOn w:val="22"/>
    <w:semiHidden/>
    <w:unhideWhenUsed/>
    <w:qFormat/>
    <w:uiPriority w:val="99"/>
  </w:style>
  <w:style w:type="character" w:styleId="31">
    <w:name w:val="Hyperlink"/>
    <w:basedOn w:val="22"/>
    <w:semiHidden/>
    <w:unhideWhenUsed/>
    <w:qFormat/>
    <w:uiPriority w:val="99"/>
    <w:rPr>
      <w:color w:val="0000FF"/>
      <w:u w:val="single"/>
    </w:rPr>
  </w:style>
  <w:style w:type="character" w:styleId="32">
    <w:name w:val="HTML Code"/>
    <w:basedOn w:val="22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3">
    <w:name w:val="annotation reference"/>
    <w:basedOn w:val="22"/>
    <w:semiHidden/>
    <w:unhideWhenUsed/>
    <w:qFormat/>
    <w:uiPriority w:val="99"/>
    <w:rPr>
      <w:sz w:val="21"/>
      <w:szCs w:val="21"/>
    </w:rPr>
  </w:style>
  <w:style w:type="character" w:styleId="34">
    <w:name w:val="HTML Cite"/>
    <w:basedOn w:val="22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5">
    <w:name w:val="HTML Keyboard"/>
    <w:basedOn w:val="22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6">
    <w:name w:val="HTML Sample"/>
    <w:basedOn w:val="22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7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8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9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40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1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2">
    <w:name w:val="页眉 Char"/>
    <w:basedOn w:val="22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页脚 Char"/>
    <w:basedOn w:val="22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4">
    <w:name w:val="批注框文本 Char"/>
    <w:basedOn w:val="22"/>
    <w:link w:val="11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5">
    <w:name w:val="hover"/>
    <w:basedOn w:val="22"/>
    <w:qFormat/>
    <w:uiPriority w:val="0"/>
    <w:rPr>
      <w:shd w:val="clear" w:color="auto" w:fill="E9F4FD"/>
    </w:rPr>
  </w:style>
  <w:style w:type="character" w:customStyle="1" w:styleId="46">
    <w:name w:val="hover1"/>
    <w:basedOn w:val="22"/>
    <w:qFormat/>
    <w:uiPriority w:val="0"/>
    <w:rPr>
      <w:color w:val="2590EB"/>
    </w:rPr>
  </w:style>
  <w:style w:type="character" w:customStyle="1" w:styleId="47">
    <w:name w:val="hover2"/>
    <w:basedOn w:val="22"/>
    <w:qFormat/>
    <w:uiPriority w:val="0"/>
    <w:rPr>
      <w:color w:val="2590EB"/>
      <w:shd w:val="clear" w:color="auto" w:fill="E9F4FD"/>
    </w:rPr>
  </w:style>
  <w:style w:type="character" w:customStyle="1" w:styleId="48">
    <w:name w:val="hover3"/>
    <w:basedOn w:val="22"/>
    <w:qFormat/>
    <w:uiPriority w:val="0"/>
    <w:rPr>
      <w:color w:val="2590EB"/>
    </w:rPr>
  </w:style>
  <w:style w:type="character" w:customStyle="1" w:styleId="49">
    <w:name w:val="laydate-disabled"/>
    <w:basedOn w:val="22"/>
    <w:qFormat/>
    <w:uiPriority w:val="0"/>
    <w:rPr>
      <w:color w:val="2590EB"/>
    </w:rPr>
  </w:style>
  <w:style w:type="character" w:customStyle="1" w:styleId="50">
    <w:name w:val="status"/>
    <w:basedOn w:val="22"/>
    <w:qFormat/>
    <w:uiPriority w:val="0"/>
    <w:rPr>
      <w:color w:val="0776DD"/>
    </w:rPr>
  </w:style>
  <w:style w:type="character" w:customStyle="1" w:styleId="51">
    <w:name w:val="time"/>
    <w:basedOn w:val="22"/>
    <w:qFormat/>
    <w:uiPriority w:val="0"/>
  </w:style>
  <w:style w:type="paragraph" w:styleId="52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3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4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5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6">
    <w:name w:val="正文1"/>
    <w:basedOn w:val="1"/>
    <w:next w:val="1"/>
    <w:qFormat/>
    <w:uiPriority w:val="0"/>
    <w:pPr>
      <w:spacing w:line="360" w:lineRule="auto"/>
    </w:pPr>
    <w:rPr>
      <w:rFonts w:ascii="宋体" w:hAnsi="宋体"/>
      <w:szCs w:val="24"/>
    </w:rPr>
  </w:style>
  <w:style w:type="paragraph" w:customStyle="1" w:styleId="57">
    <w:name w:val="S_正文"/>
    <w:qFormat/>
    <w:uiPriority w:val="0"/>
    <w:pPr>
      <w:spacing w:before="76" w:beforeLines="20" w:after="76" w:afterLines="20" w:line="360" w:lineRule="auto"/>
      <w:ind w:firstLine="480" w:firstLineChars="200"/>
    </w:pPr>
    <w:rPr>
      <w:rFonts w:ascii="仿宋" w:hAnsi="仿宋" w:eastAsia="仿宋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97996-C95E-494B-8C27-9CEF3560B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1503</Words>
  <Characters>1613</Characters>
  <Lines>16</Lines>
  <Paragraphs>4</Paragraphs>
  <TotalTime>1</TotalTime>
  <ScaleCrop>false</ScaleCrop>
  <LinksUpToDate>false</LinksUpToDate>
  <CharactersWithSpaces>2327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2026-06-03T02:58:05Z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eyJoZGlkIjoiMzEwNTM5NzYwMDRjMzkwZTVkZjY2ODkwMGIxNGU0OTUiLCJ1c2VySWQiOiIyMTE4NjQwNDcifQ==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DB51BC211D7A4A5BA09652BB56CC2E1D_13</vt:lpwstr>
  </property>
</Properties>
</file>