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74B54">
      <w:pPr>
        <w:autoSpaceDE w:val="0"/>
        <w:autoSpaceDN w:val="0"/>
        <w:adjustRightInd w:val="0"/>
        <w:spacing w:before="100" w:after="100"/>
        <w:jc w:val="center"/>
        <w:rPr>
          <w:rFonts w:ascii="宋体" w:hAnsi="宋体" w:cs="宋体"/>
          <w:b/>
          <w:bCs/>
          <w:sz w:val="48"/>
          <w:szCs w:val="48"/>
        </w:rPr>
      </w:pPr>
      <w:r>
        <w:rPr>
          <w:rFonts w:hint="eastAsia" w:ascii="宋体" w:hAnsi="宋体" w:cs="宋体"/>
          <w:b/>
          <w:bCs/>
          <w:sz w:val="48"/>
          <w:szCs w:val="48"/>
        </w:rPr>
        <w:t>宏达股份川润循环水系统药剂采购</w:t>
      </w:r>
    </w:p>
    <w:p w14:paraId="27625C18">
      <w:pPr>
        <w:widowControl/>
        <w:rPr>
          <w:rFonts w:asciiTheme="minorEastAsia" w:hAnsiTheme="minorEastAsia"/>
          <w:b/>
          <w:kern w:val="0"/>
          <w:sz w:val="72"/>
          <w:szCs w:val="72"/>
        </w:rPr>
      </w:pPr>
    </w:p>
    <w:p w14:paraId="0556052F">
      <w:pPr>
        <w:pStyle w:val="6"/>
        <w:ind w:firstLine="1446"/>
        <w:rPr>
          <w:rFonts w:asciiTheme="minorEastAsia" w:hAnsiTheme="minorEastAsia"/>
          <w:b/>
          <w:kern w:val="0"/>
          <w:sz w:val="72"/>
          <w:szCs w:val="72"/>
        </w:rPr>
      </w:pPr>
    </w:p>
    <w:p w14:paraId="57AEAF81">
      <w:pPr>
        <w:pStyle w:val="12"/>
        <w:rPr>
          <w:rFonts w:asciiTheme="minorEastAsia" w:hAnsiTheme="minorEastAsia"/>
          <w:b/>
          <w:kern w:val="0"/>
          <w:sz w:val="72"/>
          <w:szCs w:val="72"/>
        </w:rPr>
      </w:pPr>
    </w:p>
    <w:p w14:paraId="602F8609"/>
    <w:p w14:paraId="54391AA5">
      <w:pPr>
        <w:pStyle w:val="12"/>
      </w:pPr>
    </w:p>
    <w:p w14:paraId="4FD8297D">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11F15D25">
      <w:pPr>
        <w:pStyle w:val="6"/>
        <w:ind w:firstLine="562"/>
        <w:jc w:val="center"/>
      </w:pPr>
      <w:r>
        <w:rPr>
          <w:rFonts w:hint="eastAsia" w:ascii="黑体" w:hAnsi="黑体" w:eastAsia="黑体" w:cs="宋体"/>
          <w:b/>
          <w:color w:val="000000" w:themeColor="text1"/>
          <w:kern w:val="0"/>
          <w:sz w:val="28"/>
          <w:szCs w:val="28"/>
          <w14:textFill>
            <w14:solidFill>
              <w14:schemeClr w14:val="tx1"/>
            </w14:solidFill>
          </w14:textFill>
        </w:rPr>
        <w:t>编号：CR-GKBX-2026-HW</w:t>
      </w:r>
      <w:r>
        <w:rPr>
          <w:rFonts w:hint="eastAsia" w:ascii="黑体" w:hAnsi="黑体" w:eastAsia="黑体" w:cs="宋体"/>
          <w:b/>
          <w:color w:val="000000" w:themeColor="text1"/>
          <w:kern w:val="0"/>
          <w:sz w:val="28"/>
          <w:szCs w:val="28"/>
          <w:lang w:val="en-US" w:eastAsia="zh-CN"/>
          <w14:textFill>
            <w14:solidFill>
              <w14:schemeClr w14:val="tx1"/>
            </w14:solidFill>
          </w14:textFill>
        </w:rPr>
        <w:t>10</w:t>
      </w:r>
      <w:r>
        <w:rPr>
          <w:rFonts w:hint="eastAsia" w:ascii="黑体" w:hAnsi="黑体" w:eastAsia="黑体" w:cs="宋体"/>
          <w:b/>
          <w:color w:val="000000" w:themeColor="text1"/>
          <w:kern w:val="0"/>
          <w:sz w:val="28"/>
          <w:szCs w:val="28"/>
          <w14:textFill>
            <w14:solidFill>
              <w14:schemeClr w14:val="tx1"/>
            </w14:solidFill>
          </w14:textFill>
        </w:rPr>
        <w:t xml:space="preserve"> </w:t>
      </w:r>
    </w:p>
    <w:p w14:paraId="140C0593">
      <w:pPr>
        <w:autoSpaceDE w:val="0"/>
        <w:autoSpaceDN w:val="0"/>
        <w:adjustRightInd w:val="0"/>
        <w:spacing w:line="360" w:lineRule="auto"/>
        <w:jc w:val="center"/>
        <w:rPr>
          <w:rFonts w:asciiTheme="minorEastAsia" w:hAnsiTheme="minorEastAsia"/>
          <w:sz w:val="48"/>
          <w:szCs w:val="48"/>
          <w:lang w:val="zh-CN"/>
        </w:rPr>
      </w:pPr>
    </w:p>
    <w:p w14:paraId="0D2352ED">
      <w:pPr>
        <w:autoSpaceDE w:val="0"/>
        <w:autoSpaceDN w:val="0"/>
        <w:adjustRightInd w:val="0"/>
        <w:spacing w:line="360" w:lineRule="auto"/>
        <w:rPr>
          <w:rFonts w:cs="黑体" w:asciiTheme="minorEastAsia" w:hAnsiTheme="minorEastAsia"/>
          <w:lang w:val="zh-CN"/>
        </w:rPr>
      </w:pPr>
    </w:p>
    <w:p w14:paraId="74693C9B">
      <w:pPr>
        <w:jc w:val="center"/>
        <w:rPr>
          <w:rFonts w:cs="黑体" w:asciiTheme="minorEastAsia" w:hAnsiTheme="minorEastAsia"/>
          <w:lang w:val="zh-CN"/>
        </w:rPr>
      </w:pPr>
    </w:p>
    <w:p w14:paraId="7044876C">
      <w:pPr>
        <w:jc w:val="center"/>
        <w:rPr>
          <w:rFonts w:cs="黑体" w:asciiTheme="minorEastAsia" w:hAnsiTheme="minorEastAsia"/>
          <w:lang w:val="zh-CN"/>
        </w:rPr>
      </w:pPr>
    </w:p>
    <w:p w14:paraId="5BBBE729">
      <w:pPr>
        <w:jc w:val="center"/>
        <w:rPr>
          <w:rFonts w:cs="黑体" w:asciiTheme="minorEastAsia" w:hAnsiTheme="minorEastAsia"/>
          <w:lang w:val="zh-CN"/>
        </w:rPr>
      </w:pPr>
    </w:p>
    <w:p w14:paraId="4F2A353D">
      <w:pPr>
        <w:jc w:val="center"/>
        <w:rPr>
          <w:rFonts w:cs="黑体" w:asciiTheme="minorEastAsia" w:hAnsiTheme="minorEastAsia"/>
          <w:lang w:val="zh-CN"/>
        </w:rPr>
      </w:pPr>
    </w:p>
    <w:p w14:paraId="678E0498">
      <w:pPr>
        <w:jc w:val="center"/>
        <w:rPr>
          <w:rFonts w:cs="黑体" w:asciiTheme="minorEastAsia" w:hAnsiTheme="minorEastAsia"/>
          <w:lang w:val="zh-CN"/>
        </w:rPr>
      </w:pPr>
    </w:p>
    <w:p w14:paraId="7DF0CECC">
      <w:pPr>
        <w:spacing w:line="600" w:lineRule="auto"/>
        <w:ind w:firstLine="2127" w:firstLineChars="709"/>
        <w:rPr>
          <w:rFonts w:asciiTheme="minorEastAsia" w:hAnsiTheme="minorEastAsia"/>
          <w:sz w:val="30"/>
          <w:szCs w:val="30"/>
        </w:rPr>
      </w:pPr>
    </w:p>
    <w:p w14:paraId="0E68CB1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250CFC59">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rPr>
        <w:t xml:space="preserve">        </w:t>
      </w: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rPr>
        <w:t>6月3日</w:t>
      </w:r>
    </w:p>
    <w:p w14:paraId="1E740C75">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4133FC85">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川润公司循环水系统药剂采</w:t>
      </w:r>
      <w:r>
        <w:rPr>
          <w:rFonts w:hint="eastAsia" w:ascii="宋体" w:hAnsi="宋体" w:cs="宋体"/>
          <w:b/>
          <w:bCs/>
          <w:sz w:val="32"/>
          <w:szCs w:val="32"/>
        </w:rPr>
        <w:t>购</w:t>
      </w:r>
      <w:r>
        <w:rPr>
          <w:rFonts w:hint="eastAsia" w:ascii="黑体" w:hAnsi="黑体" w:eastAsia="黑体" w:cs="宋体"/>
          <w:b/>
          <w:color w:val="333333"/>
          <w:kern w:val="0"/>
          <w:sz w:val="32"/>
          <w:szCs w:val="32"/>
        </w:rPr>
        <w:t>比选文件</w:t>
      </w:r>
    </w:p>
    <w:p w14:paraId="61C6FDCB">
      <w:pPr>
        <w:pStyle w:val="6"/>
        <w:ind w:firstLine="643"/>
        <w:jc w:val="center"/>
        <w:rPr>
          <w:rFonts w:hint="default" w:ascii="黑体" w:hAnsi="黑体" w:eastAsia="黑体" w:cs="宋体"/>
          <w:b/>
          <w:kern w:val="0"/>
          <w:sz w:val="28"/>
          <w:szCs w:val="28"/>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28"/>
          <w:szCs w:val="28"/>
        </w:rPr>
        <w:t>编号：CR-GKBX-2026-HW</w:t>
      </w:r>
      <w:r>
        <w:rPr>
          <w:rFonts w:hint="eastAsia" w:ascii="黑体" w:hAnsi="黑体" w:eastAsia="黑体" w:cs="宋体"/>
          <w:b/>
          <w:kern w:val="0"/>
          <w:sz w:val="28"/>
          <w:szCs w:val="28"/>
          <w:lang w:val="en-US" w:eastAsia="zh-CN"/>
        </w:rPr>
        <w:t>10</w:t>
      </w:r>
    </w:p>
    <w:p w14:paraId="5A640EBD">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FB7309E">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四川宏达股份有限公司</w:t>
      </w:r>
      <w:r>
        <w:rPr>
          <w:rFonts w:hint="eastAsia" w:ascii="宋体" w:hAnsi="宋体" w:cs="宋体"/>
          <w:b/>
          <w:bCs/>
          <w:sz w:val="28"/>
          <w:szCs w:val="28"/>
        </w:rPr>
        <w:t>川润公司循环水系统药剂采购</w:t>
      </w:r>
      <w:r>
        <w:rPr>
          <w:rFonts w:hint="eastAsia" w:ascii="黑体" w:hAnsi="黑体" w:eastAsia="黑体" w:cs="宋体"/>
          <w:kern w:val="0"/>
          <w:sz w:val="28"/>
          <w:szCs w:val="28"/>
        </w:rPr>
        <w:t>进行公开比选，本着“公开、公平、公正”的原则。欢迎贵公司前来报价，现将相关事项公告如下：</w:t>
      </w:r>
    </w:p>
    <w:p w14:paraId="791A19C4">
      <w:pPr>
        <w:spacing w:line="360" w:lineRule="exact"/>
        <w:ind w:firstLine="560" w:firstLineChars="200"/>
        <w:rPr>
          <w:rFonts w:hint="eastAsia" w:ascii="黑体" w:hAnsi="黑体" w:eastAsia="黑体" w:cs="宋体"/>
          <w:kern w:val="0"/>
          <w:sz w:val="28"/>
          <w:szCs w:val="28"/>
          <w:lang w:eastAsia="zh-CN"/>
        </w:rPr>
      </w:pPr>
      <w:r>
        <w:rPr>
          <w:rFonts w:hint="eastAsia" w:ascii="黑体" w:hAnsi="黑体" w:eastAsia="黑体" w:cs="宋体"/>
          <w:kern w:val="0"/>
          <w:sz w:val="28"/>
          <w:szCs w:val="28"/>
        </w:rPr>
        <w:t>标的物：循环水系统药剂1批</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年度使用量</w:t>
      </w:r>
      <w:r>
        <w:rPr>
          <w:rFonts w:hint="eastAsia" w:ascii="黑体" w:hAnsi="黑体" w:eastAsia="黑体" w:cs="宋体"/>
          <w:kern w:val="0"/>
          <w:sz w:val="28"/>
          <w:szCs w:val="28"/>
          <w:lang w:eastAsia="zh-CN"/>
        </w:rPr>
        <w:t>）</w:t>
      </w:r>
    </w:p>
    <w:p w14:paraId="3F86E538">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 xml:space="preserve">比选人：四川宏达股份有限公司  </w:t>
      </w:r>
    </w:p>
    <w:p w14:paraId="0E7EF738">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一、具体内容及要求：</w:t>
      </w:r>
    </w:p>
    <w:p w14:paraId="4339C9A6">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1.地点：绵竹川润化工有限公司 四川省德阳市绵竹市孝德镇</w:t>
      </w:r>
    </w:p>
    <w:p w14:paraId="0271C11D">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2.标的物技术要求：</w:t>
      </w:r>
    </w:p>
    <w:tbl>
      <w:tblPr>
        <w:tblStyle w:val="19"/>
        <w:tblW w:w="87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4"/>
        <w:gridCol w:w="2068"/>
        <w:gridCol w:w="3732"/>
        <w:gridCol w:w="1763"/>
      </w:tblGrid>
      <w:tr w14:paraId="67A7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4" w:type="dxa"/>
            <w:vAlign w:val="center"/>
          </w:tcPr>
          <w:p w14:paraId="65E9A677">
            <w:pPr>
              <w:snapToGrid w:val="0"/>
              <w:jc w:val="center"/>
              <w:rPr>
                <w:rFonts w:ascii="黑体" w:hAnsi="黑体" w:eastAsia="黑体" w:cs="宋体"/>
                <w:b/>
                <w:kern w:val="0"/>
                <w:sz w:val="28"/>
                <w:szCs w:val="28"/>
              </w:rPr>
            </w:pPr>
            <w:r>
              <w:rPr>
                <w:rFonts w:hint="eastAsia" w:ascii="黑体" w:hAnsi="黑体" w:eastAsia="黑体" w:cs="宋体"/>
                <w:b/>
                <w:kern w:val="0"/>
                <w:sz w:val="28"/>
                <w:szCs w:val="28"/>
              </w:rPr>
              <w:t>序号</w:t>
            </w:r>
          </w:p>
        </w:tc>
        <w:tc>
          <w:tcPr>
            <w:tcW w:w="2068" w:type="dxa"/>
            <w:vAlign w:val="center"/>
          </w:tcPr>
          <w:p w14:paraId="52B11205">
            <w:pPr>
              <w:snapToGrid w:val="0"/>
              <w:jc w:val="center"/>
              <w:rPr>
                <w:rFonts w:ascii="黑体" w:hAnsi="黑体" w:eastAsia="黑体" w:cs="宋体"/>
                <w:b/>
                <w:kern w:val="0"/>
                <w:sz w:val="28"/>
                <w:szCs w:val="28"/>
              </w:rPr>
            </w:pPr>
            <w:r>
              <w:rPr>
                <w:rFonts w:hint="eastAsia" w:ascii="黑体" w:hAnsi="黑体" w:eastAsia="黑体" w:cs="宋体"/>
                <w:b/>
                <w:kern w:val="0"/>
                <w:sz w:val="28"/>
                <w:szCs w:val="28"/>
              </w:rPr>
              <w:t>名称</w:t>
            </w:r>
          </w:p>
        </w:tc>
        <w:tc>
          <w:tcPr>
            <w:tcW w:w="3732" w:type="dxa"/>
            <w:vAlign w:val="center"/>
          </w:tcPr>
          <w:p w14:paraId="67DF5A65">
            <w:pPr>
              <w:snapToGrid w:val="0"/>
              <w:jc w:val="center"/>
              <w:rPr>
                <w:rFonts w:ascii="黑体" w:hAnsi="黑体" w:eastAsia="黑体" w:cs="宋体"/>
                <w:b/>
                <w:kern w:val="0"/>
                <w:sz w:val="28"/>
                <w:szCs w:val="28"/>
              </w:rPr>
            </w:pPr>
            <w:r>
              <w:rPr>
                <w:rFonts w:hint="eastAsia" w:ascii="黑体" w:hAnsi="黑体" w:eastAsia="黑体" w:cs="宋体"/>
                <w:b/>
                <w:kern w:val="0"/>
                <w:sz w:val="28"/>
                <w:szCs w:val="28"/>
              </w:rPr>
              <w:t>技术参数</w:t>
            </w:r>
          </w:p>
        </w:tc>
        <w:tc>
          <w:tcPr>
            <w:tcW w:w="1763" w:type="dxa"/>
            <w:vAlign w:val="center"/>
          </w:tcPr>
          <w:p w14:paraId="1B637B60">
            <w:pPr>
              <w:snapToGrid w:val="0"/>
              <w:jc w:val="center"/>
              <w:rPr>
                <w:rFonts w:ascii="黑体" w:hAnsi="黑体" w:eastAsia="黑体" w:cs="宋体"/>
                <w:b/>
                <w:kern w:val="0"/>
                <w:sz w:val="28"/>
                <w:szCs w:val="28"/>
              </w:rPr>
            </w:pPr>
            <w:r>
              <w:rPr>
                <w:rFonts w:hint="eastAsia" w:ascii="黑体" w:hAnsi="黑体" w:eastAsia="黑体" w:cs="宋体"/>
                <w:b/>
                <w:kern w:val="0"/>
                <w:sz w:val="28"/>
                <w:szCs w:val="28"/>
                <w:lang w:val="en-US" w:eastAsia="zh-CN"/>
              </w:rPr>
              <w:t>年预计</w:t>
            </w:r>
            <w:r>
              <w:rPr>
                <w:rFonts w:hint="eastAsia" w:ascii="黑体" w:hAnsi="黑体" w:eastAsia="黑体" w:cs="宋体"/>
                <w:b/>
                <w:kern w:val="0"/>
                <w:sz w:val="28"/>
                <w:szCs w:val="28"/>
              </w:rPr>
              <w:t>数量</w:t>
            </w:r>
          </w:p>
          <w:p w14:paraId="5FF34DCF">
            <w:pPr>
              <w:snapToGrid w:val="0"/>
              <w:jc w:val="center"/>
              <w:rPr>
                <w:rFonts w:ascii="黑体" w:hAnsi="黑体" w:eastAsia="黑体" w:cs="宋体"/>
                <w:b/>
                <w:kern w:val="0"/>
                <w:sz w:val="28"/>
                <w:szCs w:val="28"/>
              </w:rPr>
            </w:pPr>
            <w:r>
              <w:rPr>
                <w:rFonts w:hint="eastAsia" w:ascii="黑体" w:hAnsi="黑体" w:eastAsia="黑体" w:cs="宋体"/>
                <w:b/>
                <w:kern w:val="0"/>
                <w:sz w:val="28"/>
                <w:szCs w:val="28"/>
              </w:rPr>
              <w:t>（kg）</w:t>
            </w:r>
          </w:p>
        </w:tc>
      </w:tr>
      <w:tr w14:paraId="48F5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4" w:type="dxa"/>
            <w:vAlign w:val="center"/>
          </w:tcPr>
          <w:p w14:paraId="79A18FCD">
            <w:pPr>
              <w:snapToGrid w:val="0"/>
              <w:jc w:val="center"/>
              <w:rPr>
                <w:rFonts w:ascii="微软雅黑" w:hAnsi="黑体" w:eastAsia="微软雅黑" w:cs="宋体"/>
                <w:kern w:val="0"/>
                <w:sz w:val="20"/>
                <w:szCs w:val="28"/>
              </w:rPr>
            </w:pPr>
            <w:r>
              <w:rPr>
                <w:rFonts w:hint="eastAsia" w:ascii="微软雅黑" w:hAnsi="黑体" w:eastAsia="微软雅黑" w:cs="宋体"/>
                <w:kern w:val="0"/>
                <w:sz w:val="20"/>
                <w:szCs w:val="28"/>
              </w:rPr>
              <w:t>1</w:t>
            </w:r>
          </w:p>
        </w:tc>
        <w:tc>
          <w:tcPr>
            <w:tcW w:w="2068" w:type="dxa"/>
            <w:vAlign w:val="center"/>
          </w:tcPr>
          <w:p w14:paraId="3AA92C21">
            <w:pPr>
              <w:widowControl/>
              <w:snapToGrid w:val="0"/>
              <w:jc w:val="left"/>
              <w:textAlignment w:val="center"/>
              <w:rPr>
                <w:rFonts w:ascii="微软雅黑" w:hAnsi="黑体" w:eastAsia="微软雅黑" w:cs="宋体"/>
                <w:kern w:val="0"/>
                <w:sz w:val="20"/>
                <w:szCs w:val="28"/>
              </w:rPr>
            </w:pPr>
            <w:r>
              <w:rPr>
                <w:rFonts w:hint="eastAsia" w:ascii="微软雅黑" w:hAnsi="微软雅黑" w:eastAsia="微软雅黑" w:cs="微软雅黑"/>
                <w:color w:val="000000"/>
                <w:kern w:val="0"/>
                <w:sz w:val="20"/>
                <w:szCs w:val="20"/>
              </w:rPr>
              <w:t>复合水质稳定剂（无磷性）</w:t>
            </w:r>
          </w:p>
        </w:tc>
        <w:tc>
          <w:tcPr>
            <w:tcW w:w="3732" w:type="dxa"/>
            <w:vMerge w:val="restart"/>
            <w:vAlign w:val="center"/>
          </w:tcPr>
          <w:p w14:paraId="694F7838">
            <w:pPr>
              <w:widowControl/>
              <w:snapToGrid w:val="0"/>
              <w:jc w:val="left"/>
              <w:textAlignment w:val="center"/>
              <w:rPr>
                <w:rFonts w:ascii="微软雅黑" w:hAnsi="黑体" w:eastAsia="微软雅黑" w:cs="宋体"/>
                <w:kern w:val="0"/>
                <w:sz w:val="20"/>
                <w:szCs w:val="28"/>
              </w:rPr>
            </w:pPr>
            <w:r>
              <w:rPr>
                <w:rFonts w:hint="eastAsia" w:ascii="微软雅黑" w:hAnsi="微软雅黑" w:eastAsia="微软雅黑" w:cs="微软雅黑"/>
                <w:color w:val="000000"/>
                <w:kern w:val="0"/>
                <w:sz w:val="20"/>
                <w:szCs w:val="20"/>
              </w:rPr>
              <w:t>详见循环水系统药剂采购条件及技术要求</w:t>
            </w:r>
          </w:p>
        </w:tc>
        <w:tc>
          <w:tcPr>
            <w:tcW w:w="1763" w:type="dxa"/>
            <w:vAlign w:val="center"/>
          </w:tcPr>
          <w:p w14:paraId="73A7ADD6">
            <w:pPr>
              <w:widowControl/>
              <w:snapToGrid w:val="0"/>
              <w:jc w:val="center"/>
              <w:textAlignment w:val="center"/>
              <w:rPr>
                <w:rFonts w:ascii="微软雅黑" w:hAnsi="黑体" w:eastAsia="微软雅黑" w:cs="宋体"/>
                <w:kern w:val="0"/>
                <w:sz w:val="20"/>
                <w:szCs w:val="28"/>
              </w:rPr>
            </w:pPr>
            <w:r>
              <w:rPr>
                <w:rFonts w:hint="eastAsia" w:ascii="微软雅黑" w:hAnsi="微软雅黑" w:eastAsia="微软雅黑" w:cs="微软雅黑"/>
                <w:color w:val="000000"/>
                <w:kern w:val="0"/>
                <w:sz w:val="20"/>
                <w:szCs w:val="20"/>
              </w:rPr>
              <w:t>18000</w:t>
            </w:r>
          </w:p>
        </w:tc>
      </w:tr>
      <w:tr w14:paraId="7533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204" w:type="dxa"/>
            <w:vAlign w:val="center"/>
          </w:tcPr>
          <w:p w14:paraId="43F0FC68">
            <w:pPr>
              <w:snapToGrid w:val="0"/>
              <w:jc w:val="center"/>
              <w:rPr>
                <w:rFonts w:ascii="微软雅黑" w:hAnsi="黑体" w:eastAsia="微软雅黑" w:cs="宋体"/>
                <w:kern w:val="0"/>
                <w:sz w:val="20"/>
                <w:szCs w:val="28"/>
              </w:rPr>
            </w:pPr>
            <w:r>
              <w:rPr>
                <w:rFonts w:hint="eastAsia" w:ascii="微软雅黑" w:hAnsi="黑体" w:eastAsia="微软雅黑" w:cs="宋体"/>
                <w:kern w:val="0"/>
                <w:sz w:val="20"/>
                <w:szCs w:val="28"/>
              </w:rPr>
              <w:t>2</w:t>
            </w:r>
          </w:p>
        </w:tc>
        <w:tc>
          <w:tcPr>
            <w:tcW w:w="2068" w:type="dxa"/>
            <w:vAlign w:val="center"/>
          </w:tcPr>
          <w:p w14:paraId="75D04D0E">
            <w:pPr>
              <w:widowControl/>
              <w:snapToGrid w:val="0"/>
              <w:jc w:val="left"/>
              <w:textAlignment w:val="center"/>
              <w:rPr>
                <w:rFonts w:ascii="微软雅黑" w:hAnsi="黑体" w:eastAsia="微软雅黑" w:cs="宋体"/>
                <w:kern w:val="0"/>
                <w:sz w:val="20"/>
                <w:szCs w:val="28"/>
              </w:rPr>
            </w:pPr>
            <w:r>
              <w:rPr>
                <w:rFonts w:hint="eastAsia" w:ascii="微软雅黑" w:hAnsi="微软雅黑" w:eastAsia="微软雅黑" w:cs="微软雅黑"/>
                <w:color w:val="000000"/>
                <w:kern w:val="0"/>
                <w:sz w:val="20"/>
                <w:szCs w:val="20"/>
              </w:rPr>
              <w:t>复合杀菌剂A</w:t>
            </w:r>
          </w:p>
        </w:tc>
        <w:tc>
          <w:tcPr>
            <w:tcW w:w="3732" w:type="dxa"/>
            <w:vMerge w:val="continue"/>
            <w:vAlign w:val="center"/>
          </w:tcPr>
          <w:p w14:paraId="264F0EDC">
            <w:pPr>
              <w:widowControl/>
              <w:snapToGrid w:val="0"/>
              <w:jc w:val="left"/>
              <w:textAlignment w:val="center"/>
              <w:rPr>
                <w:rFonts w:ascii="微软雅黑" w:hAnsi="黑体" w:eastAsia="微软雅黑" w:cs="宋体"/>
                <w:kern w:val="0"/>
                <w:sz w:val="20"/>
                <w:szCs w:val="28"/>
              </w:rPr>
            </w:pPr>
          </w:p>
        </w:tc>
        <w:tc>
          <w:tcPr>
            <w:tcW w:w="1763" w:type="dxa"/>
            <w:vAlign w:val="center"/>
          </w:tcPr>
          <w:p w14:paraId="7AC31ED6">
            <w:pPr>
              <w:widowControl/>
              <w:snapToGrid w:val="0"/>
              <w:jc w:val="center"/>
              <w:textAlignment w:val="center"/>
              <w:rPr>
                <w:rFonts w:ascii="微软雅黑" w:hAnsi="黑体" w:eastAsia="微软雅黑" w:cs="宋体"/>
                <w:kern w:val="0"/>
                <w:sz w:val="20"/>
                <w:szCs w:val="28"/>
              </w:rPr>
            </w:pPr>
            <w:r>
              <w:rPr>
                <w:rFonts w:hint="eastAsia" w:ascii="微软雅黑" w:hAnsi="微软雅黑" w:eastAsia="微软雅黑" w:cs="微软雅黑"/>
                <w:color w:val="000000"/>
                <w:kern w:val="0"/>
                <w:sz w:val="20"/>
                <w:szCs w:val="20"/>
              </w:rPr>
              <w:t>1900</w:t>
            </w:r>
          </w:p>
        </w:tc>
      </w:tr>
      <w:tr w14:paraId="55E3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4" w:type="dxa"/>
            <w:vAlign w:val="center"/>
          </w:tcPr>
          <w:p w14:paraId="17D42709">
            <w:pPr>
              <w:snapToGrid w:val="0"/>
              <w:jc w:val="center"/>
              <w:rPr>
                <w:rFonts w:ascii="微软雅黑" w:hAnsi="黑体" w:eastAsia="微软雅黑" w:cs="宋体"/>
                <w:kern w:val="0"/>
                <w:sz w:val="20"/>
                <w:szCs w:val="28"/>
              </w:rPr>
            </w:pPr>
            <w:r>
              <w:rPr>
                <w:rFonts w:hint="eastAsia" w:ascii="微软雅黑" w:hAnsi="黑体" w:eastAsia="微软雅黑" w:cs="宋体"/>
                <w:kern w:val="0"/>
                <w:sz w:val="20"/>
                <w:szCs w:val="28"/>
              </w:rPr>
              <w:t>3</w:t>
            </w:r>
          </w:p>
        </w:tc>
        <w:tc>
          <w:tcPr>
            <w:tcW w:w="2068" w:type="dxa"/>
            <w:vAlign w:val="center"/>
          </w:tcPr>
          <w:p w14:paraId="784EEB90">
            <w:pPr>
              <w:widowControl/>
              <w:snapToGrid w:val="0"/>
              <w:jc w:val="left"/>
              <w:textAlignment w:val="center"/>
              <w:rPr>
                <w:rFonts w:ascii="微软雅黑" w:hAnsi="黑体" w:eastAsia="微软雅黑" w:cs="宋体"/>
                <w:kern w:val="0"/>
                <w:sz w:val="20"/>
                <w:szCs w:val="28"/>
              </w:rPr>
            </w:pPr>
            <w:r>
              <w:rPr>
                <w:rFonts w:hint="eastAsia" w:ascii="微软雅黑" w:hAnsi="微软雅黑" w:eastAsia="微软雅黑" w:cs="微软雅黑"/>
                <w:color w:val="000000"/>
                <w:kern w:val="0"/>
                <w:sz w:val="20"/>
                <w:szCs w:val="20"/>
              </w:rPr>
              <w:t>氧化型杀菌灭藻剂B(杀菌剂B)</w:t>
            </w:r>
          </w:p>
        </w:tc>
        <w:tc>
          <w:tcPr>
            <w:tcW w:w="3732" w:type="dxa"/>
            <w:vMerge w:val="continue"/>
            <w:vAlign w:val="center"/>
          </w:tcPr>
          <w:p w14:paraId="12002198">
            <w:pPr>
              <w:widowControl/>
              <w:snapToGrid w:val="0"/>
              <w:jc w:val="left"/>
              <w:textAlignment w:val="center"/>
              <w:rPr>
                <w:rFonts w:ascii="微软雅黑" w:hAnsi="黑体" w:eastAsia="微软雅黑" w:cs="宋体"/>
                <w:kern w:val="0"/>
                <w:sz w:val="20"/>
                <w:szCs w:val="28"/>
              </w:rPr>
            </w:pPr>
          </w:p>
        </w:tc>
        <w:tc>
          <w:tcPr>
            <w:tcW w:w="1763" w:type="dxa"/>
            <w:vAlign w:val="center"/>
          </w:tcPr>
          <w:p w14:paraId="63EA4D50">
            <w:pPr>
              <w:widowControl/>
              <w:snapToGrid w:val="0"/>
              <w:jc w:val="center"/>
              <w:textAlignment w:val="center"/>
              <w:rPr>
                <w:rFonts w:ascii="微软雅黑" w:hAnsi="黑体" w:eastAsia="微软雅黑" w:cs="宋体"/>
                <w:kern w:val="0"/>
                <w:sz w:val="20"/>
                <w:szCs w:val="28"/>
              </w:rPr>
            </w:pPr>
            <w:r>
              <w:rPr>
                <w:rFonts w:hint="eastAsia" w:ascii="微软雅黑" w:hAnsi="微软雅黑" w:eastAsia="微软雅黑" w:cs="微软雅黑"/>
                <w:color w:val="000000"/>
                <w:kern w:val="0"/>
                <w:sz w:val="20"/>
                <w:szCs w:val="20"/>
              </w:rPr>
              <w:t>9000</w:t>
            </w:r>
          </w:p>
        </w:tc>
      </w:tr>
    </w:tbl>
    <w:p w14:paraId="1B8B499A">
      <w:pPr>
        <w:spacing w:line="360" w:lineRule="exact"/>
        <w:ind w:firstLine="560" w:firstLineChars="200"/>
        <w:rPr>
          <w:rFonts w:ascii="黑体" w:hAnsi="黑体" w:eastAsia="黑体" w:cs="宋体"/>
          <w:kern w:val="0"/>
          <w:sz w:val="28"/>
          <w:szCs w:val="28"/>
        </w:rPr>
      </w:pPr>
    </w:p>
    <w:p w14:paraId="5794B18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3.投标人资格要求</w:t>
      </w:r>
      <w:bookmarkStart w:id="0" w:name="_bookmark3"/>
      <w:bookmarkEnd w:id="0"/>
      <w:r>
        <w:rPr>
          <w:rFonts w:hint="eastAsia" w:ascii="黑体" w:hAnsi="黑体" w:eastAsia="黑体" w:cs="宋体"/>
          <w:kern w:val="0"/>
          <w:sz w:val="28"/>
          <w:szCs w:val="28"/>
        </w:rPr>
        <w:t>：营业执照（三证合一）、企业资质等。</w:t>
      </w:r>
    </w:p>
    <w:p w14:paraId="10F444CA">
      <w:pPr>
        <w:widowControl/>
        <w:spacing w:line="460" w:lineRule="exact"/>
        <w:ind w:firstLine="562" w:firstLineChars="200"/>
        <w:rPr>
          <w:rFonts w:ascii="黑体" w:hAnsi="黑体" w:eastAsia="黑体" w:cs="宋体"/>
          <w:color w:val="FF0000"/>
          <w:kern w:val="0"/>
          <w:sz w:val="28"/>
          <w:szCs w:val="28"/>
        </w:rPr>
      </w:pPr>
      <w:r>
        <w:rPr>
          <w:rFonts w:hint="eastAsia" w:ascii="黑体" w:hAnsi="黑体" w:eastAsia="黑体" w:cs="Segoe UI"/>
          <w:b/>
          <w:bCs/>
          <w:color w:val="000000"/>
          <w:kern w:val="0"/>
          <w:sz w:val="28"/>
          <w:szCs w:val="28"/>
        </w:rPr>
        <w:t>4交货时间：</w:t>
      </w:r>
      <w:r>
        <w:rPr>
          <w:rFonts w:hint="eastAsia" w:ascii="黑体" w:hAnsi="黑体" w:eastAsia="黑体" w:cs="Segoe UI"/>
          <w:kern w:val="0"/>
          <w:sz w:val="28"/>
          <w:szCs w:val="28"/>
        </w:rPr>
        <w:t>合同生效</w:t>
      </w:r>
      <w:r>
        <w:rPr>
          <w:rFonts w:hint="eastAsia" w:ascii="黑体" w:hAnsi="黑体" w:eastAsia="黑体" w:cs="Segoe UI"/>
          <w:kern w:val="0"/>
          <w:sz w:val="28"/>
          <w:szCs w:val="28"/>
          <w:lang w:val="en-US" w:eastAsia="zh-CN"/>
        </w:rPr>
        <w:t>买方通知送货</w:t>
      </w:r>
      <w:r>
        <w:rPr>
          <w:rFonts w:hint="eastAsia" w:ascii="黑体" w:hAnsi="黑体" w:eastAsia="黑体" w:cs="宋体"/>
          <w:kern w:val="0"/>
          <w:sz w:val="28"/>
          <w:szCs w:val="28"/>
        </w:rPr>
        <w:t>之日起10个自然日内</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每2个月送货一次</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w:t>
      </w:r>
    </w:p>
    <w:p w14:paraId="634085CB">
      <w:pPr>
        <w:spacing w:line="460" w:lineRule="exact"/>
        <w:ind w:firstLine="562" w:firstLineChars="200"/>
        <w:outlineLvl w:val="0"/>
        <w:rPr>
          <w:rFonts w:ascii="黑体" w:hAnsi="黑体" w:eastAsia="黑体" w:cs="黑体"/>
          <w:color w:val="000000"/>
          <w:sz w:val="28"/>
          <w:szCs w:val="28"/>
        </w:rPr>
      </w:pPr>
      <w:r>
        <w:rPr>
          <w:rFonts w:hint="eastAsia" w:ascii="黑体" w:hAnsi="黑体" w:eastAsia="黑体" w:cs="宋体"/>
          <w:b/>
          <w:bCs/>
          <w:color w:val="000000"/>
          <w:sz w:val="28"/>
          <w:szCs w:val="28"/>
        </w:rPr>
        <w:t>5.质保期：</w:t>
      </w:r>
      <w:r>
        <w:rPr>
          <w:rFonts w:hint="eastAsia" w:ascii="黑体" w:hAnsi="黑体" w:eastAsia="黑体" w:cs="宋体"/>
          <w:color w:val="000000"/>
          <w:sz w:val="28"/>
          <w:szCs w:val="28"/>
        </w:rPr>
        <w:t>质保期</w:t>
      </w:r>
      <w:r>
        <w:rPr>
          <w:rFonts w:hint="eastAsia" w:ascii="黑体" w:hAnsi="黑体" w:eastAsia="黑体" w:cs="黑体"/>
          <w:color w:val="000000"/>
          <w:sz w:val="28"/>
          <w:szCs w:val="28"/>
          <w:lang w:val="en-US" w:eastAsia="zh-CN"/>
        </w:rPr>
        <w:t>6</w:t>
      </w:r>
      <w:r>
        <w:rPr>
          <w:rFonts w:hint="eastAsia" w:ascii="黑体" w:hAnsi="黑体" w:eastAsia="黑体" w:cs="黑体"/>
          <w:color w:val="000000"/>
          <w:sz w:val="28"/>
          <w:szCs w:val="28"/>
        </w:rPr>
        <w:t>个月，自货物验收合格并投用之日起开始计算或货到验收合格30个自然日之日起开始计算（因买方原因未安装使用情形适用）。</w:t>
      </w:r>
    </w:p>
    <w:p w14:paraId="20AD31D3">
      <w:pPr>
        <w:widowControl/>
        <w:shd w:val="clear" w:color="auto" w:fill="FFFFFF"/>
        <w:spacing w:line="460" w:lineRule="exact"/>
        <w:ind w:firstLine="562" w:firstLineChars="200"/>
        <w:rPr>
          <w:rFonts w:ascii="黑体" w:hAnsi="黑体" w:eastAsia="黑体" w:cs="Times New Roman"/>
          <w:bCs/>
          <w:color w:val="000000"/>
          <w:sz w:val="28"/>
          <w:szCs w:val="28"/>
        </w:rPr>
      </w:pPr>
      <w:r>
        <w:rPr>
          <w:rFonts w:hint="eastAsia" w:ascii="黑体" w:hAnsi="黑体" w:eastAsia="黑体" w:cs="Segoe UI"/>
          <w:b/>
          <w:bCs/>
          <w:color w:val="000000"/>
          <w:kern w:val="0"/>
          <w:sz w:val="28"/>
          <w:szCs w:val="28"/>
        </w:rPr>
        <w:t>6.付款方式：</w:t>
      </w:r>
      <w:r>
        <w:rPr>
          <w:rFonts w:hint="eastAsia" w:ascii="黑体" w:hAnsi="黑体" w:eastAsia="黑体" w:cs="Segoe UI"/>
          <w:color w:val="000000"/>
          <w:kern w:val="0"/>
          <w:sz w:val="28"/>
          <w:szCs w:val="28"/>
        </w:rPr>
        <w:t>合同签订生效后，甲方按合同总金额的30%向乙方支付预付款；货到验收合格，且收到乙方开具的合法有效的增值税专用发票后，甲方支付合同总金额的60%，剩余合同总金额的10%作质保金，待质保期满且无任何质量异议后付清（无息）。</w:t>
      </w:r>
    </w:p>
    <w:p w14:paraId="19C736EE">
      <w:pPr>
        <w:widowControl/>
        <w:spacing w:line="460" w:lineRule="exact"/>
        <w:ind w:firstLine="562" w:firstLineChars="200"/>
        <w:rPr>
          <w:rFonts w:ascii="黑体" w:hAnsi="黑体" w:eastAsia="黑体" w:cs="黑体"/>
          <w:color w:val="000000"/>
          <w:kern w:val="0"/>
          <w:sz w:val="28"/>
          <w:szCs w:val="28"/>
        </w:rPr>
      </w:pPr>
      <w:r>
        <w:rPr>
          <w:rFonts w:hint="eastAsia" w:ascii="黑体" w:hAnsi="黑体" w:eastAsia="黑体" w:cs="黑体"/>
          <w:b/>
          <w:bCs/>
          <w:color w:val="000000"/>
          <w:kern w:val="0"/>
          <w:sz w:val="28"/>
          <w:szCs w:val="28"/>
        </w:rPr>
        <w:t>7.发票：</w:t>
      </w:r>
      <w:r>
        <w:rPr>
          <w:rFonts w:hint="eastAsia" w:ascii="黑体" w:hAnsi="黑体" w:eastAsia="黑体" w:cs="黑体"/>
          <w:color w:val="000000"/>
          <w:kern w:val="0"/>
          <w:sz w:val="28"/>
          <w:szCs w:val="28"/>
        </w:rPr>
        <w:t>一票制，乙</w:t>
      </w:r>
      <w:r>
        <w:rPr>
          <w:rFonts w:hint="eastAsia" w:ascii="黑体" w:hAnsi="黑体" w:eastAsia="黑体" w:cs="Segoe UI"/>
          <w:color w:val="000000"/>
          <w:kern w:val="0"/>
          <w:sz w:val="28"/>
          <w:szCs w:val="28"/>
        </w:rPr>
        <w:t>方开具全额增值税专用发票（税率13%）。</w:t>
      </w:r>
    </w:p>
    <w:p w14:paraId="12BC8D57">
      <w:pPr>
        <w:spacing w:line="420" w:lineRule="exact"/>
        <w:outlineLvl w:val="0"/>
        <w:rPr>
          <w:rFonts w:ascii="黑体" w:hAnsi="黑体" w:eastAsia="黑体" w:cs="黑体"/>
          <w:sz w:val="28"/>
          <w:szCs w:val="28"/>
        </w:rPr>
      </w:pPr>
      <w:r>
        <w:rPr>
          <w:rFonts w:hint="eastAsia" w:ascii="黑体" w:hAnsi="黑体" w:eastAsia="黑体" w:cs="黑体"/>
          <w:sz w:val="28"/>
          <w:szCs w:val="28"/>
        </w:rPr>
        <w:t>二、比选文件的获取</w:t>
      </w:r>
    </w:p>
    <w:p w14:paraId="080D8C4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779670BC">
      <w:pPr>
        <w:spacing w:line="420" w:lineRule="exact"/>
        <w:rPr>
          <w:rFonts w:ascii="黑体" w:hAnsi="黑体" w:eastAsia="黑体" w:cs="仿宋_GB2312"/>
          <w:sz w:val="28"/>
          <w:szCs w:val="28"/>
        </w:rPr>
      </w:pPr>
      <w:r>
        <w:rPr>
          <w:rFonts w:hint="eastAsia" w:ascii="黑体" w:hAnsi="黑体" w:eastAsia="黑体" w:cs="仿宋_GB2312"/>
          <w:sz w:val="28"/>
          <w:szCs w:val="28"/>
        </w:rPr>
        <w:t>三、响应性文件的递交</w:t>
      </w:r>
      <w:bookmarkStart w:id="21" w:name="_GoBack"/>
      <w:bookmarkEnd w:id="21"/>
    </w:p>
    <w:p w14:paraId="7F308D34">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递交截止时间：2026年6月1</w:t>
      </w:r>
      <w:r>
        <w:rPr>
          <w:rFonts w:hint="eastAsia" w:ascii="黑体" w:hAnsi="黑体" w:eastAsia="黑体" w:cs="仿宋_GB2312"/>
          <w:sz w:val="28"/>
          <w:szCs w:val="28"/>
          <w:lang w:val="en-US" w:eastAsia="zh-CN"/>
        </w:rPr>
        <w:t>2</w:t>
      </w:r>
      <w:r>
        <w:rPr>
          <w:rFonts w:hint="eastAsia" w:ascii="黑体" w:hAnsi="黑体" w:eastAsia="黑体" w:cs="仿宋_GB2312"/>
          <w:sz w:val="28"/>
          <w:szCs w:val="28"/>
        </w:rPr>
        <w:t>日 10时 00 分。</w:t>
      </w:r>
    </w:p>
    <w:p w14:paraId="58894A7F">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完成时间、付款方式等（若询价约定的标的物完成时间、付款方式、质保期等有异议，请在报价文件中另作说明）。所有上述资料组成响应性文件，比选申请人需将响应性文件打印盖章后，以电子文件方式（PDF、扫描文件等）上传至宏达股份集采平台。</w:t>
      </w:r>
    </w:p>
    <w:p w14:paraId="36E4F7D2">
      <w:pPr>
        <w:spacing w:line="420" w:lineRule="exact"/>
        <w:rPr>
          <w:rFonts w:ascii="黑体" w:hAnsi="黑体" w:eastAsia="黑体" w:cs="仿宋_GB2312"/>
          <w:sz w:val="28"/>
          <w:szCs w:val="28"/>
        </w:rPr>
      </w:pPr>
      <w:r>
        <w:rPr>
          <w:rFonts w:hint="eastAsia" w:ascii="黑体" w:hAnsi="黑体" w:eastAsia="黑体" w:cs="仿宋_GB2312"/>
          <w:sz w:val="28"/>
          <w:szCs w:val="28"/>
        </w:rPr>
        <w:t>四、响应性文件的要求</w:t>
      </w:r>
    </w:p>
    <w:p w14:paraId="4ABA2E37">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1" w:name="OLE_LINK4"/>
      <w:bookmarkStart w:id="2" w:name="OLE_LINK3"/>
      <w:r>
        <w:rPr>
          <w:rFonts w:hint="eastAsia" w:ascii="黑体" w:hAnsi="黑体" w:eastAsia="黑体" w:cs="仿宋_GB2312"/>
          <w:sz w:val="28"/>
          <w:szCs w:val="28"/>
        </w:rPr>
        <w:t>营业执照（三证合一）</w:t>
      </w:r>
      <w:bookmarkEnd w:id="1"/>
      <w:bookmarkEnd w:id="2"/>
      <w:r>
        <w:rPr>
          <w:rFonts w:hint="eastAsia" w:ascii="黑体" w:hAnsi="黑体" w:eastAsia="黑体" w:cs="仿宋_GB2312"/>
          <w:sz w:val="28"/>
          <w:szCs w:val="28"/>
        </w:rPr>
        <w:t>、企业资质等。</w:t>
      </w:r>
    </w:p>
    <w:p w14:paraId="774DF381">
      <w:pPr>
        <w:spacing w:line="420" w:lineRule="exact"/>
        <w:rPr>
          <w:rFonts w:ascii="黑体" w:hAnsi="黑体" w:eastAsia="黑体" w:cs="Segoe UI"/>
          <w:kern w:val="0"/>
          <w:sz w:val="28"/>
          <w:szCs w:val="28"/>
        </w:rPr>
      </w:pPr>
      <w:r>
        <w:rPr>
          <w:rFonts w:hint="eastAsia" w:ascii="黑体" w:hAnsi="黑体" w:eastAsia="黑体" w:cs="仿宋_GB2312"/>
          <w:sz w:val="28"/>
          <w:szCs w:val="28"/>
        </w:rPr>
        <w:t>②技术</w:t>
      </w:r>
      <w:r>
        <w:rPr>
          <w:rFonts w:hint="eastAsia" w:ascii="黑体" w:hAnsi="黑体" w:eastAsia="黑体" w:cs="仿宋_GB2312"/>
          <w:sz w:val="28"/>
          <w:szCs w:val="28"/>
          <w:lang w:val="en-US" w:eastAsia="zh-CN"/>
        </w:rPr>
        <w:t>方案</w:t>
      </w:r>
      <w:r>
        <w:rPr>
          <w:rFonts w:hint="eastAsia" w:ascii="黑体" w:hAnsi="黑体" w:eastAsia="黑体" w:cs="Segoe UI"/>
          <w:kern w:val="0"/>
          <w:sz w:val="28"/>
          <w:szCs w:val="28"/>
        </w:rPr>
        <w:t>。</w:t>
      </w:r>
    </w:p>
    <w:p w14:paraId="53FAC67B">
      <w:pPr>
        <w:spacing w:line="420" w:lineRule="exact"/>
        <w:rPr>
          <w:rFonts w:ascii="黑体" w:hAnsi="黑体" w:eastAsia="黑体" w:cs="Segoe UI"/>
          <w:kern w:val="0"/>
          <w:sz w:val="28"/>
          <w:szCs w:val="28"/>
        </w:rPr>
      </w:pPr>
      <w:r>
        <w:rPr>
          <w:rFonts w:hint="eastAsia" w:ascii="黑体" w:hAnsi="黑体" w:eastAsia="黑体" w:cs="Segoe UI"/>
          <w:kern w:val="0"/>
          <w:sz w:val="28"/>
          <w:szCs w:val="28"/>
        </w:rPr>
        <w:t>五、本项目采用符合比选要求最低价法。</w:t>
      </w:r>
    </w:p>
    <w:p w14:paraId="19E2C111">
      <w:pPr>
        <w:spacing w:line="420" w:lineRule="exact"/>
        <w:rPr>
          <w:rFonts w:ascii="黑体" w:hAnsi="黑体" w:eastAsia="黑体" w:cs="Times New Roman"/>
          <w:sz w:val="28"/>
          <w:szCs w:val="28"/>
        </w:rPr>
      </w:pPr>
      <w:r>
        <w:rPr>
          <w:rFonts w:hint="eastAsia" w:ascii="黑体" w:hAnsi="黑体" w:eastAsia="黑体" w:cs="宋体"/>
          <w:kern w:val="0"/>
          <w:sz w:val="28"/>
          <w:szCs w:val="28"/>
        </w:rPr>
        <w:t>六、验收方式：比选人按比选文件或合同约定对标的物外观质量、规格型号、数量、技术参数、配置清单等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262E3D5C">
      <w:pPr>
        <w:spacing w:line="420" w:lineRule="exact"/>
        <w:rPr>
          <w:rFonts w:ascii="黑体" w:hAnsi="黑体" w:eastAsia="黑体" w:cs="宋体"/>
          <w:kern w:val="0"/>
          <w:sz w:val="28"/>
          <w:szCs w:val="28"/>
        </w:rPr>
      </w:pPr>
      <w:r>
        <w:rPr>
          <w:rFonts w:hint="eastAsia" w:ascii="黑体" w:hAnsi="黑体" w:eastAsia="黑体" w:cs="宋体"/>
          <w:kern w:val="0"/>
          <w:sz w:val="28"/>
          <w:szCs w:val="28"/>
        </w:rPr>
        <w:t>七、交送报价文件前，供应商方可自愿前来我公司进行实地考查、技术交流或咨询。</w:t>
      </w:r>
    </w:p>
    <w:p w14:paraId="72F7C161">
      <w:pPr>
        <w:spacing w:line="420" w:lineRule="exact"/>
        <w:rPr>
          <w:rFonts w:ascii="黑体" w:hAnsi="黑体" w:eastAsia="黑体" w:cs="宋体"/>
          <w:kern w:val="0"/>
          <w:sz w:val="28"/>
          <w:szCs w:val="28"/>
        </w:rPr>
      </w:pPr>
      <w:r>
        <w:rPr>
          <w:rFonts w:hint="eastAsia" w:ascii="黑体" w:hAnsi="黑体" w:eastAsia="黑体" w:cs="宋体"/>
          <w:kern w:val="0"/>
          <w:sz w:val="28"/>
          <w:szCs w:val="28"/>
        </w:rPr>
        <w:t>商务联系人：曾先生 13881082126      技术联系人：冯先生13881071953</w:t>
      </w:r>
    </w:p>
    <w:p w14:paraId="5FFFD9C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址：四川省德阳市绵竹孝德镇                </w:t>
      </w:r>
    </w:p>
    <w:p w14:paraId="747C986E">
      <w:pPr>
        <w:adjustRightInd w:val="0"/>
        <w:spacing w:line="420" w:lineRule="exact"/>
        <w:ind w:firstLine="5600" w:firstLineChars="2000"/>
        <w:jc w:val="left"/>
        <w:rPr>
          <w:rFonts w:ascii="黑体" w:hAnsi="黑体" w:eastAsia="黑体" w:cs="宋体"/>
          <w:kern w:val="0"/>
          <w:sz w:val="28"/>
          <w:szCs w:val="28"/>
        </w:rPr>
      </w:pPr>
    </w:p>
    <w:p w14:paraId="2422CCCB">
      <w:pPr>
        <w:adjustRightInd w:val="0"/>
        <w:spacing w:line="420" w:lineRule="exact"/>
        <w:ind w:firstLine="5600" w:firstLineChars="2000"/>
        <w:jc w:val="left"/>
        <w:rPr>
          <w:rFonts w:ascii="黑体" w:hAnsi="黑体" w:eastAsia="黑体" w:cs="宋体"/>
          <w:kern w:val="0"/>
          <w:sz w:val="28"/>
          <w:szCs w:val="28"/>
        </w:rPr>
      </w:pPr>
    </w:p>
    <w:p w14:paraId="492C4663">
      <w:pPr>
        <w:adjustRightInd w:val="0"/>
        <w:spacing w:line="420" w:lineRule="exact"/>
        <w:ind w:firstLine="5600" w:firstLineChars="2000"/>
        <w:jc w:val="left"/>
        <w:rPr>
          <w:rFonts w:ascii="黑体" w:hAnsi="黑体" w:eastAsia="黑体" w:cs="宋体"/>
          <w:kern w:val="0"/>
          <w:sz w:val="28"/>
          <w:szCs w:val="28"/>
        </w:rPr>
      </w:pPr>
    </w:p>
    <w:p w14:paraId="1C48FA26">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EA8F71">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2026年6月3日</w:t>
      </w:r>
    </w:p>
    <w:p w14:paraId="33D5057D">
      <w:pPr>
        <w:spacing w:line="420" w:lineRule="exact"/>
        <w:rPr>
          <w:rFonts w:ascii="黑体" w:hAnsi="黑体" w:eastAsia="黑体" w:cs="宋体"/>
          <w:b/>
          <w:kern w:val="0"/>
          <w:sz w:val="28"/>
          <w:szCs w:val="28"/>
        </w:rPr>
      </w:pPr>
    </w:p>
    <w:p w14:paraId="4150BF46">
      <w:pPr>
        <w:ind w:firstLine="3975" w:firstLineChars="1100"/>
        <w:rPr>
          <w:rFonts w:ascii="宋体" w:hAnsi="宋体"/>
          <w:b/>
          <w:bCs/>
          <w:sz w:val="36"/>
          <w:szCs w:val="36"/>
        </w:rPr>
      </w:pPr>
      <w:bookmarkStart w:id="3" w:name="_Hlk155791057"/>
      <w:bookmarkStart w:id="4" w:name="_Toc268793030"/>
      <w:bookmarkStart w:id="5" w:name="_Toc275019836"/>
      <w:bookmarkStart w:id="6" w:name="_Toc238797630"/>
      <w:bookmarkStart w:id="7" w:name="_Toc275014947"/>
      <w:bookmarkStart w:id="8" w:name="_Toc16684"/>
      <w:bookmarkStart w:id="9" w:name="_Toc275019290"/>
      <w:bookmarkStart w:id="10" w:name="_Toc303149804"/>
      <w:bookmarkStart w:id="11" w:name="_Toc275019684"/>
      <w:bookmarkStart w:id="12" w:name="_Toc274236999"/>
      <w:bookmarkStart w:id="13" w:name="_Toc318986166"/>
      <w:bookmarkStart w:id="14" w:name="_Toc269113527"/>
      <w:bookmarkStart w:id="15" w:name="_Toc238552273"/>
      <w:bookmarkStart w:id="16" w:name="_Toc274596702"/>
    </w:p>
    <w:p w14:paraId="6AE7CD36">
      <w:pPr>
        <w:ind w:firstLine="3975" w:firstLineChars="1100"/>
        <w:rPr>
          <w:rFonts w:ascii="宋体" w:hAnsi="宋体"/>
          <w:b/>
          <w:bCs/>
          <w:sz w:val="36"/>
          <w:szCs w:val="36"/>
        </w:rPr>
      </w:pPr>
    </w:p>
    <w:p w14:paraId="63F45C3E">
      <w:pPr>
        <w:ind w:firstLine="2530" w:firstLineChars="700"/>
        <w:rPr>
          <w:rFonts w:ascii="宋体" w:hAnsi="宋体"/>
          <w:b/>
          <w:bCs/>
          <w:sz w:val="36"/>
          <w:szCs w:val="36"/>
        </w:rPr>
      </w:pPr>
    </w:p>
    <w:p w14:paraId="46C4572A">
      <w:pPr>
        <w:ind w:firstLine="2530" w:firstLineChars="700"/>
        <w:rPr>
          <w:rFonts w:ascii="宋体" w:hAnsi="宋体"/>
          <w:b/>
          <w:bCs/>
          <w:sz w:val="36"/>
          <w:szCs w:val="36"/>
        </w:rPr>
      </w:pPr>
    </w:p>
    <w:p w14:paraId="71352A07">
      <w:pPr>
        <w:ind w:firstLine="2530" w:firstLineChars="700"/>
        <w:rPr>
          <w:rFonts w:ascii="宋体" w:hAnsi="宋体"/>
          <w:b/>
          <w:bCs/>
          <w:sz w:val="36"/>
          <w:szCs w:val="36"/>
        </w:rPr>
      </w:pPr>
    </w:p>
    <w:p w14:paraId="15D70419">
      <w:pPr>
        <w:ind w:firstLine="2530" w:firstLineChars="700"/>
        <w:rPr>
          <w:rFonts w:ascii="宋体" w:hAnsi="宋体"/>
          <w:b/>
          <w:bCs/>
          <w:sz w:val="36"/>
          <w:szCs w:val="36"/>
        </w:rPr>
      </w:pPr>
    </w:p>
    <w:p w14:paraId="4330F88A">
      <w:pPr>
        <w:ind w:firstLine="2530" w:firstLineChars="700"/>
        <w:rPr>
          <w:rFonts w:ascii="宋体" w:hAnsi="宋体"/>
          <w:b/>
          <w:bCs/>
          <w:sz w:val="36"/>
          <w:szCs w:val="36"/>
        </w:rPr>
      </w:pPr>
    </w:p>
    <w:p w14:paraId="16687491">
      <w:pPr>
        <w:ind w:firstLine="2530" w:firstLineChars="700"/>
        <w:rPr>
          <w:rFonts w:ascii="黑体" w:hAnsi="黑体" w:eastAsia="黑体"/>
          <w:b/>
          <w:sz w:val="36"/>
          <w:szCs w:val="36"/>
        </w:rPr>
      </w:pPr>
      <w:r>
        <w:rPr>
          <w:rFonts w:hint="eastAsia" w:ascii="宋体" w:hAnsi="宋体"/>
          <w:b/>
          <w:bCs/>
          <w:sz w:val="36"/>
          <w:szCs w:val="36"/>
        </w:rPr>
        <w:t xml:space="preserve">第二章 </w:t>
      </w:r>
      <w:bookmarkEnd w:id="3"/>
      <w:r>
        <w:rPr>
          <w:rFonts w:hint="eastAsia" w:ascii="宋体" w:hAnsi="宋体"/>
          <w:color w:val="FF0000"/>
          <w:kern w:val="0"/>
          <w:szCs w:val="21"/>
        </w:rPr>
        <w:t xml:space="preserve"> </w:t>
      </w:r>
      <w:r>
        <w:rPr>
          <w:rFonts w:hint="eastAsia" w:ascii="黑体" w:hAnsi="黑体" w:eastAsia="黑体"/>
          <w:b/>
          <w:sz w:val="36"/>
          <w:szCs w:val="36"/>
        </w:rPr>
        <w:t>购销合同</w:t>
      </w:r>
    </w:p>
    <w:p w14:paraId="5C12AE58">
      <w:pPr>
        <w:spacing w:line="440" w:lineRule="exact"/>
        <w:jc w:val="center"/>
        <w:rPr>
          <w:rFonts w:ascii="黑体" w:hAnsi="黑体" w:eastAsia="黑体"/>
          <w:bCs/>
          <w:sz w:val="36"/>
          <w:szCs w:val="36"/>
        </w:rPr>
      </w:pPr>
    </w:p>
    <w:p w14:paraId="0F8840A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合同编号：GY-2026-</w:t>
      </w:r>
    </w:p>
    <w:p w14:paraId="7E268F98">
      <w:pPr>
        <w:spacing w:line="360" w:lineRule="exact"/>
        <w:rPr>
          <w:rFonts w:cs="黑体" w:asciiTheme="minorEastAsia" w:hAnsiTheme="minorEastAsia"/>
          <w:sz w:val="24"/>
          <w:szCs w:val="24"/>
        </w:rPr>
      </w:pPr>
      <w:r>
        <w:rPr>
          <w:rFonts w:hint="eastAsia" w:cs="黑体" w:asciiTheme="minorEastAsia" w:hAnsiTheme="minorEastAsia"/>
          <w:sz w:val="24"/>
          <w:szCs w:val="24"/>
        </w:rPr>
        <w:t>买方：四川绵竹川润化工有限公司</w:t>
      </w:r>
    </w:p>
    <w:p w14:paraId="148925F1">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0E681CD4">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根据《中华人民共和国民法典》及相关法律法规的规定，本着平等互利、诚实守信的原则，经买卖双方协商一致，就买方向卖方购买以下标的物达成本合同，具体内容如下：</w:t>
      </w:r>
    </w:p>
    <w:p w14:paraId="5F867191">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61D9DB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5095C0">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32A321">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C82682">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775A0E1B">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4672CB">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60AA570">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A417F3">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539CA085">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1401CE51">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A442FB9">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58625A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AD0DD59">
            <w:pPr>
              <w:spacing w:line="360" w:lineRule="exact"/>
              <w:rPr>
                <w:rFonts w:eastAsia="黑体" w:cs="黑体" w:asciiTheme="minorEastAsia" w:hAnsiTheme="minorEastAsia"/>
                <w:sz w:val="24"/>
                <w:szCs w:val="24"/>
              </w:rPr>
            </w:pP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F3E80E">
            <w:pPr>
              <w:spacing w:line="360" w:lineRule="exact"/>
              <w:rPr>
                <w:rFonts w:cs="黑体" w:asciiTheme="minorEastAsia" w:hAnsiTheme="minorEastAsia"/>
                <w:sz w:val="24"/>
                <w:szCs w:val="24"/>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2DCF611">
            <w:pPr>
              <w:spacing w:line="360" w:lineRule="exact"/>
              <w:rPr>
                <w:rFonts w:cs="黑体" w:asciiTheme="minorEastAsia" w:hAnsiTheme="minorEastAsia"/>
                <w:sz w:val="24"/>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F459EB5">
            <w:pPr>
              <w:spacing w:line="360" w:lineRule="exact"/>
              <w:ind w:firstLine="240" w:firstLineChars="100"/>
              <w:rPr>
                <w:rFonts w:cs="黑体" w:asciiTheme="minorEastAsia" w:hAnsiTheme="minorEastAsia"/>
                <w:sz w:val="24"/>
                <w:szCs w:val="24"/>
              </w:rPr>
            </w:pP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72A5F2">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729E6A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45B98A25">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52E1291">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36A48A">
            <w:pPr>
              <w:spacing w:line="360" w:lineRule="exact"/>
              <w:rPr>
                <w:rFonts w:cs="黑体" w:asciiTheme="minorEastAsia" w:hAnsiTheme="minorEastAsia"/>
                <w:sz w:val="24"/>
                <w:szCs w:val="24"/>
              </w:rPr>
            </w:pPr>
          </w:p>
        </w:tc>
      </w:tr>
      <w:tr w14:paraId="4A9BD1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E490E04">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733C1A21">
      <w:pPr>
        <w:spacing w:line="360" w:lineRule="exact"/>
        <w:rPr>
          <w:rFonts w:cs="黑体" w:asciiTheme="minorEastAsia" w:hAnsiTheme="minorEastAsia"/>
          <w:sz w:val="24"/>
          <w:szCs w:val="24"/>
        </w:rPr>
      </w:pPr>
      <w:bookmarkStart w:id="17"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5CAD3439">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1.交货地点：买方四川绵竹川润化工有限公司指定地点（四川省绵竹市孝的镇茶店子村九组；</w:t>
      </w:r>
      <w:r>
        <w:rPr>
          <w:rFonts w:hint="eastAsia" w:cs="黑体" w:asciiTheme="minorEastAsia" w:hAnsiTheme="minorEastAsia"/>
          <w:sz w:val="24"/>
          <w:szCs w:val="24"/>
        </w:rPr>
        <w:t>四川绵竹川润化工有限公司物资库房</w:t>
      </w:r>
      <w:r>
        <w:rPr>
          <w:rFonts w:hint="eastAsia" w:cs="黑体" w:asciiTheme="minorEastAsia" w:hAnsiTheme="minorEastAsia"/>
          <w:color w:val="000000"/>
          <w:sz w:val="24"/>
          <w:szCs w:val="24"/>
        </w:rPr>
        <w:t>）。</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2.交货方式：卖方负责送货到指定地点。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3.交货时间：合同生效之日之日起10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highlight w:val="none"/>
        </w:rPr>
        <w:t xml:space="preserve">2026年 </w:t>
      </w:r>
      <w:r>
        <w:rPr>
          <w:rFonts w:hint="eastAsia" w:cs="黑体" w:asciiTheme="minorEastAsia" w:hAnsiTheme="minorEastAsia"/>
          <w:color w:val="auto"/>
          <w:sz w:val="24"/>
          <w:szCs w:val="24"/>
          <w:highlight w:val="none"/>
          <w:lang w:val="en-US" w:eastAsia="zh-CN"/>
        </w:rPr>
        <w:t xml:space="preserve"> </w:t>
      </w:r>
      <w:r>
        <w:rPr>
          <w:rFonts w:hint="eastAsia" w:cs="黑体" w:asciiTheme="minorEastAsia" w:hAnsiTheme="minorEastAsia"/>
          <w:color w:val="auto"/>
          <w:sz w:val="24"/>
          <w:szCs w:val="24"/>
          <w:highlight w:val="none"/>
        </w:rPr>
        <w:t>月</w:t>
      </w:r>
      <w:r>
        <w:rPr>
          <w:rFonts w:hint="eastAsia" w:cs="黑体" w:asciiTheme="minorEastAsia" w:hAnsiTheme="minorEastAsia"/>
          <w:color w:val="auto"/>
          <w:sz w:val="24"/>
          <w:szCs w:val="24"/>
          <w:highlight w:val="none"/>
          <w:lang w:val="en-US" w:eastAsia="zh-CN"/>
        </w:rPr>
        <w:t xml:space="preserve"> </w:t>
      </w:r>
      <w:r>
        <w:rPr>
          <w:rFonts w:hint="eastAsia" w:cs="黑体" w:asciiTheme="minorEastAsia" w:hAnsiTheme="minorEastAsia"/>
          <w:color w:val="auto"/>
          <w:sz w:val="24"/>
          <w:szCs w:val="24"/>
          <w:highlight w:val="none"/>
        </w:rPr>
        <w:t>日起至2027年</w:t>
      </w:r>
      <w:r>
        <w:rPr>
          <w:rFonts w:hint="eastAsia" w:cs="黑体" w:asciiTheme="minorEastAsia" w:hAnsiTheme="minorEastAsia"/>
          <w:color w:val="auto"/>
          <w:sz w:val="24"/>
          <w:szCs w:val="24"/>
          <w:highlight w:val="none"/>
          <w:lang w:val="en-US" w:eastAsia="zh-CN"/>
        </w:rPr>
        <w:t xml:space="preserve"> </w:t>
      </w:r>
      <w:r>
        <w:rPr>
          <w:rFonts w:hint="eastAsia" w:cs="黑体" w:asciiTheme="minorEastAsia" w:hAnsiTheme="minorEastAsia"/>
          <w:color w:val="auto"/>
          <w:sz w:val="24"/>
          <w:szCs w:val="24"/>
          <w:highlight w:val="none"/>
        </w:rPr>
        <w:t>月</w:t>
      </w:r>
      <w:r>
        <w:rPr>
          <w:rFonts w:hint="eastAsia" w:cs="黑体" w:asciiTheme="minorEastAsia" w:hAnsiTheme="minorEastAsia"/>
          <w:color w:val="auto"/>
          <w:sz w:val="24"/>
          <w:szCs w:val="24"/>
          <w:highlight w:val="none"/>
          <w:lang w:val="en-US" w:eastAsia="zh-CN"/>
        </w:rPr>
        <w:t xml:space="preserve"> </w:t>
      </w:r>
      <w:r>
        <w:rPr>
          <w:rFonts w:hint="eastAsia" w:cs="黑体" w:asciiTheme="minorEastAsia" w:hAnsiTheme="minorEastAsia"/>
          <w:color w:val="auto"/>
          <w:sz w:val="24"/>
          <w:szCs w:val="24"/>
          <w:highlight w:val="none"/>
        </w:rPr>
        <w:t>日止。合</w:t>
      </w:r>
      <w:r>
        <w:rPr>
          <w:rFonts w:hint="eastAsia" w:cs="黑体" w:asciiTheme="minorEastAsia" w:hAnsiTheme="minorEastAsia"/>
          <w:color w:val="000000"/>
          <w:sz w:val="24"/>
          <w:szCs w:val="24"/>
        </w:rPr>
        <w:t>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2E9D7AEF">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6256A66B">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07D5D15F">
      <w:pPr>
        <w:spacing w:line="380" w:lineRule="exact"/>
        <w:rPr>
          <w:rFonts w:cs="黑体" w:asciiTheme="minorEastAsia" w:hAnsiTheme="minorEastAsia"/>
          <w:color w:val="000000"/>
          <w:sz w:val="24"/>
          <w:szCs w:val="24"/>
        </w:rPr>
      </w:pPr>
    </w:p>
    <w:p w14:paraId="27A1F989">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7"/>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1A20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04813C08">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买方（盖章）：四川绵竹川润化工有限公司</w:t>
            </w:r>
          </w:p>
        </w:tc>
        <w:tc>
          <w:tcPr>
            <w:tcW w:w="4263" w:type="dxa"/>
            <w:tcBorders>
              <w:top w:val="single" w:color="auto" w:sz="4" w:space="0"/>
              <w:left w:val="nil"/>
              <w:bottom w:val="single" w:color="auto" w:sz="4" w:space="0"/>
              <w:right w:val="single" w:color="auto" w:sz="4" w:space="0"/>
            </w:tcBorders>
          </w:tcPr>
          <w:p w14:paraId="5B966DAA">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462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5B8CE7C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37D73E7B">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48E1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78974A7">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c>
          <w:tcPr>
            <w:tcW w:w="4263" w:type="dxa"/>
            <w:tcBorders>
              <w:top w:val="single" w:color="auto" w:sz="4" w:space="0"/>
              <w:left w:val="nil"/>
              <w:bottom w:val="single" w:color="auto" w:sz="4" w:space="0"/>
              <w:right w:val="single" w:color="auto" w:sz="4" w:space="0"/>
            </w:tcBorders>
            <w:vAlign w:val="center"/>
          </w:tcPr>
          <w:p w14:paraId="7177C8B7">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64BC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40BF0B6">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通讯地址：四川省绵竹市孝德镇茶店子村九组</w:t>
            </w:r>
          </w:p>
        </w:tc>
        <w:tc>
          <w:tcPr>
            <w:tcW w:w="4263" w:type="dxa"/>
            <w:tcBorders>
              <w:top w:val="single" w:color="auto" w:sz="4" w:space="0"/>
              <w:left w:val="nil"/>
              <w:bottom w:val="single" w:color="auto" w:sz="4" w:space="0"/>
              <w:right w:val="single" w:color="auto" w:sz="4" w:space="0"/>
            </w:tcBorders>
            <w:vAlign w:val="center"/>
          </w:tcPr>
          <w:p w14:paraId="05DE5984">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6E7A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4FDB5657">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c>
          <w:tcPr>
            <w:tcW w:w="4263" w:type="dxa"/>
            <w:tcBorders>
              <w:top w:val="single" w:color="auto" w:sz="4" w:space="0"/>
              <w:left w:val="nil"/>
              <w:bottom w:val="single" w:color="auto" w:sz="4" w:space="0"/>
              <w:right w:val="single" w:color="auto" w:sz="4" w:space="0"/>
            </w:tcBorders>
            <w:vAlign w:val="center"/>
          </w:tcPr>
          <w:p w14:paraId="414CD21E">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6748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FEB95D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c>
          <w:tcPr>
            <w:tcW w:w="4263" w:type="dxa"/>
            <w:tcBorders>
              <w:top w:val="single" w:color="auto" w:sz="4" w:space="0"/>
              <w:left w:val="nil"/>
              <w:bottom w:val="single" w:color="auto" w:sz="4" w:space="0"/>
              <w:right w:val="single" w:color="auto" w:sz="4" w:space="0"/>
            </w:tcBorders>
            <w:vAlign w:val="center"/>
          </w:tcPr>
          <w:p w14:paraId="0D066E81">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60B4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F29F99">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c>
          <w:tcPr>
            <w:tcW w:w="4263" w:type="dxa"/>
            <w:tcBorders>
              <w:top w:val="single" w:color="auto" w:sz="4" w:space="0"/>
              <w:left w:val="nil"/>
              <w:bottom w:val="single" w:color="auto" w:sz="4" w:space="0"/>
              <w:right w:val="single" w:color="auto" w:sz="4" w:space="0"/>
            </w:tcBorders>
            <w:vAlign w:val="center"/>
          </w:tcPr>
          <w:p w14:paraId="3D1FEEAE">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18C6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BC4CF25">
            <w:pPr>
              <w:spacing w:line="380" w:lineRule="exact"/>
              <w:rPr>
                <w:rFonts w:cs="黑体" w:asciiTheme="minorEastAsia" w:hAnsiTheme="minorEastAsia"/>
                <w:sz w:val="24"/>
                <w:szCs w:val="24"/>
              </w:rPr>
            </w:pPr>
            <w:r>
              <w:rPr>
                <w:rFonts w:hint="eastAsia" w:cs="黑体" w:asciiTheme="minorEastAsia" w:hAnsiTheme="minorEastAsia"/>
                <w:sz w:val="24"/>
                <w:szCs w:val="24"/>
              </w:rPr>
              <w:t>签订地点：绵竹市孝德镇</w:t>
            </w:r>
          </w:p>
        </w:tc>
        <w:tc>
          <w:tcPr>
            <w:tcW w:w="4263" w:type="dxa"/>
            <w:tcBorders>
              <w:top w:val="single" w:color="auto" w:sz="4" w:space="0"/>
              <w:left w:val="nil"/>
              <w:bottom w:val="single" w:color="auto" w:sz="4" w:space="0"/>
              <w:right w:val="single" w:color="auto" w:sz="4" w:space="0"/>
            </w:tcBorders>
            <w:vAlign w:val="center"/>
          </w:tcPr>
          <w:p w14:paraId="375BE5F9">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E837D9B">
      <w:pPr>
        <w:spacing w:line="380" w:lineRule="exact"/>
        <w:rPr>
          <w:rFonts w:cs="黑体" w:asciiTheme="minorEastAsia" w:hAnsiTheme="minorEastAsia"/>
          <w:sz w:val="24"/>
          <w:szCs w:val="24"/>
        </w:rPr>
      </w:pPr>
    </w:p>
    <w:p w14:paraId="2D245353">
      <w:pPr>
        <w:widowControl/>
        <w:jc w:val="left"/>
        <w:rPr>
          <w:rFonts w:ascii="宋体" w:hAnsi="宋体" w:cs="仿宋"/>
          <w:szCs w:val="21"/>
        </w:rPr>
      </w:pPr>
      <w:r>
        <w:rPr>
          <w:rFonts w:hint="eastAsia" w:ascii="宋体" w:hAnsi="宋体"/>
          <w:kern w:val="0"/>
          <w:szCs w:val="21"/>
        </w:rPr>
        <w:br w:type="page"/>
      </w:r>
      <w:bookmarkEnd w:id="4"/>
      <w:bookmarkEnd w:id="5"/>
      <w:bookmarkEnd w:id="6"/>
      <w:bookmarkEnd w:id="7"/>
      <w:bookmarkEnd w:id="8"/>
      <w:bookmarkEnd w:id="9"/>
      <w:bookmarkEnd w:id="10"/>
      <w:bookmarkEnd w:id="11"/>
      <w:bookmarkEnd w:id="12"/>
      <w:bookmarkEnd w:id="13"/>
      <w:bookmarkEnd w:id="14"/>
      <w:bookmarkEnd w:id="15"/>
      <w:bookmarkEnd w:id="16"/>
      <w:r>
        <w:rPr>
          <w:rFonts w:hint="eastAsia" w:ascii="宋体" w:hAnsi="宋体"/>
          <w:kern w:val="0"/>
          <w:szCs w:val="21"/>
        </w:rPr>
        <w:t xml:space="preserve"> </w:t>
      </w:r>
    </w:p>
    <w:p w14:paraId="0125E5B2">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3B98C3C4">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0823952A">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5C13DE6F">
      <w:pPr>
        <w:ind w:firstLine="560" w:firstLineChars="200"/>
        <w:jc w:val="center"/>
        <w:rPr>
          <w:rFonts w:ascii="黑体" w:eastAsia="黑体"/>
          <w:sz w:val="84"/>
          <w:szCs w:val="84"/>
        </w:rPr>
      </w:pPr>
      <w:r>
        <w:rPr>
          <w:rFonts w:hint="eastAsia" w:ascii="黑体" w:hAnsi="黑体" w:eastAsia="黑体" w:cs="Segoe UI"/>
          <w:color w:val="000000"/>
          <w:kern w:val="0"/>
          <w:sz w:val="28"/>
          <w:szCs w:val="28"/>
        </w:rPr>
        <w:t xml:space="preserve">循环水系统药剂采购 </w:t>
      </w:r>
    </w:p>
    <w:p w14:paraId="21486985">
      <w:pPr>
        <w:ind w:firstLine="1680" w:firstLineChars="200"/>
        <w:jc w:val="center"/>
        <w:rPr>
          <w:rFonts w:ascii="黑体" w:eastAsia="黑体"/>
          <w:sz w:val="84"/>
          <w:szCs w:val="84"/>
        </w:rPr>
      </w:pPr>
    </w:p>
    <w:p w14:paraId="26761CED">
      <w:pPr>
        <w:jc w:val="center"/>
        <w:rPr>
          <w:rFonts w:ascii="楷体_GB2312" w:eastAsia="楷体_GB2312"/>
          <w:sz w:val="72"/>
          <w:szCs w:val="72"/>
        </w:rPr>
      </w:pPr>
      <w:r>
        <w:rPr>
          <w:rFonts w:hint="eastAsia" w:ascii="楷体_GB2312" w:eastAsia="楷体_GB2312"/>
          <w:sz w:val="72"/>
          <w:szCs w:val="72"/>
        </w:rPr>
        <w:t>响应性文件</w:t>
      </w:r>
    </w:p>
    <w:p w14:paraId="6DD3DB97">
      <w:pPr>
        <w:ind w:firstLine="720" w:firstLineChars="200"/>
        <w:jc w:val="center"/>
        <w:rPr>
          <w:rFonts w:ascii="黑体" w:hAnsi="宋体" w:eastAsia="黑体"/>
          <w:sz w:val="36"/>
          <w:szCs w:val="36"/>
        </w:rPr>
      </w:pPr>
    </w:p>
    <w:p w14:paraId="62F757DE">
      <w:pPr>
        <w:ind w:firstLine="720" w:firstLineChars="200"/>
        <w:rPr>
          <w:rFonts w:ascii="黑体" w:hAnsi="宋体" w:eastAsia="黑体"/>
          <w:sz w:val="36"/>
          <w:szCs w:val="36"/>
        </w:rPr>
      </w:pPr>
    </w:p>
    <w:p w14:paraId="22348808">
      <w:pPr>
        <w:ind w:firstLine="720" w:firstLineChars="200"/>
        <w:rPr>
          <w:rFonts w:ascii="黑体" w:hAnsi="宋体" w:eastAsia="黑体"/>
          <w:sz w:val="36"/>
          <w:szCs w:val="36"/>
        </w:rPr>
      </w:pPr>
    </w:p>
    <w:p w14:paraId="23296309">
      <w:pPr>
        <w:ind w:firstLine="720" w:firstLineChars="200"/>
        <w:rPr>
          <w:rFonts w:ascii="楷体_GB2312" w:hAnsi="宋体" w:eastAsia="楷体_GB2312"/>
          <w:sz w:val="36"/>
          <w:szCs w:val="36"/>
        </w:rPr>
      </w:pPr>
    </w:p>
    <w:p w14:paraId="13625EFB">
      <w:pPr>
        <w:ind w:firstLine="720" w:firstLineChars="200"/>
        <w:rPr>
          <w:rFonts w:ascii="楷体_GB2312" w:hAnsi="宋体" w:eastAsia="楷体_GB2312"/>
          <w:sz w:val="36"/>
          <w:szCs w:val="36"/>
        </w:rPr>
      </w:pPr>
    </w:p>
    <w:p w14:paraId="6DE8ED42">
      <w:pPr>
        <w:ind w:firstLine="720" w:firstLineChars="200"/>
        <w:rPr>
          <w:rFonts w:ascii="楷体_GB2312" w:hAnsi="宋体" w:eastAsia="楷体_GB2312"/>
          <w:sz w:val="36"/>
          <w:szCs w:val="36"/>
        </w:rPr>
      </w:pPr>
    </w:p>
    <w:p w14:paraId="7922C4B2">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2F1F449E">
      <w:pPr>
        <w:ind w:firstLine="720" w:firstLineChars="200"/>
        <w:rPr>
          <w:rFonts w:ascii="楷体_GB2312" w:hAnsi="宋体" w:eastAsia="楷体_GB2312"/>
          <w:sz w:val="36"/>
          <w:szCs w:val="36"/>
        </w:rPr>
      </w:pPr>
    </w:p>
    <w:p w14:paraId="46C052BD">
      <w:pPr>
        <w:ind w:firstLine="1285" w:firstLineChars="400"/>
        <w:rPr>
          <w:rFonts w:ascii="新宋体" w:hAnsi="新宋体" w:eastAsia="楷体_GB2312" w:cs="新宋体"/>
          <w:b/>
          <w:sz w:val="32"/>
          <w:u w:val="single"/>
        </w:rPr>
      </w:pPr>
    </w:p>
    <w:p w14:paraId="2DBB315A">
      <w:pPr>
        <w:ind w:firstLine="720" w:firstLineChars="200"/>
        <w:rPr>
          <w:rFonts w:ascii="楷体_GB2312" w:hAnsi="宋体" w:eastAsia="楷体_GB2312"/>
          <w:sz w:val="36"/>
          <w:szCs w:val="36"/>
        </w:rPr>
      </w:pPr>
    </w:p>
    <w:p w14:paraId="496F5566">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8" w:name="_Toc4384"/>
      <w:bookmarkStart w:id="19" w:name="_Toc30198"/>
      <w:bookmarkStart w:id="20"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8"/>
      <w:bookmarkEnd w:id="19"/>
      <w:bookmarkEnd w:id="20"/>
    </w:p>
    <w:p w14:paraId="446B3137">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cs="宋体" w:asciiTheme="minorEastAsia" w:hAnsiTheme="minorEastAsia"/>
          <w:kern w:val="0"/>
          <w:sz w:val="28"/>
          <w:szCs w:val="28"/>
        </w:rPr>
        <w:t xml:space="preserve">    </w:t>
      </w:r>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p>
    <w:p w14:paraId="5656A394">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526D4820">
      <w:pPr>
        <w:pStyle w:val="53"/>
        <w:numPr>
          <w:ilvl w:val="0"/>
          <w:numId w:val="1"/>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951"/>
        <w:gridCol w:w="1526"/>
        <w:gridCol w:w="1842"/>
        <w:gridCol w:w="1734"/>
        <w:gridCol w:w="1734"/>
      </w:tblGrid>
      <w:tr w14:paraId="1E018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50" w:type="dxa"/>
            <w:vAlign w:val="center"/>
          </w:tcPr>
          <w:p w14:paraId="4408E86D">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951" w:type="dxa"/>
            <w:vAlign w:val="center"/>
          </w:tcPr>
          <w:p w14:paraId="0144C16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526" w:type="dxa"/>
            <w:vAlign w:val="center"/>
          </w:tcPr>
          <w:p w14:paraId="417DA1C1">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842" w:type="dxa"/>
            <w:vAlign w:val="center"/>
          </w:tcPr>
          <w:p w14:paraId="52A92047">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数量（kg）</w:t>
            </w:r>
          </w:p>
        </w:tc>
        <w:tc>
          <w:tcPr>
            <w:tcW w:w="1734" w:type="dxa"/>
            <w:vAlign w:val="center"/>
          </w:tcPr>
          <w:p w14:paraId="188E2CE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报价（元/kg）</w:t>
            </w:r>
          </w:p>
        </w:tc>
        <w:tc>
          <w:tcPr>
            <w:tcW w:w="1734" w:type="dxa"/>
            <w:vAlign w:val="center"/>
          </w:tcPr>
          <w:p w14:paraId="329CF13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备注</w:t>
            </w:r>
          </w:p>
        </w:tc>
      </w:tr>
      <w:tr w14:paraId="284A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50" w:type="dxa"/>
            <w:vAlign w:val="center"/>
          </w:tcPr>
          <w:p w14:paraId="27BD4691">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1</w:t>
            </w:r>
          </w:p>
        </w:tc>
        <w:tc>
          <w:tcPr>
            <w:tcW w:w="1951" w:type="dxa"/>
            <w:vAlign w:val="center"/>
          </w:tcPr>
          <w:p w14:paraId="7C3EF142">
            <w:pPr>
              <w:widowControl/>
              <w:snapToGrid w:val="0"/>
              <w:jc w:val="left"/>
              <w:textAlignment w:val="center"/>
              <w:rPr>
                <w:rFonts w:ascii="黑体" w:hAnsi="黑体" w:eastAsia="黑体" w:cs="宋体"/>
                <w:kern w:val="0"/>
                <w:sz w:val="24"/>
                <w:szCs w:val="24"/>
              </w:rPr>
            </w:pPr>
            <w:r>
              <w:rPr>
                <w:rFonts w:hint="eastAsia" w:ascii="微软雅黑" w:hAnsi="微软雅黑" w:eastAsia="微软雅黑" w:cs="微软雅黑"/>
                <w:color w:val="000000"/>
                <w:kern w:val="0"/>
                <w:sz w:val="20"/>
                <w:szCs w:val="20"/>
              </w:rPr>
              <w:t>复合水质稳定剂（无磷性）</w:t>
            </w:r>
          </w:p>
        </w:tc>
        <w:tc>
          <w:tcPr>
            <w:tcW w:w="1526" w:type="dxa"/>
            <w:vAlign w:val="center"/>
          </w:tcPr>
          <w:p w14:paraId="4F2C35D3">
            <w:pPr>
              <w:widowControl/>
              <w:jc w:val="center"/>
              <w:textAlignment w:val="center"/>
              <w:rPr>
                <w:rFonts w:ascii="黑体" w:hAnsi="黑体" w:eastAsia="黑体" w:cs="宋体"/>
                <w:kern w:val="0"/>
                <w:sz w:val="24"/>
                <w:szCs w:val="24"/>
              </w:rPr>
            </w:pPr>
            <w:r>
              <w:rPr>
                <w:rFonts w:hint="eastAsia" w:eastAsia="黑体"/>
                <w:sz w:val="24"/>
                <w:szCs w:val="24"/>
              </w:rPr>
              <w:t xml:space="preserve"> </w:t>
            </w:r>
          </w:p>
        </w:tc>
        <w:tc>
          <w:tcPr>
            <w:tcW w:w="1842" w:type="dxa"/>
            <w:vAlign w:val="center"/>
          </w:tcPr>
          <w:p w14:paraId="364BD90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 xml:space="preserve"> </w:t>
            </w:r>
          </w:p>
        </w:tc>
        <w:tc>
          <w:tcPr>
            <w:tcW w:w="1734" w:type="dxa"/>
            <w:vAlign w:val="center"/>
          </w:tcPr>
          <w:p w14:paraId="663273ED">
            <w:pPr>
              <w:spacing w:line="360" w:lineRule="exact"/>
              <w:jc w:val="center"/>
              <w:rPr>
                <w:rFonts w:ascii="黑体" w:hAnsi="黑体" w:eastAsia="黑体" w:cs="宋体"/>
                <w:kern w:val="0"/>
                <w:sz w:val="28"/>
                <w:szCs w:val="28"/>
              </w:rPr>
            </w:pPr>
          </w:p>
        </w:tc>
        <w:tc>
          <w:tcPr>
            <w:tcW w:w="1734" w:type="dxa"/>
            <w:vMerge w:val="restart"/>
            <w:vAlign w:val="center"/>
          </w:tcPr>
          <w:p w14:paraId="0011A0D9">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数量由卖方根据买方技术要求核定</w:t>
            </w:r>
          </w:p>
        </w:tc>
      </w:tr>
      <w:tr w14:paraId="4828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50" w:type="dxa"/>
            <w:vAlign w:val="center"/>
          </w:tcPr>
          <w:p w14:paraId="2F9207CF">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2</w:t>
            </w:r>
          </w:p>
        </w:tc>
        <w:tc>
          <w:tcPr>
            <w:tcW w:w="1951" w:type="dxa"/>
            <w:vAlign w:val="center"/>
          </w:tcPr>
          <w:p w14:paraId="6E2782CC">
            <w:pPr>
              <w:widowControl/>
              <w:snapToGrid w:val="0"/>
              <w:jc w:val="left"/>
              <w:textAlignment w:val="center"/>
              <w:rPr>
                <w:rFonts w:ascii="黑体" w:hAnsi="黑体" w:eastAsia="黑体" w:cs="Segoe UI"/>
                <w:color w:val="000000"/>
                <w:kern w:val="0"/>
                <w:sz w:val="24"/>
                <w:szCs w:val="24"/>
              </w:rPr>
            </w:pPr>
            <w:r>
              <w:rPr>
                <w:rFonts w:hint="eastAsia" w:ascii="微软雅黑" w:hAnsi="微软雅黑" w:eastAsia="微软雅黑" w:cs="微软雅黑"/>
                <w:color w:val="000000"/>
                <w:kern w:val="0"/>
                <w:sz w:val="20"/>
                <w:szCs w:val="20"/>
              </w:rPr>
              <w:t>复合杀菌剂A</w:t>
            </w:r>
          </w:p>
        </w:tc>
        <w:tc>
          <w:tcPr>
            <w:tcW w:w="1526" w:type="dxa"/>
            <w:vAlign w:val="center"/>
          </w:tcPr>
          <w:p w14:paraId="5F0BE048">
            <w:pPr>
              <w:widowControl/>
              <w:jc w:val="center"/>
              <w:textAlignment w:val="center"/>
              <w:rPr>
                <w:rFonts w:eastAsia="黑体"/>
                <w:sz w:val="24"/>
                <w:szCs w:val="24"/>
              </w:rPr>
            </w:pPr>
          </w:p>
        </w:tc>
        <w:tc>
          <w:tcPr>
            <w:tcW w:w="1842" w:type="dxa"/>
            <w:vAlign w:val="center"/>
          </w:tcPr>
          <w:p w14:paraId="51E914EF">
            <w:pPr>
              <w:spacing w:line="360" w:lineRule="exact"/>
              <w:jc w:val="center"/>
              <w:rPr>
                <w:rFonts w:ascii="黑体" w:hAnsi="黑体" w:eastAsia="黑体" w:cs="宋体"/>
                <w:kern w:val="0"/>
                <w:sz w:val="28"/>
                <w:szCs w:val="28"/>
              </w:rPr>
            </w:pPr>
          </w:p>
        </w:tc>
        <w:tc>
          <w:tcPr>
            <w:tcW w:w="1734" w:type="dxa"/>
            <w:vAlign w:val="center"/>
          </w:tcPr>
          <w:p w14:paraId="5CB9C01B">
            <w:pPr>
              <w:spacing w:line="360" w:lineRule="exact"/>
              <w:jc w:val="center"/>
              <w:rPr>
                <w:rFonts w:ascii="黑体" w:hAnsi="黑体" w:eastAsia="黑体" w:cs="宋体"/>
                <w:kern w:val="0"/>
                <w:sz w:val="28"/>
                <w:szCs w:val="28"/>
              </w:rPr>
            </w:pPr>
          </w:p>
        </w:tc>
        <w:tc>
          <w:tcPr>
            <w:tcW w:w="1734" w:type="dxa"/>
            <w:vMerge w:val="continue"/>
            <w:vAlign w:val="center"/>
          </w:tcPr>
          <w:p w14:paraId="4431E5C0">
            <w:pPr>
              <w:spacing w:line="360" w:lineRule="exact"/>
              <w:jc w:val="center"/>
              <w:rPr>
                <w:rFonts w:ascii="黑体" w:hAnsi="黑体" w:eastAsia="黑体" w:cs="宋体"/>
                <w:kern w:val="0"/>
                <w:sz w:val="28"/>
                <w:szCs w:val="28"/>
              </w:rPr>
            </w:pPr>
          </w:p>
        </w:tc>
      </w:tr>
      <w:tr w14:paraId="7CD2D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50" w:type="dxa"/>
            <w:vAlign w:val="center"/>
          </w:tcPr>
          <w:p w14:paraId="3107AB6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3</w:t>
            </w:r>
          </w:p>
        </w:tc>
        <w:tc>
          <w:tcPr>
            <w:tcW w:w="1951" w:type="dxa"/>
            <w:vAlign w:val="center"/>
          </w:tcPr>
          <w:p w14:paraId="0C10381E">
            <w:pPr>
              <w:widowControl/>
              <w:snapToGrid w:val="0"/>
              <w:jc w:val="left"/>
              <w:textAlignment w:val="center"/>
              <w:rPr>
                <w:rFonts w:ascii="黑体" w:hAnsi="黑体" w:eastAsia="黑体" w:cs="Segoe UI"/>
                <w:color w:val="000000"/>
                <w:kern w:val="0"/>
                <w:sz w:val="24"/>
                <w:szCs w:val="24"/>
              </w:rPr>
            </w:pPr>
            <w:r>
              <w:rPr>
                <w:rFonts w:hint="eastAsia" w:ascii="微软雅黑" w:hAnsi="微软雅黑" w:eastAsia="微软雅黑" w:cs="微软雅黑"/>
                <w:color w:val="000000"/>
                <w:kern w:val="0"/>
                <w:sz w:val="20"/>
                <w:szCs w:val="20"/>
              </w:rPr>
              <w:t>氧化型杀菌灭藻剂B(杀菌剂B)</w:t>
            </w:r>
          </w:p>
        </w:tc>
        <w:tc>
          <w:tcPr>
            <w:tcW w:w="1526" w:type="dxa"/>
            <w:vAlign w:val="center"/>
          </w:tcPr>
          <w:p w14:paraId="062EEF88">
            <w:pPr>
              <w:widowControl/>
              <w:jc w:val="center"/>
              <w:textAlignment w:val="center"/>
              <w:rPr>
                <w:rFonts w:eastAsia="黑体"/>
                <w:sz w:val="24"/>
                <w:szCs w:val="24"/>
              </w:rPr>
            </w:pPr>
          </w:p>
        </w:tc>
        <w:tc>
          <w:tcPr>
            <w:tcW w:w="1842" w:type="dxa"/>
            <w:vAlign w:val="center"/>
          </w:tcPr>
          <w:p w14:paraId="03612101">
            <w:pPr>
              <w:spacing w:line="360" w:lineRule="exact"/>
              <w:jc w:val="center"/>
              <w:rPr>
                <w:rFonts w:ascii="黑体" w:hAnsi="黑体" w:eastAsia="黑体" w:cs="宋体"/>
                <w:kern w:val="0"/>
                <w:sz w:val="28"/>
                <w:szCs w:val="28"/>
              </w:rPr>
            </w:pPr>
          </w:p>
        </w:tc>
        <w:tc>
          <w:tcPr>
            <w:tcW w:w="1734" w:type="dxa"/>
            <w:vAlign w:val="center"/>
          </w:tcPr>
          <w:p w14:paraId="515DB090">
            <w:pPr>
              <w:spacing w:line="360" w:lineRule="exact"/>
              <w:jc w:val="center"/>
              <w:rPr>
                <w:rFonts w:ascii="黑体" w:hAnsi="黑体" w:eastAsia="黑体" w:cs="宋体"/>
                <w:kern w:val="0"/>
                <w:sz w:val="28"/>
                <w:szCs w:val="28"/>
              </w:rPr>
            </w:pPr>
          </w:p>
        </w:tc>
        <w:tc>
          <w:tcPr>
            <w:tcW w:w="1734" w:type="dxa"/>
            <w:vMerge w:val="continue"/>
            <w:vAlign w:val="center"/>
          </w:tcPr>
          <w:p w14:paraId="12A9E187">
            <w:pPr>
              <w:spacing w:line="360" w:lineRule="exact"/>
              <w:jc w:val="center"/>
              <w:rPr>
                <w:rFonts w:ascii="黑体" w:hAnsi="黑体" w:eastAsia="黑体" w:cs="宋体"/>
                <w:kern w:val="0"/>
                <w:sz w:val="28"/>
                <w:szCs w:val="28"/>
              </w:rPr>
            </w:pPr>
          </w:p>
        </w:tc>
      </w:tr>
    </w:tbl>
    <w:p w14:paraId="7CAF65E9">
      <w:pPr>
        <w:pStyle w:val="37"/>
        <w:spacing w:before="120" w:line="500" w:lineRule="exact"/>
        <w:rPr>
          <w:rFonts w:eastAsiaTheme="minorEastAsia" w:cstheme="minorBidi"/>
          <w:kern w:val="2"/>
          <w:sz w:val="21"/>
          <w:szCs w:val="21"/>
          <w:u w:val="single"/>
        </w:rPr>
      </w:pPr>
      <w:r>
        <w:rPr>
          <w:rFonts w:hint="eastAsia" w:eastAsiaTheme="minorEastAsia" w:cstheme="minorBidi"/>
          <w:kern w:val="2"/>
          <w:sz w:val="21"/>
          <w:szCs w:val="21"/>
        </w:rPr>
        <w:t>投标总报价：</w:t>
      </w:r>
      <w:r>
        <w:rPr>
          <w:rFonts w:hint="eastAsia" w:eastAsiaTheme="minorEastAsia" w:cstheme="minorBidi"/>
          <w:kern w:val="2"/>
          <w:sz w:val="21"/>
          <w:szCs w:val="21"/>
          <w:u w:val="single"/>
        </w:rPr>
        <w:t xml:space="preserve">                                               </w:t>
      </w:r>
    </w:p>
    <w:p w14:paraId="3A5939D1">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5068BA38">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683D2A35">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93BFFAA">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2C9AD59E">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6C511DD5">
      <w:pPr>
        <w:widowControl/>
        <w:numPr>
          <w:ilvl w:val="0"/>
          <w:numId w:val="1"/>
        </w:numPr>
        <w:spacing w:line="560" w:lineRule="exact"/>
        <w:ind w:firstLine="420" w:firstLineChars="200"/>
        <w:rPr>
          <w:rFonts w:asciiTheme="minorEastAsia" w:hAnsiTheme="minorEastAsia"/>
          <w:sz w:val="24"/>
          <w:szCs w:val="24"/>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4261924C">
      <w:pPr>
        <w:widowControl/>
        <w:numPr>
          <w:ilvl w:val="0"/>
          <w:numId w:val="1"/>
        </w:numPr>
        <w:spacing w:line="560" w:lineRule="exact"/>
        <w:ind w:firstLine="420" w:firstLineChars="200"/>
        <w:rPr>
          <w:rFonts w:asciiTheme="minorEastAsia" w:hAnsiTheme="minorEastAsia"/>
          <w:sz w:val="24"/>
          <w:szCs w:val="24"/>
        </w:rPr>
      </w:pPr>
      <w:r>
        <w:rPr>
          <w:rFonts w:hint="eastAsia"/>
        </w:rPr>
        <w:t xml:space="preserve"> </w:t>
      </w: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2BDC6C2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1B57CE16">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D1E4F01">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6AA92BF0">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58CB6A9D">
      <w:pPr>
        <w:spacing w:line="560" w:lineRule="exact"/>
        <w:ind w:firstLine="420" w:firstLineChars="200"/>
        <w:rPr>
          <w:rFonts w:asciiTheme="minorEastAsia" w:hAnsiTheme="minorEastAsia"/>
          <w:szCs w:val="21"/>
        </w:rPr>
      </w:pPr>
    </w:p>
    <w:p w14:paraId="20E343F9">
      <w:pPr>
        <w:spacing w:line="560" w:lineRule="exact"/>
        <w:ind w:firstLine="480" w:firstLineChars="200"/>
        <w:rPr>
          <w:rFonts w:asciiTheme="minorEastAsia" w:hAnsiTheme="minorEastAsia"/>
          <w:sz w:val="24"/>
          <w:szCs w:val="24"/>
        </w:rPr>
      </w:pPr>
    </w:p>
    <w:p w14:paraId="162AFFF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5D2AC5E8">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57A33EB">
      <w:pPr>
        <w:tabs>
          <w:tab w:val="left" w:pos="6120"/>
          <w:tab w:val="left" w:pos="6510"/>
          <w:tab w:val="left" w:pos="12495"/>
        </w:tabs>
        <w:spacing w:line="360" w:lineRule="auto"/>
        <w:jc w:val="left"/>
        <w:rPr>
          <w:rFonts w:ascii="宋体" w:hAnsi="宋体"/>
          <w:sz w:val="28"/>
          <w:szCs w:val="28"/>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r>
        <w:rPr>
          <w:rFonts w:hint="eastAsia"/>
        </w:rPr>
        <w:t xml:space="preserve">   </w:t>
      </w:r>
      <w:r>
        <w:rPr>
          <w:rFonts w:hint="eastAsia" w:ascii="宋体" w:hAnsi="宋体"/>
          <w:sz w:val="28"/>
          <w:szCs w:val="28"/>
        </w:rPr>
        <w:t xml:space="preserve">  </w:t>
      </w:r>
    </w:p>
    <w:p w14:paraId="2806BA17">
      <w:pPr>
        <w:tabs>
          <w:tab w:val="left" w:pos="6120"/>
          <w:tab w:val="left" w:pos="6510"/>
          <w:tab w:val="left" w:pos="12495"/>
        </w:tabs>
        <w:spacing w:line="360" w:lineRule="auto"/>
        <w:jc w:val="left"/>
        <w:rPr>
          <w:rFonts w:ascii="宋体" w:hAnsi="宋体"/>
          <w:sz w:val="28"/>
          <w:szCs w:val="28"/>
        </w:rPr>
      </w:pPr>
    </w:p>
    <w:p w14:paraId="7EE1C039">
      <w:pPr>
        <w:tabs>
          <w:tab w:val="left" w:pos="6120"/>
          <w:tab w:val="left" w:pos="6510"/>
          <w:tab w:val="left" w:pos="12495"/>
        </w:tabs>
        <w:spacing w:line="360" w:lineRule="auto"/>
        <w:jc w:val="left"/>
        <w:rPr>
          <w:rFonts w:ascii="宋体" w:hAnsi="宋体"/>
          <w:sz w:val="28"/>
          <w:szCs w:val="28"/>
        </w:rPr>
      </w:pPr>
    </w:p>
    <w:p w14:paraId="31614E06">
      <w:pPr>
        <w:tabs>
          <w:tab w:val="left" w:pos="6120"/>
          <w:tab w:val="left" w:pos="6510"/>
          <w:tab w:val="left" w:pos="12495"/>
        </w:tabs>
        <w:spacing w:line="360" w:lineRule="auto"/>
        <w:jc w:val="left"/>
        <w:rPr>
          <w:rFonts w:ascii="宋体" w:hAnsi="宋体"/>
          <w:sz w:val="28"/>
          <w:szCs w:val="28"/>
        </w:rPr>
      </w:pPr>
    </w:p>
    <w:p w14:paraId="1747187F">
      <w:pPr>
        <w:tabs>
          <w:tab w:val="left" w:pos="6120"/>
          <w:tab w:val="left" w:pos="6510"/>
          <w:tab w:val="left" w:pos="12495"/>
        </w:tabs>
        <w:spacing w:line="360" w:lineRule="auto"/>
        <w:jc w:val="left"/>
        <w:rPr>
          <w:rFonts w:ascii="宋体" w:hAnsi="宋体"/>
          <w:sz w:val="28"/>
          <w:szCs w:val="28"/>
        </w:rPr>
      </w:pPr>
    </w:p>
    <w:p w14:paraId="07FD7C28">
      <w:pPr>
        <w:tabs>
          <w:tab w:val="left" w:pos="6120"/>
          <w:tab w:val="left" w:pos="6510"/>
          <w:tab w:val="left" w:pos="12495"/>
        </w:tabs>
        <w:spacing w:line="360" w:lineRule="auto"/>
        <w:jc w:val="left"/>
        <w:rPr>
          <w:rFonts w:ascii="宋体" w:hAnsi="宋体"/>
          <w:sz w:val="28"/>
          <w:szCs w:val="28"/>
        </w:rPr>
      </w:pPr>
    </w:p>
    <w:p w14:paraId="1A2BFE6C">
      <w:pPr>
        <w:tabs>
          <w:tab w:val="left" w:pos="6120"/>
          <w:tab w:val="left" w:pos="6510"/>
          <w:tab w:val="left" w:pos="12495"/>
        </w:tabs>
        <w:spacing w:line="360" w:lineRule="auto"/>
        <w:jc w:val="left"/>
        <w:rPr>
          <w:rFonts w:ascii="宋体" w:hAnsi="宋体"/>
          <w:sz w:val="28"/>
          <w:szCs w:val="28"/>
        </w:rPr>
      </w:pPr>
    </w:p>
    <w:p w14:paraId="779A0C76">
      <w:pPr>
        <w:tabs>
          <w:tab w:val="left" w:pos="6120"/>
          <w:tab w:val="left" w:pos="6510"/>
          <w:tab w:val="left" w:pos="12495"/>
        </w:tabs>
        <w:spacing w:line="360" w:lineRule="auto"/>
        <w:jc w:val="left"/>
        <w:rPr>
          <w:rFonts w:ascii="宋体" w:hAnsi="宋体"/>
          <w:sz w:val="28"/>
          <w:szCs w:val="28"/>
        </w:rPr>
      </w:pPr>
    </w:p>
    <w:p w14:paraId="707CA8A1">
      <w:pPr>
        <w:tabs>
          <w:tab w:val="left" w:pos="6120"/>
          <w:tab w:val="left" w:pos="6510"/>
          <w:tab w:val="left" w:pos="12495"/>
        </w:tabs>
        <w:spacing w:line="360" w:lineRule="auto"/>
        <w:jc w:val="left"/>
        <w:rPr>
          <w:rFonts w:ascii="宋体" w:hAnsi="宋体"/>
          <w:sz w:val="28"/>
          <w:szCs w:val="28"/>
        </w:rPr>
      </w:pPr>
    </w:p>
    <w:p w14:paraId="3DDAB482">
      <w:pPr>
        <w:tabs>
          <w:tab w:val="left" w:pos="6120"/>
          <w:tab w:val="left" w:pos="6510"/>
          <w:tab w:val="left" w:pos="12495"/>
        </w:tabs>
        <w:spacing w:line="360" w:lineRule="auto"/>
        <w:jc w:val="left"/>
        <w:rPr>
          <w:rFonts w:ascii="宋体" w:hAnsi="宋体"/>
          <w:sz w:val="28"/>
          <w:szCs w:val="28"/>
        </w:rPr>
      </w:pPr>
    </w:p>
    <w:p w14:paraId="4E1570EA">
      <w:pPr>
        <w:tabs>
          <w:tab w:val="left" w:pos="6120"/>
          <w:tab w:val="left" w:pos="6510"/>
          <w:tab w:val="left" w:pos="12495"/>
        </w:tabs>
        <w:spacing w:line="360" w:lineRule="auto"/>
        <w:jc w:val="left"/>
        <w:rPr>
          <w:rFonts w:ascii="宋体" w:hAnsi="宋体"/>
          <w:sz w:val="28"/>
          <w:szCs w:val="28"/>
        </w:rPr>
      </w:pPr>
    </w:p>
    <w:p w14:paraId="489FEB9A">
      <w:pPr>
        <w:tabs>
          <w:tab w:val="left" w:pos="6120"/>
          <w:tab w:val="left" w:pos="6510"/>
          <w:tab w:val="left" w:pos="12495"/>
        </w:tabs>
        <w:spacing w:line="360" w:lineRule="auto"/>
        <w:jc w:val="left"/>
        <w:rPr>
          <w:rFonts w:ascii="宋体" w:hAnsi="宋体"/>
          <w:sz w:val="28"/>
          <w:szCs w:val="28"/>
        </w:rPr>
      </w:pPr>
    </w:p>
    <w:p w14:paraId="102DCB6F">
      <w:pPr>
        <w:tabs>
          <w:tab w:val="left" w:pos="6120"/>
          <w:tab w:val="left" w:pos="6510"/>
          <w:tab w:val="left" w:pos="12495"/>
        </w:tabs>
        <w:spacing w:line="360" w:lineRule="auto"/>
        <w:jc w:val="left"/>
        <w:rPr>
          <w:rFonts w:ascii="宋体" w:hAnsi="宋体"/>
          <w:sz w:val="28"/>
          <w:szCs w:val="28"/>
        </w:rPr>
      </w:pPr>
    </w:p>
    <w:p w14:paraId="507974CF">
      <w:pPr>
        <w:tabs>
          <w:tab w:val="left" w:pos="6120"/>
          <w:tab w:val="left" w:pos="6510"/>
          <w:tab w:val="left" w:pos="12495"/>
        </w:tabs>
        <w:spacing w:line="360" w:lineRule="auto"/>
        <w:jc w:val="left"/>
        <w:rPr>
          <w:rFonts w:ascii="宋体" w:hAnsi="宋体"/>
          <w:sz w:val="28"/>
          <w:szCs w:val="28"/>
        </w:rPr>
      </w:pPr>
    </w:p>
    <w:p w14:paraId="43294135">
      <w:pPr>
        <w:tabs>
          <w:tab w:val="left" w:pos="6120"/>
          <w:tab w:val="left" w:pos="6510"/>
          <w:tab w:val="left" w:pos="12495"/>
        </w:tabs>
        <w:spacing w:line="360" w:lineRule="auto"/>
        <w:jc w:val="left"/>
        <w:rPr>
          <w:rFonts w:ascii="宋体" w:hAnsi="宋体"/>
          <w:sz w:val="28"/>
          <w:szCs w:val="28"/>
        </w:rPr>
      </w:pPr>
    </w:p>
    <w:p w14:paraId="395B1AB4">
      <w:pPr>
        <w:tabs>
          <w:tab w:val="left" w:pos="6120"/>
          <w:tab w:val="left" w:pos="6510"/>
          <w:tab w:val="left" w:pos="12495"/>
        </w:tabs>
        <w:spacing w:line="360" w:lineRule="auto"/>
        <w:jc w:val="left"/>
        <w:rPr>
          <w:rFonts w:ascii="宋体" w:hAnsi="宋体"/>
          <w:sz w:val="28"/>
          <w:szCs w:val="28"/>
        </w:rPr>
        <w:sectPr>
          <w:footerReference r:id="rId6" w:type="default"/>
          <w:pgSz w:w="11906" w:h="16838"/>
          <w:pgMar w:top="1440" w:right="1191" w:bottom="1440" w:left="1191" w:header="851" w:footer="992" w:gutter="0"/>
          <w:pgNumType w:start="0"/>
          <w:cols w:space="720" w:num="1"/>
          <w:titlePg/>
          <w:docGrid w:type="lines" w:linePitch="312" w:charSpace="0"/>
        </w:sectPr>
      </w:pPr>
    </w:p>
    <w:p w14:paraId="3BFD083D">
      <w:pPr>
        <w:keepNext/>
        <w:keepLines/>
        <w:tabs>
          <w:tab w:val="left" w:pos="215"/>
          <w:tab w:val="center" w:pos="4535"/>
        </w:tabs>
        <w:autoSpaceDE w:val="0"/>
        <w:autoSpaceDN w:val="0"/>
        <w:adjustRightInd w:val="0"/>
        <w:spacing w:before="340" w:after="330"/>
        <w:ind w:firstLine="4498" w:firstLineChars="1600"/>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承 诺</w:t>
      </w:r>
    </w:p>
    <w:p w14:paraId="39C97D4A">
      <w:pPr>
        <w:keepNext/>
        <w:keepLines/>
        <w:tabs>
          <w:tab w:val="left" w:pos="215"/>
          <w:tab w:val="center" w:pos="4535"/>
        </w:tabs>
        <w:autoSpaceDE w:val="0"/>
        <w:autoSpaceDN w:val="0"/>
        <w:adjustRightInd w:val="0"/>
        <w:spacing w:before="340" w:after="330"/>
        <w:jc w:val="left"/>
        <w:rPr>
          <w:rFonts w:ascii="宋体" w:hAnsi="宋体"/>
          <w:sz w:val="28"/>
          <w:szCs w:val="28"/>
        </w:rPr>
      </w:pPr>
      <w:r>
        <w:rPr>
          <w:rFonts w:hint="eastAsia" w:ascii="宋体" w:hAnsi="宋体"/>
          <w:sz w:val="28"/>
          <w:szCs w:val="28"/>
        </w:rPr>
        <w:t>致：</w:t>
      </w:r>
    </w:p>
    <w:p w14:paraId="487D1792">
      <w:pPr>
        <w:spacing w:line="360" w:lineRule="auto"/>
        <w:ind w:firstLine="560" w:firstLineChars="200"/>
        <w:rPr>
          <w:rFonts w:ascii="宋体" w:hAnsi="宋体"/>
          <w:sz w:val="28"/>
          <w:szCs w:val="28"/>
        </w:rPr>
      </w:pPr>
      <w:r>
        <w:rPr>
          <w:rFonts w:hint="eastAsia" w:ascii="宋体" w:hAnsi="宋体"/>
          <w:sz w:val="28"/>
          <w:szCs w:val="28"/>
        </w:rPr>
        <w:t>我公司自愿参与</w:t>
      </w:r>
      <w:r>
        <w:rPr>
          <w:rFonts w:hint="eastAsia" w:ascii="宋体" w:hAnsi="宋体"/>
          <w:sz w:val="28"/>
          <w:szCs w:val="28"/>
          <w:u w:val="single"/>
        </w:rPr>
        <w:t xml:space="preserve">             </w:t>
      </w:r>
      <w:r>
        <w:rPr>
          <w:rFonts w:hint="eastAsia" w:ascii="宋体" w:hAnsi="宋体"/>
          <w:sz w:val="28"/>
          <w:szCs w:val="28"/>
        </w:rPr>
        <w:t>（名称）</w:t>
      </w:r>
      <w:r>
        <w:rPr>
          <w:rFonts w:hint="eastAsia" w:ascii="宋体" w:hAnsi="宋体"/>
          <w:sz w:val="28"/>
          <w:szCs w:val="28"/>
          <w:u w:val="single"/>
        </w:rPr>
        <w:t xml:space="preserve">            </w:t>
      </w:r>
      <w:r>
        <w:rPr>
          <w:rFonts w:hint="eastAsia" w:ascii="宋体" w:hAnsi="宋体"/>
          <w:sz w:val="28"/>
          <w:szCs w:val="28"/>
        </w:rPr>
        <w:t>（材料名称）的投标，现郑重作出以下承诺：</w:t>
      </w:r>
    </w:p>
    <w:p w14:paraId="4C820A46">
      <w:pPr>
        <w:spacing w:line="360" w:lineRule="auto"/>
        <w:ind w:firstLine="560" w:firstLineChars="200"/>
        <w:rPr>
          <w:rFonts w:ascii="宋体" w:hAnsi="宋体"/>
          <w:sz w:val="28"/>
          <w:szCs w:val="28"/>
        </w:rPr>
      </w:pPr>
      <w:r>
        <w:rPr>
          <w:rFonts w:hint="eastAsia" w:ascii="宋体" w:hAnsi="宋体"/>
          <w:sz w:val="28"/>
          <w:szCs w:val="28"/>
        </w:rPr>
        <w:t>⑴我公司提供的物资质量、环保、安全符合国家要求；</w:t>
      </w:r>
    </w:p>
    <w:p w14:paraId="1307D15D">
      <w:pPr>
        <w:spacing w:line="360" w:lineRule="auto"/>
        <w:ind w:left="420" w:leftChars="200"/>
        <w:rPr>
          <w:rFonts w:ascii="宋体" w:hAnsi="宋体"/>
          <w:sz w:val="28"/>
          <w:szCs w:val="28"/>
        </w:rPr>
      </w:pPr>
      <w:r>
        <w:rPr>
          <w:rFonts w:hint="eastAsia" w:ascii="宋体" w:hAnsi="宋体"/>
          <w:sz w:val="28"/>
          <w:szCs w:val="28"/>
        </w:rPr>
        <w:t>⑵我公司具有良好的信誉、企业处于正常生产经营状态；</w:t>
      </w:r>
    </w:p>
    <w:p w14:paraId="22A9DD79">
      <w:pPr>
        <w:spacing w:line="360" w:lineRule="auto"/>
        <w:ind w:left="420" w:leftChars="200"/>
        <w:rPr>
          <w:rFonts w:ascii="宋体" w:hAnsi="宋体"/>
          <w:sz w:val="28"/>
          <w:szCs w:val="28"/>
        </w:rPr>
      </w:pPr>
      <w:r>
        <w:rPr>
          <w:rFonts w:hint="eastAsia" w:ascii="宋体" w:hAnsi="宋体"/>
          <w:sz w:val="28"/>
          <w:szCs w:val="28"/>
        </w:rPr>
        <w:t>⑶我公司完全按报价文件严格执行。</w:t>
      </w:r>
    </w:p>
    <w:p w14:paraId="5853C899">
      <w:pPr>
        <w:spacing w:line="360" w:lineRule="auto"/>
        <w:ind w:firstLine="560" w:firstLineChars="200"/>
        <w:rPr>
          <w:rFonts w:ascii="宋体" w:hAnsi="宋体"/>
          <w:sz w:val="28"/>
          <w:szCs w:val="28"/>
        </w:rPr>
      </w:pPr>
      <w:r>
        <w:rPr>
          <w:rFonts w:hint="eastAsia" w:ascii="宋体" w:hAnsi="宋体"/>
          <w:sz w:val="28"/>
          <w:szCs w:val="28"/>
        </w:rPr>
        <w:t>⑷我公司将严格遵守投标的各项法律法规和程序，若有违规行为，愿意承担相应法律责任。</w:t>
      </w:r>
    </w:p>
    <w:p w14:paraId="60B74F0F">
      <w:pPr>
        <w:spacing w:line="360" w:lineRule="auto"/>
        <w:ind w:firstLine="560" w:firstLineChars="200"/>
        <w:rPr>
          <w:rFonts w:ascii="宋体" w:hAnsi="宋体"/>
          <w:sz w:val="28"/>
          <w:szCs w:val="28"/>
        </w:rPr>
      </w:pPr>
      <w:r>
        <w:rPr>
          <w:rFonts w:hint="eastAsia" w:ascii="宋体" w:hAnsi="宋体"/>
          <w:sz w:val="28"/>
          <w:szCs w:val="28"/>
        </w:rPr>
        <w:t>⑸若中标，我公司将按照合同约定的时间、地点和方式交付物资，确保项目顺利推进。</w:t>
      </w:r>
    </w:p>
    <w:p w14:paraId="4707D3EC">
      <w:pPr>
        <w:spacing w:line="360" w:lineRule="auto"/>
        <w:ind w:firstLine="560" w:firstLineChars="200"/>
        <w:rPr>
          <w:rFonts w:ascii="宋体" w:hAnsi="宋体"/>
          <w:sz w:val="28"/>
          <w:szCs w:val="28"/>
        </w:rPr>
      </w:pPr>
      <w:r>
        <w:rPr>
          <w:rFonts w:hint="eastAsia" w:ascii="宋体" w:hAnsi="宋体"/>
          <w:sz w:val="28"/>
          <w:szCs w:val="28"/>
        </w:rPr>
        <w:t>⑹我公司保证所提供的所有资料真实、准确、有效，如有虚假，愿意接受相应处罚。 一旦我方中标，愿意按照招标文件和招标人的规定和要求签订购销合同，并信守合同、保证质量、如期交货。</w:t>
      </w:r>
    </w:p>
    <w:p w14:paraId="34AF4F8D">
      <w:pPr>
        <w:spacing w:line="360" w:lineRule="auto"/>
        <w:ind w:firstLine="560" w:firstLineChars="200"/>
        <w:rPr>
          <w:rFonts w:ascii="宋体" w:hAnsi="宋体"/>
          <w:sz w:val="28"/>
          <w:szCs w:val="28"/>
        </w:rPr>
      </w:pPr>
    </w:p>
    <w:p w14:paraId="0D54A159">
      <w:pPr>
        <w:spacing w:line="360" w:lineRule="auto"/>
        <w:ind w:left="420" w:leftChars="200"/>
        <w:rPr>
          <w:rFonts w:ascii="宋体" w:hAnsi="宋体"/>
          <w:sz w:val="28"/>
          <w:szCs w:val="28"/>
        </w:rPr>
      </w:pPr>
    </w:p>
    <w:p w14:paraId="6224BE58">
      <w:pPr>
        <w:spacing w:line="360" w:lineRule="auto"/>
        <w:ind w:firstLine="560" w:firstLineChars="200"/>
        <w:rPr>
          <w:rFonts w:ascii="宋体" w:hAnsi="宋体"/>
          <w:sz w:val="28"/>
          <w:szCs w:val="28"/>
        </w:rPr>
      </w:pPr>
      <w:r>
        <w:rPr>
          <w:rFonts w:hint="eastAsia" w:ascii="宋体" w:hAnsi="宋体"/>
          <w:sz w:val="28"/>
          <w:szCs w:val="28"/>
        </w:rPr>
        <w:t xml:space="preserve">                       供应商名称：</w:t>
      </w:r>
      <w:r>
        <w:rPr>
          <w:rFonts w:hint="eastAsia" w:ascii="宋体" w:hAnsi="宋体"/>
          <w:sz w:val="28"/>
          <w:szCs w:val="28"/>
          <w:u w:val="single"/>
        </w:rPr>
        <w:t xml:space="preserve">        </w:t>
      </w:r>
      <w:r>
        <w:rPr>
          <w:rFonts w:hint="eastAsia" w:ascii="宋体" w:hAnsi="宋体"/>
          <w:sz w:val="28"/>
          <w:szCs w:val="28"/>
        </w:rPr>
        <w:t>（盖单位章）</w:t>
      </w:r>
    </w:p>
    <w:p w14:paraId="4CB59FE4">
      <w:pPr>
        <w:spacing w:line="360" w:lineRule="auto"/>
        <w:ind w:firstLine="560" w:firstLineChars="200"/>
        <w:rPr>
          <w:rFonts w:ascii="宋体" w:hAnsi="宋体"/>
          <w:sz w:val="28"/>
          <w:szCs w:val="28"/>
        </w:rPr>
      </w:pPr>
      <w:r>
        <w:rPr>
          <w:rFonts w:hint="eastAsia" w:ascii="宋体" w:hAnsi="宋体"/>
          <w:sz w:val="28"/>
          <w:szCs w:val="28"/>
        </w:rPr>
        <w:t xml:space="preserve">                        日  期：</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p>
    <w:p w14:paraId="4921C2F1">
      <w:pPr>
        <w:tabs>
          <w:tab w:val="left" w:pos="6120"/>
          <w:tab w:val="left" w:pos="6510"/>
          <w:tab w:val="left" w:pos="12495"/>
        </w:tabs>
        <w:spacing w:line="360" w:lineRule="auto"/>
        <w:jc w:val="left"/>
        <w:rPr>
          <w:rFonts w:ascii="宋体" w:hAnsi="宋体"/>
          <w:sz w:val="28"/>
          <w:szCs w:val="28"/>
        </w:rPr>
      </w:pPr>
    </w:p>
    <w:p w14:paraId="36BCA72E">
      <w:pPr>
        <w:tabs>
          <w:tab w:val="left" w:pos="6120"/>
          <w:tab w:val="left" w:pos="6510"/>
          <w:tab w:val="left" w:pos="12495"/>
        </w:tabs>
        <w:spacing w:line="360" w:lineRule="auto"/>
        <w:jc w:val="left"/>
        <w:rPr>
          <w:rFonts w:ascii="宋体" w:hAnsi="宋体"/>
          <w:sz w:val="28"/>
          <w:szCs w:val="28"/>
        </w:rPr>
      </w:pPr>
    </w:p>
    <w:p w14:paraId="4D6D0B57">
      <w:pPr>
        <w:tabs>
          <w:tab w:val="left" w:pos="6120"/>
          <w:tab w:val="left" w:pos="6510"/>
          <w:tab w:val="left" w:pos="12495"/>
        </w:tabs>
        <w:spacing w:line="360" w:lineRule="auto"/>
        <w:jc w:val="left"/>
        <w:rPr>
          <w:rFonts w:ascii="宋体" w:hAnsi="宋体"/>
          <w:sz w:val="28"/>
          <w:szCs w:val="28"/>
        </w:rPr>
      </w:pPr>
      <w:r>
        <w:rPr>
          <w:rFonts w:hint="eastAsia" w:ascii="宋体" w:hAnsi="宋体"/>
          <w:sz w:val="28"/>
          <w:szCs w:val="28"/>
        </w:rPr>
        <w:t>（二）营业执照</w:t>
      </w:r>
    </w:p>
    <w:p w14:paraId="0F293259">
      <w:pPr>
        <w:tabs>
          <w:tab w:val="left" w:pos="6120"/>
          <w:tab w:val="left" w:pos="6510"/>
          <w:tab w:val="left" w:pos="12495"/>
        </w:tabs>
        <w:spacing w:line="360" w:lineRule="auto"/>
        <w:jc w:val="left"/>
        <w:rPr>
          <w:rFonts w:ascii="宋体" w:hAnsi="宋体"/>
          <w:sz w:val="28"/>
          <w:szCs w:val="28"/>
        </w:rPr>
      </w:pPr>
    </w:p>
    <w:p w14:paraId="3257B0A5">
      <w:pPr>
        <w:tabs>
          <w:tab w:val="left" w:pos="6120"/>
          <w:tab w:val="left" w:pos="6510"/>
          <w:tab w:val="left" w:pos="12495"/>
        </w:tabs>
        <w:spacing w:line="360" w:lineRule="auto"/>
        <w:jc w:val="left"/>
        <w:rPr>
          <w:rFonts w:ascii="宋体" w:hAnsi="宋体"/>
          <w:sz w:val="28"/>
          <w:szCs w:val="28"/>
        </w:rPr>
      </w:pPr>
    </w:p>
    <w:p w14:paraId="5D17F360">
      <w:pPr>
        <w:tabs>
          <w:tab w:val="left" w:pos="6120"/>
          <w:tab w:val="left" w:pos="6510"/>
          <w:tab w:val="left" w:pos="12495"/>
        </w:tabs>
        <w:spacing w:line="360" w:lineRule="auto"/>
        <w:jc w:val="left"/>
        <w:rPr>
          <w:rFonts w:ascii="宋体" w:hAnsi="宋体"/>
          <w:sz w:val="28"/>
          <w:szCs w:val="28"/>
        </w:rPr>
      </w:pPr>
    </w:p>
    <w:p w14:paraId="113DB703">
      <w:pPr>
        <w:tabs>
          <w:tab w:val="left" w:pos="6120"/>
          <w:tab w:val="left" w:pos="6510"/>
          <w:tab w:val="left" w:pos="12495"/>
        </w:tabs>
        <w:spacing w:line="360" w:lineRule="auto"/>
        <w:jc w:val="left"/>
        <w:rPr>
          <w:rFonts w:ascii="宋体" w:hAnsi="宋体"/>
          <w:sz w:val="28"/>
          <w:szCs w:val="28"/>
        </w:rPr>
      </w:pPr>
    </w:p>
    <w:p w14:paraId="01B09B18">
      <w:pPr>
        <w:tabs>
          <w:tab w:val="left" w:pos="6120"/>
          <w:tab w:val="left" w:pos="6510"/>
          <w:tab w:val="left" w:pos="12495"/>
        </w:tabs>
        <w:spacing w:line="360" w:lineRule="auto"/>
        <w:jc w:val="left"/>
        <w:rPr>
          <w:rFonts w:ascii="宋体" w:hAnsi="宋体"/>
          <w:sz w:val="28"/>
          <w:szCs w:val="28"/>
        </w:rPr>
      </w:pPr>
    </w:p>
    <w:p w14:paraId="00159F61">
      <w:pPr>
        <w:tabs>
          <w:tab w:val="left" w:pos="6120"/>
          <w:tab w:val="left" w:pos="6510"/>
          <w:tab w:val="left" w:pos="12495"/>
        </w:tabs>
        <w:spacing w:line="360" w:lineRule="auto"/>
        <w:jc w:val="left"/>
        <w:rPr>
          <w:rFonts w:ascii="宋体" w:hAnsi="宋体"/>
          <w:sz w:val="28"/>
          <w:szCs w:val="28"/>
        </w:rPr>
      </w:pPr>
    </w:p>
    <w:p w14:paraId="03C04422">
      <w:pPr>
        <w:tabs>
          <w:tab w:val="left" w:pos="6120"/>
          <w:tab w:val="left" w:pos="6510"/>
          <w:tab w:val="left" w:pos="12495"/>
        </w:tabs>
        <w:spacing w:line="360" w:lineRule="auto"/>
        <w:jc w:val="left"/>
        <w:rPr>
          <w:rFonts w:ascii="宋体" w:hAnsi="宋体"/>
          <w:sz w:val="28"/>
          <w:szCs w:val="28"/>
        </w:rPr>
      </w:pPr>
    </w:p>
    <w:p w14:paraId="6445D122">
      <w:pPr>
        <w:tabs>
          <w:tab w:val="left" w:pos="6120"/>
          <w:tab w:val="left" w:pos="6510"/>
          <w:tab w:val="left" w:pos="12495"/>
        </w:tabs>
        <w:spacing w:line="360" w:lineRule="auto"/>
        <w:jc w:val="left"/>
        <w:rPr>
          <w:rFonts w:ascii="宋体" w:hAnsi="宋体"/>
          <w:sz w:val="28"/>
          <w:szCs w:val="28"/>
        </w:rPr>
      </w:pPr>
    </w:p>
    <w:p w14:paraId="373DE52F">
      <w:pPr>
        <w:tabs>
          <w:tab w:val="left" w:pos="6120"/>
          <w:tab w:val="left" w:pos="6510"/>
          <w:tab w:val="left" w:pos="12495"/>
        </w:tabs>
        <w:spacing w:line="360" w:lineRule="auto"/>
        <w:jc w:val="left"/>
        <w:rPr>
          <w:rFonts w:ascii="宋体" w:hAnsi="宋体"/>
          <w:sz w:val="28"/>
          <w:szCs w:val="28"/>
        </w:rPr>
      </w:pPr>
    </w:p>
    <w:p w14:paraId="7B2CEA8D">
      <w:pPr>
        <w:tabs>
          <w:tab w:val="left" w:pos="6120"/>
          <w:tab w:val="left" w:pos="6510"/>
          <w:tab w:val="left" w:pos="12495"/>
        </w:tabs>
        <w:spacing w:line="360" w:lineRule="auto"/>
        <w:jc w:val="left"/>
        <w:rPr>
          <w:rFonts w:ascii="宋体" w:hAnsi="宋体"/>
          <w:sz w:val="28"/>
          <w:szCs w:val="28"/>
        </w:rPr>
      </w:pPr>
    </w:p>
    <w:p w14:paraId="2C053552">
      <w:pPr>
        <w:tabs>
          <w:tab w:val="left" w:pos="6120"/>
          <w:tab w:val="left" w:pos="6510"/>
          <w:tab w:val="left" w:pos="12495"/>
        </w:tabs>
        <w:spacing w:line="360" w:lineRule="auto"/>
        <w:jc w:val="left"/>
        <w:rPr>
          <w:rFonts w:ascii="宋体" w:hAnsi="宋体"/>
          <w:sz w:val="28"/>
          <w:szCs w:val="28"/>
        </w:rPr>
      </w:pPr>
    </w:p>
    <w:p w14:paraId="1F1E6B2B">
      <w:pPr>
        <w:tabs>
          <w:tab w:val="left" w:pos="6120"/>
          <w:tab w:val="left" w:pos="6510"/>
          <w:tab w:val="left" w:pos="12495"/>
        </w:tabs>
        <w:spacing w:line="360" w:lineRule="auto"/>
        <w:jc w:val="left"/>
        <w:rPr>
          <w:rFonts w:ascii="宋体" w:hAnsi="宋体"/>
          <w:sz w:val="28"/>
          <w:szCs w:val="28"/>
        </w:rPr>
      </w:pPr>
    </w:p>
    <w:p w14:paraId="60E6EF9D">
      <w:pPr>
        <w:tabs>
          <w:tab w:val="left" w:pos="6120"/>
          <w:tab w:val="left" w:pos="6510"/>
          <w:tab w:val="left" w:pos="12495"/>
        </w:tabs>
        <w:spacing w:line="360" w:lineRule="auto"/>
        <w:jc w:val="left"/>
        <w:rPr>
          <w:rFonts w:ascii="宋体" w:hAnsi="宋体"/>
          <w:sz w:val="28"/>
          <w:szCs w:val="28"/>
        </w:rPr>
      </w:pPr>
    </w:p>
    <w:p w14:paraId="17D1B235">
      <w:pPr>
        <w:tabs>
          <w:tab w:val="left" w:pos="6120"/>
          <w:tab w:val="left" w:pos="6510"/>
          <w:tab w:val="left" w:pos="12495"/>
        </w:tabs>
        <w:spacing w:line="360" w:lineRule="auto"/>
        <w:jc w:val="left"/>
        <w:rPr>
          <w:rFonts w:ascii="宋体" w:hAnsi="宋体"/>
          <w:sz w:val="28"/>
          <w:szCs w:val="28"/>
        </w:rPr>
      </w:pPr>
    </w:p>
    <w:p w14:paraId="69F53CC7">
      <w:pPr>
        <w:tabs>
          <w:tab w:val="left" w:pos="6120"/>
          <w:tab w:val="left" w:pos="6510"/>
          <w:tab w:val="left" w:pos="12495"/>
        </w:tabs>
        <w:spacing w:line="360" w:lineRule="auto"/>
        <w:jc w:val="left"/>
        <w:rPr>
          <w:rFonts w:ascii="宋体" w:hAnsi="宋体"/>
          <w:sz w:val="28"/>
          <w:szCs w:val="28"/>
        </w:rPr>
      </w:pPr>
    </w:p>
    <w:p w14:paraId="1F424B3A">
      <w:pPr>
        <w:tabs>
          <w:tab w:val="left" w:pos="6120"/>
          <w:tab w:val="left" w:pos="6510"/>
          <w:tab w:val="left" w:pos="12495"/>
        </w:tabs>
        <w:spacing w:line="360" w:lineRule="auto"/>
        <w:jc w:val="left"/>
        <w:rPr>
          <w:rFonts w:ascii="宋体" w:hAnsi="宋体"/>
          <w:sz w:val="28"/>
          <w:szCs w:val="28"/>
        </w:rPr>
      </w:pPr>
    </w:p>
    <w:p w14:paraId="13CAF6FA">
      <w:pPr>
        <w:tabs>
          <w:tab w:val="left" w:pos="6120"/>
          <w:tab w:val="left" w:pos="6510"/>
          <w:tab w:val="left" w:pos="12495"/>
        </w:tabs>
        <w:spacing w:line="360" w:lineRule="auto"/>
        <w:jc w:val="left"/>
        <w:rPr>
          <w:rFonts w:ascii="宋体" w:hAnsi="宋体"/>
          <w:sz w:val="28"/>
          <w:szCs w:val="28"/>
        </w:rPr>
      </w:pPr>
    </w:p>
    <w:p w14:paraId="750523E3">
      <w:pPr>
        <w:tabs>
          <w:tab w:val="left" w:pos="6120"/>
          <w:tab w:val="left" w:pos="6510"/>
          <w:tab w:val="left" w:pos="12495"/>
        </w:tabs>
        <w:spacing w:line="360" w:lineRule="auto"/>
        <w:jc w:val="left"/>
        <w:rPr>
          <w:rFonts w:ascii="宋体" w:hAnsi="宋体"/>
          <w:sz w:val="28"/>
          <w:szCs w:val="28"/>
        </w:rPr>
      </w:pPr>
    </w:p>
    <w:p w14:paraId="778AA763">
      <w:pPr>
        <w:tabs>
          <w:tab w:val="left" w:pos="6120"/>
          <w:tab w:val="left" w:pos="6510"/>
          <w:tab w:val="left" w:pos="12495"/>
        </w:tabs>
        <w:spacing w:line="360" w:lineRule="auto"/>
        <w:jc w:val="left"/>
        <w:rPr>
          <w:rFonts w:ascii="宋体" w:hAnsi="宋体"/>
          <w:sz w:val="28"/>
          <w:szCs w:val="28"/>
        </w:rPr>
      </w:pPr>
    </w:p>
    <w:p w14:paraId="197D35CF">
      <w:pPr>
        <w:tabs>
          <w:tab w:val="left" w:pos="6120"/>
          <w:tab w:val="left" w:pos="6510"/>
          <w:tab w:val="left" w:pos="12495"/>
        </w:tabs>
        <w:spacing w:line="360" w:lineRule="auto"/>
        <w:jc w:val="left"/>
        <w:rPr>
          <w:rFonts w:ascii="宋体" w:hAnsi="宋体"/>
          <w:sz w:val="28"/>
          <w:szCs w:val="28"/>
        </w:rPr>
      </w:pPr>
    </w:p>
    <w:p w14:paraId="1CA3670A">
      <w:pPr>
        <w:tabs>
          <w:tab w:val="left" w:pos="6120"/>
          <w:tab w:val="left" w:pos="6510"/>
          <w:tab w:val="left" w:pos="12495"/>
        </w:tabs>
        <w:spacing w:line="360" w:lineRule="auto"/>
        <w:jc w:val="left"/>
        <w:rPr>
          <w:rFonts w:ascii="宋体" w:hAnsi="宋体"/>
          <w:sz w:val="28"/>
          <w:szCs w:val="28"/>
        </w:rPr>
      </w:pPr>
    </w:p>
    <w:p w14:paraId="4BF29066">
      <w:pPr>
        <w:numPr>
          <w:ilvl w:val="0"/>
          <w:numId w:val="2"/>
        </w:numPr>
        <w:spacing w:before="120" w:after="120" w:line="640" w:lineRule="exact"/>
        <w:rPr>
          <w:rFonts w:ascii="宋体" w:hAnsi="宋体"/>
          <w:sz w:val="28"/>
          <w:szCs w:val="28"/>
        </w:rPr>
      </w:pPr>
      <w:r>
        <w:rPr>
          <w:rFonts w:hint="eastAsia" w:ascii="宋体" w:hAnsi="宋体"/>
          <w:sz w:val="28"/>
          <w:szCs w:val="28"/>
        </w:rPr>
        <w:t>资质文件</w:t>
      </w:r>
    </w:p>
    <w:p w14:paraId="0123F333">
      <w:pPr>
        <w:spacing w:before="120" w:after="120" w:line="640" w:lineRule="exact"/>
        <w:rPr>
          <w:rFonts w:ascii="黑体" w:hAnsi="黑体" w:eastAsia="黑体" w:cs="黑体"/>
          <w:bCs/>
          <w:sz w:val="28"/>
          <w:szCs w:val="28"/>
        </w:rPr>
      </w:pPr>
    </w:p>
    <w:p w14:paraId="42F68F90">
      <w:pPr>
        <w:spacing w:before="120" w:after="120" w:line="640" w:lineRule="exact"/>
        <w:rPr>
          <w:rFonts w:ascii="黑体" w:hAnsi="黑体" w:eastAsia="黑体" w:cs="黑体"/>
          <w:bCs/>
          <w:sz w:val="28"/>
          <w:szCs w:val="28"/>
        </w:rPr>
      </w:pPr>
    </w:p>
    <w:p w14:paraId="032953B4">
      <w:pPr>
        <w:spacing w:before="120" w:after="120" w:line="640" w:lineRule="exact"/>
        <w:rPr>
          <w:rFonts w:ascii="黑体" w:hAnsi="黑体" w:eastAsia="黑体" w:cs="黑体"/>
          <w:bCs/>
          <w:sz w:val="28"/>
          <w:szCs w:val="28"/>
        </w:rPr>
      </w:pPr>
    </w:p>
    <w:p w14:paraId="6E46AB00">
      <w:pPr>
        <w:spacing w:before="120" w:after="120" w:line="640" w:lineRule="exact"/>
        <w:rPr>
          <w:rFonts w:ascii="黑体" w:hAnsi="黑体" w:eastAsia="黑体" w:cs="黑体"/>
          <w:bCs/>
          <w:sz w:val="28"/>
          <w:szCs w:val="28"/>
        </w:rPr>
      </w:pPr>
    </w:p>
    <w:p w14:paraId="60842011">
      <w:pPr>
        <w:spacing w:before="120" w:after="120" w:line="640" w:lineRule="exact"/>
        <w:rPr>
          <w:rFonts w:ascii="黑体" w:hAnsi="黑体" w:eastAsia="黑体" w:cs="黑体"/>
          <w:bCs/>
          <w:sz w:val="28"/>
          <w:szCs w:val="28"/>
        </w:rPr>
      </w:pPr>
    </w:p>
    <w:p w14:paraId="55210A71">
      <w:pPr>
        <w:spacing w:before="120" w:after="120" w:line="640" w:lineRule="exact"/>
        <w:rPr>
          <w:rFonts w:ascii="黑体" w:hAnsi="黑体" w:eastAsia="黑体" w:cs="黑体"/>
          <w:bCs/>
          <w:sz w:val="28"/>
          <w:szCs w:val="28"/>
        </w:rPr>
      </w:pPr>
    </w:p>
    <w:p w14:paraId="60DB09AC">
      <w:pPr>
        <w:spacing w:before="120" w:after="120" w:line="640" w:lineRule="exact"/>
        <w:rPr>
          <w:rFonts w:ascii="黑体" w:hAnsi="黑体" w:eastAsia="黑体" w:cs="黑体"/>
          <w:bCs/>
          <w:sz w:val="28"/>
          <w:szCs w:val="28"/>
        </w:rPr>
      </w:pPr>
    </w:p>
    <w:p w14:paraId="4A3C3DFD">
      <w:pPr>
        <w:spacing w:before="120" w:after="120" w:line="640" w:lineRule="exact"/>
        <w:rPr>
          <w:rFonts w:ascii="黑体" w:hAnsi="黑体" w:eastAsia="黑体" w:cs="黑体"/>
          <w:bCs/>
          <w:sz w:val="28"/>
          <w:szCs w:val="28"/>
        </w:rPr>
      </w:pPr>
    </w:p>
    <w:p w14:paraId="4AFCBA6D">
      <w:pPr>
        <w:spacing w:before="120" w:after="120" w:line="640" w:lineRule="exact"/>
        <w:rPr>
          <w:rFonts w:ascii="黑体" w:hAnsi="黑体" w:eastAsia="黑体" w:cs="黑体"/>
          <w:bCs/>
          <w:sz w:val="28"/>
          <w:szCs w:val="28"/>
        </w:rPr>
      </w:pPr>
    </w:p>
    <w:p w14:paraId="0F9F7D31">
      <w:pPr>
        <w:spacing w:before="120" w:after="120" w:line="640" w:lineRule="exact"/>
        <w:rPr>
          <w:rFonts w:ascii="黑体" w:hAnsi="黑体" w:eastAsia="黑体" w:cs="黑体"/>
          <w:bCs/>
          <w:sz w:val="28"/>
          <w:szCs w:val="28"/>
        </w:rPr>
      </w:pPr>
    </w:p>
    <w:p w14:paraId="34375A37">
      <w:pPr>
        <w:spacing w:before="120" w:after="120" w:line="640" w:lineRule="exact"/>
        <w:rPr>
          <w:rFonts w:ascii="黑体" w:hAnsi="黑体" w:eastAsia="黑体" w:cs="黑体"/>
          <w:bCs/>
          <w:sz w:val="28"/>
          <w:szCs w:val="28"/>
        </w:rPr>
      </w:pPr>
    </w:p>
    <w:p w14:paraId="034EA419">
      <w:pPr>
        <w:spacing w:before="120" w:after="120" w:line="640" w:lineRule="exact"/>
        <w:rPr>
          <w:rFonts w:ascii="黑体" w:hAnsi="黑体" w:eastAsia="黑体" w:cs="黑体"/>
          <w:bCs/>
          <w:sz w:val="28"/>
          <w:szCs w:val="28"/>
        </w:rPr>
      </w:pPr>
    </w:p>
    <w:p w14:paraId="20AB3D67">
      <w:pPr>
        <w:spacing w:before="120" w:after="120" w:line="640" w:lineRule="exact"/>
        <w:rPr>
          <w:rFonts w:ascii="黑体" w:hAnsi="黑体" w:eastAsia="黑体" w:cs="黑体"/>
          <w:bCs/>
          <w:sz w:val="28"/>
          <w:szCs w:val="28"/>
        </w:rPr>
      </w:pPr>
    </w:p>
    <w:p w14:paraId="18C4215F">
      <w:pPr>
        <w:spacing w:before="120" w:after="120" w:line="640" w:lineRule="exact"/>
        <w:rPr>
          <w:rFonts w:ascii="黑体" w:hAnsi="黑体" w:eastAsia="黑体" w:cs="黑体"/>
          <w:bCs/>
          <w:sz w:val="28"/>
          <w:szCs w:val="28"/>
        </w:rPr>
      </w:pPr>
    </w:p>
    <w:p w14:paraId="42E4989C">
      <w:pPr>
        <w:spacing w:before="120" w:after="120" w:line="640" w:lineRule="exact"/>
        <w:rPr>
          <w:rFonts w:ascii="黑体" w:hAnsi="黑体" w:eastAsia="黑体" w:cs="黑体"/>
          <w:bCs/>
          <w:sz w:val="28"/>
          <w:szCs w:val="28"/>
        </w:rPr>
      </w:pPr>
    </w:p>
    <w:p w14:paraId="7FC7875C">
      <w:pPr>
        <w:spacing w:before="120" w:after="120" w:line="640" w:lineRule="exact"/>
        <w:rPr>
          <w:rFonts w:ascii="黑体" w:hAnsi="黑体" w:eastAsia="黑体" w:cs="黑体"/>
          <w:bCs/>
          <w:sz w:val="28"/>
          <w:szCs w:val="28"/>
        </w:rPr>
      </w:pPr>
    </w:p>
    <w:p w14:paraId="0750DCF2">
      <w:pPr>
        <w:spacing w:before="120" w:after="120" w:line="640" w:lineRule="exact"/>
        <w:rPr>
          <w:rFonts w:ascii="黑体" w:hAnsi="黑体" w:eastAsia="黑体" w:cs="黑体"/>
          <w:bCs/>
          <w:sz w:val="28"/>
          <w:szCs w:val="28"/>
        </w:rPr>
      </w:pPr>
    </w:p>
    <w:p w14:paraId="60FB1A6E">
      <w:pPr>
        <w:spacing w:before="120" w:after="120" w:line="640" w:lineRule="exact"/>
        <w:rPr>
          <w:rFonts w:hint="default" w:ascii="宋体" w:hAnsi="宋体" w:eastAsia="黑体"/>
          <w:sz w:val="28"/>
          <w:szCs w:val="28"/>
          <w:lang w:val="en-US" w:eastAsia="zh-CN"/>
        </w:rPr>
      </w:pPr>
      <w:r>
        <w:rPr>
          <w:rFonts w:hint="eastAsia" w:ascii="黑体" w:hAnsi="黑体" w:eastAsia="黑体" w:cs="黑体"/>
          <w:bCs/>
          <w:sz w:val="28"/>
          <w:szCs w:val="28"/>
        </w:rPr>
        <w:t>（四）</w:t>
      </w:r>
      <w:r>
        <w:rPr>
          <w:rFonts w:hint="eastAsia" w:ascii="黑体" w:hAnsi="黑体" w:eastAsia="黑体" w:cs="黑体"/>
          <w:bCs/>
          <w:sz w:val="28"/>
          <w:szCs w:val="28"/>
          <w:lang w:val="en-US" w:eastAsia="zh-CN"/>
        </w:rPr>
        <w:t>技术方案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6C902">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C6872">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96120">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3</w:t>
    </w:r>
    <w:r>
      <w:fldChar w:fldCharType="end"/>
    </w:r>
  </w:p>
  <w:p w14:paraId="3EF31C84">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31D0E">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7A0A9ABF"/>
    <w:multiLevelType w:val="singleLevel"/>
    <w:tmpl w:val="7A0A9ABF"/>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126A"/>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078C"/>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540"/>
    <w:rsid w:val="00393C4C"/>
    <w:rsid w:val="003A30DB"/>
    <w:rsid w:val="003A6BF8"/>
    <w:rsid w:val="003C0DF1"/>
    <w:rsid w:val="003D2A0C"/>
    <w:rsid w:val="003D39EC"/>
    <w:rsid w:val="003D5F59"/>
    <w:rsid w:val="003D64A9"/>
    <w:rsid w:val="003E4EC9"/>
    <w:rsid w:val="0040534D"/>
    <w:rsid w:val="0041581E"/>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C73BD"/>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713"/>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A65B8"/>
    <w:rsid w:val="00AB5F82"/>
    <w:rsid w:val="00AC3ABC"/>
    <w:rsid w:val="00AC4B9D"/>
    <w:rsid w:val="00AC7A9E"/>
    <w:rsid w:val="00AE06F0"/>
    <w:rsid w:val="00AE0FC0"/>
    <w:rsid w:val="00B10379"/>
    <w:rsid w:val="00B10C57"/>
    <w:rsid w:val="00B12B53"/>
    <w:rsid w:val="00B204A9"/>
    <w:rsid w:val="00B24FFF"/>
    <w:rsid w:val="00B372A4"/>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3F73"/>
    <w:rsid w:val="00D54B54"/>
    <w:rsid w:val="00D630D1"/>
    <w:rsid w:val="00D66C88"/>
    <w:rsid w:val="00D73FDA"/>
    <w:rsid w:val="00D90901"/>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82D89"/>
    <w:rsid w:val="00E91EA2"/>
    <w:rsid w:val="00E935F6"/>
    <w:rsid w:val="00E944A0"/>
    <w:rsid w:val="00E94CF8"/>
    <w:rsid w:val="00E965E0"/>
    <w:rsid w:val="00EA2469"/>
    <w:rsid w:val="00EA54A9"/>
    <w:rsid w:val="00EA5D30"/>
    <w:rsid w:val="00EC224A"/>
    <w:rsid w:val="00ED03DD"/>
    <w:rsid w:val="00ED700E"/>
    <w:rsid w:val="00EE2879"/>
    <w:rsid w:val="00EF4688"/>
    <w:rsid w:val="00F0047E"/>
    <w:rsid w:val="00F02FF4"/>
    <w:rsid w:val="00F417A8"/>
    <w:rsid w:val="00F43B59"/>
    <w:rsid w:val="00F43EF6"/>
    <w:rsid w:val="00F4527F"/>
    <w:rsid w:val="00F542A9"/>
    <w:rsid w:val="00F709E5"/>
    <w:rsid w:val="00F81105"/>
    <w:rsid w:val="00F8381F"/>
    <w:rsid w:val="00F847F0"/>
    <w:rsid w:val="00F876B4"/>
    <w:rsid w:val="00F91B80"/>
    <w:rsid w:val="00F91CE2"/>
    <w:rsid w:val="00F95B40"/>
    <w:rsid w:val="00F96F43"/>
    <w:rsid w:val="00FC166C"/>
    <w:rsid w:val="00FC7AB9"/>
    <w:rsid w:val="00FE4088"/>
    <w:rsid w:val="00FE6B97"/>
    <w:rsid w:val="01222FED"/>
    <w:rsid w:val="017D438D"/>
    <w:rsid w:val="019978BC"/>
    <w:rsid w:val="01B8052C"/>
    <w:rsid w:val="01DF544E"/>
    <w:rsid w:val="01E4322D"/>
    <w:rsid w:val="021E695F"/>
    <w:rsid w:val="0255548F"/>
    <w:rsid w:val="02B068EF"/>
    <w:rsid w:val="03416830"/>
    <w:rsid w:val="038F62BE"/>
    <w:rsid w:val="03A80897"/>
    <w:rsid w:val="03BC1030"/>
    <w:rsid w:val="041E3808"/>
    <w:rsid w:val="043B2184"/>
    <w:rsid w:val="0445632C"/>
    <w:rsid w:val="0475718F"/>
    <w:rsid w:val="0485137E"/>
    <w:rsid w:val="04C66C1A"/>
    <w:rsid w:val="04D1736D"/>
    <w:rsid w:val="052F2B1E"/>
    <w:rsid w:val="052F46FD"/>
    <w:rsid w:val="05573D16"/>
    <w:rsid w:val="057443B4"/>
    <w:rsid w:val="05A36F5B"/>
    <w:rsid w:val="05C017FD"/>
    <w:rsid w:val="05E31A55"/>
    <w:rsid w:val="067F4BF6"/>
    <w:rsid w:val="0687687D"/>
    <w:rsid w:val="06F2489E"/>
    <w:rsid w:val="070268E6"/>
    <w:rsid w:val="0712113E"/>
    <w:rsid w:val="071579E5"/>
    <w:rsid w:val="0739338B"/>
    <w:rsid w:val="07501427"/>
    <w:rsid w:val="076636BD"/>
    <w:rsid w:val="07BA233A"/>
    <w:rsid w:val="0865499C"/>
    <w:rsid w:val="08760957"/>
    <w:rsid w:val="094A00EB"/>
    <w:rsid w:val="094D7C7A"/>
    <w:rsid w:val="095B3957"/>
    <w:rsid w:val="09710720"/>
    <w:rsid w:val="0972418C"/>
    <w:rsid w:val="09743E68"/>
    <w:rsid w:val="097507C7"/>
    <w:rsid w:val="097D22E2"/>
    <w:rsid w:val="09A17C56"/>
    <w:rsid w:val="09A2009F"/>
    <w:rsid w:val="09AD2157"/>
    <w:rsid w:val="09F75AC8"/>
    <w:rsid w:val="0A1022CE"/>
    <w:rsid w:val="0A3C4D43"/>
    <w:rsid w:val="0A61159A"/>
    <w:rsid w:val="0A876025"/>
    <w:rsid w:val="0A9652E1"/>
    <w:rsid w:val="0ACF38CA"/>
    <w:rsid w:val="0B6C6FDB"/>
    <w:rsid w:val="0C104FD7"/>
    <w:rsid w:val="0C5F0F6E"/>
    <w:rsid w:val="0C98355E"/>
    <w:rsid w:val="0CF83F9B"/>
    <w:rsid w:val="0D004BE0"/>
    <w:rsid w:val="0D2675B2"/>
    <w:rsid w:val="0D6635DC"/>
    <w:rsid w:val="0DB1563F"/>
    <w:rsid w:val="0EC51CF1"/>
    <w:rsid w:val="0EFE3455"/>
    <w:rsid w:val="0F1165A4"/>
    <w:rsid w:val="0F275B9A"/>
    <w:rsid w:val="0F783207"/>
    <w:rsid w:val="0F797A29"/>
    <w:rsid w:val="0F8D20A8"/>
    <w:rsid w:val="0FBB34F5"/>
    <w:rsid w:val="0FFD54BA"/>
    <w:rsid w:val="10525110"/>
    <w:rsid w:val="10A06571"/>
    <w:rsid w:val="10E32902"/>
    <w:rsid w:val="110E7C3C"/>
    <w:rsid w:val="120F5BA7"/>
    <w:rsid w:val="121F5BBC"/>
    <w:rsid w:val="1235718D"/>
    <w:rsid w:val="128A3A09"/>
    <w:rsid w:val="12A6008B"/>
    <w:rsid w:val="12A619A3"/>
    <w:rsid w:val="12D009A7"/>
    <w:rsid w:val="1360123B"/>
    <w:rsid w:val="13C54541"/>
    <w:rsid w:val="143811B7"/>
    <w:rsid w:val="143F38A8"/>
    <w:rsid w:val="14676D7E"/>
    <w:rsid w:val="147815B3"/>
    <w:rsid w:val="15916DD0"/>
    <w:rsid w:val="159D08C8"/>
    <w:rsid w:val="15A11AB8"/>
    <w:rsid w:val="15DE4B25"/>
    <w:rsid w:val="15EF2478"/>
    <w:rsid w:val="16413351"/>
    <w:rsid w:val="164E090F"/>
    <w:rsid w:val="16700ED9"/>
    <w:rsid w:val="16937390"/>
    <w:rsid w:val="16C805D0"/>
    <w:rsid w:val="16DF591A"/>
    <w:rsid w:val="172F5937"/>
    <w:rsid w:val="174878F1"/>
    <w:rsid w:val="174F0CF1"/>
    <w:rsid w:val="17660053"/>
    <w:rsid w:val="177C482D"/>
    <w:rsid w:val="17A761F4"/>
    <w:rsid w:val="17AA5F28"/>
    <w:rsid w:val="18740F2C"/>
    <w:rsid w:val="187622AE"/>
    <w:rsid w:val="18B42547"/>
    <w:rsid w:val="18DF7E53"/>
    <w:rsid w:val="190855FC"/>
    <w:rsid w:val="190E59FE"/>
    <w:rsid w:val="19393A07"/>
    <w:rsid w:val="19CE13E0"/>
    <w:rsid w:val="1A294B27"/>
    <w:rsid w:val="1A332E19"/>
    <w:rsid w:val="1A3B4A49"/>
    <w:rsid w:val="1A683441"/>
    <w:rsid w:val="1A937147"/>
    <w:rsid w:val="1B0C2C4E"/>
    <w:rsid w:val="1B256B41"/>
    <w:rsid w:val="1B5125DE"/>
    <w:rsid w:val="1C057BD0"/>
    <w:rsid w:val="1C4C57FF"/>
    <w:rsid w:val="1CC615B4"/>
    <w:rsid w:val="1CC932F4"/>
    <w:rsid w:val="1CDF2A5C"/>
    <w:rsid w:val="1D3D64A9"/>
    <w:rsid w:val="1D64697C"/>
    <w:rsid w:val="1D8E2483"/>
    <w:rsid w:val="1DCD00E1"/>
    <w:rsid w:val="1DD969AB"/>
    <w:rsid w:val="1E7E3C6A"/>
    <w:rsid w:val="1E8522FD"/>
    <w:rsid w:val="1E9F430C"/>
    <w:rsid w:val="1ED14404"/>
    <w:rsid w:val="1EF74148"/>
    <w:rsid w:val="1F460C2C"/>
    <w:rsid w:val="1FA15E62"/>
    <w:rsid w:val="1FAB7D05"/>
    <w:rsid w:val="1FDB7383"/>
    <w:rsid w:val="200F7A29"/>
    <w:rsid w:val="203606F7"/>
    <w:rsid w:val="20A629C0"/>
    <w:rsid w:val="21196F94"/>
    <w:rsid w:val="211A17BB"/>
    <w:rsid w:val="21263865"/>
    <w:rsid w:val="213571AA"/>
    <w:rsid w:val="217D645B"/>
    <w:rsid w:val="21843C8D"/>
    <w:rsid w:val="21F13065"/>
    <w:rsid w:val="2262082B"/>
    <w:rsid w:val="22A07CA6"/>
    <w:rsid w:val="22BA5BB9"/>
    <w:rsid w:val="237F15B6"/>
    <w:rsid w:val="238C6E29"/>
    <w:rsid w:val="240E783E"/>
    <w:rsid w:val="24637B8A"/>
    <w:rsid w:val="246966F1"/>
    <w:rsid w:val="2470465E"/>
    <w:rsid w:val="24F6510A"/>
    <w:rsid w:val="24FA55ED"/>
    <w:rsid w:val="25B01F9A"/>
    <w:rsid w:val="25CC5B88"/>
    <w:rsid w:val="25E65266"/>
    <w:rsid w:val="26295363"/>
    <w:rsid w:val="26296CBC"/>
    <w:rsid w:val="26355050"/>
    <w:rsid w:val="26933E36"/>
    <w:rsid w:val="26BC19A6"/>
    <w:rsid w:val="26E76E1D"/>
    <w:rsid w:val="27363334"/>
    <w:rsid w:val="279E3E6D"/>
    <w:rsid w:val="27A73E71"/>
    <w:rsid w:val="27B8643F"/>
    <w:rsid w:val="27C450B9"/>
    <w:rsid w:val="27F154AD"/>
    <w:rsid w:val="28564D7B"/>
    <w:rsid w:val="285E7133"/>
    <w:rsid w:val="289607B9"/>
    <w:rsid w:val="28F11C08"/>
    <w:rsid w:val="290166AE"/>
    <w:rsid w:val="295403E9"/>
    <w:rsid w:val="29AF593F"/>
    <w:rsid w:val="29F02AF8"/>
    <w:rsid w:val="2A04596B"/>
    <w:rsid w:val="2A494963"/>
    <w:rsid w:val="2A4C2E6E"/>
    <w:rsid w:val="2A5A72A6"/>
    <w:rsid w:val="2A7A0382"/>
    <w:rsid w:val="2A7E3E4E"/>
    <w:rsid w:val="2AAB5DE7"/>
    <w:rsid w:val="2ABE1FBE"/>
    <w:rsid w:val="2AC075D6"/>
    <w:rsid w:val="2B87593A"/>
    <w:rsid w:val="2C0635BA"/>
    <w:rsid w:val="2C183950"/>
    <w:rsid w:val="2C612895"/>
    <w:rsid w:val="2C672453"/>
    <w:rsid w:val="2C720871"/>
    <w:rsid w:val="2D4B3284"/>
    <w:rsid w:val="2D5108D1"/>
    <w:rsid w:val="2D8F3600"/>
    <w:rsid w:val="2D926DE9"/>
    <w:rsid w:val="2D996D18"/>
    <w:rsid w:val="2EAB5D1F"/>
    <w:rsid w:val="2EAF6576"/>
    <w:rsid w:val="2EC03E0B"/>
    <w:rsid w:val="2EE64169"/>
    <w:rsid w:val="2EFA733D"/>
    <w:rsid w:val="2F3C7955"/>
    <w:rsid w:val="2FD55B5A"/>
    <w:rsid w:val="300E355A"/>
    <w:rsid w:val="30311084"/>
    <w:rsid w:val="30337F16"/>
    <w:rsid w:val="30464A25"/>
    <w:rsid w:val="3062635B"/>
    <w:rsid w:val="3082583C"/>
    <w:rsid w:val="30A42599"/>
    <w:rsid w:val="313F7193"/>
    <w:rsid w:val="31A45B7D"/>
    <w:rsid w:val="31A5035D"/>
    <w:rsid w:val="31DA5C65"/>
    <w:rsid w:val="320D7387"/>
    <w:rsid w:val="329D070B"/>
    <w:rsid w:val="32B30981"/>
    <w:rsid w:val="33182487"/>
    <w:rsid w:val="33980AB1"/>
    <w:rsid w:val="33CF6FEA"/>
    <w:rsid w:val="344A7D4E"/>
    <w:rsid w:val="347D19AD"/>
    <w:rsid w:val="34917CC1"/>
    <w:rsid w:val="34C32719"/>
    <w:rsid w:val="34E44129"/>
    <w:rsid w:val="34E65643"/>
    <w:rsid w:val="35213875"/>
    <w:rsid w:val="3539753D"/>
    <w:rsid w:val="35441312"/>
    <w:rsid w:val="35771A99"/>
    <w:rsid w:val="361436EF"/>
    <w:rsid w:val="363D49D0"/>
    <w:rsid w:val="36481456"/>
    <w:rsid w:val="37086BD6"/>
    <w:rsid w:val="371A057C"/>
    <w:rsid w:val="37296A11"/>
    <w:rsid w:val="37AA6032"/>
    <w:rsid w:val="37BF2ED1"/>
    <w:rsid w:val="3828020E"/>
    <w:rsid w:val="388861A3"/>
    <w:rsid w:val="38DC340E"/>
    <w:rsid w:val="396E2E01"/>
    <w:rsid w:val="3A272185"/>
    <w:rsid w:val="3A801D52"/>
    <w:rsid w:val="3A816B64"/>
    <w:rsid w:val="3ABF1B60"/>
    <w:rsid w:val="3B10121D"/>
    <w:rsid w:val="3B3429FF"/>
    <w:rsid w:val="3BA23F27"/>
    <w:rsid w:val="3BB04AC1"/>
    <w:rsid w:val="3BB75F0B"/>
    <w:rsid w:val="3BF62074"/>
    <w:rsid w:val="3C4936B2"/>
    <w:rsid w:val="3CB46D7D"/>
    <w:rsid w:val="3D2D4ECB"/>
    <w:rsid w:val="3D4627E7"/>
    <w:rsid w:val="3D8726E3"/>
    <w:rsid w:val="3D8E7046"/>
    <w:rsid w:val="3D950CBD"/>
    <w:rsid w:val="3DB1150E"/>
    <w:rsid w:val="3DD85B51"/>
    <w:rsid w:val="3E197344"/>
    <w:rsid w:val="3E342100"/>
    <w:rsid w:val="3E583D12"/>
    <w:rsid w:val="3E83276A"/>
    <w:rsid w:val="3E877EFE"/>
    <w:rsid w:val="3F213F33"/>
    <w:rsid w:val="3F2935A4"/>
    <w:rsid w:val="3FE536F1"/>
    <w:rsid w:val="40083152"/>
    <w:rsid w:val="40085CD0"/>
    <w:rsid w:val="400B3158"/>
    <w:rsid w:val="40201299"/>
    <w:rsid w:val="4041301D"/>
    <w:rsid w:val="417F32DA"/>
    <w:rsid w:val="41807B75"/>
    <w:rsid w:val="41CE268F"/>
    <w:rsid w:val="41D22621"/>
    <w:rsid w:val="41DA218D"/>
    <w:rsid w:val="420B2761"/>
    <w:rsid w:val="42587944"/>
    <w:rsid w:val="42744ACD"/>
    <w:rsid w:val="42932E0A"/>
    <w:rsid w:val="429E24FE"/>
    <w:rsid w:val="430A3B9B"/>
    <w:rsid w:val="43243278"/>
    <w:rsid w:val="43266B0D"/>
    <w:rsid w:val="435B56FC"/>
    <w:rsid w:val="43884ABF"/>
    <w:rsid w:val="44586B88"/>
    <w:rsid w:val="44A00219"/>
    <w:rsid w:val="44CA1F8F"/>
    <w:rsid w:val="45367494"/>
    <w:rsid w:val="45877724"/>
    <w:rsid w:val="45DD0D79"/>
    <w:rsid w:val="46231F08"/>
    <w:rsid w:val="464B69A4"/>
    <w:rsid w:val="467A2DE5"/>
    <w:rsid w:val="46AD288E"/>
    <w:rsid w:val="46C2478C"/>
    <w:rsid w:val="46C978C9"/>
    <w:rsid w:val="470A03A4"/>
    <w:rsid w:val="47595011"/>
    <w:rsid w:val="477F61D9"/>
    <w:rsid w:val="47AA5523"/>
    <w:rsid w:val="47F46EAE"/>
    <w:rsid w:val="480C7ABD"/>
    <w:rsid w:val="484118F2"/>
    <w:rsid w:val="48724017"/>
    <w:rsid w:val="48750F6C"/>
    <w:rsid w:val="48763A80"/>
    <w:rsid w:val="48904B42"/>
    <w:rsid w:val="489A3251"/>
    <w:rsid w:val="48DC4B3D"/>
    <w:rsid w:val="48EB621C"/>
    <w:rsid w:val="48EF68E0"/>
    <w:rsid w:val="492B4B3C"/>
    <w:rsid w:val="4953791E"/>
    <w:rsid w:val="4A185620"/>
    <w:rsid w:val="4A2B55B2"/>
    <w:rsid w:val="4A6F4C2B"/>
    <w:rsid w:val="4A8E61E2"/>
    <w:rsid w:val="4ADF3B5F"/>
    <w:rsid w:val="4B0215FB"/>
    <w:rsid w:val="4B551C9A"/>
    <w:rsid w:val="4B964C95"/>
    <w:rsid w:val="4BDF7931"/>
    <w:rsid w:val="4C1635B0"/>
    <w:rsid w:val="4D2E2B7B"/>
    <w:rsid w:val="4D477799"/>
    <w:rsid w:val="4DB74F29"/>
    <w:rsid w:val="4DCF4AEB"/>
    <w:rsid w:val="4DD334B1"/>
    <w:rsid w:val="4E0D1159"/>
    <w:rsid w:val="4E4E18F8"/>
    <w:rsid w:val="4E5A52AA"/>
    <w:rsid w:val="4EBF0AC0"/>
    <w:rsid w:val="4EE10E98"/>
    <w:rsid w:val="4EE97C85"/>
    <w:rsid w:val="4EEC05F8"/>
    <w:rsid w:val="4EF73151"/>
    <w:rsid w:val="4F203C16"/>
    <w:rsid w:val="4F782D10"/>
    <w:rsid w:val="4FA12577"/>
    <w:rsid w:val="4FE70DC0"/>
    <w:rsid w:val="502913D8"/>
    <w:rsid w:val="502E581F"/>
    <w:rsid w:val="506568B4"/>
    <w:rsid w:val="507C3BFE"/>
    <w:rsid w:val="50804497"/>
    <w:rsid w:val="50CC06E1"/>
    <w:rsid w:val="50CE2F6C"/>
    <w:rsid w:val="50F46497"/>
    <w:rsid w:val="50F814D6"/>
    <w:rsid w:val="514328A4"/>
    <w:rsid w:val="514F5FDE"/>
    <w:rsid w:val="51875472"/>
    <w:rsid w:val="51F577C4"/>
    <w:rsid w:val="522A725B"/>
    <w:rsid w:val="52540351"/>
    <w:rsid w:val="52884ADC"/>
    <w:rsid w:val="52A80CDA"/>
    <w:rsid w:val="52DE294E"/>
    <w:rsid w:val="52FF1C46"/>
    <w:rsid w:val="533212A1"/>
    <w:rsid w:val="534F1156"/>
    <w:rsid w:val="53744C5E"/>
    <w:rsid w:val="538D78C3"/>
    <w:rsid w:val="53EE72C6"/>
    <w:rsid w:val="54887ACF"/>
    <w:rsid w:val="548B2661"/>
    <w:rsid w:val="54AA722A"/>
    <w:rsid w:val="54ED18A0"/>
    <w:rsid w:val="55BE4F5F"/>
    <w:rsid w:val="55E22755"/>
    <w:rsid w:val="56222B52"/>
    <w:rsid w:val="565F3DA6"/>
    <w:rsid w:val="56671E4D"/>
    <w:rsid w:val="56D375AD"/>
    <w:rsid w:val="57193C9E"/>
    <w:rsid w:val="57541431"/>
    <w:rsid w:val="576C2775"/>
    <w:rsid w:val="584720E0"/>
    <w:rsid w:val="586048F0"/>
    <w:rsid w:val="588549CE"/>
    <w:rsid w:val="58AE7DA1"/>
    <w:rsid w:val="58DD7D9A"/>
    <w:rsid w:val="590479EB"/>
    <w:rsid w:val="59275FDE"/>
    <w:rsid w:val="5946289B"/>
    <w:rsid w:val="59AD4E28"/>
    <w:rsid w:val="59BD3E46"/>
    <w:rsid w:val="59E429A0"/>
    <w:rsid w:val="59E83C85"/>
    <w:rsid w:val="5A6D221E"/>
    <w:rsid w:val="5A9009D2"/>
    <w:rsid w:val="5AD308BE"/>
    <w:rsid w:val="5B1D65E8"/>
    <w:rsid w:val="5B886BCD"/>
    <w:rsid w:val="5B963C39"/>
    <w:rsid w:val="5BF13193"/>
    <w:rsid w:val="5BF57308"/>
    <w:rsid w:val="5C164F06"/>
    <w:rsid w:val="5C61311E"/>
    <w:rsid w:val="5C8C341B"/>
    <w:rsid w:val="5D2F2B1E"/>
    <w:rsid w:val="5DEC5E11"/>
    <w:rsid w:val="5DEF5A0F"/>
    <w:rsid w:val="5DF72B16"/>
    <w:rsid w:val="5E2034D2"/>
    <w:rsid w:val="5E6535D3"/>
    <w:rsid w:val="5E8D6EA8"/>
    <w:rsid w:val="5ECA3D86"/>
    <w:rsid w:val="5F1D47FE"/>
    <w:rsid w:val="5F434264"/>
    <w:rsid w:val="5F4D50E3"/>
    <w:rsid w:val="5FC57A79"/>
    <w:rsid w:val="60065292"/>
    <w:rsid w:val="60303C60"/>
    <w:rsid w:val="606A2B2A"/>
    <w:rsid w:val="606B32A5"/>
    <w:rsid w:val="607E12CC"/>
    <w:rsid w:val="60DE7295"/>
    <w:rsid w:val="610F24CD"/>
    <w:rsid w:val="613A52BD"/>
    <w:rsid w:val="61E15FB7"/>
    <w:rsid w:val="61E37C50"/>
    <w:rsid w:val="626B0ACC"/>
    <w:rsid w:val="626F728B"/>
    <w:rsid w:val="62A42563"/>
    <w:rsid w:val="62E037F0"/>
    <w:rsid w:val="630737FB"/>
    <w:rsid w:val="63210307"/>
    <w:rsid w:val="633B16F7"/>
    <w:rsid w:val="63613BBD"/>
    <w:rsid w:val="63D72C1E"/>
    <w:rsid w:val="64132ACB"/>
    <w:rsid w:val="644F1AB3"/>
    <w:rsid w:val="64712CA8"/>
    <w:rsid w:val="64794774"/>
    <w:rsid w:val="6558033E"/>
    <w:rsid w:val="65636BE4"/>
    <w:rsid w:val="661512EF"/>
    <w:rsid w:val="66A77D57"/>
    <w:rsid w:val="66C75014"/>
    <w:rsid w:val="67095D94"/>
    <w:rsid w:val="672B6AD9"/>
    <w:rsid w:val="672E57FA"/>
    <w:rsid w:val="6751773B"/>
    <w:rsid w:val="679C7A1F"/>
    <w:rsid w:val="67BA0B35"/>
    <w:rsid w:val="67CD5013"/>
    <w:rsid w:val="68500530"/>
    <w:rsid w:val="689B6EBF"/>
    <w:rsid w:val="68AE66FD"/>
    <w:rsid w:val="68E42148"/>
    <w:rsid w:val="68F9171A"/>
    <w:rsid w:val="69252E2A"/>
    <w:rsid w:val="693A47A3"/>
    <w:rsid w:val="6973347C"/>
    <w:rsid w:val="69972FAF"/>
    <w:rsid w:val="69B61D6F"/>
    <w:rsid w:val="69C1618A"/>
    <w:rsid w:val="69DE3DEE"/>
    <w:rsid w:val="6A3B3D8A"/>
    <w:rsid w:val="6A4B221F"/>
    <w:rsid w:val="6A86453E"/>
    <w:rsid w:val="6AB2229E"/>
    <w:rsid w:val="6ACD6419"/>
    <w:rsid w:val="6AE34B4E"/>
    <w:rsid w:val="6AFB2A69"/>
    <w:rsid w:val="6B3453A9"/>
    <w:rsid w:val="6B3E4F40"/>
    <w:rsid w:val="6B4C26F3"/>
    <w:rsid w:val="6B73407C"/>
    <w:rsid w:val="6C117715"/>
    <w:rsid w:val="6C174081"/>
    <w:rsid w:val="6C316F80"/>
    <w:rsid w:val="6C465631"/>
    <w:rsid w:val="6C6400AB"/>
    <w:rsid w:val="6C8B590C"/>
    <w:rsid w:val="6CA5206F"/>
    <w:rsid w:val="6CF748E0"/>
    <w:rsid w:val="6D343A27"/>
    <w:rsid w:val="6D6E5FCA"/>
    <w:rsid w:val="6DCF182B"/>
    <w:rsid w:val="6DE225D4"/>
    <w:rsid w:val="6E166FE8"/>
    <w:rsid w:val="6E632A2A"/>
    <w:rsid w:val="6F712728"/>
    <w:rsid w:val="6F8F4715"/>
    <w:rsid w:val="6FF06CE8"/>
    <w:rsid w:val="706F63C2"/>
    <w:rsid w:val="70EB30CC"/>
    <w:rsid w:val="710032F2"/>
    <w:rsid w:val="7101188A"/>
    <w:rsid w:val="71561AD4"/>
    <w:rsid w:val="716360A0"/>
    <w:rsid w:val="71710FBA"/>
    <w:rsid w:val="71D63C28"/>
    <w:rsid w:val="72804F14"/>
    <w:rsid w:val="72B15B7F"/>
    <w:rsid w:val="72F9402A"/>
    <w:rsid w:val="732A2245"/>
    <w:rsid w:val="733A4279"/>
    <w:rsid w:val="736B5F7A"/>
    <w:rsid w:val="74125240"/>
    <w:rsid w:val="74650948"/>
    <w:rsid w:val="74AE7F19"/>
    <w:rsid w:val="74BF5CE3"/>
    <w:rsid w:val="74CC6652"/>
    <w:rsid w:val="74D06143"/>
    <w:rsid w:val="75243D99"/>
    <w:rsid w:val="75284014"/>
    <w:rsid w:val="75D4756D"/>
    <w:rsid w:val="75E36E5B"/>
    <w:rsid w:val="7637505C"/>
    <w:rsid w:val="768C6099"/>
    <w:rsid w:val="76CB6F68"/>
    <w:rsid w:val="76F105F2"/>
    <w:rsid w:val="771C4DF6"/>
    <w:rsid w:val="775744D2"/>
    <w:rsid w:val="77BA39FB"/>
    <w:rsid w:val="77D5581E"/>
    <w:rsid w:val="77E24ED1"/>
    <w:rsid w:val="77FE6B23"/>
    <w:rsid w:val="780279D0"/>
    <w:rsid w:val="78173993"/>
    <w:rsid w:val="782C2B9F"/>
    <w:rsid w:val="78581291"/>
    <w:rsid w:val="78726AD7"/>
    <w:rsid w:val="789E730E"/>
    <w:rsid w:val="79042BD4"/>
    <w:rsid w:val="790660A1"/>
    <w:rsid w:val="795310F0"/>
    <w:rsid w:val="79FE105C"/>
    <w:rsid w:val="7A287E87"/>
    <w:rsid w:val="7A450456"/>
    <w:rsid w:val="7A4757E3"/>
    <w:rsid w:val="7A6C06BC"/>
    <w:rsid w:val="7A8A28F0"/>
    <w:rsid w:val="7AAB75D1"/>
    <w:rsid w:val="7AC145DF"/>
    <w:rsid w:val="7AC516D6"/>
    <w:rsid w:val="7ACA53E2"/>
    <w:rsid w:val="7BBE5F26"/>
    <w:rsid w:val="7BC6400F"/>
    <w:rsid w:val="7C014E34"/>
    <w:rsid w:val="7C030BAC"/>
    <w:rsid w:val="7C2D6767"/>
    <w:rsid w:val="7CC0546D"/>
    <w:rsid w:val="7CF21020"/>
    <w:rsid w:val="7D8E0074"/>
    <w:rsid w:val="7D902913"/>
    <w:rsid w:val="7DA00113"/>
    <w:rsid w:val="7E6B5FAF"/>
    <w:rsid w:val="7EAF6DC9"/>
    <w:rsid w:val="7EC34622"/>
    <w:rsid w:val="7ED33846"/>
    <w:rsid w:val="7F06137B"/>
    <w:rsid w:val="7F264BB1"/>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3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2FF64-03B9-466B-AF3E-0AC67FE1453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3798</Words>
  <Characters>3970</Characters>
  <Lines>36</Lines>
  <Paragraphs>10</Paragraphs>
  <TotalTime>158</TotalTime>
  <ScaleCrop>false</ScaleCrop>
  <LinksUpToDate>false</LinksUpToDate>
  <CharactersWithSpaces>4878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2026-06-04T06:33:22Z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2052-12.1.0.26895</vt:lpwstr>
  </property>
  <property fmtid="{D5CDD505-2E9C-101B-9397-08002B2CF9AE}" pid="4" name="ICV">
    <vt:lpwstr>1AA702752DA64A288846DFAF1DC82BDA_13</vt:lpwstr>
  </property>
</Properties>
</file>