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273B28" w:rsidRDefault="00897DDD">
      <w:pPr>
        <w:autoSpaceDE w:val="0"/>
        <w:autoSpaceDN w:val="0"/>
        <w:adjustRightInd w:val="0"/>
        <w:spacing w:before="100" w:after="100"/>
        <w:jc w:val="center"/>
        <w:rPr>
          <w:rFonts w:ascii="宋体" w:hAnsi="宋体" w:cs="宋体"/>
          <w:b/>
          <w:bCs/>
          <w:sz w:val="30"/>
          <w:szCs w:val="30"/>
        </w:rPr>
      </w:pPr>
      <w:r>
        <w:rPr>
          <w:rFonts w:ascii="宋体" w:hAnsi="宋体" w:cs="宋体" w:hint="eastAsia"/>
          <w:b/>
          <w:bCs/>
          <w:sz w:val="30"/>
          <w:szCs w:val="30"/>
        </w:rPr>
        <w:t xml:space="preserve"> </w:t>
      </w:r>
    </w:p>
    <w:p w14:paraId="512BDAFE" w14:textId="77777777" w:rsidR="00273B28" w:rsidRDefault="00273B28">
      <w:pPr>
        <w:autoSpaceDE w:val="0"/>
        <w:autoSpaceDN w:val="0"/>
        <w:adjustRightInd w:val="0"/>
        <w:spacing w:before="100" w:after="100"/>
        <w:jc w:val="left"/>
        <w:rPr>
          <w:rFonts w:ascii="宋体" w:hAnsi="宋体" w:cs="宋体"/>
          <w:b/>
          <w:bCs/>
          <w:sz w:val="30"/>
          <w:szCs w:val="30"/>
        </w:rPr>
      </w:pPr>
    </w:p>
    <w:p w14:paraId="6213D976" w14:textId="77777777" w:rsidR="00273B28" w:rsidRDefault="00897DDD">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0093D7FC" w14:textId="5D83EB65" w:rsidR="00273B28" w:rsidRDefault="007C1655" w:rsidP="007C1655">
      <w:pPr>
        <w:widowControl/>
        <w:ind w:firstLineChars="500" w:firstLine="1506"/>
        <w:rPr>
          <w:rFonts w:asciiTheme="minorEastAsia" w:hAnsiTheme="minorEastAsia"/>
          <w:b/>
          <w:kern w:val="0"/>
          <w:sz w:val="30"/>
          <w:szCs w:val="30"/>
        </w:rPr>
      </w:pPr>
      <w:r w:rsidRPr="007C1655">
        <w:rPr>
          <w:rFonts w:ascii="宋体" w:eastAsia="宋体" w:hAnsi="宋体" w:cs="宋体" w:hint="eastAsia"/>
          <w:b/>
          <w:bCs/>
          <w:sz w:val="30"/>
          <w:szCs w:val="30"/>
        </w:rPr>
        <w:t>有色分公司</w:t>
      </w:r>
      <w:proofErr w:type="gramStart"/>
      <w:r w:rsidRPr="007C1655">
        <w:rPr>
          <w:rFonts w:ascii="宋体" w:eastAsia="宋体" w:hAnsi="宋体" w:cs="宋体" w:hint="eastAsia"/>
          <w:b/>
          <w:bCs/>
          <w:sz w:val="30"/>
          <w:szCs w:val="30"/>
        </w:rPr>
        <w:t>锌</w:t>
      </w:r>
      <w:proofErr w:type="gramEnd"/>
      <w:r w:rsidRPr="007C1655">
        <w:rPr>
          <w:rFonts w:ascii="宋体" w:eastAsia="宋体" w:hAnsi="宋体" w:cs="宋体" w:hint="eastAsia"/>
          <w:b/>
          <w:bCs/>
          <w:sz w:val="30"/>
          <w:szCs w:val="30"/>
        </w:rPr>
        <w:t>合金熔化及铸造作业劳务外包比选采购</w:t>
      </w:r>
    </w:p>
    <w:p w14:paraId="4B4A13E6" w14:textId="77777777" w:rsidR="00273B28" w:rsidRPr="007C1655" w:rsidRDefault="00273B28">
      <w:pPr>
        <w:pStyle w:val="a4"/>
        <w:ind w:firstLine="602"/>
        <w:jc w:val="left"/>
        <w:rPr>
          <w:rFonts w:asciiTheme="minorEastAsia" w:hAnsiTheme="minorEastAsia"/>
          <w:b/>
          <w:kern w:val="0"/>
          <w:sz w:val="30"/>
          <w:szCs w:val="30"/>
        </w:rPr>
      </w:pPr>
    </w:p>
    <w:p w14:paraId="69EA8129" w14:textId="77777777" w:rsidR="00273B28" w:rsidRDefault="00273B28">
      <w:pPr>
        <w:pStyle w:val="ae"/>
        <w:rPr>
          <w:rFonts w:asciiTheme="minorEastAsia" w:hAnsiTheme="minorEastAsia"/>
          <w:b/>
          <w:kern w:val="0"/>
          <w:sz w:val="72"/>
          <w:szCs w:val="72"/>
        </w:rPr>
      </w:pPr>
    </w:p>
    <w:p w14:paraId="4C54D546" w14:textId="77777777" w:rsidR="00273B28" w:rsidRDefault="00273B28"/>
    <w:p w14:paraId="6D86C30E" w14:textId="77777777" w:rsidR="00273B28" w:rsidRDefault="00273B28"/>
    <w:p w14:paraId="38C20926" w14:textId="77777777" w:rsidR="00273B28" w:rsidRDefault="00273B28"/>
    <w:p w14:paraId="1D0DA72B" w14:textId="77777777" w:rsidR="00273B28" w:rsidRDefault="00273B28"/>
    <w:p w14:paraId="4A986D31" w14:textId="77777777" w:rsidR="00273B28" w:rsidRDefault="00897DDD">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39730B5E" w14:textId="12C1A4C6" w:rsidR="00273B28" w:rsidRDefault="00897DDD">
      <w:pPr>
        <w:pStyle w:val="a4"/>
        <w:ind w:firstLine="643"/>
        <w:jc w:val="center"/>
        <w:rPr>
          <w:rFonts w:asciiTheme="minorEastAsia" w:eastAsia="黑体" w:hAnsiTheme="minorEastAsia" w:cs="黑体"/>
        </w:rPr>
      </w:pPr>
      <w:r>
        <w:rPr>
          <w:rFonts w:ascii="黑体" w:eastAsia="黑体" w:hAnsi="黑体" w:cs="宋体" w:hint="eastAsia"/>
          <w:b/>
          <w:kern w:val="0"/>
          <w:sz w:val="32"/>
          <w:szCs w:val="32"/>
        </w:rPr>
        <w:t>编号：</w:t>
      </w:r>
      <w:r w:rsidR="007C1655" w:rsidRPr="007C1655">
        <w:rPr>
          <w:rFonts w:ascii="黑体" w:eastAsia="黑体" w:hAnsi="黑体" w:cs="宋体"/>
          <w:b/>
          <w:kern w:val="0"/>
          <w:sz w:val="32"/>
          <w:szCs w:val="32"/>
        </w:rPr>
        <w:t>YS-GKBX-2026-HW113</w:t>
      </w:r>
    </w:p>
    <w:p w14:paraId="7628825F" w14:textId="77777777" w:rsidR="00273B28" w:rsidRDefault="00273B28">
      <w:pPr>
        <w:jc w:val="center"/>
        <w:rPr>
          <w:rFonts w:asciiTheme="minorEastAsia" w:hAnsiTheme="minorEastAsia" w:cs="黑体"/>
          <w:lang w:val="zh-CN"/>
        </w:rPr>
      </w:pPr>
    </w:p>
    <w:p w14:paraId="36F00592" w14:textId="77777777" w:rsidR="00273B28" w:rsidRDefault="00273B28">
      <w:pPr>
        <w:jc w:val="center"/>
        <w:rPr>
          <w:rFonts w:asciiTheme="minorEastAsia" w:hAnsiTheme="minorEastAsia" w:cs="黑体"/>
          <w:lang w:val="zh-CN"/>
        </w:rPr>
      </w:pPr>
    </w:p>
    <w:p w14:paraId="3CEDA20A" w14:textId="77777777" w:rsidR="00273B28" w:rsidRDefault="00273B28">
      <w:pPr>
        <w:jc w:val="center"/>
        <w:rPr>
          <w:rFonts w:asciiTheme="minorEastAsia" w:hAnsiTheme="minorEastAsia" w:cs="黑体"/>
          <w:lang w:val="zh-CN"/>
        </w:rPr>
      </w:pPr>
    </w:p>
    <w:p w14:paraId="1055B68C" w14:textId="77777777" w:rsidR="00273B28" w:rsidRDefault="00273B28">
      <w:pPr>
        <w:jc w:val="center"/>
        <w:rPr>
          <w:rFonts w:asciiTheme="minorEastAsia" w:hAnsiTheme="minorEastAsia" w:cs="黑体"/>
          <w:lang w:val="zh-CN"/>
        </w:rPr>
      </w:pPr>
    </w:p>
    <w:p w14:paraId="0CAE3763" w14:textId="77777777" w:rsidR="00273B28" w:rsidRDefault="00273B28">
      <w:pPr>
        <w:jc w:val="center"/>
        <w:rPr>
          <w:rFonts w:asciiTheme="minorEastAsia" w:hAnsiTheme="minorEastAsia" w:cs="黑体"/>
          <w:lang w:val="zh-CN"/>
        </w:rPr>
      </w:pPr>
    </w:p>
    <w:p w14:paraId="22283A8E" w14:textId="77777777" w:rsidR="00273B28" w:rsidRDefault="00273B28">
      <w:pPr>
        <w:spacing w:line="600" w:lineRule="auto"/>
        <w:ind w:firstLineChars="709" w:firstLine="2127"/>
        <w:rPr>
          <w:rFonts w:asciiTheme="minorEastAsia" w:hAnsiTheme="minorEastAsia"/>
          <w:sz w:val="30"/>
          <w:szCs w:val="30"/>
        </w:rPr>
      </w:pPr>
    </w:p>
    <w:p w14:paraId="26BCBC4F" w14:textId="77777777" w:rsidR="00273B28" w:rsidRDefault="00273B28">
      <w:pPr>
        <w:spacing w:line="600" w:lineRule="auto"/>
        <w:ind w:firstLineChars="709" w:firstLine="2127"/>
        <w:rPr>
          <w:rFonts w:asciiTheme="minorEastAsia" w:hAnsiTheme="minorEastAsia"/>
          <w:sz w:val="30"/>
          <w:szCs w:val="30"/>
        </w:rPr>
      </w:pPr>
    </w:p>
    <w:p w14:paraId="623FA7CD" w14:textId="77777777" w:rsidR="00273B28" w:rsidRDefault="00897DDD">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53E14A75" w:rsidR="00273B28" w:rsidRDefault="00897DDD">
      <w:pPr>
        <w:autoSpaceDE w:val="0"/>
        <w:autoSpaceDN w:val="0"/>
        <w:adjustRightInd w:val="0"/>
        <w:spacing w:line="480" w:lineRule="auto"/>
        <w:jc w:val="center"/>
        <w:rPr>
          <w:rFonts w:asciiTheme="minorEastAsia" w:hAnsiTheme="minorEastAsia"/>
          <w:b/>
          <w:sz w:val="30"/>
          <w:szCs w:val="30"/>
        </w:rPr>
        <w:sectPr w:rsidR="00273B28">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2026年</w:t>
      </w:r>
      <w:r w:rsidR="007C1655">
        <w:rPr>
          <w:rFonts w:asciiTheme="minorEastAsia" w:hAnsiTheme="minorEastAsia" w:cs="黑体"/>
          <w:b/>
          <w:bCs/>
          <w:sz w:val="30"/>
          <w:szCs w:val="30"/>
        </w:rPr>
        <w:t>5</w:t>
      </w:r>
      <w:r>
        <w:rPr>
          <w:rFonts w:asciiTheme="minorEastAsia" w:hAnsiTheme="minorEastAsia" w:cs="黑体" w:hint="eastAsia"/>
          <w:b/>
          <w:bCs/>
          <w:sz w:val="30"/>
          <w:szCs w:val="30"/>
          <w:lang w:val="zh-CN"/>
        </w:rPr>
        <w:t>月</w:t>
      </w:r>
      <w:r>
        <w:rPr>
          <w:rFonts w:asciiTheme="minorEastAsia" w:hAnsiTheme="minorEastAsia" w:cs="黑体" w:hint="eastAsia"/>
          <w:b/>
          <w:bCs/>
          <w:sz w:val="30"/>
          <w:szCs w:val="30"/>
        </w:rPr>
        <w:t>20</w:t>
      </w:r>
      <w:r>
        <w:rPr>
          <w:rFonts w:asciiTheme="minorEastAsia" w:hAnsiTheme="minorEastAsia" w:cs="黑体" w:hint="eastAsia"/>
          <w:b/>
          <w:bCs/>
          <w:sz w:val="30"/>
          <w:szCs w:val="30"/>
          <w:lang w:val="zh-CN"/>
        </w:rPr>
        <w:t>日</w:t>
      </w:r>
    </w:p>
    <w:p w14:paraId="327F57F5" w14:textId="77777777" w:rsidR="00273B28" w:rsidRDefault="00897DDD">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 xml:space="preserve"> </w:t>
      </w:r>
      <w:r>
        <w:rPr>
          <w:rFonts w:ascii="黑体" w:eastAsia="黑体" w:hAnsi="黑体" w:cs="宋体"/>
          <w:b/>
          <w:kern w:val="0"/>
          <w:sz w:val="32"/>
          <w:szCs w:val="32"/>
        </w:rPr>
        <w:t xml:space="preserve"> </w:t>
      </w:r>
      <w:r>
        <w:rPr>
          <w:rFonts w:ascii="黑体" w:eastAsia="黑体" w:hAnsi="黑体" w:cs="宋体" w:hint="eastAsia"/>
          <w:b/>
          <w:kern w:val="0"/>
          <w:sz w:val="32"/>
          <w:szCs w:val="32"/>
        </w:rPr>
        <w:t>四川宏达股份有限公司</w:t>
      </w:r>
    </w:p>
    <w:p w14:paraId="5700702C" w14:textId="78467F04" w:rsidR="00273B28" w:rsidRDefault="007C1655">
      <w:pPr>
        <w:jc w:val="center"/>
        <w:rPr>
          <w:rFonts w:ascii="黑体" w:eastAsia="黑体" w:hAnsi="黑体" w:cs="宋体"/>
          <w:b/>
          <w:kern w:val="0"/>
          <w:sz w:val="32"/>
          <w:szCs w:val="32"/>
        </w:rPr>
      </w:pPr>
      <w:r w:rsidRPr="007C1655">
        <w:rPr>
          <w:rFonts w:ascii="黑体" w:eastAsia="黑体" w:hAnsi="黑体" w:cs="宋体" w:hint="eastAsia"/>
          <w:b/>
          <w:kern w:val="0"/>
          <w:sz w:val="32"/>
          <w:szCs w:val="32"/>
        </w:rPr>
        <w:t>有色分公司</w:t>
      </w:r>
      <w:proofErr w:type="gramStart"/>
      <w:r w:rsidRPr="007C1655">
        <w:rPr>
          <w:rFonts w:ascii="黑体" w:eastAsia="黑体" w:hAnsi="黑体" w:cs="宋体" w:hint="eastAsia"/>
          <w:b/>
          <w:kern w:val="0"/>
          <w:sz w:val="32"/>
          <w:szCs w:val="32"/>
        </w:rPr>
        <w:t>锌</w:t>
      </w:r>
      <w:proofErr w:type="gramEnd"/>
      <w:r w:rsidRPr="007C1655">
        <w:rPr>
          <w:rFonts w:ascii="黑体" w:eastAsia="黑体" w:hAnsi="黑体" w:cs="宋体" w:hint="eastAsia"/>
          <w:b/>
          <w:kern w:val="0"/>
          <w:sz w:val="32"/>
          <w:szCs w:val="32"/>
        </w:rPr>
        <w:t>合金熔化及铸造作业劳务外包比选采购</w:t>
      </w:r>
    </w:p>
    <w:p w14:paraId="38A8A1F4" w14:textId="77777777" w:rsidR="00273B28" w:rsidRDefault="00273B28">
      <w:pPr>
        <w:jc w:val="center"/>
        <w:rPr>
          <w:rFonts w:ascii="黑体" w:eastAsia="黑体" w:hAnsi="黑体" w:cs="宋体"/>
          <w:b/>
          <w:kern w:val="0"/>
          <w:sz w:val="32"/>
          <w:szCs w:val="32"/>
        </w:rPr>
      </w:pPr>
    </w:p>
    <w:p w14:paraId="5E4AB89E" w14:textId="75BF8FBF" w:rsidR="00273B28" w:rsidRDefault="00897DDD">
      <w:pPr>
        <w:pStyle w:val="a4"/>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kern w:val="0"/>
          <w:sz w:val="32"/>
          <w:szCs w:val="32"/>
        </w:rPr>
        <w:t>编号：</w:t>
      </w:r>
      <w:r w:rsidR="007C1655" w:rsidRPr="007C1655">
        <w:rPr>
          <w:rFonts w:ascii="黑体" w:eastAsia="黑体" w:hAnsi="黑体" w:cs="宋体"/>
          <w:b/>
          <w:kern w:val="0"/>
          <w:sz w:val="32"/>
          <w:szCs w:val="32"/>
        </w:rPr>
        <w:t>YS-GKBX-2026-HW113</w:t>
      </w:r>
    </w:p>
    <w:p w14:paraId="045BDAF1" w14:textId="77777777" w:rsidR="00273B28" w:rsidRDefault="00897DDD">
      <w:pPr>
        <w:spacing w:line="360" w:lineRule="auto"/>
        <w:rPr>
          <w:rFonts w:ascii="宋体" w:eastAsia="宋体" w:hAnsi="宋体" w:cs="Times New Roman"/>
          <w:b/>
          <w:sz w:val="24"/>
          <w:szCs w:val="24"/>
        </w:rPr>
      </w:pPr>
      <w:r>
        <w:rPr>
          <w:rFonts w:ascii="宋体" w:eastAsia="宋体" w:hAnsi="宋体" w:cs="Times New Roman" w:hint="eastAsia"/>
          <w:b/>
          <w:sz w:val="24"/>
          <w:szCs w:val="24"/>
        </w:rPr>
        <w:t>各投标单位：</w:t>
      </w:r>
    </w:p>
    <w:p w14:paraId="69E04206" w14:textId="703D2682" w:rsidR="00273B28" w:rsidRDefault="00897DDD">
      <w:pPr>
        <w:widowControl/>
        <w:spacing w:line="360" w:lineRule="auto"/>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sidR="007C1655" w:rsidRPr="007C1655">
        <w:rPr>
          <w:rFonts w:ascii="宋体" w:eastAsia="宋体" w:hAnsi="宋体" w:cs="宋体" w:hint="eastAsia"/>
          <w:b/>
          <w:bCs/>
          <w:sz w:val="24"/>
          <w:szCs w:val="24"/>
        </w:rPr>
        <w:t>有色分公司</w:t>
      </w:r>
      <w:proofErr w:type="gramStart"/>
      <w:r w:rsidR="007C1655" w:rsidRPr="007C1655">
        <w:rPr>
          <w:rFonts w:ascii="宋体" w:eastAsia="宋体" w:hAnsi="宋体" w:cs="宋体" w:hint="eastAsia"/>
          <w:b/>
          <w:bCs/>
          <w:sz w:val="24"/>
          <w:szCs w:val="24"/>
        </w:rPr>
        <w:t>锌</w:t>
      </w:r>
      <w:proofErr w:type="gramEnd"/>
      <w:r w:rsidR="007C1655" w:rsidRPr="007C1655">
        <w:rPr>
          <w:rFonts w:ascii="宋体" w:eastAsia="宋体" w:hAnsi="宋体" w:cs="宋体" w:hint="eastAsia"/>
          <w:b/>
          <w:bCs/>
          <w:sz w:val="24"/>
          <w:szCs w:val="24"/>
        </w:rPr>
        <w:t>合金熔化及铸造作业劳务外包比选采购</w:t>
      </w:r>
      <w:r>
        <w:rPr>
          <w:rFonts w:ascii="宋体" w:eastAsia="宋体" w:hAnsi="宋体" w:cs="宋体" w:hint="eastAsia"/>
          <w:kern w:val="0"/>
          <w:sz w:val="24"/>
          <w:szCs w:val="24"/>
        </w:rPr>
        <w:t>，本着“公开、公平、公正”的原则，欢迎贵公司前来报价，现将相关事项公告如下：</w:t>
      </w:r>
    </w:p>
    <w:p w14:paraId="1AC351A5" w14:textId="556C1CBC" w:rsidR="00273B28" w:rsidRDefault="00897DDD">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一、标的物：</w:t>
      </w:r>
      <w:r w:rsidR="007C1655">
        <w:rPr>
          <w:rFonts w:ascii="宋体" w:eastAsia="宋体" w:hAnsi="宋体" w:cs="宋体" w:hint="eastAsia"/>
          <w:b/>
          <w:bCs/>
          <w:sz w:val="24"/>
          <w:szCs w:val="24"/>
        </w:rPr>
        <w:t>有色分公司</w:t>
      </w:r>
      <w:proofErr w:type="gramStart"/>
      <w:r w:rsidR="007C1655">
        <w:rPr>
          <w:rFonts w:ascii="宋体" w:eastAsia="宋体" w:hAnsi="宋体" w:cs="宋体" w:hint="eastAsia"/>
          <w:b/>
          <w:bCs/>
          <w:sz w:val="24"/>
          <w:szCs w:val="24"/>
        </w:rPr>
        <w:t>锌</w:t>
      </w:r>
      <w:proofErr w:type="gramEnd"/>
      <w:r w:rsidR="007C1655">
        <w:rPr>
          <w:rFonts w:ascii="宋体" w:eastAsia="宋体" w:hAnsi="宋体" w:cs="宋体" w:hint="eastAsia"/>
          <w:b/>
          <w:bCs/>
          <w:sz w:val="24"/>
          <w:szCs w:val="24"/>
        </w:rPr>
        <w:t>合金熔化及铸造作业劳务外包比选</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壹项</w:t>
      </w:r>
    </w:p>
    <w:p w14:paraId="002510F2" w14:textId="77777777" w:rsidR="00273B28" w:rsidRDefault="00897DDD">
      <w:pPr>
        <w:spacing w:line="360" w:lineRule="auto"/>
        <w:ind w:rightChars="30" w:right="63"/>
        <w:rPr>
          <w:rFonts w:ascii="宋体" w:eastAsia="宋体" w:hAnsi="宋体" w:cs="宋体"/>
          <w:kern w:val="0"/>
          <w:sz w:val="24"/>
          <w:szCs w:val="24"/>
        </w:rPr>
      </w:pPr>
      <w:r>
        <w:rPr>
          <w:rFonts w:ascii="宋体" w:eastAsia="宋体" w:hAnsi="宋体" w:cs="宋体" w:hint="eastAsia"/>
          <w:kern w:val="0"/>
          <w:sz w:val="24"/>
          <w:szCs w:val="24"/>
        </w:rPr>
        <w:t xml:space="preserve">二、比选人：四川宏达股份有限公司  </w:t>
      </w:r>
    </w:p>
    <w:p w14:paraId="19E62831" w14:textId="77777777"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三、具体要求：</w:t>
      </w:r>
    </w:p>
    <w:p w14:paraId="08959937" w14:textId="0B3A96E9"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1具有相应资质单位，</w:t>
      </w:r>
      <w:r w:rsidR="007C1655" w:rsidRPr="007C1655">
        <w:rPr>
          <w:rFonts w:ascii="宋体" w:eastAsia="宋体" w:hAnsi="宋体" w:cs="宋体" w:hint="eastAsia"/>
          <w:b/>
          <w:bCs/>
          <w:sz w:val="24"/>
          <w:szCs w:val="24"/>
        </w:rPr>
        <w:t>有色分公司</w:t>
      </w:r>
      <w:proofErr w:type="gramStart"/>
      <w:r w:rsidR="007C1655" w:rsidRPr="007C1655">
        <w:rPr>
          <w:rFonts w:ascii="宋体" w:eastAsia="宋体" w:hAnsi="宋体" w:cs="宋体" w:hint="eastAsia"/>
          <w:b/>
          <w:bCs/>
          <w:sz w:val="24"/>
          <w:szCs w:val="24"/>
        </w:rPr>
        <w:t>锌</w:t>
      </w:r>
      <w:proofErr w:type="gramEnd"/>
      <w:r w:rsidR="007C1655" w:rsidRPr="007C1655">
        <w:rPr>
          <w:rFonts w:ascii="宋体" w:eastAsia="宋体" w:hAnsi="宋体" w:cs="宋体" w:hint="eastAsia"/>
          <w:b/>
          <w:bCs/>
          <w:sz w:val="24"/>
          <w:szCs w:val="24"/>
        </w:rPr>
        <w:t>合金熔化及铸造作业劳务外包比选采购</w:t>
      </w:r>
      <w:r w:rsidR="00AF1E8F" w:rsidRPr="00AF1E8F">
        <w:rPr>
          <w:rFonts w:ascii="Times New Roman" w:eastAsia="宋体" w:hAnsi="Times New Roman" w:cs="Times New Roman" w:hint="eastAsia"/>
          <w:kern w:val="0"/>
          <w:sz w:val="24"/>
          <w:szCs w:val="24"/>
        </w:rPr>
        <w:t>费</w:t>
      </w:r>
      <w:r>
        <w:rPr>
          <w:rFonts w:ascii="Times New Roman" w:eastAsia="宋体" w:hAnsi="Times New Roman" w:cs="Times New Roman"/>
          <w:kern w:val="0"/>
          <w:sz w:val="24"/>
          <w:szCs w:val="24"/>
        </w:rPr>
        <w:t>用包括</w:t>
      </w:r>
      <w:r>
        <w:rPr>
          <w:rFonts w:ascii="Times New Roman" w:eastAsia="宋体" w:hAnsi="Times New Roman" w:cs="Times New Roman" w:hint="eastAsia"/>
          <w:kern w:val="0"/>
          <w:sz w:val="24"/>
          <w:szCs w:val="24"/>
        </w:rPr>
        <w:t>：业务外包人员人工费、社保等法定福利费、投标方为完成任务</w:t>
      </w:r>
      <w:r w:rsidRPr="00B809FB">
        <w:rPr>
          <w:rFonts w:ascii="Times New Roman" w:eastAsia="宋体" w:hAnsi="Times New Roman" w:cs="Times New Roman" w:hint="eastAsia"/>
          <w:b/>
          <w:kern w:val="0"/>
          <w:sz w:val="24"/>
          <w:szCs w:val="24"/>
        </w:rPr>
        <w:t>驻厂管理人员</w:t>
      </w:r>
      <w:r>
        <w:rPr>
          <w:rFonts w:ascii="Times New Roman" w:eastAsia="宋体" w:hAnsi="Times New Roman" w:cs="Times New Roman" w:hint="eastAsia"/>
          <w:kern w:val="0"/>
          <w:sz w:val="24"/>
          <w:szCs w:val="24"/>
        </w:rPr>
        <w:t>的</w:t>
      </w:r>
      <w:r>
        <w:rPr>
          <w:rFonts w:ascii="Times New Roman" w:eastAsia="宋体" w:hAnsi="Times New Roman" w:cs="Times New Roman"/>
          <w:kern w:val="0"/>
          <w:sz w:val="24"/>
          <w:szCs w:val="24"/>
        </w:rPr>
        <w:t>人工费、</w:t>
      </w:r>
      <w:r>
        <w:rPr>
          <w:rFonts w:ascii="Times New Roman" w:eastAsia="宋体" w:hAnsi="Times New Roman" w:cs="Times New Roman" w:hint="eastAsia"/>
          <w:kern w:val="0"/>
          <w:sz w:val="24"/>
          <w:szCs w:val="24"/>
        </w:rPr>
        <w:t>业务外包服务费，业务外包服务费包括：</w:t>
      </w:r>
      <w:r>
        <w:rPr>
          <w:rFonts w:ascii="Times New Roman" w:eastAsia="宋体" w:hAnsi="Times New Roman" w:cs="Times New Roman"/>
          <w:kern w:val="0"/>
          <w:sz w:val="24"/>
          <w:szCs w:val="24"/>
        </w:rPr>
        <w:t>设备费、资料费、</w:t>
      </w:r>
      <w:r>
        <w:rPr>
          <w:rFonts w:ascii="Times New Roman" w:eastAsia="宋体" w:hAnsi="Times New Roman" w:cs="Times New Roman"/>
          <w:bCs/>
          <w:kern w:val="0"/>
          <w:sz w:val="24"/>
          <w:szCs w:val="24"/>
        </w:rPr>
        <w:t>差旅费、交通费、办公费用、投标方应承</w:t>
      </w:r>
      <w:proofErr w:type="gramStart"/>
      <w:r>
        <w:rPr>
          <w:rFonts w:ascii="Times New Roman" w:eastAsia="宋体" w:hAnsi="Times New Roman" w:cs="Times New Roman"/>
          <w:bCs/>
          <w:kern w:val="0"/>
          <w:sz w:val="24"/>
          <w:szCs w:val="24"/>
        </w:rPr>
        <w:t>担各项</w:t>
      </w:r>
      <w:proofErr w:type="gramEnd"/>
      <w:r>
        <w:rPr>
          <w:rFonts w:ascii="Times New Roman" w:eastAsia="宋体" w:hAnsi="Times New Roman" w:cs="Times New Roman"/>
          <w:kern w:val="0"/>
          <w:sz w:val="24"/>
          <w:szCs w:val="24"/>
        </w:rPr>
        <w:t>税费、企业管理费、风险成本（包括但不仅限于工伤、职业病、人员辞退等处理费用、安全风险金）、商保费、招聘费、人事管理费、</w:t>
      </w:r>
      <w:r>
        <w:rPr>
          <w:rFonts w:ascii="Times New Roman" w:eastAsia="宋体" w:hAnsi="Times New Roman" w:cs="Times New Roman" w:hint="eastAsia"/>
          <w:kern w:val="0"/>
          <w:sz w:val="24"/>
          <w:szCs w:val="24"/>
        </w:rPr>
        <w:t>其它福利</w:t>
      </w:r>
      <w:r>
        <w:rPr>
          <w:rFonts w:ascii="Times New Roman" w:eastAsia="宋体" w:hAnsi="Times New Roman" w:cs="Times New Roman"/>
          <w:kern w:val="0"/>
          <w:sz w:val="24"/>
          <w:szCs w:val="24"/>
        </w:rPr>
        <w:t>等为完成</w:t>
      </w:r>
      <w:r>
        <w:rPr>
          <w:rFonts w:ascii="Times New Roman" w:eastAsia="宋体" w:hAnsi="Times New Roman" w:cs="Times New Roman" w:hint="eastAsia"/>
          <w:kern w:val="0"/>
          <w:sz w:val="24"/>
          <w:szCs w:val="24"/>
        </w:rPr>
        <w:t>业务外包</w:t>
      </w:r>
      <w:r>
        <w:rPr>
          <w:rFonts w:ascii="Times New Roman" w:eastAsia="宋体" w:hAnsi="Times New Roman" w:cs="Times New Roman"/>
          <w:kern w:val="0"/>
          <w:sz w:val="24"/>
          <w:szCs w:val="24"/>
        </w:rPr>
        <w:t>需求项目比选的所有费用。</w:t>
      </w:r>
      <w:r>
        <w:rPr>
          <w:rFonts w:ascii="宋体" w:eastAsia="宋体" w:hAnsi="宋体" w:cs="宋体" w:hint="eastAsia"/>
          <w:kern w:val="0"/>
          <w:sz w:val="24"/>
          <w:szCs w:val="24"/>
        </w:rPr>
        <w:t>合同形式：</w:t>
      </w:r>
      <w:r w:rsidR="007C1655">
        <w:rPr>
          <w:rFonts w:ascii="宋体" w:eastAsia="宋体" w:hAnsi="宋体" w:cs="宋体" w:hint="eastAsia"/>
          <w:b/>
          <w:bCs/>
          <w:kern w:val="0"/>
          <w:sz w:val="24"/>
          <w:szCs w:val="24"/>
        </w:rPr>
        <w:t>计件价</w:t>
      </w:r>
      <w:r>
        <w:rPr>
          <w:rFonts w:ascii="宋体" w:eastAsia="宋体" w:hAnsi="宋体" w:cs="宋体" w:hint="eastAsia"/>
          <w:kern w:val="0"/>
          <w:sz w:val="24"/>
          <w:szCs w:val="24"/>
        </w:rPr>
        <w:t>。</w:t>
      </w:r>
    </w:p>
    <w:p w14:paraId="5864D493" w14:textId="5EC0A9BD"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需求如下：  </w:t>
      </w:r>
    </w:p>
    <w:p w14:paraId="203CB398" w14:textId="162C53B6" w:rsidR="004C0D1B" w:rsidRDefault="004C0D1B">
      <w:pPr>
        <w:spacing w:line="360" w:lineRule="auto"/>
        <w:rPr>
          <w:rFonts w:ascii="宋体" w:eastAsia="宋体" w:hAnsi="宋体" w:cs="宋体"/>
          <w:kern w:val="0"/>
          <w:sz w:val="24"/>
          <w:szCs w:val="24"/>
        </w:rPr>
      </w:pPr>
      <w:r>
        <w:rPr>
          <w:rFonts w:ascii="宋体" w:eastAsia="宋体" w:hAnsi="宋体" w:cs="宋体"/>
          <w:kern w:val="0"/>
          <w:sz w:val="24"/>
          <w:szCs w:val="24"/>
        </w:rPr>
        <w:t>1.</w:t>
      </w:r>
      <w:r w:rsidR="00177AE9">
        <w:rPr>
          <w:rFonts w:ascii="宋体" w:eastAsia="宋体" w:hAnsi="宋体" w:cs="宋体"/>
          <w:kern w:val="0"/>
          <w:sz w:val="24"/>
          <w:szCs w:val="24"/>
        </w:rPr>
        <w:t>1</w:t>
      </w:r>
      <w:r>
        <w:rPr>
          <w:rFonts w:ascii="宋体" w:eastAsia="宋体" w:hAnsi="宋体" w:cs="宋体" w:hint="eastAsia"/>
          <w:kern w:val="0"/>
          <w:sz w:val="24"/>
          <w:szCs w:val="24"/>
        </w:rPr>
        <w:t>基本情况：</w:t>
      </w:r>
    </w:p>
    <w:tbl>
      <w:tblPr>
        <w:tblStyle w:val="13"/>
        <w:tblW w:w="5000" w:type="pct"/>
        <w:jc w:val="center"/>
        <w:tblLook w:val="04A0" w:firstRow="1" w:lastRow="0" w:firstColumn="1" w:lastColumn="0" w:noHBand="0" w:noVBand="1"/>
      </w:tblPr>
      <w:tblGrid>
        <w:gridCol w:w="1093"/>
        <w:gridCol w:w="2872"/>
        <w:gridCol w:w="1559"/>
        <w:gridCol w:w="2085"/>
        <w:gridCol w:w="1905"/>
      </w:tblGrid>
      <w:tr w:rsidR="007C1655" w:rsidRPr="007C1655" w14:paraId="03349088" w14:textId="77777777" w:rsidTr="003917D4">
        <w:trPr>
          <w:jc w:val="center"/>
        </w:trPr>
        <w:tc>
          <w:tcPr>
            <w:tcW w:w="574" w:type="pct"/>
            <w:vAlign w:val="center"/>
          </w:tcPr>
          <w:p w14:paraId="12A6A001"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序号</w:t>
            </w:r>
          </w:p>
        </w:tc>
        <w:tc>
          <w:tcPr>
            <w:tcW w:w="1509" w:type="pct"/>
            <w:vAlign w:val="center"/>
          </w:tcPr>
          <w:p w14:paraId="1D54FE43"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外包项目</w:t>
            </w:r>
          </w:p>
        </w:tc>
        <w:tc>
          <w:tcPr>
            <w:tcW w:w="819" w:type="pct"/>
            <w:vAlign w:val="center"/>
          </w:tcPr>
          <w:p w14:paraId="60AB1725"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建议人数</w:t>
            </w:r>
          </w:p>
        </w:tc>
        <w:tc>
          <w:tcPr>
            <w:tcW w:w="1096" w:type="pct"/>
            <w:vAlign w:val="center"/>
          </w:tcPr>
          <w:p w14:paraId="0ED190C4" w14:textId="3173AEB6"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年</w:t>
            </w:r>
            <w:r w:rsidR="00893F85">
              <w:rPr>
                <w:rFonts w:ascii="Times New Roman" w:eastAsia="宋体" w:hAnsi="Times New Roman" w:cs="Times New Roman" w:hint="eastAsia"/>
                <w:kern w:val="0"/>
                <w:sz w:val="24"/>
                <w:szCs w:val="24"/>
              </w:rPr>
              <w:t>度生产计划</w:t>
            </w:r>
            <w:r w:rsidRPr="007C1655">
              <w:rPr>
                <w:rFonts w:ascii="Times New Roman" w:eastAsia="宋体" w:hAnsi="Times New Roman" w:cs="Times New Roman" w:hint="eastAsia"/>
                <w:kern w:val="0"/>
                <w:sz w:val="24"/>
                <w:szCs w:val="24"/>
              </w:rPr>
              <w:t>量</w:t>
            </w:r>
          </w:p>
        </w:tc>
        <w:tc>
          <w:tcPr>
            <w:tcW w:w="1001" w:type="pct"/>
            <w:vAlign w:val="center"/>
          </w:tcPr>
          <w:p w14:paraId="18AB6B00"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日常考核</w:t>
            </w:r>
          </w:p>
        </w:tc>
      </w:tr>
      <w:tr w:rsidR="007C1655" w:rsidRPr="007C1655" w14:paraId="70BE8DB1" w14:textId="77777777" w:rsidTr="003917D4">
        <w:trPr>
          <w:jc w:val="center"/>
        </w:trPr>
        <w:tc>
          <w:tcPr>
            <w:tcW w:w="574" w:type="pct"/>
            <w:vAlign w:val="center"/>
          </w:tcPr>
          <w:p w14:paraId="1299675C"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1</w:t>
            </w:r>
          </w:p>
        </w:tc>
        <w:tc>
          <w:tcPr>
            <w:tcW w:w="1509" w:type="pct"/>
            <w:vAlign w:val="center"/>
          </w:tcPr>
          <w:p w14:paraId="221EDF83"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熔化岗位</w:t>
            </w:r>
          </w:p>
        </w:tc>
        <w:tc>
          <w:tcPr>
            <w:tcW w:w="819" w:type="pct"/>
            <w:vMerge w:val="restart"/>
            <w:vAlign w:val="center"/>
          </w:tcPr>
          <w:p w14:paraId="157159B8"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55</w:t>
            </w:r>
          </w:p>
        </w:tc>
        <w:tc>
          <w:tcPr>
            <w:tcW w:w="1096" w:type="pct"/>
            <w:vMerge w:val="restart"/>
            <w:vAlign w:val="center"/>
          </w:tcPr>
          <w:p w14:paraId="5D9358D1"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75000</w:t>
            </w:r>
            <w:r w:rsidRPr="007C1655">
              <w:rPr>
                <w:rFonts w:ascii="Times New Roman" w:eastAsia="宋体" w:hAnsi="Times New Roman" w:cs="Times New Roman" w:hint="eastAsia"/>
                <w:kern w:val="0"/>
                <w:sz w:val="24"/>
                <w:szCs w:val="24"/>
              </w:rPr>
              <w:t>吨</w:t>
            </w:r>
          </w:p>
        </w:tc>
        <w:tc>
          <w:tcPr>
            <w:tcW w:w="1001" w:type="pct"/>
            <w:vMerge w:val="restart"/>
            <w:vAlign w:val="center"/>
          </w:tcPr>
          <w:p w14:paraId="78C32064" w14:textId="474D38FA"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见下列考核方案</w:t>
            </w:r>
          </w:p>
        </w:tc>
      </w:tr>
      <w:tr w:rsidR="007C1655" w:rsidRPr="007C1655" w14:paraId="2D3C40DA" w14:textId="77777777" w:rsidTr="003917D4">
        <w:trPr>
          <w:jc w:val="center"/>
        </w:trPr>
        <w:tc>
          <w:tcPr>
            <w:tcW w:w="574" w:type="pct"/>
            <w:vAlign w:val="center"/>
          </w:tcPr>
          <w:p w14:paraId="594EB8C2"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2</w:t>
            </w:r>
          </w:p>
        </w:tc>
        <w:tc>
          <w:tcPr>
            <w:tcW w:w="1509" w:type="pct"/>
            <w:vAlign w:val="center"/>
          </w:tcPr>
          <w:p w14:paraId="3C12D540"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铸造岗位</w:t>
            </w:r>
          </w:p>
        </w:tc>
        <w:tc>
          <w:tcPr>
            <w:tcW w:w="819" w:type="pct"/>
            <w:vMerge/>
            <w:vAlign w:val="center"/>
          </w:tcPr>
          <w:p w14:paraId="398BCBDF" w14:textId="77777777" w:rsidR="007C1655" w:rsidRPr="007C1655" w:rsidRDefault="007C1655" w:rsidP="007C1655">
            <w:pPr>
              <w:widowControl/>
              <w:spacing w:line="171" w:lineRule="atLeast"/>
              <w:jc w:val="center"/>
              <w:rPr>
                <w:rFonts w:ascii="仿宋_GB2312" w:eastAsia="仿宋_GB2312" w:hAnsi="Arial" w:cs="Arial"/>
                <w:color w:val="000000"/>
                <w:kern w:val="0"/>
                <w:sz w:val="24"/>
                <w:szCs w:val="32"/>
              </w:rPr>
            </w:pPr>
          </w:p>
        </w:tc>
        <w:tc>
          <w:tcPr>
            <w:tcW w:w="1096" w:type="pct"/>
            <w:vMerge/>
            <w:vAlign w:val="center"/>
          </w:tcPr>
          <w:p w14:paraId="300C2702" w14:textId="77777777" w:rsidR="007C1655" w:rsidRPr="007C1655" w:rsidRDefault="007C1655" w:rsidP="007C1655">
            <w:pPr>
              <w:widowControl/>
              <w:spacing w:line="171" w:lineRule="atLeast"/>
              <w:jc w:val="center"/>
              <w:rPr>
                <w:rFonts w:ascii="仿宋_GB2312" w:eastAsia="仿宋_GB2312" w:hAnsi="Arial" w:cs="Arial"/>
                <w:color w:val="000000"/>
                <w:kern w:val="0"/>
                <w:sz w:val="24"/>
                <w:szCs w:val="32"/>
              </w:rPr>
            </w:pPr>
          </w:p>
        </w:tc>
        <w:tc>
          <w:tcPr>
            <w:tcW w:w="1001" w:type="pct"/>
            <w:vMerge/>
            <w:vAlign w:val="center"/>
          </w:tcPr>
          <w:p w14:paraId="5D414D38" w14:textId="77777777" w:rsidR="007C1655" w:rsidRPr="007C1655" w:rsidRDefault="007C1655" w:rsidP="007C1655">
            <w:pPr>
              <w:widowControl/>
              <w:spacing w:line="171" w:lineRule="atLeast"/>
              <w:jc w:val="center"/>
              <w:rPr>
                <w:rFonts w:ascii="仿宋_GB2312" w:eastAsia="仿宋_GB2312" w:hAnsi="Arial" w:cs="Arial"/>
                <w:color w:val="000000"/>
                <w:kern w:val="0"/>
                <w:sz w:val="24"/>
                <w:szCs w:val="32"/>
              </w:rPr>
            </w:pPr>
          </w:p>
        </w:tc>
      </w:tr>
      <w:tr w:rsidR="007C1655" w:rsidRPr="007C1655" w14:paraId="26DC5749" w14:textId="77777777" w:rsidTr="003917D4">
        <w:trPr>
          <w:trHeight w:val="319"/>
          <w:jc w:val="center"/>
        </w:trPr>
        <w:tc>
          <w:tcPr>
            <w:tcW w:w="574" w:type="pct"/>
            <w:vAlign w:val="center"/>
          </w:tcPr>
          <w:p w14:paraId="7B90A70F"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3</w:t>
            </w:r>
          </w:p>
        </w:tc>
        <w:tc>
          <w:tcPr>
            <w:tcW w:w="1509" w:type="pct"/>
            <w:vAlign w:val="center"/>
          </w:tcPr>
          <w:p w14:paraId="7765EFAB"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辅助岗位</w:t>
            </w:r>
          </w:p>
        </w:tc>
        <w:tc>
          <w:tcPr>
            <w:tcW w:w="819" w:type="pct"/>
            <w:vMerge/>
            <w:vAlign w:val="center"/>
          </w:tcPr>
          <w:p w14:paraId="1CA871D4" w14:textId="77777777" w:rsidR="007C1655" w:rsidRPr="007C1655" w:rsidRDefault="007C1655" w:rsidP="007C1655">
            <w:pPr>
              <w:widowControl/>
              <w:spacing w:line="171" w:lineRule="atLeast"/>
              <w:jc w:val="center"/>
              <w:rPr>
                <w:rFonts w:ascii="仿宋_GB2312" w:eastAsia="仿宋_GB2312" w:hAnsi="Arial" w:cs="Arial"/>
                <w:color w:val="000000"/>
                <w:kern w:val="0"/>
                <w:sz w:val="24"/>
                <w:szCs w:val="32"/>
              </w:rPr>
            </w:pPr>
          </w:p>
        </w:tc>
        <w:tc>
          <w:tcPr>
            <w:tcW w:w="1096" w:type="pct"/>
            <w:vMerge/>
            <w:vAlign w:val="center"/>
          </w:tcPr>
          <w:p w14:paraId="3FAAFA19" w14:textId="77777777" w:rsidR="007C1655" w:rsidRPr="007C1655" w:rsidRDefault="007C1655" w:rsidP="007C1655">
            <w:pPr>
              <w:widowControl/>
              <w:spacing w:line="171" w:lineRule="atLeast"/>
              <w:jc w:val="center"/>
              <w:rPr>
                <w:rFonts w:ascii="仿宋_GB2312" w:eastAsia="仿宋_GB2312" w:hAnsi="Arial" w:cs="Arial"/>
                <w:color w:val="000000"/>
                <w:kern w:val="0"/>
                <w:sz w:val="24"/>
                <w:szCs w:val="32"/>
              </w:rPr>
            </w:pPr>
          </w:p>
        </w:tc>
        <w:tc>
          <w:tcPr>
            <w:tcW w:w="1001" w:type="pct"/>
            <w:vMerge/>
            <w:vAlign w:val="center"/>
          </w:tcPr>
          <w:p w14:paraId="1D497A0F" w14:textId="77777777" w:rsidR="007C1655" w:rsidRPr="007C1655" w:rsidRDefault="007C1655" w:rsidP="007C1655">
            <w:pPr>
              <w:widowControl/>
              <w:spacing w:line="171" w:lineRule="atLeast"/>
              <w:jc w:val="center"/>
              <w:rPr>
                <w:rFonts w:ascii="仿宋_GB2312" w:eastAsia="仿宋_GB2312" w:hAnsi="Arial" w:cs="Arial"/>
                <w:color w:val="000000"/>
                <w:kern w:val="0"/>
                <w:sz w:val="24"/>
                <w:szCs w:val="32"/>
              </w:rPr>
            </w:pPr>
          </w:p>
        </w:tc>
      </w:tr>
    </w:tbl>
    <w:p w14:paraId="49CD13B6" w14:textId="40C4C521" w:rsidR="00177AE9" w:rsidRDefault="00177AE9" w:rsidP="00177AE9">
      <w:pPr>
        <w:pStyle w:val="af"/>
        <w:spacing w:before="0" w:beforeAutospacing="0" w:after="0" w:afterAutospacing="0" w:line="432" w:lineRule="atLeast"/>
        <w:rPr>
          <w:rFonts w:ascii="Arial" w:hAnsi="Arial" w:cs="Arial"/>
          <w:color w:val="111111"/>
          <w:sz w:val="27"/>
          <w:szCs w:val="27"/>
        </w:rPr>
      </w:pPr>
      <w:r>
        <w:rPr>
          <w:rFonts w:cs="Arial" w:hint="eastAsia"/>
          <w:color w:val="000000"/>
        </w:rPr>
        <w:t>1</w:t>
      </w:r>
      <w:r>
        <w:rPr>
          <w:rFonts w:cs="Arial"/>
          <w:color w:val="000000"/>
        </w:rPr>
        <w:t>.2</w:t>
      </w:r>
      <w:r>
        <w:rPr>
          <w:rFonts w:cs="Arial" w:hint="eastAsia"/>
          <w:color w:val="000000"/>
        </w:rPr>
        <w:t>外包作业内容：</w:t>
      </w:r>
    </w:p>
    <w:p w14:paraId="5B7A0A1A" w14:textId="77777777" w:rsidR="00177AE9" w:rsidRDefault="00177AE9" w:rsidP="00177AE9">
      <w:pPr>
        <w:pStyle w:val="af"/>
        <w:spacing w:before="0" w:beforeAutospacing="0" w:after="0" w:afterAutospacing="0" w:line="432" w:lineRule="atLeast"/>
        <w:ind w:firstLine="425"/>
        <w:rPr>
          <w:rFonts w:ascii="Arial" w:hAnsi="Arial" w:cs="Arial"/>
          <w:color w:val="111111"/>
          <w:sz w:val="27"/>
          <w:szCs w:val="27"/>
        </w:rPr>
      </w:pPr>
      <w:r>
        <w:rPr>
          <w:rFonts w:cs="Arial" w:hint="eastAsia"/>
          <w:color w:val="000000"/>
        </w:rPr>
        <w:t>熔化岗位：</w:t>
      </w:r>
      <w:proofErr w:type="gramStart"/>
      <w:r>
        <w:rPr>
          <w:rFonts w:cs="Arial" w:hint="eastAsia"/>
          <w:color w:val="000000"/>
        </w:rPr>
        <w:t>锌</w:t>
      </w:r>
      <w:proofErr w:type="gramEnd"/>
      <w:r>
        <w:rPr>
          <w:rFonts w:cs="Arial" w:hint="eastAsia"/>
          <w:color w:val="000000"/>
        </w:rPr>
        <w:t>合金原材料配比、投料、熔化、控温、除渣、保温、设备日常清洁及简单巡检。</w:t>
      </w:r>
    </w:p>
    <w:p w14:paraId="73E2713E" w14:textId="77777777" w:rsidR="00177AE9" w:rsidRDefault="00177AE9" w:rsidP="00177AE9">
      <w:pPr>
        <w:pStyle w:val="af"/>
        <w:spacing w:before="0" w:beforeAutospacing="0" w:after="0" w:afterAutospacing="0" w:line="432" w:lineRule="atLeast"/>
        <w:ind w:firstLine="425"/>
        <w:rPr>
          <w:rFonts w:ascii="Arial" w:hAnsi="Arial" w:cs="Arial"/>
          <w:color w:val="111111"/>
          <w:sz w:val="27"/>
          <w:szCs w:val="27"/>
        </w:rPr>
      </w:pPr>
      <w:r>
        <w:rPr>
          <w:rFonts w:cs="Arial" w:hint="eastAsia"/>
          <w:color w:val="000000"/>
        </w:rPr>
        <w:t>铸造岗位：浇注、扒皮、成型、脱模、转锭、初步修整、模具日常清洁、废料整理等。</w:t>
      </w:r>
    </w:p>
    <w:p w14:paraId="57D124AE" w14:textId="289CED0E" w:rsidR="00177AE9" w:rsidRDefault="00177AE9" w:rsidP="00177AE9">
      <w:pPr>
        <w:pStyle w:val="af"/>
        <w:spacing w:before="0" w:beforeAutospacing="0" w:after="0" w:afterAutospacing="0" w:line="432" w:lineRule="atLeast"/>
        <w:ind w:firstLine="425"/>
        <w:rPr>
          <w:rFonts w:cs="Arial"/>
          <w:color w:val="000000"/>
        </w:rPr>
      </w:pPr>
      <w:r>
        <w:rPr>
          <w:rFonts w:cs="Arial" w:hint="eastAsia"/>
          <w:color w:val="000000"/>
        </w:rPr>
        <w:t>辅助工作：配合生产计划调整、工艺优化、岗位清洁及甲方指派的配套劳务。</w:t>
      </w:r>
    </w:p>
    <w:p w14:paraId="0220530E" w14:textId="77777777" w:rsidR="00177AE9" w:rsidRDefault="00177AE9" w:rsidP="00177AE9">
      <w:pPr>
        <w:pStyle w:val="af"/>
        <w:spacing w:before="0" w:beforeAutospacing="0" w:after="0" w:afterAutospacing="0" w:line="432" w:lineRule="atLeast"/>
        <w:ind w:firstLineChars="200" w:firstLine="480"/>
        <w:rPr>
          <w:color w:val="000000"/>
        </w:rPr>
      </w:pPr>
      <w:r>
        <w:rPr>
          <w:rFonts w:hint="eastAsia"/>
          <w:color w:val="000000"/>
        </w:rPr>
        <w:lastRenderedPageBreak/>
        <w:t>注：乙方需按甲方生产计划组织足够人员，在保障合金厂正常生产的同时至少满足岗位最低人员配置。</w:t>
      </w:r>
    </w:p>
    <w:p w14:paraId="730E3C34" w14:textId="3DDFD07D" w:rsidR="004C0D1B" w:rsidRPr="004C0D1B" w:rsidRDefault="004C0D1B" w:rsidP="004C0D1B">
      <w:pPr>
        <w:spacing w:line="360" w:lineRule="auto"/>
        <w:rPr>
          <w:rFonts w:ascii="宋体" w:eastAsia="宋体" w:hAnsi="宋体" w:cs="宋体"/>
          <w:kern w:val="0"/>
          <w:sz w:val="24"/>
          <w:szCs w:val="24"/>
        </w:rPr>
      </w:pPr>
      <w:r w:rsidRPr="004C0D1B">
        <w:rPr>
          <w:rFonts w:ascii="宋体" w:eastAsia="宋体" w:hAnsi="宋体" w:cs="宋体" w:hint="eastAsia"/>
          <w:kern w:val="0"/>
          <w:sz w:val="24"/>
          <w:szCs w:val="24"/>
        </w:rPr>
        <w:t>2</w:t>
      </w:r>
      <w:r w:rsidRPr="004C0D1B">
        <w:rPr>
          <w:rFonts w:ascii="宋体" w:eastAsia="宋体" w:hAnsi="宋体" w:cs="宋体"/>
          <w:kern w:val="0"/>
          <w:sz w:val="24"/>
          <w:szCs w:val="24"/>
        </w:rPr>
        <w:t>.</w:t>
      </w:r>
      <w:r w:rsidRPr="004C0D1B">
        <w:rPr>
          <w:rFonts w:ascii="宋体" w:eastAsia="宋体" w:hAnsi="宋体" w:cs="宋体" w:hint="eastAsia"/>
          <w:kern w:val="0"/>
          <w:sz w:val="24"/>
          <w:szCs w:val="24"/>
        </w:rPr>
        <w:t>考核对象：乙方外包服务（生产进度、产品质量、安全生产、用工合</w:t>
      </w:r>
      <w:proofErr w:type="gramStart"/>
      <w:r w:rsidRPr="004C0D1B">
        <w:rPr>
          <w:rFonts w:ascii="宋体" w:eastAsia="宋体" w:hAnsi="宋体" w:cs="宋体" w:hint="eastAsia"/>
          <w:kern w:val="0"/>
          <w:sz w:val="24"/>
          <w:szCs w:val="24"/>
        </w:rPr>
        <w:t>规</w:t>
      </w:r>
      <w:proofErr w:type="gramEnd"/>
      <w:r w:rsidRPr="004C0D1B">
        <w:rPr>
          <w:rFonts w:ascii="宋体" w:eastAsia="宋体" w:hAnsi="宋体" w:cs="宋体" w:hint="eastAsia"/>
          <w:kern w:val="0"/>
          <w:sz w:val="24"/>
          <w:szCs w:val="24"/>
        </w:rPr>
        <w:t>、现场管理五项，考核总分：100 分）</w:t>
      </w:r>
    </w:p>
    <w:p w14:paraId="7FE44AA6" w14:textId="74CCE230" w:rsidR="00273B28" w:rsidRDefault="00897DDD">
      <w:pPr>
        <w:widowControl/>
        <w:spacing w:line="360" w:lineRule="auto"/>
        <w:rPr>
          <w:rFonts w:ascii="宋体" w:eastAsia="宋体" w:hAnsi="宋体" w:cs="Segoe UI"/>
          <w:b/>
          <w:bCs/>
          <w:color w:val="000000" w:themeColor="text1"/>
          <w:kern w:val="0"/>
          <w:sz w:val="24"/>
          <w:szCs w:val="24"/>
        </w:rPr>
      </w:pPr>
      <w:r>
        <w:rPr>
          <w:rFonts w:ascii="宋体" w:eastAsia="宋体" w:hAnsi="宋体" w:cs="Segoe UI" w:hint="eastAsia"/>
          <w:b/>
          <w:bCs/>
          <w:color w:val="000000" w:themeColor="text1"/>
          <w:kern w:val="0"/>
          <w:sz w:val="24"/>
          <w:szCs w:val="24"/>
        </w:rPr>
        <w:t>日常考核要点：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0"/>
        <w:gridCol w:w="894"/>
        <w:gridCol w:w="3958"/>
        <w:gridCol w:w="3282"/>
      </w:tblGrid>
      <w:tr w:rsidR="007C1655" w:rsidRPr="00B016E7" w14:paraId="18209D19" w14:textId="77777777" w:rsidTr="00893F85">
        <w:trPr>
          <w:jc w:val="center"/>
        </w:trPr>
        <w:tc>
          <w:tcPr>
            <w:tcW w:w="725" w:type="pct"/>
            <w:tcMar>
              <w:top w:w="60" w:type="dxa"/>
              <w:left w:w="120" w:type="dxa"/>
              <w:bottom w:w="30" w:type="dxa"/>
              <w:right w:w="120" w:type="dxa"/>
            </w:tcMar>
          </w:tcPr>
          <w:p w14:paraId="28B418CB"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考核维度</w:t>
            </w:r>
          </w:p>
        </w:tc>
        <w:tc>
          <w:tcPr>
            <w:tcW w:w="470" w:type="pct"/>
            <w:tcMar>
              <w:top w:w="60" w:type="dxa"/>
              <w:left w:w="120" w:type="dxa"/>
              <w:bottom w:w="30" w:type="dxa"/>
              <w:right w:w="120" w:type="dxa"/>
            </w:tcMar>
          </w:tcPr>
          <w:p w14:paraId="2027FCB0"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权重</w:t>
            </w:r>
          </w:p>
        </w:tc>
        <w:tc>
          <w:tcPr>
            <w:tcW w:w="2080" w:type="pct"/>
            <w:tcMar>
              <w:top w:w="60" w:type="dxa"/>
              <w:left w:w="120" w:type="dxa"/>
              <w:bottom w:w="30" w:type="dxa"/>
              <w:right w:w="120" w:type="dxa"/>
            </w:tcMar>
          </w:tcPr>
          <w:p w14:paraId="3915B6B7"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考核内容</w:t>
            </w:r>
          </w:p>
        </w:tc>
        <w:tc>
          <w:tcPr>
            <w:tcW w:w="1725" w:type="pct"/>
            <w:tcMar>
              <w:top w:w="60" w:type="dxa"/>
              <w:left w:w="120" w:type="dxa"/>
              <w:bottom w:w="30" w:type="dxa"/>
              <w:right w:w="120" w:type="dxa"/>
            </w:tcMar>
          </w:tcPr>
          <w:p w14:paraId="110F6EF6" w14:textId="77777777" w:rsidR="007C1655" w:rsidRPr="007C1655" w:rsidRDefault="007C1655" w:rsidP="007C1655">
            <w:pPr>
              <w:spacing w:line="360" w:lineRule="auto"/>
              <w:jc w:val="center"/>
              <w:rPr>
                <w:rFonts w:ascii="Times New Roman" w:eastAsia="宋体" w:hAnsi="Times New Roman" w:cs="Times New Roman"/>
                <w:kern w:val="0"/>
                <w:sz w:val="24"/>
                <w:szCs w:val="24"/>
              </w:rPr>
            </w:pPr>
          </w:p>
        </w:tc>
      </w:tr>
      <w:tr w:rsidR="007C1655" w:rsidRPr="00B016E7" w14:paraId="13F30A30" w14:textId="77777777" w:rsidTr="00664D8E">
        <w:trPr>
          <w:jc w:val="center"/>
        </w:trPr>
        <w:tc>
          <w:tcPr>
            <w:tcW w:w="725" w:type="pct"/>
            <w:tcMar>
              <w:top w:w="60" w:type="dxa"/>
              <w:left w:w="120" w:type="dxa"/>
              <w:bottom w:w="30" w:type="dxa"/>
              <w:right w:w="120" w:type="dxa"/>
            </w:tcMar>
            <w:vAlign w:val="center"/>
          </w:tcPr>
          <w:p w14:paraId="363797BB"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安全</w:t>
            </w:r>
            <w:r w:rsidRPr="007C1655">
              <w:rPr>
                <w:rFonts w:ascii="Times New Roman" w:eastAsia="宋体" w:hAnsi="Times New Roman" w:cs="Times New Roman" w:hint="eastAsia"/>
                <w:kern w:val="0"/>
                <w:sz w:val="24"/>
                <w:szCs w:val="24"/>
              </w:rPr>
              <w:t>环保</w:t>
            </w:r>
            <w:r w:rsidRPr="007C1655">
              <w:rPr>
                <w:rFonts w:ascii="Times New Roman" w:eastAsia="宋体" w:hAnsi="Times New Roman" w:cs="Times New Roman"/>
                <w:kern w:val="0"/>
                <w:sz w:val="24"/>
                <w:szCs w:val="24"/>
              </w:rPr>
              <w:t>管理</w:t>
            </w:r>
          </w:p>
        </w:tc>
        <w:tc>
          <w:tcPr>
            <w:tcW w:w="470" w:type="pct"/>
            <w:tcMar>
              <w:top w:w="60" w:type="dxa"/>
              <w:left w:w="120" w:type="dxa"/>
              <w:bottom w:w="30" w:type="dxa"/>
              <w:right w:w="120" w:type="dxa"/>
            </w:tcMar>
            <w:vAlign w:val="center"/>
          </w:tcPr>
          <w:p w14:paraId="0DC4BDFF" w14:textId="32156943" w:rsidR="007C1655" w:rsidRPr="007C1655" w:rsidRDefault="007C1655" w:rsidP="00664D8E">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3</w:t>
            </w:r>
            <w:r w:rsidRPr="007C1655">
              <w:rPr>
                <w:rFonts w:ascii="Times New Roman" w:eastAsia="宋体" w:hAnsi="Times New Roman" w:cs="Times New Roman"/>
                <w:kern w:val="0"/>
                <w:sz w:val="24"/>
                <w:szCs w:val="24"/>
              </w:rPr>
              <w:t>0%</w:t>
            </w:r>
            <w:r w:rsidR="00664D8E">
              <w:rPr>
                <w:rFonts w:ascii="Times New Roman" w:eastAsia="宋体" w:hAnsi="Times New Roman" w:cs="Times New Roman" w:hint="eastAsia"/>
                <w:kern w:val="0"/>
                <w:sz w:val="24"/>
                <w:szCs w:val="24"/>
              </w:rPr>
              <w:t>满分</w:t>
            </w:r>
            <w:r w:rsidR="00664D8E">
              <w:rPr>
                <w:rFonts w:ascii="Times New Roman" w:eastAsia="宋体" w:hAnsi="Times New Roman" w:cs="Times New Roman"/>
                <w:kern w:val="0"/>
                <w:sz w:val="24"/>
                <w:szCs w:val="24"/>
              </w:rPr>
              <w:t>30</w:t>
            </w:r>
            <w:r w:rsidR="00664D8E">
              <w:rPr>
                <w:rFonts w:ascii="Times New Roman" w:eastAsia="宋体" w:hAnsi="Times New Roman" w:cs="Times New Roman" w:hint="eastAsia"/>
                <w:kern w:val="0"/>
                <w:sz w:val="24"/>
                <w:szCs w:val="24"/>
              </w:rPr>
              <w:t>分</w:t>
            </w:r>
          </w:p>
        </w:tc>
        <w:tc>
          <w:tcPr>
            <w:tcW w:w="2080" w:type="pct"/>
            <w:tcMar>
              <w:top w:w="60" w:type="dxa"/>
              <w:left w:w="120" w:type="dxa"/>
              <w:bottom w:w="30" w:type="dxa"/>
              <w:right w:w="120" w:type="dxa"/>
            </w:tcMar>
          </w:tcPr>
          <w:p w14:paraId="4FB9AA0A"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 xml:space="preserve">1. </w:t>
            </w:r>
            <w:r w:rsidRPr="007C1655">
              <w:rPr>
                <w:rFonts w:ascii="Times New Roman" w:eastAsia="宋体" w:hAnsi="Times New Roman" w:cs="Times New Roman" w:hint="eastAsia"/>
                <w:kern w:val="0"/>
                <w:sz w:val="24"/>
                <w:szCs w:val="24"/>
              </w:rPr>
              <w:t>不发生一般及以上安全事故、交通事故，</w:t>
            </w:r>
            <w:r w:rsidRPr="007C1655">
              <w:rPr>
                <w:rFonts w:ascii="Times New Roman" w:eastAsia="宋体" w:hAnsi="Times New Roman" w:cs="Times New Roman" w:hint="eastAsia"/>
                <w:kern w:val="0"/>
                <w:sz w:val="24"/>
                <w:szCs w:val="24"/>
              </w:rPr>
              <w:t>2</w:t>
            </w:r>
            <w:r w:rsidRPr="007C1655">
              <w:rPr>
                <w:rFonts w:ascii="Times New Roman" w:eastAsia="宋体" w:hAnsi="Times New Roman" w:cs="Times New Roman"/>
                <w:kern w:val="0"/>
                <w:sz w:val="24"/>
                <w:szCs w:val="24"/>
              </w:rPr>
              <w:t xml:space="preserve">. </w:t>
            </w:r>
            <w:r w:rsidRPr="007C1655">
              <w:rPr>
                <w:rFonts w:ascii="Times New Roman" w:eastAsia="宋体" w:hAnsi="Times New Roman" w:cs="Times New Roman"/>
                <w:kern w:val="0"/>
                <w:sz w:val="24"/>
                <w:szCs w:val="24"/>
              </w:rPr>
              <w:t>全员安全培训覆盖率</w:t>
            </w:r>
            <w:r w:rsidRPr="007C1655">
              <w:rPr>
                <w:rFonts w:ascii="Times New Roman" w:eastAsia="宋体" w:hAnsi="Times New Roman" w:cs="Times New Roman"/>
                <w:kern w:val="0"/>
                <w:sz w:val="24"/>
                <w:szCs w:val="24"/>
              </w:rPr>
              <w:t>100%</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hint="eastAsia"/>
                <w:kern w:val="0"/>
                <w:sz w:val="24"/>
                <w:szCs w:val="24"/>
              </w:rPr>
              <w:t>3</w:t>
            </w:r>
            <w:r w:rsidRPr="007C1655">
              <w:rPr>
                <w:rFonts w:ascii="Times New Roman" w:eastAsia="宋体" w:hAnsi="Times New Roman" w:cs="Times New Roman"/>
                <w:kern w:val="0"/>
                <w:sz w:val="24"/>
                <w:szCs w:val="24"/>
              </w:rPr>
              <w:t xml:space="preserve">. </w:t>
            </w:r>
            <w:r w:rsidRPr="007C1655">
              <w:rPr>
                <w:rFonts w:ascii="Times New Roman" w:eastAsia="宋体" w:hAnsi="Times New Roman" w:cs="Times New Roman"/>
                <w:kern w:val="0"/>
                <w:sz w:val="24"/>
                <w:szCs w:val="24"/>
              </w:rPr>
              <w:t>无违章操作、无防护不到位情况；</w:t>
            </w:r>
            <w:r w:rsidRPr="007C1655">
              <w:rPr>
                <w:rFonts w:ascii="Times New Roman" w:eastAsia="宋体" w:hAnsi="Times New Roman" w:cs="Times New Roman" w:hint="eastAsia"/>
                <w:kern w:val="0"/>
                <w:sz w:val="24"/>
                <w:szCs w:val="24"/>
              </w:rPr>
              <w:t>4</w:t>
            </w:r>
            <w:r w:rsidRPr="007C1655">
              <w:rPr>
                <w:rFonts w:ascii="Times New Roman" w:eastAsia="宋体" w:hAnsi="Times New Roman" w:cs="Times New Roman"/>
                <w:kern w:val="0"/>
                <w:sz w:val="24"/>
                <w:szCs w:val="24"/>
              </w:rPr>
              <w:t xml:space="preserve">. </w:t>
            </w:r>
            <w:r w:rsidRPr="007C1655">
              <w:rPr>
                <w:rFonts w:ascii="Times New Roman" w:eastAsia="宋体" w:hAnsi="Times New Roman" w:cs="Times New Roman"/>
                <w:kern w:val="0"/>
                <w:sz w:val="24"/>
                <w:szCs w:val="24"/>
              </w:rPr>
              <w:t>安全隐患整改及时率</w:t>
            </w:r>
            <w:r w:rsidRPr="007C1655">
              <w:rPr>
                <w:rFonts w:ascii="Times New Roman" w:eastAsia="宋体" w:hAnsi="Times New Roman" w:cs="Times New Roman"/>
                <w:kern w:val="0"/>
                <w:sz w:val="24"/>
                <w:szCs w:val="24"/>
              </w:rPr>
              <w:t>100%</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t>尾气排放颗粒物达标排放。</w:t>
            </w:r>
          </w:p>
        </w:tc>
        <w:tc>
          <w:tcPr>
            <w:tcW w:w="1725" w:type="pct"/>
            <w:tcMar>
              <w:top w:w="60" w:type="dxa"/>
              <w:left w:w="120" w:type="dxa"/>
              <w:bottom w:w="30" w:type="dxa"/>
              <w:right w:w="120" w:type="dxa"/>
            </w:tcMar>
          </w:tcPr>
          <w:p w14:paraId="20BD29A3"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发生一般及以上安全事故、交通事故，</w:t>
            </w:r>
            <w:r w:rsidRPr="007C1655">
              <w:rPr>
                <w:rFonts w:ascii="Times New Roman" w:eastAsia="宋体" w:hAnsi="Times New Roman" w:cs="Times New Roman"/>
                <w:kern w:val="0"/>
                <w:sz w:val="24"/>
                <w:szCs w:val="24"/>
              </w:rPr>
              <w:t>每</w:t>
            </w:r>
            <w:r w:rsidRPr="007C1655">
              <w:rPr>
                <w:rFonts w:ascii="Times New Roman" w:eastAsia="宋体" w:hAnsi="Times New Roman" w:cs="Times New Roman" w:hint="eastAsia"/>
                <w:kern w:val="0"/>
                <w:sz w:val="24"/>
                <w:szCs w:val="24"/>
              </w:rPr>
              <w:t>起</w:t>
            </w:r>
            <w:r w:rsidRPr="007C1655">
              <w:rPr>
                <w:rFonts w:ascii="Times New Roman" w:eastAsia="宋体" w:hAnsi="Times New Roman" w:cs="Times New Roman"/>
                <w:kern w:val="0"/>
                <w:sz w:val="24"/>
                <w:szCs w:val="24"/>
              </w:rPr>
              <w:t>扣</w:t>
            </w:r>
            <w:r w:rsidRPr="007C1655">
              <w:rPr>
                <w:rFonts w:ascii="Times New Roman" w:eastAsia="宋体" w:hAnsi="Times New Roman" w:cs="Times New Roman"/>
                <w:kern w:val="0"/>
                <w:sz w:val="24"/>
                <w:szCs w:val="24"/>
              </w:rPr>
              <w:t>10</w:t>
            </w:r>
            <w:r w:rsidRPr="007C1655">
              <w:rPr>
                <w:rFonts w:ascii="Times New Roman" w:eastAsia="宋体" w:hAnsi="Times New Roman" w:cs="Times New Roman"/>
                <w:kern w:val="0"/>
                <w:sz w:val="24"/>
                <w:szCs w:val="24"/>
              </w:rPr>
              <w:t>分；发生重大安全事故，扣</w:t>
            </w:r>
            <w:r w:rsidRPr="007C1655">
              <w:rPr>
                <w:rFonts w:ascii="Times New Roman" w:eastAsia="宋体" w:hAnsi="Times New Roman" w:cs="Times New Roman" w:hint="eastAsia"/>
                <w:kern w:val="0"/>
                <w:sz w:val="24"/>
                <w:szCs w:val="24"/>
              </w:rPr>
              <w:t>3</w:t>
            </w:r>
            <w:r w:rsidRPr="007C1655">
              <w:rPr>
                <w:rFonts w:ascii="Times New Roman" w:eastAsia="宋体" w:hAnsi="Times New Roman" w:cs="Times New Roman"/>
                <w:kern w:val="0"/>
                <w:sz w:val="24"/>
                <w:szCs w:val="24"/>
              </w:rPr>
              <w:t>0</w:t>
            </w:r>
            <w:r w:rsidRPr="007C1655">
              <w:rPr>
                <w:rFonts w:ascii="Times New Roman" w:eastAsia="宋体" w:hAnsi="Times New Roman" w:cs="Times New Roman"/>
                <w:kern w:val="0"/>
                <w:sz w:val="24"/>
                <w:szCs w:val="24"/>
              </w:rPr>
              <w:t>分；培训覆盖率每低</w:t>
            </w:r>
            <w:r w:rsidRPr="007C1655">
              <w:rPr>
                <w:rFonts w:ascii="Times New Roman" w:eastAsia="宋体" w:hAnsi="Times New Roman" w:cs="Times New Roman"/>
                <w:kern w:val="0"/>
                <w:sz w:val="24"/>
                <w:szCs w:val="24"/>
              </w:rPr>
              <w:t>10%</w:t>
            </w:r>
            <w:r w:rsidRPr="007C1655">
              <w:rPr>
                <w:rFonts w:ascii="Times New Roman" w:eastAsia="宋体" w:hAnsi="Times New Roman" w:cs="Times New Roman"/>
                <w:kern w:val="0"/>
                <w:sz w:val="24"/>
                <w:szCs w:val="24"/>
              </w:rPr>
              <w:t>，扣</w:t>
            </w:r>
            <w:r w:rsidRPr="007C1655">
              <w:rPr>
                <w:rFonts w:ascii="Times New Roman" w:eastAsia="宋体" w:hAnsi="Times New Roman" w:cs="Times New Roman"/>
                <w:kern w:val="0"/>
                <w:sz w:val="24"/>
                <w:szCs w:val="24"/>
              </w:rPr>
              <w:t>5</w:t>
            </w:r>
            <w:r w:rsidRPr="007C1655">
              <w:rPr>
                <w:rFonts w:ascii="Times New Roman" w:eastAsia="宋体" w:hAnsi="Times New Roman" w:cs="Times New Roman"/>
                <w:kern w:val="0"/>
                <w:sz w:val="24"/>
                <w:szCs w:val="24"/>
              </w:rPr>
              <w:t>分；发现</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次违章操作</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防护不到位，扣</w:t>
            </w:r>
            <w:r w:rsidRPr="007C1655">
              <w:rPr>
                <w:rFonts w:ascii="Times New Roman" w:eastAsia="宋体" w:hAnsi="Times New Roman" w:cs="Times New Roman"/>
                <w:kern w:val="0"/>
                <w:sz w:val="24"/>
                <w:szCs w:val="24"/>
              </w:rPr>
              <w:t>5</w:t>
            </w:r>
            <w:r w:rsidRPr="007C1655">
              <w:rPr>
                <w:rFonts w:ascii="Times New Roman" w:eastAsia="宋体" w:hAnsi="Times New Roman" w:cs="Times New Roman"/>
                <w:kern w:val="0"/>
                <w:sz w:val="24"/>
                <w:szCs w:val="24"/>
              </w:rPr>
              <w:t>分；隐患整改不及时，每次扣</w:t>
            </w:r>
            <w:r w:rsidRPr="007C1655">
              <w:rPr>
                <w:rFonts w:ascii="Times New Roman" w:eastAsia="宋体" w:hAnsi="Times New Roman" w:cs="Times New Roman"/>
                <w:kern w:val="0"/>
                <w:sz w:val="24"/>
                <w:szCs w:val="24"/>
              </w:rPr>
              <w:t>3</w:t>
            </w:r>
            <w:r w:rsidRPr="007C1655">
              <w:rPr>
                <w:rFonts w:ascii="Times New Roman" w:eastAsia="宋体" w:hAnsi="Times New Roman" w:cs="Times New Roman"/>
                <w:kern w:val="0"/>
                <w:sz w:val="24"/>
                <w:szCs w:val="24"/>
              </w:rPr>
              <w:t>分</w:t>
            </w:r>
            <w:r w:rsidRPr="007C1655">
              <w:rPr>
                <w:rFonts w:ascii="Times New Roman" w:eastAsia="宋体" w:hAnsi="Times New Roman" w:cs="Times New Roman" w:hint="eastAsia"/>
                <w:kern w:val="0"/>
                <w:sz w:val="24"/>
                <w:szCs w:val="24"/>
              </w:rPr>
              <w:t>；尾气排放颗粒物低于≤</w:t>
            </w:r>
            <w:r w:rsidRPr="007C1655">
              <w:rPr>
                <w:rFonts w:ascii="Times New Roman" w:eastAsia="宋体" w:hAnsi="Times New Roman" w:cs="Times New Roman" w:hint="eastAsia"/>
                <w:kern w:val="0"/>
                <w:sz w:val="24"/>
                <w:szCs w:val="24"/>
              </w:rPr>
              <w:t>10mg/m</w:t>
            </w:r>
            <w:r w:rsidRPr="007C1655">
              <w:rPr>
                <w:rFonts w:ascii="Times New Roman" w:eastAsia="宋体" w:hAnsi="Times New Roman" w:cs="Times New Roman" w:hint="eastAsia"/>
                <w:kern w:val="0"/>
                <w:sz w:val="24"/>
                <w:szCs w:val="24"/>
              </w:rPr>
              <w:t>³，每次扣</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t>分。</w:t>
            </w:r>
          </w:p>
        </w:tc>
      </w:tr>
      <w:tr w:rsidR="007C1655" w:rsidRPr="00B016E7" w14:paraId="03152E05" w14:textId="77777777" w:rsidTr="00664D8E">
        <w:trPr>
          <w:jc w:val="center"/>
        </w:trPr>
        <w:tc>
          <w:tcPr>
            <w:tcW w:w="725" w:type="pct"/>
            <w:tcMar>
              <w:top w:w="60" w:type="dxa"/>
              <w:left w:w="120" w:type="dxa"/>
              <w:bottom w:w="30" w:type="dxa"/>
              <w:right w:w="120" w:type="dxa"/>
            </w:tcMar>
            <w:vAlign w:val="center"/>
          </w:tcPr>
          <w:p w14:paraId="6DDAA136"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质量管控</w:t>
            </w:r>
          </w:p>
        </w:tc>
        <w:tc>
          <w:tcPr>
            <w:tcW w:w="470" w:type="pct"/>
            <w:tcMar>
              <w:top w:w="60" w:type="dxa"/>
              <w:left w:w="120" w:type="dxa"/>
              <w:bottom w:w="30" w:type="dxa"/>
              <w:right w:w="120" w:type="dxa"/>
            </w:tcMar>
            <w:vAlign w:val="center"/>
          </w:tcPr>
          <w:p w14:paraId="47879BB4" w14:textId="77777777" w:rsid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15</w:t>
            </w:r>
            <w:r w:rsidRPr="007C1655">
              <w:rPr>
                <w:rFonts w:ascii="Times New Roman" w:eastAsia="宋体" w:hAnsi="Times New Roman" w:cs="Times New Roman"/>
                <w:kern w:val="0"/>
                <w:sz w:val="24"/>
                <w:szCs w:val="24"/>
              </w:rPr>
              <w:t>%</w:t>
            </w:r>
          </w:p>
          <w:p w14:paraId="77678349" w14:textId="6DED4A5C" w:rsidR="00664D8E" w:rsidRPr="007C1655" w:rsidRDefault="00664D8E" w:rsidP="007C1655">
            <w:pPr>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满分</w:t>
            </w:r>
            <w:r>
              <w:rPr>
                <w:rFonts w:ascii="Times New Roman" w:eastAsia="宋体" w:hAnsi="Times New Roman" w:cs="Times New Roman"/>
                <w:kern w:val="0"/>
                <w:sz w:val="24"/>
                <w:szCs w:val="24"/>
              </w:rPr>
              <w:t>15</w:t>
            </w:r>
            <w:r>
              <w:rPr>
                <w:rFonts w:ascii="Times New Roman" w:eastAsia="宋体" w:hAnsi="Times New Roman" w:cs="Times New Roman" w:hint="eastAsia"/>
                <w:kern w:val="0"/>
                <w:sz w:val="24"/>
                <w:szCs w:val="24"/>
              </w:rPr>
              <w:t>分</w:t>
            </w:r>
          </w:p>
        </w:tc>
        <w:tc>
          <w:tcPr>
            <w:tcW w:w="2080" w:type="pct"/>
            <w:tcMar>
              <w:top w:w="60" w:type="dxa"/>
              <w:left w:w="120" w:type="dxa"/>
              <w:bottom w:w="30" w:type="dxa"/>
              <w:right w:w="120" w:type="dxa"/>
            </w:tcMar>
          </w:tcPr>
          <w:p w14:paraId="59246C4C"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 xml:space="preserve">1. </w:t>
            </w:r>
            <w:r w:rsidRPr="007C1655">
              <w:rPr>
                <w:rFonts w:ascii="Times New Roman" w:eastAsia="宋体" w:hAnsi="Times New Roman" w:cs="Times New Roman"/>
                <w:kern w:val="0"/>
                <w:sz w:val="24"/>
                <w:szCs w:val="24"/>
              </w:rPr>
              <w:t>产品</w:t>
            </w:r>
            <w:r w:rsidRPr="007C1655">
              <w:rPr>
                <w:rFonts w:ascii="Times New Roman" w:eastAsia="宋体" w:hAnsi="Times New Roman" w:cs="Times New Roman" w:hint="eastAsia"/>
                <w:kern w:val="0"/>
                <w:sz w:val="24"/>
                <w:szCs w:val="24"/>
              </w:rPr>
              <w:t>一次合格率≥</w:t>
            </w:r>
            <w:r w:rsidRPr="007C1655">
              <w:rPr>
                <w:rFonts w:ascii="Times New Roman" w:eastAsia="宋体" w:hAnsi="Times New Roman" w:cs="Times New Roman" w:hint="eastAsia"/>
                <w:kern w:val="0"/>
                <w:sz w:val="24"/>
                <w:szCs w:val="24"/>
              </w:rPr>
              <w:t>98</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 xml:space="preserve">2. </w:t>
            </w:r>
            <w:r w:rsidRPr="007C1655">
              <w:rPr>
                <w:rFonts w:ascii="Times New Roman" w:eastAsia="宋体" w:hAnsi="Times New Roman" w:cs="Times New Roman"/>
                <w:kern w:val="0"/>
                <w:sz w:val="24"/>
                <w:szCs w:val="24"/>
              </w:rPr>
              <w:t>产品外观合格率</w:t>
            </w:r>
            <w:r w:rsidRPr="007C1655">
              <w:rPr>
                <w:rFonts w:ascii="Times New Roman" w:eastAsia="宋体" w:hAnsi="Times New Roman" w:cs="Times New Roman"/>
                <w:kern w:val="0"/>
                <w:sz w:val="24"/>
                <w:szCs w:val="24"/>
              </w:rPr>
              <w:t>≥99%</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 xml:space="preserve">3. </w:t>
            </w:r>
            <w:r w:rsidRPr="007C1655">
              <w:rPr>
                <w:rFonts w:ascii="Times New Roman" w:eastAsia="宋体" w:hAnsi="Times New Roman" w:cs="Times New Roman"/>
                <w:kern w:val="0"/>
                <w:sz w:val="24"/>
                <w:szCs w:val="24"/>
              </w:rPr>
              <w:t>标识正确率</w:t>
            </w:r>
            <w:r w:rsidRPr="007C1655">
              <w:rPr>
                <w:rFonts w:ascii="Times New Roman" w:eastAsia="宋体" w:hAnsi="Times New Roman" w:cs="Times New Roman"/>
                <w:kern w:val="0"/>
                <w:sz w:val="24"/>
                <w:szCs w:val="24"/>
              </w:rPr>
              <w:t>100%</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 xml:space="preserve">4. </w:t>
            </w:r>
            <w:r w:rsidRPr="007C1655">
              <w:rPr>
                <w:rFonts w:ascii="Times New Roman" w:eastAsia="宋体" w:hAnsi="Times New Roman" w:cs="Times New Roman"/>
                <w:kern w:val="0"/>
                <w:sz w:val="24"/>
                <w:szCs w:val="24"/>
              </w:rPr>
              <w:t>按工艺要求执行操作，无违规操作导致的质量问题。</w:t>
            </w:r>
          </w:p>
        </w:tc>
        <w:tc>
          <w:tcPr>
            <w:tcW w:w="1725" w:type="pct"/>
            <w:tcMar>
              <w:top w:w="60" w:type="dxa"/>
              <w:left w:w="120" w:type="dxa"/>
              <w:bottom w:w="30" w:type="dxa"/>
              <w:right w:w="120" w:type="dxa"/>
            </w:tcMar>
          </w:tcPr>
          <w:p w14:paraId="655B8549"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废品率每超</w:t>
            </w:r>
            <w:r w:rsidRPr="007C1655">
              <w:rPr>
                <w:rFonts w:ascii="Times New Roman" w:eastAsia="宋体" w:hAnsi="Times New Roman" w:cs="Times New Roman"/>
                <w:kern w:val="0"/>
                <w:sz w:val="24"/>
                <w:szCs w:val="24"/>
              </w:rPr>
              <w:t>0.1%</w:t>
            </w:r>
            <w:r w:rsidRPr="007C1655">
              <w:rPr>
                <w:rFonts w:ascii="Times New Roman" w:eastAsia="宋体" w:hAnsi="Times New Roman" w:cs="Times New Roman"/>
                <w:kern w:val="0"/>
                <w:sz w:val="24"/>
                <w:szCs w:val="24"/>
              </w:rPr>
              <w:t>，扣</w:t>
            </w:r>
            <w:r w:rsidRPr="007C1655">
              <w:rPr>
                <w:rFonts w:ascii="Times New Roman" w:eastAsia="宋体" w:hAnsi="Times New Roman" w:cs="Times New Roman"/>
                <w:kern w:val="0"/>
                <w:sz w:val="24"/>
                <w:szCs w:val="24"/>
              </w:rPr>
              <w:t>3</w:t>
            </w:r>
            <w:r w:rsidRPr="007C1655">
              <w:rPr>
                <w:rFonts w:ascii="Times New Roman" w:eastAsia="宋体" w:hAnsi="Times New Roman" w:cs="Times New Roman"/>
                <w:kern w:val="0"/>
                <w:sz w:val="24"/>
                <w:szCs w:val="24"/>
              </w:rPr>
              <w:t>分；外观合格率每低</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，扣</w:t>
            </w:r>
            <w:r w:rsidRPr="007C1655">
              <w:rPr>
                <w:rFonts w:ascii="Times New Roman" w:eastAsia="宋体" w:hAnsi="Times New Roman" w:cs="Times New Roman"/>
                <w:kern w:val="0"/>
                <w:sz w:val="24"/>
                <w:szCs w:val="24"/>
              </w:rPr>
              <w:t>3</w:t>
            </w:r>
            <w:r w:rsidRPr="007C1655">
              <w:rPr>
                <w:rFonts w:ascii="Times New Roman" w:eastAsia="宋体" w:hAnsi="Times New Roman" w:cs="Times New Roman"/>
                <w:kern w:val="0"/>
                <w:sz w:val="24"/>
                <w:szCs w:val="24"/>
              </w:rPr>
              <w:t>分；标识错误</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次，扣</w:t>
            </w:r>
            <w:r w:rsidRPr="007C1655">
              <w:rPr>
                <w:rFonts w:ascii="Times New Roman" w:eastAsia="宋体" w:hAnsi="Times New Roman" w:cs="Times New Roman"/>
                <w:kern w:val="0"/>
                <w:sz w:val="24"/>
                <w:szCs w:val="24"/>
              </w:rPr>
              <w:t>2</w:t>
            </w:r>
            <w:r w:rsidRPr="007C1655">
              <w:rPr>
                <w:rFonts w:ascii="Times New Roman" w:eastAsia="宋体" w:hAnsi="Times New Roman" w:cs="Times New Roman"/>
                <w:kern w:val="0"/>
                <w:sz w:val="24"/>
                <w:szCs w:val="24"/>
              </w:rPr>
              <w:t>分；违规操作导致质量问题，每次扣</w:t>
            </w:r>
            <w:r w:rsidRPr="007C1655">
              <w:rPr>
                <w:rFonts w:ascii="Times New Roman" w:eastAsia="宋体" w:hAnsi="Times New Roman" w:cs="Times New Roman"/>
                <w:kern w:val="0"/>
                <w:sz w:val="24"/>
                <w:szCs w:val="24"/>
              </w:rPr>
              <w:t>5</w:t>
            </w:r>
            <w:r w:rsidRPr="007C1655">
              <w:rPr>
                <w:rFonts w:ascii="Times New Roman" w:eastAsia="宋体" w:hAnsi="Times New Roman" w:cs="Times New Roman"/>
                <w:kern w:val="0"/>
                <w:sz w:val="24"/>
                <w:szCs w:val="24"/>
              </w:rPr>
              <w:t>分。</w:t>
            </w:r>
          </w:p>
        </w:tc>
      </w:tr>
      <w:tr w:rsidR="007C1655" w:rsidRPr="00B016E7" w14:paraId="566DE963" w14:textId="77777777" w:rsidTr="00664D8E">
        <w:trPr>
          <w:jc w:val="center"/>
        </w:trPr>
        <w:tc>
          <w:tcPr>
            <w:tcW w:w="725" w:type="pct"/>
            <w:tcMar>
              <w:top w:w="60" w:type="dxa"/>
              <w:left w:w="120" w:type="dxa"/>
              <w:bottom w:w="30" w:type="dxa"/>
              <w:right w:w="120" w:type="dxa"/>
            </w:tcMar>
            <w:vAlign w:val="center"/>
          </w:tcPr>
          <w:p w14:paraId="5E9329E4"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效率达成</w:t>
            </w:r>
          </w:p>
        </w:tc>
        <w:tc>
          <w:tcPr>
            <w:tcW w:w="470" w:type="pct"/>
            <w:tcMar>
              <w:top w:w="60" w:type="dxa"/>
              <w:left w:w="120" w:type="dxa"/>
              <w:bottom w:w="30" w:type="dxa"/>
              <w:right w:w="120" w:type="dxa"/>
            </w:tcMar>
            <w:vAlign w:val="center"/>
          </w:tcPr>
          <w:p w14:paraId="47A3CCA4" w14:textId="77777777" w:rsid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15</w:t>
            </w:r>
            <w:r w:rsidRPr="007C1655">
              <w:rPr>
                <w:rFonts w:ascii="Times New Roman" w:eastAsia="宋体" w:hAnsi="Times New Roman" w:cs="Times New Roman"/>
                <w:kern w:val="0"/>
                <w:sz w:val="24"/>
                <w:szCs w:val="24"/>
              </w:rPr>
              <w:t>%</w:t>
            </w:r>
          </w:p>
          <w:p w14:paraId="4EBAF2E3" w14:textId="7211CFA3" w:rsidR="00664D8E" w:rsidRPr="007C1655" w:rsidRDefault="00664D8E" w:rsidP="007C1655">
            <w:pPr>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满分</w:t>
            </w:r>
            <w:r>
              <w:rPr>
                <w:rFonts w:ascii="Times New Roman" w:eastAsia="宋体" w:hAnsi="Times New Roman" w:cs="Times New Roman"/>
                <w:kern w:val="0"/>
                <w:sz w:val="24"/>
                <w:szCs w:val="24"/>
              </w:rPr>
              <w:t>15</w:t>
            </w:r>
            <w:r>
              <w:rPr>
                <w:rFonts w:ascii="Times New Roman" w:eastAsia="宋体" w:hAnsi="Times New Roman" w:cs="Times New Roman" w:hint="eastAsia"/>
                <w:kern w:val="0"/>
                <w:sz w:val="24"/>
                <w:szCs w:val="24"/>
              </w:rPr>
              <w:t>分</w:t>
            </w:r>
          </w:p>
        </w:tc>
        <w:tc>
          <w:tcPr>
            <w:tcW w:w="2080" w:type="pct"/>
            <w:tcMar>
              <w:top w:w="60" w:type="dxa"/>
              <w:left w:w="120" w:type="dxa"/>
              <w:bottom w:w="30" w:type="dxa"/>
              <w:right w:w="120" w:type="dxa"/>
            </w:tcMar>
          </w:tcPr>
          <w:p w14:paraId="7504BDE3"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 xml:space="preserve">1. </w:t>
            </w:r>
            <w:r w:rsidRPr="007C1655">
              <w:rPr>
                <w:rFonts w:ascii="Times New Roman" w:eastAsia="宋体" w:hAnsi="Times New Roman" w:cs="Times New Roman"/>
                <w:kern w:val="0"/>
                <w:sz w:val="24"/>
                <w:szCs w:val="24"/>
              </w:rPr>
              <w:t>月度产量达成率</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hint="eastAsia"/>
                <w:kern w:val="0"/>
                <w:sz w:val="24"/>
                <w:szCs w:val="24"/>
              </w:rPr>
              <w:t>100</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 xml:space="preserve">2. </w:t>
            </w:r>
            <w:r w:rsidRPr="007C1655">
              <w:rPr>
                <w:rFonts w:ascii="Times New Roman" w:eastAsia="宋体" w:hAnsi="Times New Roman" w:cs="Times New Roman"/>
                <w:kern w:val="0"/>
                <w:sz w:val="24"/>
                <w:szCs w:val="24"/>
              </w:rPr>
              <w:t>作业效率符合我方要求，无无故停工、怠工情况；</w:t>
            </w:r>
            <w:r w:rsidRPr="007C1655">
              <w:rPr>
                <w:rFonts w:ascii="Times New Roman" w:eastAsia="宋体" w:hAnsi="Times New Roman" w:cs="Times New Roman"/>
                <w:kern w:val="0"/>
                <w:sz w:val="24"/>
                <w:szCs w:val="24"/>
              </w:rPr>
              <w:t xml:space="preserve">3. </w:t>
            </w:r>
            <w:r w:rsidRPr="007C1655">
              <w:rPr>
                <w:rFonts w:ascii="Times New Roman" w:eastAsia="宋体" w:hAnsi="Times New Roman" w:cs="Times New Roman"/>
                <w:kern w:val="0"/>
                <w:sz w:val="24"/>
                <w:szCs w:val="24"/>
              </w:rPr>
              <w:t>设备利用率</w:t>
            </w:r>
            <w:r w:rsidRPr="007C1655">
              <w:rPr>
                <w:rFonts w:ascii="Times New Roman" w:eastAsia="宋体" w:hAnsi="Times New Roman" w:cs="Times New Roman"/>
                <w:kern w:val="0"/>
                <w:sz w:val="24"/>
                <w:szCs w:val="24"/>
              </w:rPr>
              <w:t>≥95%</w:t>
            </w:r>
            <w:r w:rsidRPr="007C1655">
              <w:rPr>
                <w:rFonts w:ascii="Times New Roman" w:eastAsia="宋体" w:hAnsi="Times New Roman" w:cs="Times New Roman"/>
                <w:kern w:val="0"/>
                <w:sz w:val="24"/>
                <w:szCs w:val="24"/>
              </w:rPr>
              <w:t>。</w:t>
            </w:r>
          </w:p>
        </w:tc>
        <w:tc>
          <w:tcPr>
            <w:tcW w:w="1725" w:type="pct"/>
            <w:tcMar>
              <w:top w:w="60" w:type="dxa"/>
              <w:left w:w="120" w:type="dxa"/>
              <w:bottom w:w="30" w:type="dxa"/>
              <w:right w:w="120" w:type="dxa"/>
            </w:tcMar>
          </w:tcPr>
          <w:p w14:paraId="51F59BFC"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产量达成率每低</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，扣</w:t>
            </w:r>
            <w:r w:rsidRPr="007C1655">
              <w:rPr>
                <w:rFonts w:ascii="Times New Roman" w:eastAsia="宋体" w:hAnsi="Times New Roman" w:cs="Times New Roman"/>
                <w:kern w:val="0"/>
                <w:sz w:val="24"/>
                <w:szCs w:val="24"/>
              </w:rPr>
              <w:t>4</w:t>
            </w:r>
            <w:r w:rsidRPr="007C1655">
              <w:rPr>
                <w:rFonts w:ascii="Times New Roman" w:eastAsia="宋体" w:hAnsi="Times New Roman" w:cs="Times New Roman"/>
                <w:kern w:val="0"/>
                <w:sz w:val="24"/>
                <w:szCs w:val="24"/>
              </w:rPr>
              <w:t>分；出现</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次无故停工</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怠工，扣</w:t>
            </w:r>
            <w:r w:rsidRPr="007C1655">
              <w:rPr>
                <w:rFonts w:ascii="Times New Roman" w:eastAsia="宋体" w:hAnsi="Times New Roman" w:cs="Times New Roman"/>
                <w:kern w:val="0"/>
                <w:sz w:val="24"/>
                <w:szCs w:val="24"/>
              </w:rPr>
              <w:t>5</w:t>
            </w:r>
            <w:r w:rsidRPr="007C1655">
              <w:rPr>
                <w:rFonts w:ascii="Times New Roman" w:eastAsia="宋体" w:hAnsi="Times New Roman" w:cs="Times New Roman"/>
                <w:kern w:val="0"/>
                <w:sz w:val="24"/>
                <w:szCs w:val="24"/>
              </w:rPr>
              <w:t>分；设备利用率每低</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，扣</w:t>
            </w:r>
            <w:r w:rsidRPr="007C1655">
              <w:rPr>
                <w:rFonts w:ascii="Times New Roman" w:eastAsia="宋体" w:hAnsi="Times New Roman" w:cs="Times New Roman"/>
                <w:kern w:val="0"/>
                <w:sz w:val="24"/>
                <w:szCs w:val="24"/>
              </w:rPr>
              <w:t>2</w:t>
            </w:r>
            <w:r w:rsidRPr="007C1655">
              <w:rPr>
                <w:rFonts w:ascii="Times New Roman" w:eastAsia="宋体" w:hAnsi="Times New Roman" w:cs="Times New Roman"/>
                <w:kern w:val="0"/>
                <w:sz w:val="24"/>
                <w:szCs w:val="24"/>
              </w:rPr>
              <w:t>分。</w:t>
            </w:r>
          </w:p>
        </w:tc>
      </w:tr>
      <w:tr w:rsidR="007C1655" w:rsidRPr="00B016E7" w14:paraId="094E9601" w14:textId="77777777" w:rsidTr="00664D8E">
        <w:trPr>
          <w:trHeight w:val="1852"/>
          <w:jc w:val="center"/>
        </w:trPr>
        <w:tc>
          <w:tcPr>
            <w:tcW w:w="725" w:type="pct"/>
            <w:tcMar>
              <w:top w:w="60" w:type="dxa"/>
              <w:left w:w="120" w:type="dxa"/>
              <w:bottom w:w="30" w:type="dxa"/>
              <w:right w:w="120" w:type="dxa"/>
            </w:tcMar>
            <w:vAlign w:val="center"/>
          </w:tcPr>
          <w:p w14:paraId="519F68CF"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成本管控</w:t>
            </w:r>
          </w:p>
        </w:tc>
        <w:tc>
          <w:tcPr>
            <w:tcW w:w="470" w:type="pct"/>
            <w:tcMar>
              <w:top w:w="60" w:type="dxa"/>
              <w:left w:w="120" w:type="dxa"/>
              <w:bottom w:w="30" w:type="dxa"/>
              <w:right w:w="120" w:type="dxa"/>
            </w:tcMar>
            <w:vAlign w:val="center"/>
          </w:tcPr>
          <w:p w14:paraId="431D9092" w14:textId="77777777" w:rsid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15%</w:t>
            </w:r>
          </w:p>
          <w:p w14:paraId="6B84B1FA" w14:textId="51A9FE96" w:rsidR="00664D8E" w:rsidRPr="007C1655" w:rsidRDefault="00664D8E" w:rsidP="007C1655">
            <w:pPr>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满分</w:t>
            </w:r>
            <w:r>
              <w:rPr>
                <w:rFonts w:ascii="Times New Roman" w:eastAsia="宋体" w:hAnsi="Times New Roman" w:cs="Times New Roman"/>
                <w:kern w:val="0"/>
                <w:sz w:val="24"/>
                <w:szCs w:val="24"/>
              </w:rPr>
              <w:t>15</w:t>
            </w:r>
            <w:r>
              <w:rPr>
                <w:rFonts w:ascii="Times New Roman" w:eastAsia="宋体" w:hAnsi="Times New Roman" w:cs="Times New Roman" w:hint="eastAsia"/>
                <w:kern w:val="0"/>
                <w:sz w:val="24"/>
                <w:szCs w:val="24"/>
              </w:rPr>
              <w:t>分</w:t>
            </w:r>
          </w:p>
        </w:tc>
        <w:tc>
          <w:tcPr>
            <w:tcW w:w="2080" w:type="pct"/>
            <w:tcMar>
              <w:top w:w="60" w:type="dxa"/>
              <w:left w:w="120" w:type="dxa"/>
              <w:bottom w:w="30" w:type="dxa"/>
              <w:right w:w="120" w:type="dxa"/>
            </w:tcMar>
          </w:tcPr>
          <w:p w14:paraId="5CACA96C" w14:textId="77777777" w:rsidR="007C1655" w:rsidRPr="007C1655" w:rsidRDefault="007C1655" w:rsidP="007C1655">
            <w:pPr>
              <w:numPr>
                <w:ilvl w:val="0"/>
                <w:numId w:val="2"/>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电耗：热镀≤</w:t>
            </w:r>
            <w:r w:rsidRPr="007C1655">
              <w:rPr>
                <w:rFonts w:ascii="Times New Roman" w:eastAsia="宋体" w:hAnsi="Times New Roman" w:cs="Times New Roman" w:hint="eastAsia"/>
                <w:kern w:val="0"/>
                <w:sz w:val="24"/>
                <w:szCs w:val="24"/>
              </w:rPr>
              <w:t>165Kwh/t  ;</w:t>
            </w:r>
            <w:r w:rsidRPr="007C1655">
              <w:rPr>
                <w:rFonts w:ascii="Times New Roman" w:eastAsia="宋体" w:hAnsi="Times New Roman" w:cs="Times New Roman" w:hint="eastAsia"/>
                <w:kern w:val="0"/>
                <w:sz w:val="24"/>
                <w:szCs w:val="24"/>
              </w:rPr>
              <w:t>铸造≤</w:t>
            </w:r>
            <w:r w:rsidRPr="007C1655">
              <w:rPr>
                <w:rFonts w:ascii="Times New Roman" w:eastAsia="宋体" w:hAnsi="Times New Roman" w:cs="Times New Roman" w:hint="eastAsia"/>
                <w:kern w:val="0"/>
                <w:sz w:val="24"/>
                <w:szCs w:val="24"/>
              </w:rPr>
              <w:t>200Kw/t  ;</w:t>
            </w:r>
            <w:r w:rsidRPr="007C1655">
              <w:rPr>
                <w:rFonts w:ascii="Times New Roman" w:eastAsia="宋体" w:hAnsi="Times New Roman" w:cs="Times New Roman" w:hint="eastAsia"/>
                <w:kern w:val="0"/>
                <w:sz w:val="24"/>
                <w:szCs w:val="24"/>
              </w:rPr>
              <w:t>锌锭≤</w:t>
            </w:r>
            <w:r w:rsidRPr="007C1655">
              <w:rPr>
                <w:rFonts w:ascii="Times New Roman" w:eastAsia="宋体" w:hAnsi="Times New Roman" w:cs="Times New Roman" w:hint="eastAsia"/>
                <w:kern w:val="0"/>
                <w:sz w:val="24"/>
                <w:szCs w:val="24"/>
              </w:rPr>
              <w:t>150Kwh/t</w:t>
            </w:r>
            <w:r w:rsidRPr="007C1655">
              <w:rPr>
                <w:rFonts w:ascii="Times New Roman" w:eastAsia="宋体" w:hAnsi="Times New Roman" w:cs="Times New Roman" w:hint="eastAsia"/>
                <w:kern w:val="0"/>
                <w:sz w:val="24"/>
                <w:szCs w:val="24"/>
              </w:rPr>
              <w:t>；多元≤</w:t>
            </w:r>
            <w:r w:rsidRPr="007C1655">
              <w:rPr>
                <w:rFonts w:ascii="Times New Roman" w:eastAsia="宋体" w:hAnsi="Times New Roman" w:cs="Times New Roman" w:hint="eastAsia"/>
                <w:kern w:val="0"/>
                <w:sz w:val="24"/>
                <w:szCs w:val="24"/>
              </w:rPr>
              <w:t>12Kwh/t.</w:t>
            </w:r>
          </w:p>
          <w:p w14:paraId="66EC79C3" w14:textId="77777777" w:rsidR="007C1655" w:rsidRPr="007C1655" w:rsidRDefault="007C1655" w:rsidP="007C1655">
            <w:pPr>
              <w:numPr>
                <w:ilvl w:val="0"/>
                <w:numId w:val="2"/>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维修费：热镀≤</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t>元</w:t>
            </w:r>
            <w:r w:rsidRPr="007C1655">
              <w:rPr>
                <w:rFonts w:ascii="Times New Roman" w:eastAsia="宋体" w:hAnsi="Times New Roman" w:cs="Times New Roman" w:hint="eastAsia"/>
                <w:kern w:val="0"/>
                <w:sz w:val="24"/>
                <w:szCs w:val="24"/>
              </w:rPr>
              <w:t>/t ;</w:t>
            </w:r>
            <w:r w:rsidRPr="007C1655">
              <w:rPr>
                <w:rFonts w:ascii="Times New Roman" w:eastAsia="宋体" w:hAnsi="Times New Roman" w:cs="Times New Roman" w:hint="eastAsia"/>
                <w:kern w:val="0"/>
                <w:sz w:val="24"/>
                <w:szCs w:val="24"/>
              </w:rPr>
              <w:t>铸造≤</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lastRenderedPageBreak/>
              <w:t>元</w:t>
            </w:r>
            <w:r w:rsidRPr="007C1655">
              <w:rPr>
                <w:rFonts w:ascii="Times New Roman" w:eastAsia="宋体" w:hAnsi="Times New Roman" w:cs="Times New Roman" w:hint="eastAsia"/>
                <w:kern w:val="0"/>
                <w:sz w:val="24"/>
                <w:szCs w:val="24"/>
              </w:rPr>
              <w:t>/t  ;</w:t>
            </w:r>
            <w:r w:rsidRPr="007C1655">
              <w:rPr>
                <w:rFonts w:ascii="Times New Roman" w:eastAsia="宋体" w:hAnsi="Times New Roman" w:cs="Times New Roman" w:hint="eastAsia"/>
                <w:kern w:val="0"/>
                <w:sz w:val="24"/>
                <w:szCs w:val="24"/>
              </w:rPr>
              <w:t>锌锭≤</w:t>
            </w:r>
            <w:r w:rsidRPr="007C1655">
              <w:rPr>
                <w:rFonts w:ascii="Times New Roman" w:eastAsia="宋体" w:hAnsi="Times New Roman" w:cs="Times New Roman" w:hint="eastAsia"/>
                <w:kern w:val="0"/>
                <w:sz w:val="24"/>
                <w:szCs w:val="24"/>
              </w:rPr>
              <w:t>3</w:t>
            </w:r>
            <w:r w:rsidRPr="007C1655">
              <w:rPr>
                <w:rFonts w:ascii="Times New Roman" w:eastAsia="宋体" w:hAnsi="Times New Roman" w:cs="Times New Roman" w:hint="eastAsia"/>
                <w:kern w:val="0"/>
                <w:sz w:val="24"/>
                <w:szCs w:val="24"/>
              </w:rPr>
              <w:t>元</w:t>
            </w:r>
            <w:r w:rsidRPr="007C1655">
              <w:rPr>
                <w:rFonts w:ascii="Times New Roman" w:eastAsia="宋体" w:hAnsi="Times New Roman" w:cs="Times New Roman" w:hint="eastAsia"/>
                <w:kern w:val="0"/>
                <w:sz w:val="24"/>
                <w:szCs w:val="24"/>
              </w:rPr>
              <w:t>/t;</w:t>
            </w:r>
            <w:r w:rsidRPr="007C1655">
              <w:rPr>
                <w:rFonts w:ascii="Times New Roman" w:eastAsia="宋体" w:hAnsi="Times New Roman" w:cs="Times New Roman" w:hint="eastAsia"/>
                <w:kern w:val="0"/>
                <w:sz w:val="24"/>
                <w:szCs w:val="24"/>
              </w:rPr>
              <w:t>多元≤</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t>元</w:t>
            </w:r>
            <w:r w:rsidRPr="007C1655">
              <w:rPr>
                <w:rFonts w:ascii="Times New Roman" w:eastAsia="宋体" w:hAnsi="Times New Roman" w:cs="Times New Roman" w:hint="eastAsia"/>
                <w:kern w:val="0"/>
                <w:sz w:val="24"/>
                <w:szCs w:val="24"/>
              </w:rPr>
              <w:t>/t.</w:t>
            </w:r>
          </w:p>
          <w:p w14:paraId="19080C67" w14:textId="77777777" w:rsidR="007C1655" w:rsidRPr="007C1655" w:rsidRDefault="007C1655" w:rsidP="007C1655">
            <w:pPr>
              <w:numPr>
                <w:ilvl w:val="0"/>
                <w:numId w:val="2"/>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天然气：热镀≤</w:t>
            </w:r>
            <w:r w:rsidRPr="007C1655">
              <w:rPr>
                <w:rFonts w:ascii="Times New Roman" w:eastAsia="宋体" w:hAnsi="Times New Roman" w:cs="Times New Roman" w:hint="eastAsia"/>
                <w:kern w:val="0"/>
                <w:sz w:val="24"/>
                <w:szCs w:val="24"/>
              </w:rPr>
              <w:t>0.57m</w:t>
            </w:r>
            <w:r w:rsidRPr="007C1655">
              <w:rPr>
                <w:rFonts w:ascii="Times New Roman" w:eastAsia="宋体" w:hAnsi="Times New Roman" w:cs="Times New Roman" w:hint="eastAsia"/>
                <w:kern w:val="0"/>
                <w:sz w:val="24"/>
                <w:szCs w:val="24"/>
              </w:rPr>
              <w:t>³</w:t>
            </w:r>
            <w:r w:rsidRPr="007C1655">
              <w:rPr>
                <w:rFonts w:ascii="Times New Roman" w:eastAsia="宋体" w:hAnsi="Times New Roman" w:cs="Times New Roman" w:hint="eastAsia"/>
                <w:kern w:val="0"/>
                <w:sz w:val="24"/>
                <w:szCs w:val="24"/>
              </w:rPr>
              <w:t>/t  ;</w:t>
            </w:r>
            <w:r w:rsidRPr="007C1655">
              <w:rPr>
                <w:rFonts w:ascii="Times New Roman" w:eastAsia="宋体" w:hAnsi="Times New Roman" w:cs="Times New Roman" w:hint="eastAsia"/>
                <w:kern w:val="0"/>
                <w:sz w:val="24"/>
                <w:szCs w:val="24"/>
              </w:rPr>
              <w:t>铸造≤</w:t>
            </w:r>
            <w:r w:rsidRPr="007C1655">
              <w:rPr>
                <w:rFonts w:ascii="Times New Roman" w:eastAsia="宋体" w:hAnsi="Times New Roman" w:cs="Times New Roman" w:hint="eastAsia"/>
                <w:kern w:val="0"/>
                <w:sz w:val="24"/>
                <w:szCs w:val="24"/>
              </w:rPr>
              <w:t>0.57m</w:t>
            </w:r>
            <w:r w:rsidRPr="007C1655">
              <w:rPr>
                <w:rFonts w:ascii="Times New Roman" w:eastAsia="宋体" w:hAnsi="Times New Roman" w:cs="Times New Roman" w:hint="eastAsia"/>
                <w:kern w:val="0"/>
                <w:sz w:val="24"/>
                <w:szCs w:val="24"/>
              </w:rPr>
              <w:t>³</w:t>
            </w:r>
            <w:r w:rsidRPr="007C1655">
              <w:rPr>
                <w:rFonts w:ascii="Times New Roman" w:eastAsia="宋体" w:hAnsi="Times New Roman" w:cs="Times New Roman" w:hint="eastAsia"/>
                <w:kern w:val="0"/>
                <w:sz w:val="24"/>
                <w:szCs w:val="24"/>
              </w:rPr>
              <w:t>/t ;</w:t>
            </w:r>
            <w:r w:rsidRPr="007C1655">
              <w:rPr>
                <w:rFonts w:ascii="Times New Roman" w:eastAsia="宋体" w:hAnsi="Times New Roman" w:cs="Times New Roman" w:hint="eastAsia"/>
                <w:kern w:val="0"/>
                <w:sz w:val="24"/>
                <w:szCs w:val="24"/>
              </w:rPr>
              <w:t>多元合金≤</w:t>
            </w:r>
            <w:r w:rsidRPr="007C1655">
              <w:rPr>
                <w:rFonts w:ascii="Times New Roman" w:eastAsia="宋体" w:hAnsi="Times New Roman" w:cs="Times New Roman" w:hint="eastAsia"/>
                <w:kern w:val="0"/>
                <w:sz w:val="24"/>
                <w:szCs w:val="24"/>
              </w:rPr>
              <w:t>60m</w:t>
            </w:r>
            <w:r w:rsidRPr="007C1655">
              <w:rPr>
                <w:rFonts w:ascii="Times New Roman" w:eastAsia="宋体" w:hAnsi="Times New Roman" w:cs="Times New Roman" w:hint="eastAsia"/>
                <w:kern w:val="0"/>
                <w:sz w:val="24"/>
                <w:szCs w:val="24"/>
              </w:rPr>
              <w:t>³</w:t>
            </w:r>
            <w:r w:rsidRPr="007C1655">
              <w:rPr>
                <w:rFonts w:ascii="Times New Roman" w:eastAsia="宋体" w:hAnsi="Times New Roman" w:cs="Times New Roman" w:hint="eastAsia"/>
                <w:kern w:val="0"/>
                <w:sz w:val="24"/>
                <w:szCs w:val="24"/>
              </w:rPr>
              <w:t>/t</w:t>
            </w:r>
            <w:r w:rsidRPr="007C1655">
              <w:rPr>
                <w:rFonts w:ascii="Times New Roman" w:eastAsia="宋体" w:hAnsi="Times New Roman" w:cs="Times New Roman" w:hint="eastAsia"/>
                <w:kern w:val="0"/>
                <w:sz w:val="24"/>
                <w:szCs w:val="24"/>
              </w:rPr>
              <w:t>。</w:t>
            </w:r>
          </w:p>
          <w:p w14:paraId="64D087BC" w14:textId="77777777" w:rsidR="007C1655" w:rsidRPr="007C1655" w:rsidRDefault="007C1655" w:rsidP="007C1655">
            <w:pPr>
              <w:numPr>
                <w:ilvl w:val="0"/>
                <w:numId w:val="2"/>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包装费：铸造≤</w:t>
            </w:r>
            <w:r w:rsidRPr="007C1655">
              <w:rPr>
                <w:rFonts w:ascii="Times New Roman" w:eastAsia="宋体" w:hAnsi="Times New Roman" w:cs="Times New Roman" w:hint="eastAsia"/>
                <w:kern w:val="0"/>
                <w:sz w:val="24"/>
                <w:szCs w:val="24"/>
              </w:rPr>
              <w:t>7</w:t>
            </w:r>
            <w:r w:rsidRPr="007C1655">
              <w:rPr>
                <w:rFonts w:ascii="Times New Roman" w:eastAsia="宋体" w:hAnsi="Times New Roman" w:cs="Times New Roman" w:hint="eastAsia"/>
                <w:kern w:val="0"/>
                <w:sz w:val="24"/>
                <w:szCs w:val="24"/>
              </w:rPr>
              <w:t>元</w:t>
            </w:r>
            <w:r w:rsidRPr="007C1655">
              <w:rPr>
                <w:rFonts w:ascii="Times New Roman" w:eastAsia="宋体" w:hAnsi="Times New Roman" w:cs="Times New Roman" w:hint="eastAsia"/>
                <w:kern w:val="0"/>
                <w:sz w:val="24"/>
                <w:szCs w:val="24"/>
              </w:rPr>
              <w:t>/t  ;</w:t>
            </w:r>
            <w:r w:rsidRPr="007C1655">
              <w:rPr>
                <w:rFonts w:ascii="Times New Roman" w:eastAsia="宋体" w:hAnsi="Times New Roman" w:cs="Times New Roman" w:hint="eastAsia"/>
                <w:kern w:val="0"/>
                <w:sz w:val="24"/>
                <w:szCs w:val="24"/>
              </w:rPr>
              <w:t>锌锭≤</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t>元</w:t>
            </w:r>
            <w:r w:rsidRPr="007C1655">
              <w:rPr>
                <w:rFonts w:ascii="Times New Roman" w:eastAsia="宋体" w:hAnsi="Times New Roman" w:cs="Times New Roman" w:hint="eastAsia"/>
                <w:kern w:val="0"/>
                <w:sz w:val="24"/>
                <w:szCs w:val="24"/>
              </w:rPr>
              <w:t>/t</w:t>
            </w:r>
            <w:r w:rsidRPr="007C1655">
              <w:rPr>
                <w:rFonts w:ascii="Times New Roman" w:eastAsia="宋体" w:hAnsi="Times New Roman" w:cs="Times New Roman" w:hint="eastAsia"/>
                <w:kern w:val="0"/>
                <w:sz w:val="24"/>
                <w:szCs w:val="24"/>
              </w:rPr>
              <w:t>。</w:t>
            </w:r>
          </w:p>
          <w:p w14:paraId="2EF4199B" w14:textId="77777777" w:rsidR="007C1655" w:rsidRPr="007C1655" w:rsidRDefault="007C1655" w:rsidP="007C1655">
            <w:pPr>
              <w:numPr>
                <w:ilvl w:val="0"/>
                <w:numId w:val="2"/>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氯化铵：所有产品≤</w:t>
            </w:r>
            <w:r w:rsidRPr="007C1655">
              <w:rPr>
                <w:rFonts w:ascii="Times New Roman" w:eastAsia="宋体" w:hAnsi="Times New Roman" w:cs="Times New Roman" w:hint="eastAsia"/>
                <w:kern w:val="0"/>
                <w:sz w:val="24"/>
                <w:szCs w:val="24"/>
              </w:rPr>
              <w:t>1Kg/t</w:t>
            </w:r>
            <w:r w:rsidRPr="007C1655">
              <w:rPr>
                <w:rFonts w:ascii="Times New Roman" w:eastAsia="宋体" w:hAnsi="Times New Roman" w:cs="Times New Roman" w:hint="eastAsia"/>
                <w:kern w:val="0"/>
                <w:sz w:val="24"/>
                <w:szCs w:val="24"/>
              </w:rPr>
              <w:t>。</w:t>
            </w:r>
          </w:p>
        </w:tc>
        <w:tc>
          <w:tcPr>
            <w:tcW w:w="1725" w:type="pct"/>
            <w:tcMar>
              <w:top w:w="60" w:type="dxa"/>
              <w:left w:w="120" w:type="dxa"/>
              <w:bottom w:w="30" w:type="dxa"/>
              <w:right w:w="120" w:type="dxa"/>
            </w:tcMar>
          </w:tcPr>
          <w:p w14:paraId="65870EC5"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lastRenderedPageBreak/>
              <w:t>电耗超标，扣</w:t>
            </w:r>
            <w:r w:rsidRPr="007C1655">
              <w:rPr>
                <w:rFonts w:ascii="Times New Roman" w:eastAsia="宋体" w:hAnsi="Times New Roman" w:cs="Times New Roman" w:hint="eastAsia"/>
                <w:kern w:val="0"/>
                <w:sz w:val="24"/>
                <w:szCs w:val="24"/>
              </w:rPr>
              <w:t>5</w:t>
            </w:r>
            <w:r w:rsidRPr="007C1655">
              <w:rPr>
                <w:rFonts w:ascii="Times New Roman" w:eastAsia="宋体" w:hAnsi="Times New Roman" w:cs="Times New Roman" w:hint="eastAsia"/>
                <w:kern w:val="0"/>
                <w:sz w:val="24"/>
                <w:szCs w:val="24"/>
              </w:rPr>
              <w:t>分；维修费超标，扣</w:t>
            </w:r>
            <w:r w:rsidRPr="007C1655">
              <w:rPr>
                <w:rFonts w:ascii="Times New Roman" w:eastAsia="宋体" w:hAnsi="Times New Roman" w:cs="Times New Roman" w:hint="eastAsia"/>
                <w:kern w:val="0"/>
                <w:sz w:val="24"/>
                <w:szCs w:val="24"/>
              </w:rPr>
              <w:t>4</w:t>
            </w:r>
            <w:r w:rsidRPr="007C1655">
              <w:rPr>
                <w:rFonts w:ascii="Times New Roman" w:eastAsia="宋体" w:hAnsi="Times New Roman" w:cs="Times New Roman" w:hint="eastAsia"/>
                <w:kern w:val="0"/>
                <w:sz w:val="24"/>
                <w:szCs w:val="24"/>
              </w:rPr>
              <w:t>分；天然气超标扣</w:t>
            </w:r>
            <w:r w:rsidRPr="007C1655">
              <w:rPr>
                <w:rFonts w:ascii="Times New Roman" w:eastAsia="宋体" w:hAnsi="Times New Roman" w:cs="Times New Roman" w:hint="eastAsia"/>
                <w:kern w:val="0"/>
                <w:sz w:val="24"/>
                <w:szCs w:val="24"/>
              </w:rPr>
              <w:t>4</w:t>
            </w:r>
            <w:r w:rsidRPr="007C1655">
              <w:rPr>
                <w:rFonts w:ascii="Times New Roman" w:eastAsia="宋体" w:hAnsi="Times New Roman" w:cs="Times New Roman" w:hint="eastAsia"/>
                <w:kern w:val="0"/>
                <w:sz w:val="24"/>
                <w:szCs w:val="24"/>
              </w:rPr>
              <w:t>分；包装费超标扣</w:t>
            </w:r>
            <w:r w:rsidRPr="007C1655">
              <w:rPr>
                <w:rFonts w:ascii="Times New Roman" w:eastAsia="宋体" w:hAnsi="Times New Roman" w:cs="Times New Roman" w:hint="eastAsia"/>
                <w:kern w:val="0"/>
                <w:sz w:val="24"/>
                <w:szCs w:val="24"/>
              </w:rPr>
              <w:t>3</w:t>
            </w:r>
            <w:r w:rsidRPr="007C1655">
              <w:rPr>
                <w:rFonts w:ascii="Times New Roman" w:eastAsia="宋体" w:hAnsi="Times New Roman" w:cs="Times New Roman" w:hint="eastAsia"/>
                <w:kern w:val="0"/>
                <w:sz w:val="24"/>
                <w:szCs w:val="24"/>
              </w:rPr>
              <w:t>分；氯化铵超标扣</w:t>
            </w:r>
            <w:r w:rsidRPr="007C1655">
              <w:rPr>
                <w:rFonts w:ascii="Times New Roman" w:eastAsia="宋体" w:hAnsi="Times New Roman" w:cs="Times New Roman" w:hint="eastAsia"/>
                <w:kern w:val="0"/>
                <w:sz w:val="24"/>
                <w:szCs w:val="24"/>
              </w:rPr>
              <w:t>1</w:t>
            </w:r>
            <w:r w:rsidRPr="007C1655">
              <w:rPr>
                <w:rFonts w:ascii="Times New Roman" w:eastAsia="宋体" w:hAnsi="Times New Roman" w:cs="Times New Roman" w:hint="eastAsia"/>
                <w:kern w:val="0"/>
                <w:sz w:val="24"/>
                <w:szCs w:val="24"/>
              </w:rPr>
              <w:t>分。</w:t>
            </w:r>
            <w:r w:rsidRPr="007C1655">
              <w:rPr>
                <w:rFonts w:ascii="Times New Roman" w:eastAsia="宋体" w:hAnsi="Times New Roman" w:cs="Times New Roman" w:hint="eastAsia"/>
                <w:kern w:val="0"/>
                <w:sz w:val="24"/>
                <w:szCs w:val="24"/>
              </w:rPr>
              <w:t>(</w:t>
            </w:r>
            <w:r w:rsidRPr="007C1655">
              <w:rPr>
                <w:rFonts w:ascii="Times New Roman" w:eastAsia="宋体" w:hAnsi="Times New Roman" w:cs="Times New Roman" w:hint="eastAsia"/>
                <w:kern w:val="0"/>
                <w:sz w:val="24"/>
                <w:szCs w:val="24"/>
              </w:rPr>
              <w:t>修</w:t>
            </w:r>
            <w:r w:rsidRPr="007C1655">
              <w:rPr>
                <w:rFonts w:ascii="Times New Roman" w:eastAsia="宋体" w:hAnsi="Times New Roman" w:cs="Times New Roman" w:hint="eastAsia"/>
                <w:kern w:val="0"/>
                <w:sz w:val="24"/>
                <w:szCs w:val="24"/>
              </w:rPr>
              <w:lastRenderedPageBreak/>
              <w:t>改为：电、维修费、天然气、包装费、氯化铵等超标均按超标比例进行扣分</w:t>
            </w:r>
            <w:r w:rsidRPr="007C1655">
              <w:rPr>
                <w:rFonts w:ascii="Times New Roman" w:eastAsia="宋体" w:hAnsi="Times New Roman" w:cs="Times New Roman" w:hint="eastAsia"/>
                <w:kern w:val="0"/>
                <w:sz w:val="24"/>
                <w:szCs w:val="24"/>
              </w:rPr>
              <w:t>)</w:t>
            </w:r>
          </w:p>
        </w:tc>
      </w:tr>
      <w:tr w:rsidR="007C1655" w:rsidRPr="00B016E7" w14:paraId="572B8297" w14:textId="77777777" w:rsidTr="00664D8E">
        <w:trPr>
          <w:trHeight w:val="1852"/>
          <w:jc w:val="center"/>
        </w:trPr>
        <w:tc>
          <w:tcPr>
            <w:tcW w:w="725" w:type="pct"/>
            <w:tcMar>
              <w:top w:w="60" w:type="dxa"/>
              <w:left w:w="120" w:type="dxa"/>
              <w:bottom w:w="30" w:type="dxa"/>
              <w:right w:w="120" w:type="dxa"/>
            </w:tcMar>
            <w:vAlign w:val="center"/>
          </w:tcPr>
          <w:p w14:paraId="26DD5033"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lastRenderedPageBreak/>
              <w:t>产品直收率和锌回收率</w:t>
            </w:r>
          </w:p>
        </w:tc>
        <w:tc>
          <w:tcPr>
            <w:tcW w:w="470" w:type="pct"/>
            <w:tcMar>
              <w:top w:w="60" w:type="dxa"/>
              <w:left w:w="120" w:type="dxa"/>
              <w:bottom w:w="30" w:type="dxa"/>
              <w:right w:w="120" w:type="dxa"/>
            </w:tcMar>
            <w:vAlign w:val="center"/>
          </w:tcPr>
          <w:p w14:paraId="7309B221" w14:textId="77777777" w:rsid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15%</w:t>
            </w:r>
          </w:p>
          <w:p w14:paraId="135A71F9" w14:textId="204D70F9" w:rsidR="00664D8E" w:rsidRPr="007C1655" w:rsidRDefault="00664D8E" w:rsidP="007C1655">
            <w:pPr>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满分</w:t>
            </w:r>
            <w:r>
              <w:rPr>
                <w:rFonts w:ascii="Times New Roman" w:eastAsia="宋体" w:hAnsi="Times New Roman" w:cs="Times New Roman"/>
                <w:kern w:val="0"/>
                <w:sz w:val="24"/>
                <w:szCs w:val="24"/>
              </w:rPr>
              <w:t>15</w:t>
            </w:r>
            <w:r>
              <w:rPr>
                <w:rFonts w:ascii="Times New Roman" w:eastAsia="宋体" w:hAnsi="Times New Roman" w:cs="Times New Roman" w:hint="eastAsia"/>
                <w:kern w:val="0"/>
                <w:sz w:val="24"/>
                <w:szCs w:val="24"/>
              </w:rPr>
              <w:t>分</w:t>
            </w:r>
          </w:p>
        </w:tc>
        <w:tc>
          <w:tcPr>
            <w:tcW w:w="2080" w:type="pct"/>
            <w:tcMar>
              <w:top w:w="60" w:type="dxa"/>
              <w:left w:w="120" w:type="dxa"/>
              <w:bottom w:w="30" w:type="dxa"/>
              <w:right w:w="120" w:type="dxa"/>
            </w:tcMar>
          </w:tcPr>
          <w:p w14:paraId="0FD30ED7" w14:textId="77777777" w:rsidR="007C1655" w:rsidRPr="007C1655" w:rsidRDefault="007C1655" w:rsidP="007C1655">
            <w:pPr>
              <w:numPr>
                <w:ilvl w:val="0"/>
                <w:numId w:val="3"/>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产品直收率：热镀合金</w:t>
            </w:r>
            <w:r w:rsidRPr="007C1655">
              <w:rPr>
                <w:rFonts w:ascii="Times New Roman" w:eastAsia="宋体" w:hAnsi="Times New Roman" w:cs="Times New Roman" w:hint="eastAsia"/>
                <w:kern w:val="0"/>
                <w:sz w:val="24"/>
                <w:szCs w:val="24"/>
              </w:rPr>
              <w:t xml:space="preserve">99% </w:t>
            </w:r>
            <w:r w:rsidRPr="007C1655">
              <w:rPr>
                <w:rFonts w:ascii="Times New Roman" w:eastAsia="宋体" w:hAnsi="Times New Roman" w:cs="Times New Roman" w:hint="eastAsia"/>
                <w:kern w:val="0"/>
                <w:sz w:val="24"/>
                <w:szCs w:val="24"/>
              </w:rPr>
              <w:t>铸造合金</w:t>
            </w:r>
            <w:r w:rsidRPr="007C1655">
              <w:rPr>
                <w:rFonts w:ascii="Times New Roman" w:eastAsia="宋体" w:hAnsi="Times New Roman" w:cs="Times New Roman" w:hint="eastAsia"/>
                <w:kern w:val="0"/>
                <w:sz w:val="24"/>
                <w:szCs w:val="24"/>
              </w:rPr>
              <w:t xml:space="preserve">98.5%  </w:t>
            </w:r>
            <w:r w:rsidRPr="007C1655">
              <w:rPr>
                <w:rFonts w:ascii="Times New Roman" w:eastAsia="宋体" w:hAnsi="Times New Roman" w:cs="Times New Roman" w:hint="eastAsia"/>
                <w:kern w:val="0"/>
                <w:sz w:val="24"/>
                <w:szCs w:val="24"/>
              </w:rPr>
              <w:t>多元合金</w:t>
            </w:r>
            <w:r w:rsidRPr="007C1655">
              <w:rPr>
                <w:rFonts w:ascii="Times New Roman" w:eastAsia="宋体" w:hAnsi="Times New Roman" w:cs="Times New Roman" w:hint="eastAsia"/>
                <w:kern w:val="0"/>
                <w:sz w:val="24"/>
                <w:szCs w:val="24"/>
              </w:rPr>
              <w:t>97.8%</w:t>
            </w:r>
            <w:r w:rsidRPr="007C1655">
              <w:rPr>
                <w:rFonts w:ascii="Times New Roman" w:eastAsia="宋体" w:hAnsi="Times New Roman" w:cs="Times New Roman" w:hint="eastAsia"/>
                <w:kern w:val="0"/>
                <w:sz w:val="24"/>
                <w:szCs w:val="24"/>
              </w:rPr>
              <w:t>。</w:t>
            </w:r>
          </w:p>
          <w:p w14:paraId="2EECF61E" w14:textId="77777777" w:rsidR="007C1655" w:rsidRPr="007C1655" w:rsidRDefault="007C1655" w:rsidP="007C1655">
            <w:pPr>
              <w:numPr>
                <w:ilvl w:val="0"/>
                <w:numId w:val="3"/>
              </w:num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产品</w:t>
            </w:r>
            <w:proofErr w:type="gramStart"/>
            <w:r w:rsidRPr="007C1655">
              <w:rPr>
                <w:rFonts w:ascii="Times New Roman" w:eastAsia="宋体" w:hAnsi="Times New Roman" w:cs="Times New Roman" w:hint="eastAsia"/>
                <w:kern w:val="0"/>
                <w:sz w:val="24"/>
                <w:szCs w:val="24"/>
              </w:rPr>
              <w:t>锌</w:t>
            </w:r>
            <w:proofErr w:type="gramEnd"/>
            <w:r w:rsidRPr="007C1655">
              <w:rPr>
                <w:rFonts w:ascii="Times New Roman" w:eastAsia="宋体" w:hAnsi="Times New Roman" w:cs="Times New Roman" w:hint="eastAsia"/>
                <w:kern w:val="0"/>
                <w:sz w:val="24"/>
                <w:szCs w:val="24"/>
              </w:rPr>
              <w:t>收率：≥</w:t>
            </w:r>
            <w:r w:rsidRPr="007C1655">
              <w:rPr>
                <w:rFonts w:ascii="Times New Roman" w:eastAsia="宋体" w:hAnsi="Times New Roman" w:cs="Times New Roman" w:hint="eastAsia"/>
                <w:kern w:val="0"/>
                <w:sz w:val="24"/>
                <w:szCs w:val="24"/>
              </w:rPr>
              <w:t>99.3%</w:t>
            </w:r>
            <w:r w:rsidRPr="007C1655">
              <w:rPr>
                <w:rFonts w:ascii="Times New Roman" w:eastAsia="宋体" w:hAnsi="Times New Roman" w:cs="Times New Roman" w:hint="eastAsia"/>
                <w:kern w:val="0"/>
                <w:sz w:val="24"/>
                <w:szCs w:val="24"/>
              </w:rPr>
              <w:t>。</w:t>
            </w:r>
          </w:p>
        </w:tc>
        <w:tc>
          <w:tcPr>
            <w:tcW w:w="1725" w:type="pct"/>
            <w:tcMar>
              <w:top w:w="60" w:type="dxa"/>
              <w:left w:w="120" w:type="dxa"/>
              <w:bottom w:w="30" w:type="dxa"/>
              <w:right w:w="120" w:type="dxa"/>
            </w:tcMar>
          </w:tcPr>
          <w:p w14:paraId="53AAB696"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hint="eastAsia"/>
                <w:kern w:val="0"/>
                <w:sz w:val="24"/>
                <w:szCs w:val="24"/>
              </w:rPr>
              <w:t>直收率每低</w:t>
            </w:r>
            <w:r w:rsidRPr="007C1655">
              <w:rPr>
                <w:rFonts w:ascii="Times New Roman" w:eastAsia="宋体" w:hAnsi="Times New Roman" w:cs="Times New Roman" w:hint="eastAsia"/>
                <w:kern w:val="0"/>
                <w:sz w:val="24"/>
                <w:szCs w:val="24"/>
              </w:rPr>
              <w:t>0.1%,</w:t>
            </w:r>
            <w:r w:rsidRPr="007C1655">
              <w:rPr>
                <w:rFonts w:ascii="Times New Roman" w:eastAsia="宋体" w:hAnsi="Times New Roman" w:cs="Times New Roman" w:hint="eastAsia"/>
                <w:kern w:val="0"/>
                <w:sz w:val="24"/>
                <w:szCs w:val="24"/>
              </w:rPr>
              <w:t>扣</w:t>
            </w:r>
            <w:r w:rsidRPr="007C1655">
              <w:rPr>
                <w:rFonts w:ascii="Times New Roman" w:eastAsia="宋体" w:hAnsi="Times New Roman" w:cs="Times New Roman" w:hint="eastAsia"/>
                <w:kern w:val="0"/>
                <w:sz w:val="24"/>
                <w:szCs w:val="24"/>
              </w:rPr>
              <w:t>10</w:t>
            </w:r>
            <w:r w:rsidRPr="007C1655">
              <w:rPr>
                <w:rFonts w:ascii="Times New Roman" w:eastAsia="宋体" w:hAnsi="Times New Roman" w:cs="Times New Roman" w:hint="eastAsia"/>
                <w:kern w:val="0"/>
                <w:sz w:val="24"/>
                <w:szCs w:val="24"/>
              </w:rPr>
              <w:t>分；</w:t>
            </w:r>
            <w:proofErr w:type="gramStart"/>
            <w:r w:rsidRPr="007C1655">
              <w:rPr>
                <w:rFonts w:ascii="Times New Roman" w:eastAsia="宋体" w:hAnsi="Times New Roman" w:cs="Times New Roman" w:hint="eastAsia"/>
                <w:kern w:val="0"/>
                <w:sz w:val="24"/>
                <w:szCs w:val="24"/>
              </w:rPr>
              <w:t>锌</w:t>
            </w:r>
            <w:proofErr w:type="gramEnd"/>
            <w:r w:rsidRPr="007C1655">
              <w:rPr>
                <w:rFonts w:ascii="Times New Roman" w:eastAsia="宋体" w:hAnsi="Times New Roman" w:cs="Times New Roman" w:hint="eastAsia"/>
                <w:kern w:val="0"/>
                <w:sz w:val="24"/>
                <w:szCs w:val="24"/>
              </w:rPr>
              <w:t>收率每低</w:t>
            </w:r>
            <w:r w:rsidRPr="007C1655">
              <w:rPr>
                <w:rFonts w:ascii="Times New Roman" w:eastAsia="宋体" w:hAnsi="Times New Roman" w:cs="Times New Roman" w:hint="eastAsia"/>
                <w:kern w:val="0"/>
                <w:sz w:val="24"/>
                <w:szCs w:val="24"/>
              </w:rPr>
              <w:t>0.1%</w:t>
            </w:r>
            <w:r w:rsidRPr="007C1655">
              <w:rPr>
                <w:rFonts w:ascii="Times New Roman" w:eastAsia="宋体" w:hAnsi="Times New Roman" w:cs="Times New Roman" w:hint="eastAsia"/>
                <w:kern w:val="0"/>
                <w:sz w:val="24"/>
                <w:szCs w:val="24"/>
              </w:rPr>
              <w:t>，扣</w:t>
            </w:r>
            <w:r w:rsidRPr="007C1655">
              <w:rPr>
                <w:rFonts w:ascii="Times New Roman" w:eastAsia="宋体" w:hAnsi="Times New Roman" w:cs="Times New Roman" w:hint="eastAsia"/>
                <w:kern w:val="0"/>
                <w:sz w:val="24"/>
                <w:szCs w:val="24"/>
              </w:rPr>
              <w:t>10</w:t>
            </w:r>
            <w:r w:rsidRPr="007C1655">
              <w:rPr>
                <w:rFonts w:ascii="Times New Roman" w:eastAsia="宋体" w:hAnsi="Times New Roman" w:cs="Times New Roman" w:hint="eastAsia"/>
                <w:kern w:val="0"/>
                <w:sz w:val="24"/>
                <w:szCs w:val="24"/>
              </w:rPr>
              <w:t>分。</w:t>
            </w:r>
          </w:p>
        </w:tc>
      </w:tr>
      <w:tr w:rsidR="007C1655" w:rsidRPr="00B016E7" w14:paraId="21FFF065" w14:textId="77777777" w:rsidTr="00664D8E">
        <w:trPr>
          <w:jc w:val="center"/>
        </w:trPr>
        <w:tc>
          <w:tcPr>
            <w:tcW w:w="725" w:type="pct"/>
            <w:tcMar>
              <w:top w:w="60" w:type="dxa"/>
              <w:left w:w="120" w:type="dxa"/>
              <w:bottom w:w="30" w:type="dxa"/>
              <w:right w:w="120" w:type="dxa"/>
            </w:tcMar>
            <w:vAlign w:val="center"/>
          </w:tcPr>
          <w:p w14:paraId="3B3DBC7D"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现场管理</w:t>
            </w:r>
          </w:p>
        </w:tc>
        <w:tc>
          <w:tcPr>
            <w:tcW w:w="470" w:type="pct"/>
            <w:tcMar>
              <w:top w:w="60" w:type="dxa"/>
              <w:left w:w="120" w:type="dxa"/>
              <w:bottom w:w="30" w:type="dxa"/>
              <w:right w:w="120" w:type="dxa"/>
            </w:tcMar>
            <w:vAlign w:val="center"/>
          </w:tcPr>
          <w:p w14:paraId="72251BC8" w14:textId="77777777" w:rsid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10%</w:t>
            </w:r>
          </w:p>
          <w:p w14:paraId="4A74D4E3" w14:textId="54EFDDB8" w:rsidR="00664D8E" w:rsidRPr="007C1655" w:rsidRDefault="00664D8E" w:rsidP="00664D8E">
            <w:pPr>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满分</w:t>
            </w:r>
            <w:r>
              <w:rPr>
                <w:rFonts w:ascii="Times New Roman" w:eastAsia="宋体" w:hAnsi="Times New Roman" w:cs="Times New Roman"/>
                <w:kern w:val="0"/>
                <w:sz w:val="24"/>
                <w:szCs w:val="24"/>
              </w:rPr>
              <w:t>10</w:t>
            </w:r>
            <w:r>
              <w:rPr>
                <w:rFonts w:ascii="Times New Roman" w:eastAsia="宋体" w:hAnsi="Times New Roman" w:cs="Times New Roman" w:hint="eastAsia"/>
                <w:kern w:val="0"/>
                <w:sz w:val="24"/>
                <w:szCs w:val="24"/>
              </w:rPr>
              <w:t>分</w:t>
            </w:r>
          </w:p>
        </w:tc>
        <w:tc>
          <w:tcPr>
            <w:tcW w:w="2080" w:type="pct"/>
            <w:tcMar>
              <w:top w:w="60" w:type="dxa"/>
              <w:left w:w="120" w:type="dxa"/>
              <w:bottom w:w="30" w:type="dxa"/>
              <w:right w:w="120" w:type="dxa"/>
            </w:tcMar>
          </w:tcPr>
          <w:p w14:paraId="7F17DB42"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 xml:space="preserve">1. </w:t>
            </w:r>
            <w:r w:rsidRPr="007C1655">
              <w:rPr>
                <w:rFonts w:ascii="Times New Roman" w:eastAsia="宋体" w:hAnsi="Times New Roman" w:cs="Times New Roman" w:hint="eastAsia"/>
                <w:kern w:val="0"/>
                <w:sz w:val="24"/>
                <w:szCs w:val="24"/>
              </w:rPr>
              <w:t>作业区域干净整洁，无跑冒滴漏</w:t>
            </w:r>
            <w:r w:rsidRPr="007C1655">
              <w:rPr>
                <w:rFonts w:ascii="Times New Roman" w:eastAsia="宋体" w:hAnsi="Times New Roman" w:cs="Times New Roman"/>
                <w:kern w:val="0"/>
                <w:sz w:val="24"/>
                <w:szCs w:val="24"/>
              </w:rPr>
              <w:t>；</w:t>
            </w:r>
            <w:r w:rsidRPr="007C1655">
              <w:rPr>
                <w:rFonts w:ascii="Times New Roman" w:eastAsia="宋体" w:hAnsi="Times New Roman" w:cs="Times New Roman"/>
                <w:kern w:val="0"/>
                <w:sz w:val="24"/>
                <w:szCs w:val="24"/>
              </w:rPr>
              <w:t xml:space="preserve">2. </w:t>
            </w:r>
            <w:r w:rsidRPr="007C1655">
              <w:rPr>
                <w:rFonts w:ascii="Times New Roman" w:eastAsia="宋体" w:hAnsi="Times New Roman" w:cs="Times New Roman"/>
                <w:kern w:val="0"/>
                <w:sz w:val="24"/>
                <w:szCs w:val="24"/>
              </w:rPr>
              <w:t>作业区域，</w:t>
            </w:r>
            <w:r w:rsidRPr="007C1655">
              <w:rPr>
                <w:rFonts w:ascii="Times New Roman" w:eastAsia="宋体" w:hAnsi="Times New Roman" w:cs="Times New Roman" w:hint="eastAsia"/>
                <w:kern w:val="0"/>
                <w:sz w:val="24"/>
                <w:szCs w:val="24"/>
              </w:rPr>
              <w:t>标识清晰，</w:t>
            </w:r>
            <w:r w:rsidRPr="007C1655">
              <w:rPr>
                <w:rFonts w:ascii="Times New Roman" w:eastAsia="宋体" w:hAnsi="Times New Roman" w:cs="Times New Roman"/>
                <w:kern w:val="0"/>
                <w:sz w:val="24"/>
                <w:szCs w:val="24"/>
              </w:rPr>
              <w:t>物料堆放规范；</w:t>
            </w:r>
            <w:r w:rsidRPr="007C1655">
              <w:rPr>
                <w:rFonts w:ascii="Times New Roman" w:eastAsia="宋体" w:hAnsi="Times New Roman" w:cs="Times New Roman"/>
                <w:kern w:val="0"/>
                <w:sz w:val="24"/>
                <w:szCs w:val="24"/>
              </w:rPr>
              <w:t xml:space="preserve">3. </w:t>
            </w:r>
            <w:r w:rsidRPr="007C1655">
              <w:rPr>
                <w:rFonts w:ascii="Times New Roman" w:eastAsia="宋体" w:hAnsi="Times New Roman" w:cs="Times New Roman"/>
                <w:kern w:val="0"/>
                <w:sz w:val="24"/>
                <w:szCs w:val="24"/>
              </w:rPr>
              <w:t>劳保用品、工具摆放整齐，无浪费情况。</w:t>
            </w:r>
          </w:p>
        </w:tc>
        <w:tc>
          <w:tcPr>
            <w:tcW w:w="1725" w:type="pct"/>
            <w:tcMar>
              <w:top w:w="60" w:type="dxa"/>
              <w:left w:w="120" w:type="dxa"/>
              <w:bottom w:w="30" w:type="dxa"/>
              <w:right w:w="120" w:type="dxa"/>
            </w:tcMar>
          </w:tcPr>
          <w:p w14:paraId="5143682A" w14:textId="77777777" w:rsidR="007C1655" w:rsidRPr="007C1655" w:rsidRDefault="007C1655" w:rsidP="007C1655">
            <w:pPr>
              <w:spacing w:line="360" w:lineRule="auto"/>
              <w:jc w:val="center"/>
              <w:rPr>
                <w:rFonts w:ascii="Times New Roman" w:eastAsia="宋体" w:hAnsi="Times New Roman" w:cs="Times New Roman"/>
                <w:kern w:val="0"/>
                <w:sz w:val="24"/>
                <w:szCs w:val="24"/>
              </w:rPr>
            </w:pPr>
            <w:r w:rsidRPr="007C1655">
              <w:rPr>
                <w:rFonts w:ascii="Times New Roman" w:eastAsia="宋体" w:hAnsi="Times New Roman" w:cs="Times New Roman"/>
                <w:kern w:val="0"/>
                <w:sz w:val="24"/>
                <w:szCs w:val="24"/>
              </w:rPr>
              <w:t>现场</w:t>
            </w:r>
            <w:r w:rsidRPr="007C1655">
              <w:rPr>
                <w:rFonts w:ascii="Times New Roman" w:eastAsia="宋体" w:hAnsi="Times New Roman" w:cs="Times New Roman" w:hint="eastAsia"/>
                <w:kern w:val="0"/>
                <w:sz w:val="24"/>
                <w:szCs w:val="24"/>
              </w:rPr>
              <w:t>不干净，有跑冒滴漏情况</w:t>
            </w:r>
            <w:r w:rsidRPr="007C1655">
              <w:rPr>
                <w:rFonts w:ascii="Times New Roman" w:eastAsia="宋体" w:hAnsi="Times New Roman" w:cs="Times New Roman"/>
                <w:kern w:val="0"/>
                <w:sz w:val="24"/>
                <w:szCs w:val="24"/>
              </w:rPr>
              <w:t>，每次扣</w:t>
            </w:r>
            <w:r w:rsidRPr="007C1655">
              <w:rPr>
                <w:rFonts w:ascii="Times New Roman" w:eastAsia="宋体" w:hAnsi="Times New Roman" w:cs="Times New Roman"/>
                <w:kern w:val="0"/>
                <w:sz w:val="24"/>
                <w:szCs w:val="24"/>
              </w:rPr>
              <w:t>3</w:t>
            </w:r>
            <w:r w:rsidRPr="007C1655">
              <w:rPr>
                <w:rFonts w:ascii="Times New Roman" w:eastAsia="宋体" w:hAnsi="Times New Roman" w:cs="Times New Roman"/>
                <w:kern w:val="0"/>
                <w:sz w:val="24"/>
                <w:szCs w:val="24"/>
              </w:rPr>
              <w:t>分；</w:t>
            </w:r>
            <w:r w:rsidRPr="007C1655">
              <w:rPr>
                <w:rFonts w:ascii="Times New Roman" w:eastAsia="宋体" w:hAnsi="Times New Roman" w:cs="Times New Roman" w:hint="eastAsia"/>
                <w:kern w:val="0"/>
                <w:sz w:val="24"/>
                <w:szCs w:val="24"/>
              </w:rPr>
              <w:t>标识不清晰，</w:t>
            </w:r>
            <w:r w:rsidRPr="007C1655">
              <w:rPr>
                <w:rFonts w:ascii="Times New Roman" w:eastAsia="宋体" w:hAnsi="Times New Roman" w:cs="Times New Roman"/>
                <w:kern w:val="0"/>
                <w:sz w:val="24"/>
                <w:szCs w:val="24"/>
              </w:rPr>
              <w:t>物料堆放不规范，每次扣</w:t>
            </w:r>
            <w:r w:rsidRPr="007C1655">
              <w:rPr>
                <w:rFonts w:ascii="Times New Roman" w:eastAsia="宋体" w:hAnsi="Times New Roman" w:cs="Times New Roman"/>
                <w:kern w:val="0"/>
                <w:sz w:val="24"/>
                <w:szCs w:val="24"/>
              </w:rPr>
              <w:t>2</w:t>
            </w:r>
            <w:r w:rsidRPr="007C1655">
              <w:rPr>
                <w:rFonts w:ascii="Times New Roman" w:eastAsia="宋体" w:hAnsi="Times New Roman" w:cs="Times New Roman"/>
                <w:kern w:val="0"/>
                <w:sz w:val="24"/>
                <w:szCs w:val="24"/>
              </w:rPr>
              <w:t>分；工具、劳保用品浪费，每次扣</w:t>
            </w:r>
            <w:r w:rsidRPr="007C1655">
              <w:rPr>
                <w:rFonts w:ascii="Times New Roman" w:eastAsia="宋体" w:hAnsi="Times New Roman" w:cs="Times New Roman"/>
                <w:kern w:val="0"/>
                <w:sz w:val="24"/>
                <w:szCs w:val="24"/>
              </w:rPr>
              <w:t>1</w:t>
            </w:r>
            <w:r w:rsidRPr="007C1655">
              <w:rPr>
                <w:rFonts w:ascii="Times New Roman" w:eastAsia="宋体" w:hAnsi="Times New Roman" w:cs="Times New Roman"/>
                <w:kern w:val="0"/>
                <w:sz w:val="24"/>
                <w:szCs w:val="24"/>
              </w:rPr>
              <w:t>分。</w:t>
            </w:r>
          </w:p>
        </w:tc>
      </w:tr>
    </w:tbl>
    <w:p w14:paraId="6EC3EA4B" w14:textId="2C827E61" w:rsidR="007C1655" w:rsidRPr="00893F85" w:rsidRDefault="007C1655" w:rsidP="00893F85">
      <w:pPr>
        <w:widowControl/>
        <w:shd w:val="clear" w:color="auto" w:fill="FFFFFF"/>
        <w:spacing w:line="360" w:lineRule="auto"/>
        <w:jc w:val="left"/>
        <w:rPr>
          <w:rFonts w:ascii="宋体" w:eastAsia="宋体" w:hAnsi="宋体" w:cs="Segoe UI"/>
          <w:color w:val="000000" w:themeColor="text1"/>
          <w:kern w:val="0"/>
          <w:sz w:val="24"/>
          <w:szCs w:val="24"/>
        </w:rPr>
      </w:pPr>
      <w:r w:rsidRPr="00893F85">
        <w:rPr>
          <w:rFonts w:ascii="宋体" w:eastAsia="宋体" w:hAnsi="宋体" w:cs="Segoe UI" w:hint="eastAsia"/>
          <w:color w:val="000000" w:themeColor="text1"/>
          <w:kern w:val="0"/>
          <w:sz w:val="24"/>
          <w:szCs w:val="24"/>
        </w:rPr>
        <w:t>3.</w:t>
      </w:r>
      <w:r w:rsidR="00F63A0A">
        <w:rPr>
          <w:rFonts w:ascii="宋体" w:eastAsia="宋体" w:hAnsi="宋体" w:cs="Segoe UI" w:hint="eastAsia"/>
          <w:color w:val="000000" w:themeColor="text1"/>
          <w:kern w:val="0"/>
          <w:sz w:val="24"/>
          <w:szCs w:val="24"/>
        </w:rPr>
        <w:t>得分</w:t>
      </w:r>
      <w:r w:rsidRPr="00893F85">
        <w:rPr>
          <w:rFonts w:ascii="宋体" w:eastAsia="宋体" w:hAnsi="宋体" w:cs="Segoe UI" w:hint="eastAsia"/>
          <w:color w:val="000000" w:themeColor="text1"/>
          <w:kern w:val="0"/>
          <w:sz w:val="24"/>
          <w:szCs w:val="24"/>
        </w:rPr>
        <w:t>结果应用：</w:t>
      </w:r>
    </w:p>
    <w:p w14:paraId="6D001F87" w14:textId="76C3D8AE" w:rsidR="007C1655" w:rsidRPr="007C1655" w:rsidRDefault="007C1655" w:rsidP="00893F85">
      <w:pPr>
        <w:widowControl/>
        <w:shd w:val="clear" w:color="auto" w:fill="FFFFFF"/>
        <w:spacing w:line="360" w:lineRule="auto"/>
        <w:jc w:val="left"/>
        <w:rPr>
          <w:rFonts w:ascii="宋体" w:eastAsia="宋体" w:hAnsi="宋体" w:cs="Segoe UI"/>
          <w:color w:val="000000" w:themeColor="text1"/>
          <w:kern w:val="0"/>
          <w:sz w:val="24"/>
          <w:szCs w:val="24"/>
        </w:rPr>
      </w:pPr>
      <w:r w:rsidRPr="007C1655">
        <w:rPr>
          <w:rFonts w:ascii="宋体" w:eastAsia="宋体" w:hAnsi="宋体" w:cs="Segoe UI" w:hint="eastAsia"/>
          <w:color w:val="000000" w:themeColor="text1"/>
          <w:kern w:val="0"/>
          <w:sz w:val="24"/>
          <w:szCs w:val="24"/>
        </w:rPr>
        <w:t>a. 得分100分，全额支付当月外包费用，并给予当月外包费用2%的奖励；</w:t>
      </w:r>
    </w:p>
    <w:p w14:paraId="38C67E8C" w14:textId="77777777" w:rsidR="007C1655" w:rsidRPr="007C1655" w:rsidRDefault="007C1655" w:rsidP="00893F85">
      <w:pPr>
        <w:widowControl/>
        <w:shd w:val="clear" w:color="auto" w:fill="FFFFFF"/>
        <w:spacing w:line="360" w:lineRule="auto"/>
        <w:jc w:val="left"/>
        <w:rPr>
          <w:rFonts w:ascii="宋体" w:eastAsia="宋体" w:hAnsi="宋体" w:cs="Segoe UI"/>
          <w:color w:val="000000" w:themeColor="text1"/>
          <w:kern w:val="0"/>
          <w:sz w:val="24"/>
          <w:szCs w:val="24"/>
        </w:rPr>
      </w:pPr>
      <w:r w:rsidRPr="007C1655">
        <w:rPr>
          <w:rFonts w:ascii="宋体" w:eastAsia="宋体" w:hAnsi="宋体" w:cs="Segoe UI" w:hint="eastAsia"/>
          <w:color w:val="000000" w:themeColor="text1"/>
          <w:kern w:val="0"/>
          <w:sz w:val="24"/>
          <w:szCs w:val="24"/>
        </w:rPr>
        <w:t>b. 90分≤得分＜100分，全额支付当月外包费用；</w:t>
      </w:r>
    </w:p>
    <w:p w14:paraId="31F1881E" w14:textId="77777777" w:rsidR="007C1655" w:rsidRPr="007C1655" w:rsidRDefault="007C1655" w:rsidP="00893F85">
      <w:pPr>
        <w:widowControl/>
        <w:shd w:val="clear" w:color="auto" w:fill="FFFFFF"/>
        <w:spacing w:line="360" w:lineRule="auto"/>
        <w:jc w:val="left"/>
        <w:rPr>
          <w:rFonts w:ascii="宋体" w:eastAsia="宋体" w:hAnsi="宋体" w:cs="Segoe UI"/>
          <w:color w:val="000000" w:themeColor="text1"/>
          <w:kern w:val="0"/>
          <w:sz w:val="24"/>
          <w:szCs w:val="24"/>
        </w:rPr>
      </w:pPr>
      <w:r w:rsidRPr="007C1655">
        <w:rPr>
          <w:rFonts w:ascii="宋体" w:eastAsia="宋体" w:hAnsi="宋体" w:cs="Segoe UI" w:hint="eastAsia"/>
          <w:color w:val="000000" w:themeColor="text1"/>
          <w:kern w:val="0"/>
          <w:sz w:val="24"/>
          <w:szCs w:val="24"/>
        </w:rPr>
        <w:t>c. 80分≤得分＜90分，扣除当月外包费用的5%；</w:t>
      </w:r>
    </w:p>
    <w:p w14:paraId="19FFB6C6" w14:textId="77777777" w:rsidR="007C1655" w:rsidRPr="007C1655" w:rsidRDefault="007C1655" w:rsidP="00893F85">
      <w:pPr>
        <w:widowControl/>
        <w:shd w:val="clear" w:color="auto" w:fill="FFFFFF"/>
        <w:spacing w:line="360" w:lineRule="auto"/>
        <w:jc w:val="left"/>
        <w:rPr>
          <w:rFonts w:ascii="宋体" w:eastAsia="宋体" w:hAnsi="宋体" w:cs="Segoe UI"/>
          <w:color w:val="000000" w:themeColor="text1"/>
          <w:kern w:val="0"/>
          <w:sz w:val="24"/>
          <w:szCs w:val="24"/>
        </w:rPr>
      </w:pPr>
      <w:r w:rsidRPr="007C1655">
        <w:rPr>
          <w:rFonts w:ascii="宋体" w:eastAsia="宋体" w:hAnsi="宋体" w:cs="Segoe UI" w:hint="eastAsia"/>
          <w:color w:val="000000" w:themeColor="text1"/>
          <w:kern w:val="0"/>
          <w:sz w:val="24"/>
          <w:szCs w:val="24"/>
        </w:rPr>
        <w:t>d. 70分≤得分＜80，扣除当月外包费用的10%；</w:t>
      </w:r>
    </w:p>
    <w:p w14:paraId="6C8CB8BA" w14:textId="77777777" w:rsidR="00CD27F5" w:rsidRPr="00CD27F5" w:rsidRDefault="00CD27F5" w:rsidP="00CD27F5">
      <w:pPr>
        <w:widowControl/>
        <w:shd w:val="clear" w:color="auto" w:fill="FFFFFF"/>
        <w:spacing w:line="360" w:lineRule="auto"/>
        <w:jc w:val="left"/>
        <w:rPr>
          <w:rFonts w:ascii="宋体" w:eastAsia="宋体" w:hAnsi="宋体" w:cs="Segoe UI"/>
          <w:color w:val="000000" w:themeColor="text1"/>
          <w:kern w:val="0"/>
          <w:sz w:val="24"/>
          <w:szCs w:val="24"/>
        </w:rPr>
      </w:pPr>
      <w:r w:rsidRPr="00CD27F5">
        <w:rPr>
          <w:rFonts w:ascii="宋体" w:eastAsia="宋体" w:hAnsi="宋体" w:cs="Segoe UI" w:hint="eastAsia"/>
          <w:color w:val="000000" w:themeColor="text1"/>
          <w:kern w:val="0"/>
          <w:sz w:val="24"/>
          <w:szCs w:val="24"/>
        </w:rPr>
        <w:t>e. 得分＜70分，扣除当月外包费用的20%，并责令外包方限期整改，连续2个月或累计3个月得分＜70分，甲方有权单方解除合同。</w:t>
      </w:r>
    </w:p>
    <w:p w14:paraId="454BBBA4" w14:textId="56F4916A" w:rsidR="004C0D1B" w:rsidRDefault="004C0D1B" w:rsidP="00893F85">
      <w:pPr>
        <w:widowControl/>
        <w:shd w:val="clear" w:color="auto" w:fill="FFFFFF"/>
        <w:spacing w:line="360" w:lineRule="auto"/>
        <w:jc w:val="left"/>
        <w:rPr>
          <w:rFonts w:ascii="Times New Roman" w:eastAsia="宋体" w:hAnsi="Times New Roman" w:cs="Times New Roman"/>
          <w:bCs/>
          <w:kern w:val="0"/>
          <w:sz w:val="24"/>
          <w:szCs w:val="24"/>
        </w:rPr>
      </w:pPr>
      <w:r>
        <w:rPr>
          <w:rFonts w:ascii="宋体" w:eastAsia="宋体" w:hAnsi="宋体" w:cs="Segoe UI" w:hint="eastAsia"/>
          <w:color w:val="000000" w:themeColor="text1"/>
          <w:kern w:val="0"/>
          <w:sz w:val="24"/>
          <w:szCs w:val="24"/>
        </w:rPr>
        <w:t>4</w:t>
      </w:r>
      <w:r>
        <w:rPr>
          <w:rFonts w:ascii="宋体" w:eastAsia="宋体" w:hAnsi="宋体" w:cs="Segoe UI"/>
          <w:color w:val="000000" w:themeColor="text1"/>
          <w:kern w:val="0"/>
          <w:sz w:val="24"/>
          <w:szCs w:val="24"/>
        </w:rPr>
        <w:t>.</w:t>
      </w:r>
      <w:r w:rsidRPr="004C0D1B">
        <w:rPr>
          <w:rFonts w:ascii="仿宋_GB2312" w:eastAsia="仿宋_GB2312" w:hAnsi="Arial" w:cs="Arial" w:hint="eastAsia"/>
          <w:kern w:val="0"/>
          <w:sz w:val="28"/>
          <w:szCs w:val="32"/>
        </w:rPr>
        <w:t xml:space="preserve"> </w:t>
      </w:r>
      <w:r w:rsidRPr="00B809FB">
        <w:rPr>
          <w:rFonts w:ascii="宋体" w:eastAsia="宋体" w:hAnsi="宋体" w:cs="Segoe UI" w:hint="eastAsia"/>
          <w:color w:val="000000" w:themeColor="text1"/>
          <w:kern w:val="0"/>
          <w:sz w:val="24"/>
          <w:szCs w:val="24"/>
        </w:rPr>
        <w:t>外包一口价费用计算：</w:t>
      </w:r>
      <w:r w:rsidRPr="004C0D1B">
        <w:rPr>
          <w:rFonts w:ascii="Times New Roman" w:eastAsia="宋体" w:hAnsi="Times New Roman" w:cs="Times New Roman" w:hint="eastAsia"/>
          <w:bCs/>
          <w:kern w:val="0"/>
          <w:sz w:val="24"/>
          <w:szCs w:val="24"/>
        </w:rPr>
        <w:t>外包费用</w:t>
      </w:r>
      <w:r w:rsidRPr="004C0D1B">
        <w:rPr>
          <w:rFonts w:ascii="Times New Roman" w:eastAsia="宋体" w:hAnsi="Times New Roman" w:cs="Times New Roman" w:hint="eastAsia"/>
          <w:bCs/>
          <w:kern w:val="0"/>
          <w:sz w:val="24"/>
          <w:szCs w:val="24"/>
        </w:rPr>
        <w:t>=</w:t>
      </w:r>
      <w:r w:rsidRPr="004C0D1B">
        <w:rPr>
          <w:rFonts w:ascii="Times New Roman" w:eastAsia="宋体" w:hAnsi="Times New Roman" w:cs="Times New Roman" w:hint="eastAsia"/>
          <w:bCs/>
          <w:kern w:val="0"/>
          <w:sz w:val="24"/>
          <w:szCs w:val="24"/>
        </w:rPr>
        <w:t>单价（包含人工、管理、社保、劳保、风险等全部费用）</w:t>
      </w:r>
      <w:r w:rsidRPr="004C0D1B">
        <w:rPr>
          <w:rFonts w:ascii="Times New Roman" w:eastAsia="宋体" w:hAnsi="Times New Roman" w:cs="Times New Roman" w:hint="eastAsia"/>
          <w:bCs/>
          <w:kern w:val="0"/>
          <w:sz w:val="24"/>
          <w:szCs w:val="24"/>
        </w:rPr>
        <w:t>*</w:t>
      </w:r>
      <w:r w:rsidRPr="004C0D1B">
        <w:rPr>
          <w:rFonts w:ascii="Times New Roman" w:eastAsia="宋体" w:hAnsi="Times New Roman" w:cs="Times New Roman" w:hint="eastAsia"/>
          <w:bCs/>
          <w:kern w:val="0"/>
          <w:sz w:val="24"/>
          <w:szCs w:val="24"/>
        </w:rPr>
        <w:t>产量</w:t>
      </w:r>
    </w:p>
    <w:p w14:paraId="7F7B78DA" w14:textId="608D6CDE" w:rsidR="003917D4" w:rsidRPr="004C0D1B" w:rsidRDefault="003917D4" w:rsidP="00893F85">
      <w:pPr>
        <w:widowControl/>
        <w:shd w:val="clear" w:color="auto" w:fill="FFFFFF"/>
        <w:spacing w:line="360" w:lineRule="auto"/>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5</w:t>
      </w:r>
      <w:r>
        <w:rPr>
          <w:rFonts w:ascii="Times New Roman" w:eastAsia="宋体" w:hAnsi="Times New Roman" w:cs="Times New Roman"/>
          <w:bCs/>
          <w:kern w:val="0"/>
          <w:sz w:val="24"/>
          <w:szCs w:val="24"/>
        </w:rPr>
        <w:t>.</w:t>
      </w:r>
      <w:r w:rsidRPr="003917D4">
        <w:rPr>
          <w:rFonts w:ascii="Times New Roman" w:eastAsia="宋体" w:hAnsi="Times New Roman" w:cs="Times New Roman" w:hint="eastAsia"/>
          <w:bCs/>
          <w:kern w:val="0"/>
          <w:sz w:val="24"/>
          <w:szCs w:val="24"/>
        </w:rPr>
        <w:t xml:space="preserve"> </w:t>
      </w:r>
      <w:r w:rsidRPr="003917D4">
        <w:rPr>
          <w:rFonts w:ascii="Times New Roman" w:eastAsia="宋体" w:hAnsi="Times New Roman" w:cs="Times New Roman" w:hint="eastAsia"/>
          <w:bCs/>
          <w:kern w:val="0"/>
          <w:sz w:val="24"/>
          <w:szCs w:val="24"/>
        </w:rPr>
        <w:t>考核周期与结算周期一致，每月一次</w:t>
      </w:r>
    </w:p>
    <w:p w14:paraId="3F92019D" w14:textId="77777777" w:rsidR="00273B28" w:rsidRDefault="00897DDD">
      <w:pPr>
        <w:widowControl/>
        <w:spacing w:line="360" w:lineRule="auto"/>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2.比选人资格要求</w:t>
      </w:r>
    </w:p>
    <w:p w14:paraId="506E0023" w14:textId="77777777" w:rsidR="00273B28" w:rsidRDefault="00897DDD">
      <w:pPr>
        <w:widowControl/>
        <w:shd w:val="clear" w:color="auto" w:fill="FFFFFF"/>
        <w:spacing w:line="360" w:lineRule="auto"/>
        <w:jc w:val="left"/>
        <w:rPr>
          <w:rFonts w:ascii="宋体" w:eastAsia="宋体" w:hAnsi="宋体" w:cs="Segoe UI"/>
          <w:kern w:val="0"/>
          <w:sz w:val="24"/>
          <w:szCs w:val="24"/>
        </w:rPr>
      </w:pPr>
      <w:bookmarkStart w:id="0" w:name="_bookmark3"/>
      <w:bookmarkEnd w:id="0"/>
      <w:r>
        <w:rPr>
          <w:rFonts w:ascii="宋体" w:eastAsia="宋体" w:hAnsi="宋体" w:cs="Segoe UI" w:hint="eastAsia"/>
          <w:color w:val="000000" w:themeColor="text1"/>
          <w:kern w:val="0"/>
          <w:sz w:val="24"/>
          <w:szCs w:val="24"/>
        </w:rPr>
        <w:t>2.1资质要求：</w:t>
      </w:r>
      <w:r>
        <w:rPr>
          <w:rFonts w:ascii="宋体" w:eastAsia="宋体" w:hAnsi="宋体" w:cs="Segoe UI" w:hint="eastAsia"/>
          <w:kern w:val="0"/>
          <w:sz w:val="24"/>
          <w:szCs w:val="24"/>
        </w:rPr>
        <w:t>营业执照（三证合一）</w:t>
      </w:r>
    </w:p>
    <w:p w14:paraId="6E34F442" w14:textId="77777777" w:rsidR="00273B28" w:rsidRDefault="00897DDD">
      <w:pPr>
        <w:widowControl/>
        <w:spacing w:line="360" w:lineRule="auto"/>
        <w:rPr>
          <w:rFonts w:ascii="宋体" w:eastAsia="宋体" w:hAnsi="宋体" w:cs="宋体"/>
          <w:bCs/>
          <w:color w:val="000000" w:themeColor="text1"/>
          <w:kern w:val="0"/>
          <w:sz w:val="24"/>
          <w:szCs w:val="24"/>
        </w:rPr>
      </w:pPr>
      <w:r>
        <w:rPr>
          <w:rFonts w:ascii="宋体" w:eastAsia="宋体" w:hAnsi="宋体" w:cs="Segoe UI" w:hint="eastAsia"/>
          <w:kern w:val="0"/>
          <w:sz w:val="24"/>
          <w:szCs w:val="24"/>
        </w:rPr>
        <w:t>2</w:t>
      </w:r>
      <w:r>
        <w:rPr>
          <w:rFonts w:ascii="宋体" w:eastAsia="宋体" w:hAnsi="宋体" w:cs="Segoe UI"/>
          <w:kern w:val="0"/>
          <w:sz w:val="24"/>
          <w:szCs w:val="24"/>
        </w:rPr>
        <w:t>.</w:t>
      </w:r>
      <w:r>
        <w:rPr>
          <w:rFonts w:ascii="宋体" w:eastAsia="宋体" w:hAnsi="宋体" w:cs="Calibri"/>
          <w:color w:val="5C5C5C"/>
          <w:kern w:val="0"/>
          <w:sz w:val="24"/>
          <w:szCs w:val="24"/>
        </w:rPr>
        <w:t>2</w:t>
      </w:r>
      <w:r>
        <w:rPr>
          <w:rFonts w:ascii="Times New Roman" w:eastAsia="宋体" w:hAnsi="Times New Roman" w:cs="Times New Roman"/>
          <w:bCs/>
          <w:kern w:val="0"/>
          <w:sz w:val="24"/>
          <w:szCs w:val="24"/>
        </w:rPr>
        <w:t>投标人需提供合法、有效《劳务派遣经营许可证》</w:t>
      </w:r>
      <w:r>
        <w:rPr>
          <w:rFonts w:ascii="Times New Roman" w:eastAsia="宋体" w:hAnsi="Times New Roman" w:cs="Times New Roman" w:hint="eastAsia"/>
          <w:bCs/>
          <w:kern w:val="0"/>
          <w:sz w:val="24"/>
          <w:szCs w:val="24"/>
        </w:rPr>
        <w:t>、</w:t>
      </w:r>
      <w:r>
        <w:rPr>
          <w:rFonts w:ascii="Times New Roman" w:eastAsia="宋体" w:hAnsi="Times New Roman" w:cs="Times New Roman"/>
          <w:bCs/>
          <w:kern w:val="0"/>
          <w:sz w:val="24"/>
          <w:szCs w:val="24"/>
        </w:rPr>
        <w:t>《人力资源服务许可证》</w:t>
      </w:r>
      <w:r>
        <w:rPr>
          <w:rFonts w:ascii="Times New Roman" w:eastAsia="宋体" w:hAnsi="Times New Roman" w:cs="Times New Roman" w:hint="eastAsia"/>
          <w:bCs/>
          <w:kern w:val="0"/>
          <w:sz w:val="24"/>
          <w:szCs w:val="24"/>
        </w:rPr>
        <w:t>。</w:t>
      </w:r>
    </w:p>
    <w:p w14:paraId="77AC5F1B" w14:textId="77777777" w:rsidR="00273B28" w:rsidRDefault="00897DDD">
      <w:pPr>
        <w:widowControl/>
        <w:spacing w:line="360" w:lineRule="auto"/>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2</w:t>
      </w:r>
      <w:r>
        <w:rPr>
          <w:rFonts w:ascii="宋体" w:eastAsia="宋体" w:hAnsi="宋体" w:cs="宋体"/>
          <w:bCs/>
          <w:color w:val="000000" w:themeColor="text1"/>
          <w:kern w:val="0"/>
          <w:sz w:val="24"/>
          <w:szCs w:val="24"/>
        </w:rPr>
        <w:t>.3</w:t>
      </w:r>
      <w:r>
        <w:rPr>
          <w:rFonts w:ascii="宋体" w:eastAsia="宋体" w:hAnsi="宋体" w:cs="宋体" w:hint="eastAsia"/>
          <w:bCs/>
          <w:color w:val="000000" w:themeColor="text1"/>
          <w:kern w:val="0"/>
          <w:sz w:val="24"/>
          <w:szCs w:val="24"/>
        </w:rPr>
        <w:t>人员要求：</w:t>
      </w:r>
    </w:p>
    <w:p w14:paraId="2AC97C95" w14:textId="0F104154" w:rsidR="00273B28" w:rsidRDefault="00897DDD">
      <w:pPr>
        <w:widowControl/>
        <w:spacing w:line="360" w:lineRule="auto"/>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lastRenderedPageBreak/>
        <w:t>2.3.1 外包员工身体健康且无基础病史和工作岗位禁忌症，岗位要求的必须持证上岗。</w:t>
      </w:r>
    </w:p>
    <w:p w14:paraId="61AB95A4" w14:textId="4957524B" w:rsidR="00177AE9" w:rsidRDefault="00177AE9" w:rsidP="00177AE9">
      <w:pPr>
        <w:pStyle w:val="af"/>
        <w:spacing w:before="0" w:beforeAutospacing="0" w:after="0" w:afterAutospacing="0" w:line="432" w:lineRule="atLeast"/>
        <w:rPr>
          <w:rFonts w:ascii="Arial" w:hAnsi="Arial" w:cs="Arial"/>
          <w:color w:val="111111"/>
          <w:sz w:val="27"/>
          <w:szCs w:val="27"/>
        </w:rPr>
      </w:pPr>
      <w:r>
        <w:rPr>
          <w:rFonts w:hint="eastAsia"/>
          <w:bCs/>
          <w:color w:val="000000" w:themeColor="text1"/>
        </w:rPr>
        <w:t>2.3.2</w:t>
      </w:r>
      <w:r w:rsidR="00686E8C">
        <w:rPr>
          <w:rFonts w:hint="eastAsia"/>
          <w:bCs/>
          <w:color w:val="000000" w:themeColor="text1"/>
        </w:rPr>
        <w:t>外包员工年龄在18周岁以上</w:t>
      </w:r>
      <w:r>
        <w:rPr>
          <w:rFonts w:hint="eastAsia"/>
          <w:color w:val="000000"/>
        </w:rPr>
        <w:t>，男性≤55周岁（特殊可放宽至≤60周岁），女性≤45周岁（特殊可放宽至≤50周岁），</w:t>
      </w:r>
      <w:r w:rsidRPr="00B809FB">
        <w:rPr>
          <w:rFonts w:hint="eastAsia"/>
          <w:color w:val="000000"/>
        </w:rPr>
        <w:t>若到岗人员男性超过5</w:t>
      </w:r>
      <w:r w:rsidRPr="00B809FB">
        <w:rPr>
          <w:color w:val="000000"/>
        </w:rPr>
        <w:t>5</w:t>
      </w:r>
      <w:r w:rsidRPr="00B809FB">
        <w:rPr>
          <w:rFonts w:hint="eastAsia"/>
          <w:color w:val="000000"/>
        </w:rPr>
        <w:t>岁，女性超过</w:t>
      </w:r>
      <w:r w:rsidRPr="00B809FB">
        <w:rPr>
          <w:color w:val="000000"/>
        </w:rPr>
        <w:t>45</w:t>
      </w:r>
      <w:r w:rsidRPr="00B809FB">
        <w:rPr>
          <w:rFonts w:hint="eastAsia"/>
          <w:color w:val="000000"/>
        </w:rPr>
        <w:t>岁，需经甲方同意后方可上岗。</w:t>
      </w:r>
    </w:p>
    <w:p w14:paraId="0E61FA91" w14:textId="77777777" w:rsidR="00273B28" w:rsidRDefault="00897DDD">
      <w:pPr>
        <w:spacing w:line="440" w:lineRule="exact"/>
        <w:rPr>
          <w:rFonts w:ascii="宋体" w:eastAsia="宋体" w:hAnsi="宋体" w:cs="宋体"/>
          <w:bCs/>
          <w:color w:val="000000" w:themeColor="text1"/>
          <w:kern w:val="0"/>
          <w:sz w:val="24"/>
          <w:szCs w:val="24"/>
        </w:rPr>
      </w:pPr>
      <w:r>
        <w:rPr>
          <w:rFonts w:ascii="宋体" w:eastAsia="宋体" w:hAnsi="宋体" w:cs="黑体" w:hint="eastAsia"/>
          <w:sz w:val="24"/>
          <w:szCs w:val="24"/>
        </w:rPr>
        <w:t>3.管理要</w:t>
      </w:r>
      <w:r>
        <w:rPr>
          <w:rFonts w:ascii="宋体" w:eastAsia="宋体" w:hAnsi="宋体" w:cs="宋体" w:hint="eastAsia"/>
          <w:bCs/>
          <w:color w:val="000000" w:themeColor="text1"/>
          <w:kern w:val="0"/>
          <w:sz w:val="24"/>
          <w:szCs w:val="24"/>
        </w:rPr>
        <w:t>求：外包员工在工作期间，由投标方负责安全管理责任，员工因工负伤、致残、死亡、职业病等事故和非因工负伤、致残、死亡、生病、病逝等，由投标方负责，并积极开展救治，处理员工住院治疗及费用报销、工伤事故申报、工伤认定、劳动能力鉴定、社会保险待遇申报等相关事宜。由此产生的一切费用由乙方承担。若甲方承担连带赔偿责任，有权向乙方追偿。因投标方与外包人员之间的劳动合同关系所产生的一切纠纷或争议均由投标方负责处理并承担相应的责任，包括员工的解除、辞退等，且不得影响双方协议的履行，给公司造成损失的，乙投标方应承担相应赔偿责任。</w:t>
      </w:r>
    </w:p>
    <w:p w14:paraId="30E07278" w14:textId="77777777"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4.服务地点和时间：</w:t>
      </w:r>
    </w:p>
    <w:p w14:paraId="6F23CCBB" w14:textId="3EE2CA6D"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4.1地点：</w:t>
      </w:r>
      <w:r>
        <w:rPr>
          <w:rFonts w:ascii="宋体" w:eastAsia="宋体" w:hAnsi="宋体" w:cstheme="majorEastAsia" w:hint="eastAsia"/>
          <w:kern w:val="0"/>
          <w:sz w:val="24"/>
          <w:szCs w:val="24"/>
        </w:rPr>
        <w:t>四川宏达股份有限公司</w:t>
      </w:r>
      <w:r w:rsidR="00686E8C">
        <w:rPr>
          <w:rFonts w:ascii="宋体" w:eastAsia="宋体" w:hAnsi="宋体" w:cstheme="majorEastAsia" w:hint="eastAsia"/>
          <w:kern w:val="0"/>
          <w:sz w:val="24"/>
          <w:szCs w:val="24"/>
        </w:rPr>
        <w:t>有色</w:t>
      </w:r>
      <w:r>
        <w:rPr>
          <w:rFonts w:ascii="宋体" w:eastAsia="宋体" w:hAnsi="宋体" w:cstheme="majorEastAsia" w:hint="eastAsia"/>
          <w:kern w:val="0"/>
          <w:sz w:val="24"/>
          <w:szCs w:val="24"/>
        </w:rPr>
        <w:t>分公司（四川省德阳市什邡市</w:t>
      </w:r>
      <w:r w:rsidR="00686E8C">
        <w:rPr>
          <w:rFonts w:ascii="宋体" w:eastAsia="宋体" w:hAnsi="宋体" w:cstheme="majorEastAsia" w:hint="eastAsia"/>
          <w:kern w:val="0"/>
          <w:sz w:val="24"/>
          <w:szCs w:val="24"/>
        </w:rPr>
        <w:t>师古</w:t>
      </w:r>
      <w:r>
        <w:rPr>
          <w:rFonts w:ascii="宋体" w:eastAsia="宋体" w:hAnsi="宋体" w:cstheme="majorEastAsia" w:hint="eastAsia"/>
          <w:kern w:val="0"/>
          <w:sz w:val="24"/>
          <w:szCs w:val="24"/>
        </w:rPr>
        <w:t>镇）</w:t>
      </w:r>
    </w:p>
    <w:p w14:paraId="6A8F128B" w14:textId="443AC3DC"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4.2</w:t>
      </w:r>
      <w:r w:rsidR="00F63A0A">
        <w:rPr>
          <w:rFonts w:ascii="宋体" w:eastAsia="宋体" w:hAnsi="宋体" w:cs="宋体" w:hint="eastAsia"/>
          <w:kern w:val="0"/>
          <w:sz w:val="24"/>
          <w:szCs w:val="24"/>
        </w:rPr>
        <w:t>有效期</w:t>
      </w:r>
      <w:r>
        <w:rPr>
          <w:rFonts w:ascii="宋体" w:eastAsia="宋体" w:hAnsi="宋体" w:cs="宋体" w:hint="eastAsia"/>
          <w:kern w:val="0"/>
          <w:sz w:val="24"/>
          <w:szCs w:val="24"/>
        </w:rPr>
        <w:t>：</w:t>
      </w:r>
      <w:r w:rsidR="00686E8C" w:rsidRPr="00686E8C">
        <w:rPr>
          <w:rFonts w:ascii="宋体" w:eastAsia="宋体" w:hAnsi="宋体" w:cs="宋体" w:hint="eastAsia"/>
          <w:kern w:val="0"/>
          <w:sz w:val="24"/>
          <w:szCs w:val="24"/>
        </w:rPr>
        <w:t>1年（自合同签订之日起算）</w:t>
      </w:r>
      <w:r w:rsidR="00B678E8">
        <w:rPr>
          <w:rFonts w:ascii="宋体" w:eastAsia="宋体" w:hAnsi="宋体" w:cs="宋体" w:hint="eastAsia"/>
          <w:kern w:val="0"/>
          <w:sz w:val="24"/>
          <w:szCs w:val="24"/>
        </w:rPr>
        <w:t>。</w:t>
      </w:r>
    </w:p>
    <w:p w14:paraId="76C2F26F" w14:textId="77777777" w:rsidR="00273B28" w:rsidRDefault="00897DDD">
      <w:pPr>
        <w:spacing w:line="360" w:lineRule="auto"/>
        <w:rPr>
          <w:rFonts w:ascii="宋体" w:eastAsia="宋体" w:hAnsi="宋体" w:cs="宋体"/>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Pr>
          <w:rFonts w:ascii="宋体" w:eastAsia="宋体" w:hAnsi="宋体" w:cs="黑体" w:hint="eastAsia"/>
          <w:color w:val="000000" w:themeColor="text1"/>
          <w:kern w:val="0"/>
          <w:sz w:val="24"/>
          <w:szCs w:val="24"/>
        </w:rPr>
        <w:t>以现汇或银行电子承兑汇票支付，按合同约定进行付款</w:t>
      </w:r>
      <w:r>
        <w:rPr>
          <w:rFonts w:ascii="宋体" w:eastAsia="宋体" w:hAnsi="宋体" w:cs="宋体" w:hint="eastAsia"/>
          <w:bCs/>
          <w:sz w:val="24"/>
          <w:szCs w:val="24"/>
        </w:rPr>
        <w:t>，开具全</w:t>
      </w:r>
      <w:r>
        <w:rPr>
          <w:rFonts w:ascii="宋体" w:eastAsia="宋体" w:hAnsi="宋体" w:cs="黑体" w:hint="eastAsia"/>
          <w:color w:val="000000" w:themeColor="text1"/>
          <w:kern w:val="0"/>
          <w:sz w:val="24"/>
          <w:szCs w:val="24"/>
        </w:rPr>
        <w:t>额增值税专用发票后支付余款。</w:t>
      </w:r>
    </w:p>
    <w:p w14:paraId="163020D5" w14:textId="77777777" w:rsidR="00273B28" w:rsidRDefault="00897DDD">
      <w:pPr>
        <w:spacing w:line="360" w:lineRule="auto"/>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开具差额增值税专用发票(税率 %)。</w:t>
      </w:r>
    </w:p>
    <w:p w14:paraId="06BFB64A" w14:textId="77777777" w:rsidR="00273B28" w:rsidRDefault="00897DDD">
      <w:pPr>
        <w:spacing w:line="360" w:lineRule="auto"/>
        <w:outlineLvl w:val="0"/>
        <w:rPr>
          <w:rFonts w:ascii="宋体" w:eastAsia="宋体" w:hAnsi="宋体" w:cs="黑体"/>
          <w:sz w:val="24"/>
          <w:szCs w:val="24"/>
        </w:rPr>
      </w:pPr>
      <w:r>
        <w:rPr>
          <w:rFonts w:ascii="宋体" w:eastAsia="宋体" w:hAnsi="宋体" w:cs="黑体" w:hint="eastAsia"/>
          <w:sz w:val="24"/>
          <w:szCs w:val="24"/>
        </w:rPr>
        <w:t>6.比选文件的获取</w:t>
      </w:r>
    </w:p>
    <w:p w14:paraId="184D71F7" w14:textId="2BBD3CC1" w:rsidR="00273B28" w:rsidRDefault="00897DDD" w:rsidP="000A5998">
      <w:pPr>
        <w:spacing w:line="360" w:lineRule="auto"/>
        <w:rPr>
          <w:rFonts w:ascii="宋体" w:eastAsia="宋体" w:hAnsi="宋体" w:cs="宋体"/>
          <w:sz w:val="24"/>
          <w:szCs w:val="24"/>
        </w:rPr>
      </w:pPr>
      <w:r>
        <w:rPr>
          <w:rFonts w:ascii="宋体" w:eastAsia="宋体" w:hAnsi="宋体" w:cs="宋体" w:hint="eastAsia"/>
          <w:sz w:val="24"/>
          <w:szCs w:val="24"/>
        </w:rPr>
        <w:t>获取方式为：2026年</w:t>
      </w:r>
      <w:r w:rsidR="00686E8C">
        <w:rPr>
          <w:rFonts w:ascii="宋体" w:eastAsia="宋体" w:hAnsi="宋体" w:cs="宋体"/>
          <w:sz w:val="24"/>
          <w:szCs w:val="24"/>
        </w:rPr>
        <w:t>5</w:t>
      </w:r>
      <w:r>
        <w:rPr>
          <w:rFonts w:ascii="宋体" w:eastAsia="宋体" w:hAnsi="宋体" w:cs="宋体" w:hint="eastAsia"/>
          <w:sz w:val="24"/>
          <w:szCs w:val="24"/>
        </w:rPr>
        <w:t>月</w:t>
      </w:r>
      <w:r w:rsidR="00A86F64">
        <w:rPr>
          <w:rFonts w:ascii="宋体" w:eastAsia="宋体" w:hAnsi="宋体" w:cs="宋体"/>
          <w:sz w:val="24"/>
          <w:szCs w:val="24"/>
        </w:rPr>
        <w:t>29</w:t>
      </w:r>
      <w:r>
        <w:rPr>
          <w:rFonts w:ascii="宋体" w:eastAsia="宋体" w:hAnsi="宋体" w:cs="宋体" w:hint="eastAsia"/>
          <w:sz w:val="24"/>
          <w:szCs w:val="24"/>
        </w:rPr>
        <w:t xml:space="preserve">日 00 时 00分通过四川宏达股份有限公司集采中心招投标平台(以下简称“ 宏达股份集采平台”）（http://jc.sichuanhongda.com/）进行注册并登录后参与投标并下载比选文件。 </w:t>
      </w:r>
    </w:p>
    <w:p w14:paraId="1FFF1DDB" w14:textId="77777777" w:rsidR="00273B28" w:rsidRDefault="00897DDD">
      <w:pPr>
        <w:spacing w:line="360" w:lineRule="auto"/>
        <w:rPr>
          <w:rFonts w:ascii="宋体" w:eastAsia="宋体" w:hAnsi="宋体" w:cs="宋体"/>
          <w:sz w:val="24"/>
          <w:szCs w:val="24"/>
        </w:rPr>
      </w:pPr>
      <w:r>
        <w:rPr>
          <w:rFonts w:ascii="宋体" w:eastAsia="宋体" w:hAnsi="宋体" w:cs="宋体" w:hint="eastAsia"/>
          <w:sz w:val="24"/>
          <w:szCs w:val="24"/>
        </w:rPr>
        <w:t>8.响应性文件的递交</w:t>
      </w:r>
    </w:p>
    <w:p w14:paraId="7995D338" w14:textId="1ECEED0D" w:rsidR="00273B28" w:rsidRDefault="00897DDD">
      <w:pPr>
        <w:spacing w:line="360" w:lineRule="auto"/>
        <w:rPr>
          <w:rFonts w:ascii="宋体" w:eastAsia="宋体" w:hAnsi="宋体" w:cs="仿宋_GB2312"/>
          <w:sz w:val="24"/>
          <w:szCs w:val="24"/>
        </w:rPr>
      </w:pPr>
      <w:r>
        <w:rPr>
          <w:rFonts w:ascii="宋体" w:eastAsia="宋体" w:hAnsi="宋体" w:cs="宋体" w:hint="eastAsia"/>
          <w:sz w:val="24"/>
          <w:szCs w:val="24"/>
        </w:rPr>
        <w:t>递交截止时间：2026年</w:t>
      </w:r>
      <w:r w:rsidR="00686E8C">
        <w:rPr>
          <w:rFonts w:ascii="宋体" w:eastAsia="宋体" w:hAnsi="宋体" w:cs="宋体"/>
          <w:sz w:val="24"/>
          <w:szCs w:val="24"/>
        </w:rPr>
        <w:t>6</w:t>
      </w:r>
      <w:r>
        <w:rPr>
          <w:rFonts w:ascii="宋体" w:eastAsia="宋体" w:hAnsi="宋体" w:cs="宋体" w:hint="eastAsia"/>
          <w:sz w:val="24"/>
          <w:szCs w:val="24"/>
        </w:rPr>
        <w:t>月</w:t>
      </w:r>
      <w:r w:rsidR="00A86F64">
        <w:rPr>
          <w:rFonts w:ascii="宋体" w:eastAsia="宋体" w:hAnsi="宋体" w:cs="宋体"/>
          <w:sz w:val="24"/>
          <w:szCs w:val="24"/>
        </w:rPr>
        <w:t>9</w:t>
      </w:r>
      <w:bookmarkStart w:id="1" w:name="_GoBack"/>
      <w:bookmarkEnd w:id="1"/>
      <w:r>
        <w:rPr>
          <w:rFonts w:ascii="宋体" w:eastAsia="宋体" w:hAnsi="宋体" w:cs="宋体" w:hint="eastAsia"/>
          <w:sz w:val="24"/>
          <w:szCs w:val="24"/>
        </w:rPr>
        <w:t xml:space="preserve">日 </w:t>
      </w:r>
      <w:r w:rsidR="00686E8C">
        <w:rPr>
          <w:rFonts w:ascii="宋体" w:eastAsia="宋体" w:hAnsi="宋体" w:cs="宋体"/>
          <w:sz w:val="24"/>
          <w:szCs w:val="24"/>
        </w:rPr>
        <w:t>10</w:t>
      </w:r>
      <w:r>
        <w:rPr>
          <w:rFonts w:ascii="宋体" w:eastAsia="宋体" w:hAnsi="宋体" w:cs="宋体" w:hint="eastAsia"/>
          <w:sz w:val="24"/>
          <w:szCs w:val="24"/>
        </w:rPr>
        <w:t xml:space="preserve">时 </w:t>
      </w:r>
      <w:r w:rsidR="00686E8C">
        <w:rPr>
          <w:rFonts w:ascii="宋体" w:eastAsia="宋体" w:hAnsi="宋体" w:cs="宋体"/>
          <w:sz w:val="24"/>
          <w:szCs w:val="24"/>
        </w:rPr>
        <w:t>3</w:t>
      </w:r>
      <w:r>
        <w:rPr>
          <w:rFonts w:ascii="宋体" w:eastAsia="宋体" w:hAnsi="宋体" w:cs="宋体" w:hint="eastAsia"/>
          <w:sz w:val="24"/>
          <w:szCs w:val="24"/>
        </w:rPr>
        <w:t>0 分。</w:t>
      </w:r>
    </w:p>
    <w:p w14:paraId="78CB7961" w14:textId="77777777" w:rsidR="00273B28" w:rsidRDefault="00897DDD">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比选申请人按本比选文件第二章响应性文件格式制作报价文件，</w:t>
      </w:r>
      <w:r>
        <w:rPr>
          <w:rFonts w:ascii="宋体" w:eastAsia="宋体" w:hAnsi="宋体" w:cs="宋体" w:hint="eastAsia"/>
          <w:color w:val="000000" w:themeColor="text1"/>
          <w:sz w:val="24"/>
          <w:szCs w:val="24"/>
        </w:rPr>
        <w:t>所有上述资料组成响应性文件，比选申请人需将响应性文件打印盖章后，以电子文件方式（PDF、扫描文件等）上传至宏达股份集采平台。</w:t>
      </w:r>
    </w:p>
    <w:p w14:paraId="5A1FBF7F" w14:textId="77777777" w:rsidR="00273B28" w:rsidRDefault="00897DDD">
      <w:pPr>
        <w:tabs>
          <w:tab w:val="left" w:pos="312"/>
        </w:tabs>
        <w:spacing w:line="360" w:lineRule="auto"/>
        <w:rPr>
          <w:rFonts w:ascii="宋体" w:eastAsia="宋体" w:hAnsi="宋体" w:cs="仿宋_GB2312"/>
          <w:sz w:val="24"/>
          <w:szCs w:val="24"/>
        </w:rPr>
      </w:pPr>
      <w:r>
        <w:rPr>
          <w:rFonts w:ascii="宋体" w:eastAsia="宋体" w:hAnsi="宋体" w:cs="仿宋_GB2312" w:hint="eastAsia"/>
          <w:sz w:val="24"/>
          <w:szCs w:val="24"/>
        </w:rPr>
        <w:t>9.响应性文件的要求</w:t>
      </w:r>
    </w:p>
    <w:p w14:paraId="7DF235C9" w14:textId="77777777" w:rsidR="00273B28" w:rsidRDefault="00897DDD">
      <w:pPr>
        <w:spacing w:line="360" w:lineRule="auto"/>
        <w:rPr>
          <w:rFonts w:ascii="宋体" w:eastAsia="宋体" w:hAnsi="宋体" w:cs="仿宋_GB2312"/>
          <w:sz w:val="24"/>
          <w:szCs w:val="24"/>
        </w:rPr>
      </w:pPr>
      <w:r>
        <w:rPr>
          <w:rFonts w:ascii="宋体" w:eastAsia="宋体" w:hAnsi="宋体" w:cs="仿宋_GB2312" w:hint="eastAsia"/>
          <w:sz w:val="24"/>
          <w:szCs w:val="24"/>
        </w:rPr>
        <w:t>①比选申请人需提供</w:t>
      </w:r>
      <w:bookmarkStart w:id="2" w:name="OLE_LINK4"/>
      <w:bookmarkStart w:id="3" w:name="OLE_LINK3"/>
      <w:r>
        <w:rPr>
          <w:rFonts w:ascii="宋体" w:eastAsia="宋体" w:hAnsi="宋体" w:cs="仿宋_GB2312" w:hint="eastAsia"/>
          <w:sz w:val="24"/>
          <w:szCs w:val="24"/>
        </w:rPr>
        <w:t>营业执照（三证合一）</w:t>
      </w:r>
      <w:bookmarkEnd w:id="2"/>
      <w:bookmarkEnd w:id="3"/>
    </w:p>
    <w:p w14:paraId="3608B571" w14:textId="77777777" w:rsidR="00273B28" w:rsidRDefault="00897DDD">
      <w:pPr>
        <w:pStyle w:val="af"/>
        <w:spacing w:before="0" w:beforeAutospacing="0" w:after="0" w:afterAutospacing="0" w:line="360" w:lineRule="auto"/>
        <w:rPr>
          <w:rFonts w:cs="Segoe UI"/>
          <w:color w:val="000000" w:themeColor="text1"/>
        </w:rPr>
      </w:pPr>
      <w:r>
        <w:rPr>
          <w:rFonts w:cs="仿宋_GB2312" w:hint="eastAsia"/>
          <w:color w:val="000000" w:themeColor="text1"/>
        </w:rPr>
        <w:t>②</w:t>
      </w:r>
      <w:r>
        <w:rPr>
          <w:rFonts w:hint="eastAsia"/>
          <w:bCs/>
          <w:color w:val="000000" w:themeColor="text1"/>
        </w:rPr>
        <w:t>投标人需提供合法、有效《安全生产许可》。</w:t>
      </w:r>
    </w:p>
    <w:p w14:paraId="03B07BA3" w14:textId="77777777" w:rsidR="00273B28" w:rsidRDefault="00897DDD">
      <w:pPr>
        <w:spacing w:line="360" w:lineRule="auto"/>
        <w:rPr>
          <w:rFonts w:ascii="宋体" w:eastAsia="宋体" w:hAnsi="宋体" w:cs="Times New Roman"/>
          <w:color w:val="FF0000"/>
          <w:sz w:val="24"/>
          <w:szCs w:val="24"/>
        </w:rPr>
      </w:pPr>
      <w:r>
        <w:rPr>
          <w:rFonts w:ascii="宋体" w:eastAsia="宋体" w:hAnsi="宋体" w:cs="宋体" w:hint="eastAsia"/>
          <w:kern w:val="0"/>
          <w:sz w:val="24"/>
          <w:szCs w:val="24"/>
        </w:rPr>
        <w:t>10.</w:t>
      </w:r>
      <w:r>
        <w:rPr>
          <w:rFonts w:ascii="宋体" w:eastAsia="宋体" w:hAnsi="宋体" w:cs="Times New Roman" w:hint="eastAsia"/>
          <w:sz w:val="24"/>
          <w:szCs w:val="24"/>
        </w:rPr>
        <w:t>比选办法：</w:t>
      </w:r>
      <w:r>
        <w:rPr>
          <w:rFonts w:ascii="Times New Roman" w:eastAsia="宋体" w:hAnsi="Times New Roman" w:cs="Times New Roman"/>
          <w:sz w:val="24"/>
          <w:szCs w:val="24"/>
        </w:rPr>
        <w:t>符合响应性条款后的最低投标价法。</w:t>
      </w:r>
    </w:p>
    <w:p w14:paraId="3FD4BCAF" w14:textId="77777777" w:rsidR="00273B28" w:rsidRDefault="00897DDD">
      <w:pPr>
        <w:tabs>
          <w:tab w:val="left" w:pos="312"/>
        </w:tabs>
        <w:spacing w:line="360" w:lineRule="auto"/>
        <w:rPr>
          <w:rFonts w:ascii="宋体" w:eastAsia="宋体" w:hAnsi="宋体" w:cs="仿宋_GB2312"/>
          <w:sz w:val="24"/>
          <w:szCs w:val="24"/>
        </w:rPr>
      </w:pPr>
      <w:r>
        <w:rPr>
          <w:rFonts w:ascii="宋体" w:eastAsia="宋体" w:hAnsi="宋体" w:cs="仿宋_GB2312" w:hint="eastAsia"/>
          <w:sz w:val="24"/>
          <w:szCs w:val="24"/>
        </w:rPr>
        <w:lastRenderedPageBreak/>
        <w:t>11.形式评审标准：</w:t>
      </w:r>
    </w:p>
    <w:p w14:paraId="335930EE" w14:textId="77777777" w:rsidR="00273B28" w:rsidRDefault="00897DDD">
      <w:pPr>
        <w:pStyle w:val="af"/>
        <w:spacing w:before="0" w:beforeAutospacing="0" w:after="0" w:afterAutospacing="0" w:line="360" w:lineRule="auto"/>
        <w:jc w:val="both"/>
        <w:rPr>
          <w:rFonts w:cs="Segoe UI"/>
        </w:rPr>
      </w:pPr>
      <w:r>
        <w:rPr>
          <w:rFonts w:cs="Segoe UI" w:hint="eastAsia"/>
        </w:rPr>
        <w:t>11.1比选人营业执照</w:t>
      </w:r>
    </w:p>
    <w:p w14:paraId="6D9751CF" w14:textId="77777777" w:rsidR="00273B28" w:rsidRDefault="00897DDD">
      <w:pPr>
        <w:pStyle w:val="af"/>
        <w:spacing w:before="0" w:beforeAutospacing="0" w:after="0" w:afterAutospacing="0" w:line="360" w:lineRule="auto"/>
        <w:rPr>
          <w:rFonts w:cs="Segoe UI"/>
        </w:rPr>
      </w:pPr>
      <w:r>
        <w:rPr>
          <w:rFonts w:cs="Segoe UI" w:hint="eastAsia"/>
        </w:rPr>
        <w:t>11.2投标文件需盖章。</w:t>
      </w:r>
    </w:p>
    <w:p w14:paraId="421C53D3" w14:textId="77777777" w:rsidR="00273B28" w:rsidRDefault="00897DDD">
      <w:pPr>
        <w:pStyle w:val="af"/>
        <w:spacing w:before="0" w:beforeAutospacing="0" w:after="0" w:afterAutospacing="0" w:line="360" w:lineRule="auto"/>
        <w:jc w:val="both"/>
        <w:rPr>
          <w:rFonts w:cs="Segoe UI"/>
          <w:b/>
          <w:bCs/>
        </w:rPr>
      </w:pPr>
      <w:r>
        <w:rPr>
          <w:rFonts w:cs="Segoe UI" w:hint="eastAsia"/>
          <w:b/>
          <w:bCs/>
        </w:rPr>
        <w:t>12.资格评审标准：</w:t>
      </w:r>
    </w:p>
    <w:p w14:paraId="37024311" w14:textId="77777777" w:rsidR="00273B28" w:rsidRDefault="00897DDD">
      <w:pPr>
        <w:pStyle w:val="af"/>
        <w:spacing w:before="0" w:beforeAutospacing="0" w:after="0" w:afterAutospacing="0" w:line="360" w:lineRule="auto"/>
        <w:jc w:val="both"/>
        <w:rPr>
          <w:rFonts w:cs="Segoe UI"/>
          <w:b/>
          <w:bCs/>
        </w:rPr>
      </w:pPr>
      <w:r>
        <w:rPr>
          <w:rFonts w:cs="Segoe UI" w:hint="eastAsia"/>
          <w:b/>
          <w:bCs/>
        </w:rPr>
        <w:t>符合以上资质</w:t>
      </w:r>
    </w:p>
    <w:p w14:paraId="4444ED88" w14:textId="77777777" w:rsidR="00273B28" w:rsidRDefault="00897DDD">
      <w:pPr>
        <w:pStyle w:val="af"/>
        <w:spacing w:before="0" w:beforeAutospacing="0" w:after="0" w:afterAutospacing="0" w:line="360" w:lineRule="auto"/>
        <w:jc w:val="both"/>
        <w:rPr>
          <w:rFonts w:cs="Segoe UI"/>
          <w:b/>
          <w:bCs/>
        </w:rPr>
      </w:pPr>
      <w:r>
        <w:rPr>
          <w:rFonts w:cs="Segoe UI" w:hint="eastAsia"/>
          <w:b/>
          <w:bCs/>
        </w:rPr>
        <w:t>13响应评审标准：</w:t>
      </w:r>
    </w:p>
    <w:p w14:paraId="256C9C3A" w14:textId="77777777" w:rsidR="00273B28" w:rsidRDefault="00897DDD">
      <w:pPr>
        <w:pStyle w:val="af"/>
        <w:spacing w:before="0" w:beforeAutospacing="0" w:after="0" w:afterAutospacing="0" w:line="360" w:lineRule="auto"/>
        <w:jc w:val="both"/>
        <w:rPr>
          <w:rFonts w:cs="Segoe UI"/>
        </w:rPr>
      </w:pPr>
      <w:r>
        <w:rPr>
          <w:rFonts w:cs="Segoe UI" w:hint="eastAsia"/>
        </w:rPr>
        <w:t>13.</w:t>
      </w:r>
      <w:r>
        <w:rPr>
          <w:rFonts w:cs="Segoe UI"/>
        </w:rPr>
        <w:t>1</w:t>
      </w:r>
      <w:r>
        <w:rPr>
          <w:rFonts w:cs="Segoe UI" w:hint="eastAsia"/>
        </w:rPr>
        <w:t>完成时间；</w:t>
      </w:r>
    </w:p>
    <w:p w14:paraId="78CCE4E0" w14:textId="77777777" w:rsidR="00273B28" w:rsidRDefault="00897DDD">
      <w:pPr>
        <w:pStyle w:val="af"/>
        <w:spacing w:before="0" w:beforeAutospacing="0" w:after="0" w:afterAutospacing="0" w:line="360" w:lineRule="auto"/>
        <w:jc w:val="both"/>
        <w:rPr>
          <w:rFonts w:cs="Segoe UI"/>
        </w:rPr>
      </w:pPr>
      <w:r>
        <w:rPr>
          <w:rFonts w:cs="Segoe UI" w:hint="eastAsia"/>
        </w:rPr>
        <w:t>13.</w:t>
      </w:r>
      <w:r>
        <w:rPr>
          <w:rFonts w:cs="Segoe UI"/>
        </w:rPr>
        <w:t>2</w:t>
      </w:r>
      <w:r>
        <w:rPr>
          <w:rFonts w:cs="Segoe UI" w:hint="eastAsia"/>
        </w:rPr>
        <w:t>付款方式；</w:t>
      </w:r>
    </w:p>
    <w:p w14:paraId="2A1A9F10" w14:textId="77777777"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64EF5632" w14:textId="6C69F61B"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技术联系人：</w:t>
      </w:r>
      <w:r w:rsidR="00686E8C">
        <w:rPr>
          <w:rFonts w:asciiTheme="majorEastAsia" w:eastAsiaTheme="majorEastAsia" w:hAnsiTheme="majorEastAsia" w:cs="宋体" w:hint="eastAsia"/>
          <w:kern w:val="0"/>
          <w:sz w:val="24"/>
          <w:szCs w:val="24"/>
        </w:rPr>
        <w:t xml:space="preserve">张德明 </w:t>
      </w:r>
      <w:r w:rsidR="00686E8C">
        <w:rPr>
          <w:rFonts w:asciiTheme="majorEastAsia" w:eastAsiaTheme="majorEastAsia" w:hAnsiTheme="majorEastAsia" w:cs="宋体"/>
          <w:kern w:val="0"/>
          <w:sz w:val="24"/>
          <w:szCs w:val="24"/>
        </w:rPr>
        <w:t xml:space="preserve"> </w:t>
      </w:r>
      <w:r w:rsidR="00686E8C" w:rsidRPr="00597176">
        <w:rPr>
          <w:rFonts w:asciiTheme="majorEastAsia" w:eastAsiaTheme="majorEastAsia" w:hAnsiTheme="majorEastAsia" w:cs="宋体"/>
          <w:kern w:val="0"/>
          <w:sz w:val="24"/>
          <w:szCs w:val="24"/>
        </w:rPr>
        <w:t>13550615203</w:t>
      </w:r>
    </w:p>
    <w:p w14:paraId="6780F317" w14:textId="77777777" w:rsidR="00273B28" w:rsidRDefault="00897DDD">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商务联系人：李伟 </w:t>
      </w:r>
      <w:r>
        <w:rPr>
          <w:rFonts w:ascii="宋体" w:eastAsia="宋体" w:hAnsi="宋体" w:cs="宋体"/>
          <w:kern w:val="0"/>
          <w:sz w:val="24"/>
          <w:szCs w:val="24"/>
        </w:rPr>
        <w:t xml:space="preserve">   13628075717</w:t>
      </w:r>
    </w:p>
    <w:p w14:paraId="59B0CE85" w14:textId="3CCC3E0B" w:rsidR="00273B28" w:rsidRDefault="00897DDD">
      <w:pPr>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地 址：四川省德阳市什邡</w:t>
      </w:r>
      <w:r w:rsidR="00686E8C">
        <w:rPr>
          <w:rFonts w:ascii="宋体" w:eastAsia="宋体" w:hAnsi="宋体" w:cs="宋体" w:hint="eastAsia"/>
          <w:kern w:val="0"/>
          <w:sz w:val="24"/>
          <w:szCs w:val="24"/>
        </w:rPr>
        <w:t>师古</w:t>
      </w:r>
      <w:r>
        <w:rPr>
          <w:rFonts w:ascii="宋体" w:eastAsia="宋体" w:hAnsi="宋体" w:cs="宋体" w:hint="eastAsia"/>
          <w:kern w:val="0"/>
          <w:sz w:val="24"/>
          <w:szCs w:val="24"/>
        </w:rPr>
        <w:t xml:space="preserve">镇                    </w:t>
      </w:r>
    </w:p>
    <w:p w14:paraId="2C148EF1" w14:textId="77777777" w:rsidR="00273B28" w:rsidRDefault="00273B28">
      <w:pPr>
        <w:adjustRightInd w:val="0"/>
        <w:spacing w:line="360" w:lineRule="auto"/>
        <w:ind w:firstLineChars="1950" w:firstLine="4680"/>
        <w:jc w:val="left"/>
        <w:rPr>
          <w:rFonts w:ascii="宋体" w:eastAsia="宋体" w:hAnsi="宋体" w:cs="宋体"/>
          <w:kern w:val="0"/>
          <w:sz w:val="24"/>
          <w:szCs w:val="24"/>
        </w:rPr>
      </w:pPr>
    </w:p>
    <w:p w14:paraId="1AA20AC0" w14:textId="77777777" w:rsidR="00273B28" w:rsidRDefault="00897DDD">
      <w:pPr>
        <w:adjustRightInd w:val="0"/>
        <w:spacing w:line="360" w:lineRule="auto"/>
        <w:ind w:firstLineChars="2400" w:firstLine="576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845C29C" w14:textId="4D659456" w:rsidR="00273B28" w:rsidRDefault="00897DDD">
      <w:pPr>
        <w:spacing w:line="360" w:lineRule="auto"/>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sidR="00686E8C">
        <w:rPr>
          <w:rFonts w:ascii="宋体" w:eastAsia="宋体" w:hAnsi="宋体" w:cs="宋体"/>
          <w:kern w:val="0"/>
          <w:sz w:val="24"/>
          <w:szCs w:val="24"/>
        </w:rPr>
        <w:t>5</w:t>
      </w:r>
      <w:r>
        <w:rPr>
          <w:rFonts w:ascii="宋体" w:eastAsia="宋体" w:hAnsi="宋体" w:cs="宋体" w:hint="eastAsia"/>
          <w:kern w:val="0"/>
          <w:sz w:val="24"/>
          <w:szCs w:val="24"/>
        </w:rPr>
        <w:t>月20日</w:t>
      </w:r>
    </w:p>
    <w:p w14:paraId="2BB0A7DA" w14:textId="77777777" w:rsidR="00273B28" w:rsidRDefault="00273B28">
      <w:pPr>
        <w:spacing w:line="360" w:lineRule="auto"/>
        <w:jc w:val="center"/>
        <w:rPr>
          <w:rFonts w:ascii="宋体" w:hAnsi="宋体"/>
          <w:b/>
          <w:bCs/>
          <w:szCs w:val="21"/>
        </w:rPr>
      </w:pPr>
      <w:bookmarkStart w:id="4" w:name="_Toc274236999"/>
      <w:bookmarkStart w:id="5" w:name="_Toc274596702"/>
      <w:bookmarkStart w:id="6" w:name="_Toc238552273"/>
      <w:bookmarkStart w:id="7" w:name="_Toc268793030"/>
      <w:bookmarkStart w:id="8" w:name="_Toc275019836"/>
      <w:bookmarkStart w:id="9" w:name="_Toc318986166"/>
      <w:bookmarkStart w:id="10" w:name="_Hlk155791057"/>
      <w:bookmarkStart w:id="11" w:name="_Toc16684"/>
      <w:bookmarkStart w:id="12" w:name="_Toc275014947"/>
      <w:bookmarkStart w:id="13" w:name="_Toc269113527"/>
      <w:bookmarkStart w:id="14" w:name="_Toc275019290"/>
      <w:bookmarkStart w:id="15" w:name="_Toc275019684"/>
      <w:bookmarkStart w:id="16" w:name="_Toc238797630"/>
      <w:bookmarkStart w:id="17" w:name="_Toc303149804"/>
    </w:p>
    <w:p w14:paraId="4A3D776C" w14:textId="77777777" w:rsidR="00273B28" w:rsidRDefault="00273B28">
      <w:pPr>
        <w:jc w:val="center"/>
        <w:rPr>
          <w:rFonts w:ascii="宋体" w:hAnsi="宋体"/>
          <w:b/>
          <w:bCs/>
          <w:szCs w:val="21"/>
        </w:rPr>
      </w:pPr>
    </w:p>
    <w:p w14:paraId="38132228" w14:textId="77777777" w:rsidR="00273B28" w:rsidRDefault="00273B28">
      <w:pPr>
        <w:jc w:val="center"/>
        <w:rPr>
          <w:rFonts w:ascii="宋体" w:hAnsi="宋体"/>
          <w:b/>
          <w:bCs/>
          <w:szCs w:val="21"/>
        </w:rPr>
      </w:pPr>
    </w:p>
    <w:p w14:paraId="19BD8215" w14:textId="77777777" w:rsidR="00273B28" w:rsidRDefault="00273B28">
      <w:pPr>
        <w:rPr>
          <w:rFonts w:ascii="宋体" w:hAnsi="宋体"/>
          <w:b/>
          <w:bCs/>
          <w:szCs w:val="21"/>
        </w:rPr>
      </w:pPr>
    </w:p>
    <w:p w14:paraId="1FF1ACEC" w14:textId="77777777" w:rsidR="00273B28" w:rsidRDefault="00273B28">
      <w:pPr>
        <w:rPr>
          <w:rFonts w:ascii="宋体" w:hAnsi="宋体"/>
          <w:b/>
          <w:bCs/>
          <w:szCs w:val="21"/>
        </w:rPr>
      </w:pPr>
    </w:p>
    <w:p w14:paraId="47CE67DF" w14:textId="77777777" w:rsidR="00273B28" w:rsidRDefault="00273B28">
      <w:pPr>
        <w:rPr>
          <w:rFonts w:ascii="宋体" w:hAnsi="宋体"/>
          <w:b/>
          <w:bCs/>
          <w:szCs w:val="21"/>
        </w:rPr>
      </w:pPr>
    </w:p>
    <w:p w14:paraId="707F4A0E" w14:textId="77777777" w:rsidR="00273B28" w:rsidRDefault="00273B28">
      <w:pPr>
        <w:rPr>
          <w:rFonts w:ascii="宋体" w:hAnsi="宋体"/>
          <w:b/>
          <w:bCs/>
          <w:szCs w:val="21"/>
        </w:rPr>
      </w:pPr>
    </w:p>
    <w:p w14:paraId="7F2FD24C" w14:textId="77777777" w:rsidR="00273B28" w:rsidRDefault="00273B28">
      <w:pPr>
        <w:rPr>
          <w:rFonts w:ascii="宋体" w:hAnsi="宋体"/>
          <w:b/>
          <w:bCs/>
          <w:szCs w:val="21"/>
        </w:rPr>
      </w:pPr>
    </w:p>
    <w:p w14:paraId="35FE503A" w14:textId="77777777" w:rsidR="00273B28" w:rsidRDefault="00273B28">
      <w:pPr>
        <w:rPr>
          <w:rFonts w:ascii="宋体" w:hAnsi="宋体"/>
          <w:b/>
          <w:bCs/>
          <w:szCs w:val="21"/>
        </w:rPr>
      </w:pPr>
    </w:p>
    <w:p w14:paraId="5F42A2B9" w14:textId="4989EE84" w:rsidR="00273B28" w:rsidRDefault="00273B28">
      <w:pPr>
        <w:rPr>
          <w:rFonts w:ascii="宋体" w:hAnsi="宋体"/>
          <w:b/>
          <w:bCs/>
          <w:szCs w:val="21"/>
        </w:rPr>
      </w:pPr>
    </w:p>
    <w:p w14:paraId="4B9023A1" w14:textId="5AAD521E" w:rsidR="00686E8C" w:rsidRDefault="00686E8C">
      <w:pPr>
        <w:rPr>
          <w:rFonts w:ascii="宋体" w:hAnsi="宋体"/>
          <w:b/>
          <w:bCs/>
          <w:szCs w:val="21"/>
        </w:rPr>
      </w:pPr>
    </w:p>
    <w:p w14:paraId="46342E21" w14:textId="65D94D99" w:rsidR="00686E8C" w:rsidRDefault="00686E8C">
      <w:pPr>
        <w:rPr>
          <w:rFonts w:ascii="宋体" w:hAnsi="宋体"/>
          <w:b/>
          <w:bCs/>
          <w:szCs w:val="21"/>
        </w:rPr>
      </w:pPr>
    </w:p>
    <w:p w14:paraId="5C82C1D8" w14:textId="4B338C90" w:rsidR="00686E8C" w:rsidRDefault="00686E8C">
      <w:pPr>
        <w:rPr>
          <w:rFonts w:ascii="宋体" w:hAnsi="宋体"/>
          <w:b/>
          <w:bCs/>
          <w:szCs w:val="21"/>
        </w:rPr>
      </w:pPr>
    </w:p>
    <w:p w14:paraId="13A43F97" w14:textId="676B0772" w:rsidR="00686E8C" w:rsidRDefault="00686E8C">
      <w:pPr>
        <w:rPr>
          <w:rFonts w:ascii="宋体" w:hAnsi="宋体"/>
          <w:b/>
          <w:bCs/>
          <w:szCs w:val="21"/>
        </w:rPr>
      </w:pPr>
    </w:p>
    <w:p w14:paraId="100982A6" w14:textId="1999F3A4" w:rsidR="00686E8C" w:rsidRDefault="00686E8C">
      <w:pPr>
        <w:rPr>
          <w:rFonts w:ascii="宋体" w:hAnsi="宋体"/>
          <w:b/>
          <w:bCs/>
          <w:szCs w:val="21"/>
        </w:rPr>
      </w:pPr>
    </w:p>
    <w:p w14:paraId="4224A009" w14:textId="55792384" w:rsidR="00686E8C" w:rsidRDefault="00686E8C">
      <w:pPr>
        <w:rPr>
          <w:rFonts w:ascii="宋体" w:hAnsi="宋体"/>
          <w:b/>
          <w:bCs/>
          <w:szCs w:val="21"/>
        </w:rPr>
      </w:pPr>
    </w:p>
    <w:p w14:paraId="23545739" w14:textId="7E2266F3" w:rsidR="00686E8C" w:rsidRDefault="00686E8C">
      <w:pPr>
        <w:rPr>
          <w:rFonts w:ascii="宋体" w:hAnsi="宋体"/>
          <w:b/>
          <w:bCs/>
          <w:szCs w:val="21"/>
        </w:rPr>
      </w:pPr>
    </w:p>
    <w:p w14:paraId="08D48512" w14:textId="2A5AC603" w:rsidR="00686E8C" w:rsidRDefault="00686E8C">
      <w:pPr>
        <w:rPr>
          <w:rFonts w:ascii="宋体" w:hAnsi="宋体"/>
          <w:b/>
          <w:bCs/>
          <w:szCs w:val="21"/>
        </w:rPr>
      </w:pPr>
    </w:p>
    <w:p w14:paraId="776B390D" w14:textId="7FD5D826" w:rsidR="00686E8C" w:rsidRDefault="00686E8C">
      <w:pPr>
        <w:rPr>
          <w:rFonts w:ascii="宋体" w:hAnsi="宋体"/>
          <w:b/>
          <w:bCs/>
          <w:szCs w:val="21"/>
        </w:rPr>
      </w:pPr>
    </w:p>
    <w:p w14:paraId="49D22510" w14:textId="10BEE256" w:rsidR="00686E8C" w:rsidRDefault="00686E8C">
      <w:pPr>
        <w:rPr>
          <w:rFonts w:ascii="宋体" w:hAnsi="宋体"/>
          <w:b/>
          <w:bCs/>
          <w:szCs w:val="21"/>
        </w:rPr>
      </w:pPr>
    </w:p>
    <w:p w14:paraId="05FDACC0" w14:textId="77777777" w:rsidR="00686E8C" w:rsidRDefault="00686E8C">
      <w:pPr>
        <w:rPr>
          <w:rFonts w:ascii="宋体" w:hAnsi="宋体"/>
          <w:b/>
          <w:bCs/>
          <w:szCs w:val="21"/>
        </w:rPr>
      </w:pPr>
    </w:p>
    <w:p w14:paraId="6E053AD1" w14:textId="77777777" w:rsidR="00273B28" w:rsidRDefault="00273B28">
      <w:pPr>
        <w:rPr>
          <w:rFonts w:ascii="宋体" w:hAnsi="宋体"/>
          <w:b/>
          <w:bCs/>
          <w:szCs w:val="21"/>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430CFC2E" w14:textId="77777777" w:rsidR="00273B28" w:rsidRDefault="00897DDD">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259FECCD" w14:textId="77777777" w:rsidR="00273B28" w:rsidRDefault="00897DDD">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0A1A3FC5" w14:textId="77777777" w:rsidR="00273B28" w:rsidRDefault="00273B28">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6A3A3A12" w14:textId="77777777" w:rsidR="00273B28" w:rsidRDefault="00273B28">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45DAD0FD" w14:textId="77777777" w:rsidR="00273B28" w:rsidRDefault="00273B28">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D59CCB9" w14:textId="77777777" w:rsidR="00273B28" w:rsidRDefault="00273B28">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60E2DD" w14:textId="77777777" w:rsidR="00273B28" w:rsidRDefault="00273B28">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1225AD6" w14:textId="77777777" w:rsidR="00273B28" w:rsidRDefault="00897DDD">
      <w:pPr>
        <w:jc w:val="center"/>
        <w:rPr>
          <w:rFonts w:ascii="黑体" w:eastAsia="黑体" w:hAnsi="黑体" w:cs="宋体"/>
          <w:b/>
          <w:kern w:val="0"/>
          <w:sz w:val="32"/>
          <w:szCs w:val="32"/>
        </w:rPr>
      </w:pPr>
      <w:r>
        <w:rPr>
          <w:rFonts w:ascii="黑体" w:eastAsia="黑体" w:hAnsi="黑体" w:cs="宋体" w:hint="eastAsia"/>
          <w:b/>
          <w:kern w:val="0"/>
          <w:sz w:val="32"/>
          <w:szCs w:val="32"/>
        </w:rPr>
        <w:t>四川宏达股份有限公司</w:t>
      </w:r>
    </w:p>
    <w:p w14:paraId="457E20EC" w14:textId="080627CE" w:rsidR="00273B28" w:rsidRDefault="00686E8C">
      <w:pPr>
        <w:jc w:val="center"/>
        <w:rPr>
          <w:rFonts w:ascii="黑体" w:eastAsia="黑体" w:hAnsi="黑体" w:cs="宋体"/>
          <w:b/>
          <w:kern w:val="0"/>
          <w:sz w:val="32"/>
          <w:szCs w:val="32"/>
        </w:rPr>
      </w:pPr>
      <w:r w:rsidRPr="00686E8C">
        <w:rPr>
          <w:rFonts w:ascii="黑体" w:eastAsia="黑体" w:hAnsi="黑体" w:cs="宋体" w:hint="eastAsia"/>
          <w:b/>
          <w:kern w:val="0"/>
          <w:sz w:val="32"/>
          <w:szCs w:val="32"/>
        </w:rPr>
        <w:t>有色分公司</w:t>
      </w:r>
      <w:proofErr w:type="gramStart"/>
      <w:r w:rsidRPr="00686E8C">
        <w:rPr>
          <w:rFonts w:ascii="黑体" w:eastAsia="黑体" w:hAnsi="黑体" w:cs="宋体" w:hint="eastAsia"/>
          <w:b/>
          <w:kern w:val="0"/>
          <w:sz w:val="32"/>
          <w:szCs w:val="32"/>
        </w:rPr>
        <w:t>锌</w:t>
      </w:r>
      <w:proofErr w:type="gramEnd"/>
      <w:r w:rsidRPr="00686E8C">
        <w:rPr>
          <w:rFonts w:ascii="黑体" w:eastAsia="黑体" w:hAnsi="黑体" w:cs="宋体" w:hint="eastAsia"/>
          <w:b/>
          <w:kern w:val="0"/>
          <w:sz w:val="32"/>
          <w:szCs w:val="32"/>
        </w:rPr>
        <w:t>合金熔化及铸造作业劳务外包比选采购</w:t>
      </w:r>
    </w:p>
    <w:p w14:paraId="252AC29E" w14:textId="77777777" w:rsidR="00273B28" w:rsidRDefault="00273B28">
      <w:pPr>
        <w:autoSpaceDE w:val="0"/>
        <w:autoSpaceDN w:val="0"/>
        <w:adjustRightInd w:val="0"/>
        <w:spacing w:before="100" w:after="100"/>
        <w:ind w:firstLineChars="1083" w:firstLine="3249"/>
        <w:rPr>
          <w:rFonts w:asciiTheme="minorEastAsia" w:hAnsiTheme="minorEastAsia" w:cs="黑体"/>
          <w:sz w:val="30"/>
          <w:szCs w:val="30"/>
        </w:rPr>
      </w:pPr>
    </w:p>
    <w:p w14:paraId="36522144" w14:textId="77777777" w:rsidR="00273B28" w:rsidRDefault="00273B28">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27A10F6" w14:textId="77777777" w:rsidR="00273B28" w:rsidRDefault="00273B28">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D536923" w14:textId="77777777" w:rsidR="00273B28" w:rsidRDefault="00273B28">
      <w:pPr>
        <w:ind w:firstLineChars="1800" w:firstLine="5400"/>
        <w:rPr>
          <w:rFonts w:ascii="黑体" w:eastAsia="黑体" w:hAnsi="黑体" w:cs="黑体"/>
          <w:sz w:val="30"/>
          <w:szCs w:val="30"/>
        </w:rPr>
      </w:pPr>
    </w:p>
    <w:p w14:paraId="4A841A41" w14:textId="77777777" w:rsidR="00273B28" w:rsidRDefault="00897DDD">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273B28" w:rsidRDefault="00273B28">
      <w:pPr>
        <w:rPr>
          <w:rFonts w:ascii="黑体" w:eastAsia="黑体" w:hAnsi="黑体" w:cs="黑体"/>
          <w:sz w:val="30"/>
          <w:szCs w:val="30"/>
        </w:rPr>
      </w:pPr>
    </w:p>
    <w:p w14:paraId="0E20D48D" w14:textId="77777777" w:rsidR="00273B28" w:rsidRDefault="00897DDD">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0611DAEF" w14:textId="77777777" w:rsidR="00273B28" w:rsidRDefault="00273B28">
      <w:pPr>
        <w:ind w:firstLineChars="1300" w:firstLine="3900"/>
        <w:rPr>
          <w:rFonts w:ascii="黑体" w:eastAsia="黑体" w:hAnsi="黑体" w:cs="黑体"/>
          <w:sz w:val="30"/>
          <w:szCs w:val="30"/>
        </w:rPr>
      </w:pPr>
    </w:p>
    <w:p w14:paraId="67DF19F9" w14:textId="6300C0C6" w:rsidR="00273B28" w:rsidRDefault="00273B28" w:rsidP="00841074">
      <w:pPr>
        <w:rPr>
          <w:rFonts w:ascii="黑体" w:eastAsia="黑体" w:hAnsi="黑体" w:cs="黑体"/>
          <w:sz w:val="30"/>
          <w:szCs w:val="30"/>
        </w:rPr>
      </w:pPr>
    </w:p>
    <w:p w14:paraId="2EF05847" w14:textId="732BE6DA" w:rsidR="00686E8C" w:rsidRDefault="00686E8C" w:rsidP="00841074">
      <w:pPr>
        <w:rPr>
          <w:rFonts w:ascii="黑体" w:eastAsia="黑体" w:hAnsi="黑体" w:cs="黑体"/>
          <w:sz w:val="30"/>
          <w:szCs w:val="30"/>
        </w:rPr>
      </w:pPr>
    </w:p>
    <w:p w14:paraId="76442E15" w14:textId="77777777" w:rsidR="00686E8C" w:rsidRDefault="00686E8C" w:rsidP="00841074">
      <w:pPr>
        <w:rPr>
          <w:rFonts w:ascii="黑体" w:eastAsia="黑体" w:hAnsi="黑体" w:cs="黑体"/>
          <w:sz w:val="30"/>
          <w:szCs w:val="30"/>
        </w:rPr>
      </w:pPr>
    </w:p>
    <w:p w14:paraId="71F93197" w14:textId="77777777" w:rsidR="00273B28" w:rsidRDefault="00897DDD">
      <w:pPr>
        <w:keepNext/>
        <w:keepLines/>
        <w:numPr>
          <w:ilvl w:val="0"/>
          <w:numId w:val="1"/>
        </w:numPr>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bookmarkStart w:id="18" w:name="_Toc4384"/>
      <w:bookmarkStart w:id="19" w:name="_Toc30198"/>
      <w:bookmarkStart w:id="20" w:name="_Toc9978"/>
      <w:r>
        <w:rPr>
          <w:rFonts w:asciiTheme="minorEastAsia" w:hAnsiTheme="minorEastAsia" w:cs="黑体" w:hint="eastAsia"/>
          <w:b/>
          <w:bCs/>
          <w:kern w:val="44"/>
          <w:sz w:val="24"/>
          <w:szCs w:val="24"/>
        </w:rPr>
        <w:lastRenderedPageBreak/>
        <w:t>投标报价</w:t>
      </w:r>
      <w:bookmarkEnd w:id="18"/>
      <w:bookmarkEnd w:id="19"/>
      <w:bookmarkEnd w:id="20"/>
    </w:p>
    <w:p w14:paraId="3DFF4B11" w14:textId="77777777" w:rsidR="00273B28" w:rsidRDefault="00897DDD">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(比选申请人名称)</w:t>
      </w:r>
      <w:r>
        <w:rPr>
          <w:rFonts w:asciiTheme="minorEastAsia" w:hAnsiTheme="minorEastAsia" w:hint="eastAsia"/>
          <w:szCs w:val="21"/>
        </w:rPr>
        <w:t>：</w:t>
      </w:r>
    </w:p>
    <w:p w14:paraId="27D6A69D" w14:textId="578CD681" w:rsidR="00273B28" w:rsidRPr="00AF08D9" w:rsidRDefault="00897DDD">
      <w:pPr>
        <w:pStyle w:val="p0"/>
        <w:spacing w:before="120" w:line="360" w:lineRule="auto"/>
        <w:ind w:firstLineChars="200" w:firstLine="480"/>
        <w:rPr>
          <w:rFonts w:asciiTheme="minorEastAsia" w:hAnsiTheme="minorEastAsia"/>
        </w:rPr>
      </w:pPr>
      <w:r>
        <w:rPr>
          <w:rFonts w:asciiTheme="minorEastAsia" w:eastAsiaTheme="minorEastAsia" w:hAnsiTheme="minorEastAsia" w:hint="eastAsia"/>
        </w:rPr>
        <w:t>1、</w:t>
      </w:r>
      <w:r w:rsidRPr="00AF08D9">
        <w:rPr>
          <w:rFonts w:asciiTheme="minorEastAsia" w:eastAsiaTheme="minorEastAsia" w:hAnsiTheme="minorEastAsia" w:hint="eastAsia"/>
          <w:bCs/>
        </w:rPr>
        <w:t>我方已仔细研究了</w:t>
      </w:r>
      <w:r w:rsidR="00AF08D9" w:rsidRPr="00AF08D9">
        <w:rPr>
          <w:rFonts w:asciiTheme="minorEastAsia" w:eastAsiaTheme="minorEastAsia" w:hAnsiTheme="minorEastAsia" w:hint="eastAsia"/>
          <w:b/>
          <w:bCs/>
          <w:u w:val="single"/>
        </w:rPr>
        <w:t>有色分公司</w:t>
      </w:r>
      <w:proofErr w:type="gramStart"/>
      <w:r w:rsidR="00AF08D9" w:rsidRPr="00AF08D9">
        <w:rPr>
          <w:rFonts w:asciiTheme="minorEastAsia" w:eastAsiaTheme="minorEastAsia" w:hAnsiTheme="minorEastAsia" w:hint="eastAsia"/>
          <w:b/>
          <w:bCs/>
          <w:u w:val="single"/>
        </w:rPr>
        <w:t>锌</w:t>
      </w:r>
      <w:proofErr w:type="gramEnd"/>
      <w:r w:rsidR="00AF08D9" w:rsidRPr="00AF08D9">
        <w:rPr>
          <w:rFonts w:asciiTheme="minorEastAsia" w:eastAsiaTheme="minorEastAsia" w:hAnsiTheme="minorEastAsia" w:hint="eastAsia"/>
          <w:b/>
          <w:bCs/>
          <w:u w:val="single"/>
        </w:rPr>
        <w:t>合金熔化及铸造作业劳务外包比选采购</w:t>
      </w:r>
      <w:r w:rsidRPr="00AF08D9">
        <w:rPr>
          <w:rFonts w:asciiTheme="minorEastAsia" w:eastAsiaTheme="minorEastAsia" w:hAnsiTheme="minorEastAsia" w:hint="eastAsia"/>
          <w:bCs/>
        </w:rPr>
        <w:t>(包括补充通知的全部内容，知悉</w:t>
      </w:r>
      <w:r w:rsidRPr="00AF08D9">
        <w:rPr>
          <w:rFonts w:hint="eastAsia"/>
          <w:bCs/>
        </w:rPr>
        <w:t>比选</w:t>
      </w:r>
      <w:r w:rsidRPr="00AF08D9">
        <w:rPr>
          <w:rFonts w:ascii="Times New Roman" w:hAnsi="Times New Roman" w:cs="Times New Roman"/>
          <w:bCs/>
        </w:rPr>
        <w:t>费用包括</w:t>
      </w:r>
      <w:r w:rsidRPr="00AF08D9">
        <w:rPr>
          <w:rFonts w:ascii="Times New Roman" w:hAnsi="Times New Roman" w:cs="Times New Roman" w:hint="eastAsia"/>
          <w:bCs/>
        </w:rPr>
        <w:t>：业务外包人员人工费、社保等法定福利费、投标方为完成任务驻厂管理人员的</w:t>
      </w:r>
      <w:r w:rsidRPr="00AF08D9">
        <w:rPr>
          <w:rFonts w:ascii="Times New Roman" w:hAnsi="Times New Roman" w:cs="Times New Roman"/>
          <w:bCs/>
        </w:rPr>
        <w:t>人工费、</w:t>
      </w:r>
      <w:r w:rsidRPr="00AF08D9">
        <w:rPr>
          <w:rFonts w:ascii="Times New Roman" w:hAnsi="Times New Roman" w:cs="Times New Roman" w:hint="eastAsia"/>
          <w:bCs/>
        </w:rPr>
        <w:t>业务外包服务费，业务外包服务费包括：</w:t>
      </w:r>
      <w:r w:rsidRPr="00AF08D9">
        <w:rPr>
          <w:rFonts w:ascii="Times New Roman" w:hAnsi="Times New Roman" w:cs="Times New Roman"/>
          <w:bCs/>
        </w:rPr>
        <w:t>设备费、资料费、差旅费、交通费、办公费用、投标方应承</w:t>
      </w:r>
      <w:proofErr w:type="gramStart"/>
      <w:r w:rsidRPr="00AF08D9">
        <w:rPr>
          <w:rFonts w:ascii="Times New Roman" w:hAnsi="Times New Roman" w:cs="Times New Roman"/>
          <w:bCs/>
        </w:rPr>
        <w:t>担各项</w:t>
      </w:r>
      <w:proofErr w:type="gramEnd"/>
      <w:r w:rsidRPr="00AF08D9">
        <w:rPr>
          <w:rFonts w:ascii="Times New Roman" w:hAnsi="Times New Roman" w:cs="Times New Roman"/>
          <w:bCs/>
        </w:rPr>
        <w:t>税费、企业管理费、风险成本（包括但不仅限于工伤、职业病、人员辞退等处理费用、安全风险金）、商保费、招聘费、人事管理费、</w:t>
      </w:r>
      <w:r w:rsidRPr="00AF08D9">
        <w:rPr>
          <w:rFonts w:ascii="Times New Roman" w:hAnsi="Times New Roman" w:cs="Times New Roman" w:hint="eastAsia"/>
          <w:bCs/>
        </w:rPr>
        <w:t>其它福利</w:t>
      </w:r>
      <w:r w:rsidRPr="00AF08D9">
        <w:rPr>
          <w:rFonts w:ascii="Times New Roman" w:hAnsi="Times New Roman" w:cs="Times New Roman"/>
          <w:bCs/>
        </w:rPr>
        <w:t>等为完成</w:t>
      </w:r>
      <w:r w:rsidRPr="00AF08D9">
        <w:rPr>
          <w:rFonts w:ascii="Times New Roman" w:hAnsi="Times New Roman" w:cs="Times New Roman" w:hint="eastAsia"/>
          <w:bCs/>
        </w:rPr>
        <w:t>业务外包</w:t>
      </w:r>
      <w:r w:rsidRPr="00AF08D9">
        <w:rPr>
          <w:rFonts w:ascii="Times New Roman" w:hAnsi="Times New Roman" w:cs="Times New Roman"/>
          <w:bCs/>
        </w:rPr>
        <w:t>需求项目比选的所有费用。</w:t>
      </w:r>
    </w:p>
    <w:tbl>
      <w:tblPr>
        <w:tblStyle w:val="21"/>
        <w:tblW w:w="5000" w:type="pct"/>
        <w:jc w:val="center"/>
        <w:tblLook w:val="04A0" w:firstRow="1" w:lastRow="0" w:firstColumn="1" w:lastColumn="0" w:noHBand="0" w:noVBand="1"/>
      </w:tblPr>
      <w:tblGrid>
        <w:gridCol w:w="1036"/>
        <w:gridCol w:w="1937"/>
        <w:gridCol w:w="1558"/>
        <w:gridCol w:w="1560"/>
        <w:gridCol w:w="2125"/>
        <w:gridCol w:w="1298"/>
      </w:tblGrid>
      <w:tr w:rsidR="00AF08D9" w:rsidRPr="00AF08D9" w14:paraId="300EDC51" w14:textId="77777777" w:rsidTr="000A5998">
        <w:trPr>
          <w:trHeight w:hRule="exact" w:val="397"/>
          <w:jc w:val="center"/>
        </w:trPr>
        <w:tc>
          <w:tcPr>
            <w:tcW w:w="544" w:type="pct"/>
            <w:vAlign w:val="center"/>
          </w:tcPr>
          <w:p w14:paraId="04AD5E1F" w14:textId="77777777" w:rsidR="00AF08D9" w:rsidRPr="00AF08D9" w:rsidRDefault="00AF08D9" w:rsidP="00AF08D9">
            <w:pPr>
              <w:pStyle w:val="p0"/>
              <w:spacing w:before="120" w:line="360" w:lineRule="auto"/>
              <w:ind w:firstLineChars="100" w:firstLine="240"/>
              <w:rPr>
                <w:rFonts w:ascii="Times New Roman" w:hAnsi="Times New Roman" w:cs="Times New Roman"/>
                <w:bCs/>
              </w:rPr>
            </w:pPr>
            <w:r w:rsidRPr="00AF08D9">
              <w:rPr>
                <w:rFonts w:ascii="Times New Roman" w:hAnsi="Times New Roman" w:cs="Times New Roman" w:hint="eastAsia"/>
                <w:bCs/>
              </w:rPr>
              <w:t>序号</w:t>
            </w:r>
          </w:p>
        </w:tc>
        <w:tc>
          <w:tcPr>
            <w:tcW w:w="1018" w:type="pct"/>
            <w:vAlign w:val="center"/>
          </w:tcPr>
          <w:p w14:paraId="0A00700E"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r w:rsidRPr="00AF08D9">
              <w:rPr>
                <w:rFonts w:ascii="Times New Roman" w:hAnsi="Times New Roman" w:cs="Times New Roman" w:hint="eastAsia"/>
                <w:bCs/>
              </w:rPr>
              <w:t>外包项目</w:t>
            </w:r>
          </w:p>
        </w:tc>
        <w:tc>
          <w:tcPr>
            <w:tcW w:w="819" w:type="pct"/>
            <w:vAlign w:val="center"/>
          </w:tcPr>
          <w:p w14:paraId="4DD783AE" w14:textId="77777777" w:rsidR="00AF08D9" w:rsidRPr="00AF08D9" w:rsidRDefault="00AF08D9" w:rsidP="00AF08D9">
            <w:pPr>
              <w:pStyle w:val="p0"/>
              <w:spacing w:before="120" w:line="360" w:lineRule="auto"/>
              <w:ind w:firstLineChars="100" w:firstLine="240"/>
              <w:rPr>
                <w:rFonts w:ascii="Times New Roman" w:hAnsi="Times New Roman" w:cs="Times New Roman"/>
                <w:bCs/>
              </w:rPr>
            </w:pPr>
            <w:r w:rsidRPr="00AF08D9">
              <w:rPr>
                <w:rFonts w:ascii="Times New Roman" w:hAnsi="Times New Roman" w:cs="Times New Roman" w:hint="eastAsia"/>
                <w:bCs/>
              </w:rPr>
              <w:t>建议人数</w:t>
            </w:r>
          </w:p>
        </w:tc>
        <w:tc>
          <w:tcPr>
            <w:tcW w:w="820" w:type="pct"/>
            <w:vAlign w:val="center"/>
          </w:tcPr>
          <w:p w14:paraId="5FE385B2" w14:textId="196C8565" w:rsidR="00AF08D9" w:rsidRPr="00AF08D9" w:rsidRDefault="00AF08D9" w:rsidP="00AF08D9">
            <w:pPr>
              <w:pStyle w:val="p0"/>
              <w:spacing w:before="120" w:line="360" w:lineRule="auto"/>
              <w:ind w:firstLineChars="100" w:firstLine="240"/>
              <w:rPr>
                <w:rFonts w:ascii="Times New Roman" w:hAnsi="Times New Roman" w:cs="Times New Roman"/>
                <w:bCs/>
              </w:rPr>
            </w:pPr>
            <w:r w:rsidRPr="00AF08D9">
              <w:rPr>
                <w:rFonts w:ascii="Times New Roman" w:hAnsi="Times New Roman" w:cs="Times New Roman" w:hint="eastAsia"/>
                <w:bCs/>
              </w:rPr>
              <w:t>年预计量</w:t>
            </w:r>
          </w:p>
        </w:tc>
        <w:tc>
          <w:tcPr>
            <w:tcW w:w="1117" w:type="pct"/>
            <w:vAlign w:val="center"/>
          </w:tcPr>
          <w:p w14:paraId="368CF58D" w14:textId="0D0EB0C4" w:rsidR="00AF08D9" w:rsidRPr="00AF08D9" w:rsidRDefault="00AF08D9" w:rsidP="00AF08D9">
            <w:pPr>
              <w:pStyle w:val="p0"/>
              <w:spacing w:before="120" w:line="360" w:lineRule="auto"/>
              <w:ind w:leftChars="100" w:left="450" w:hangingChars="100" w:hanging="240"/>
              <w:rPr>
                <w:rFonts w:ascii="Times New Roman" w:hAnsi="Times New Roman" w:cs="Times New Roman"/>
                <w:bCs/>
              </w:rPr>
            </w:pPr>
            <w:r w:rsidRPr="00AF08D9">
              <w:rPr>
                <w:rFonts w:ascii="Times New Roman" w:hAnsi="Times New Roman" w:cs="Times New Roman" w:hint="eastAsia"/>
                <w:bCs/>
              </w:rPr>
              <w:t>含</w:t>
            </w:r>
            <w:proofErr w:type="gramStart"/>
            <w:r w:rsidRPr="00AF08D9">
              <w:rPr>
                <w:rFonts w:ascii="Times New Roman" w:hAnsi="Times New Roman" w:cs="Times New Roman" w:hint="eastAsia"/>
                <w:bCs/>
              </w:rPr>
              <w:t>税</w:t>
            </w:r>
            <w:r w:rsidRPr="00EE69AA">
              <w:rPr>
                <w:rFonts w:ascii="Times New Roman" w:hAnsi="Times New Roman" w:cs="Times New Roman" w:hint="eastAsia"/>
                <w:bCs/>
              </w:rPr>
              <w:t>单价</w:t>
            </w:r>
            <w:proofErr w:type="gramEnd"/>
            <w:r>
              <w:rPr>
                <w:rFonts w:ascii="Times New Roman" w:hAnsi="Times New Roman" w:cs="Times New Roman" w:hint="eastAsia"/>
                <w:bCs/>
              </w:rPr>
              <w:t>(</w:t>
            </w:r>
            <w:r>
              <w:rPr>
                <w:rFonts w:ascii="Times New Roman" w:hAnsi="Times New Roman" w:cs="Times New Roman" w:hint="eastAsia"/>
                <w:bCs/>
              </w:rPr>
              <w:t>元</w:t>
            </w:r>
            <w:r>
              <w:rPr>
                <w:rFonts w:ascii="Times New Roman" w:hAnsi="Times New Roman" w:cs="Times New Roman" w:hint="eastAsia"/>
                <w:bCs/>
              </w:rPr>
              <w:t>/</w:t>
            </w:r>
            <w:r>
              <w:rPr>
                <w:rFonts w:ascii="Times New Roman" w:hAnsi="Times New Roman" w:cs="Times New Roman" w:hint="eastAsia"/>
                <w:bCs/>
              </w:rPr>
              <w:t>吨</w:t>
            </w:r>
            <w:r>
              <w:rPr>
                <w:rFonts w:ascii="Times New Roman" w:hAnsi="Times New Roman" w:cs="Times New Roman" w:hint="eastAsia"/>
                <w:bCs/>
              </w:rPr>
              <w:t>)</w:t>
            </w:r>
          </w:p>
        </w:tc>
        <w:tc>
          <w:tcPr>
            <w:tcW w:w="682" w:type="pct"/>
            <w:vAlign w:val="center"/>
          </w:tcPr>
          <w:p w14:paraId="58B4EDAD" w14:textId="39F45916" w:rsidR="00AF08D9" w:rsidRPr="00AF08D9" w:rsidRDefault="00AF08D9" w:rsidP="00AF08D9">
            <w:pPr>
              <w:pStyle w:val="p0"/>
              <w:spacing w:before="120" w:line="360" w:lineRule="auto"/>
              <w:ind w:firstLineChars="100" w:firstLine="240"/>
              <w:rPr>
                <w:rFonts w:ascii="Times New Roman" w:hAnsi="Times New Roman" w:cs="Times New Roman"/>
                <w:bCs/>
              </w:rPr>
            </w:pPr>
            <w:r>
              <w:rPr>
                <w:rFonts w:ascii="Times New Roman" w:hAnsi="Times New Roman" w:cs="Times New Roman" w:hint="eastAsia"/>
                <w:bCs/>
              </w:rPr>
              <w:t>备注</w:t>
            </w:r>
          </w:p>
        </w:tc>
      </w:tr>
      <w:tr w:rsidR="00AF08D9" w:rsidRPr="00AF08D9" w14:paraId="2A040B45" w14:textId="77777777" w:rsidTr="000A5998">
        <w:trPr>
          <w:trHeight w:hRule="exact" w:val="397"/>
          <w:jc w:val="center"/>
        </w:trPr>
        <w:tc>
          <w:tcPr>
            <w:tcW w:w="544" w:type="pct"/>
            <w:vAlign w:val="center"/>
          </w:tcPr>
          <w:p w14:paraId="4526DA6E" w14:textId="12D967A9" w:rsidR="00AF08D9" w:rsidRPr="00AF08D9" w:rsidRDefault="00AF08D9" w:rsidP="00AF08D9">
            <w:pPr>
              <w:pStyle w:val="p0"/>
              <w:spacing w:before="120" w:line="360" w:lineRule="auto"/>
              <w:ind w:firstLineChars="200" w:firstLine="480"/>
              <w:rPr>
                <w:rFonts w:ascii="Times New Roman" w:hAnsi="Times New Roman" w:cs="Times New Roman"/>
                <w:bCs/>
              </w:rPr>
            </w:pPr>
            <w:r>
              <w:rPr>
                <w:rFonts w:ascii="Times New Roman" w:hAnsi="Times New Roman" w:cs="Times New Roman" w:hint="eastAsia"/>
                <w:bCs/>
              </w:rPr>
              <w:t>1</w:t>
            </w:r>
          </w:p>
        </w:tc>
        <w:tc>
          <w:tcPr>
            <w:tcW w:w="1018" w:type="pct"/>
            <w:vAlign w:val="center"/>
          </w:tcPr>
          <w:p w14:paraId="7E9680FA"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r w:rsidRPr="00AF08D9">
              <w:rPr>
                <w:rFonts w:ascii="Times New Roman" w:hAnsi="Times New Roman" w:cs="Times New Roman" w:hint="eastAsia"/>
                <w:bCs/>
              </w:rPr>
              <w:t>熔化岗位</w:t>
            </w:r>
          </w:p>
        </w:tc>
        <w:tc>
          <w:tcPr>
            <w:tcW w:w="819" w:type="pct"/>
            <w:vMerge w:val="restart"/>
            <w:vAlign w:val="center"/>
          </w:tcPr>
          <w:p w14:paraId="6EDF00E9"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r w:rsidRPr="00AF08D9">
              <w:rPr>
                <w:rFonts w:ascii="Times New Roman" w:hAnsi="Times New Roman" w:cs="Times New Roman" w:hint="eastAsia"/>
                <w:bCs/>
              </w:rPr>
              <w:t>55</w:t>
            </w:r>
          </w:p>
        </w:tc>
        <w:tc>
          <w:tcPr>
            <w:tcW w:w="820" w:type="pct"/>
            <w:vMerge w:val="restart"/>
            <w:vAlign w:val="center"/>
          </w:tcPr>
          <w:p w14:paraId="7C32E1DA" w14:textId="68E5C56C" w:rsidR="00AF08D9" w:rsidRPr="00AF08D9" w:rsidRDefault="00AF08D9" w:rsidP="00AF08D9">
            <w:pPr>
              <w:pStyle w:val="p0"/>
              <w:spacing w:before="120" w:line="360" w:lineRule="auto"/>
              <w:ind w:firstLineChars="100" w:firstLine="240"/>
              <w:rPr>
                <w:rFonts w:ascii="Times New Roman" w:hAnsi="Times New Roman" w:cs="Times New Roman"/>
                <w:bCs/>
              </w:rPr>
            </w:pPr>
            <w:r w:rsidRPr="00AF08D9">
              <w:rPr>
                <w:rFonts w:ascii="Times New Roman" w:hAnsi="Times New Roman" w:cs="Times New Roman" w:hint="eastAsia"/>
                <w:bCs/>
              </w:rPr>
              <w:t>75000</w:t>
            </w:r>
            <w:r w:rsidRPr="00AF08D9">
              <w:rPr>
                <w:rFonts w:ascii="Times New Roman" w:hAnsi="Times New Roman" w:cs="Times New Roman" w:hint="eastAsia"/>
                <w:bCs/>
              </w:rPr>
              <w:t>吨</w:t>
            </w:r>
          </w:p>
        </w:tc>
        <w:tc>
          <w:tcPr>
            <w:tcW w:w="1117" w:type="pct"/>
            <w:vMerge w:val="restart"/>
            <w:vAlign w:val="center"/>
          </w:tcPr>
          <w:p w14:paraId="470F6819" w14:textId="297A03BB" w:rsidR="00AF08D9" w:rsidRPr="00AF08D9" w:rsidRDefault="00AF08D9" w:rsidP="00AF08D9">
            <w:pPr>
              <w:pStyle w:val="p0"/>
              <w:spacing w:before="120" w:line="360" w:lineRule="auto"/>
              <w:ind w:firstLineChars="100" w:firstLine="240"/>
              <w:rPr>
                <w:rFonts w:ascii="Times New Roman" w:hAnsi="Times New Roman" w:cs="Times New Roman"/>
                <w:bCs/>
              </w:rPr>
            </w:pPr>
            <w:r>
              <w:rPr>
                <w:rFonts w:ascii="Times New Roman" w:hAnsi="Times New Roman" w:cs="Times New Roman" w:hint="eastAsia"/>
                <w:bCs/>
              </w:rPr>
              <w:t xml:space="preserve"> </w:t>
            </w:r>
            <w:r>
              <w:rPr>
                <w:rFonts w:ascii="Times New Roman" w:hAnsi="Times New Roman" w:cs="Times New Roman"/>
                <w:bCs/>
              </w:rPr>
              <w:t xml:space="preserve">   </w:t>
            </w:r>
          </w:p>
        </w:tc>
        <w:tc>
          <w:tcPr>
            <w:tcW w:w="682" w:type="pct"/>
            <w:vMerge w:val="restart"/>
            <w:vAlign w:val="center"/>
          </w:tcPr>
          <w:p w14:paraId="35196352" w14:textId="1EFE51B4" w:rsidR="00AF08D9" w:rsidRPr="00AF08D9" w:rsidRDefault="00AF08D9" w:rsidP="00AF08D9">
            <w:pPr>
              <w:pStyle w:val="p0"/>
              <w:spacing w:before="120" w:line="360" w:lineRule="auto"/>
              <w:ind w:firstLineChars="200" w:firstLine="480"/>
              <w:rPr>
                <w:rFonts w:ascii="Times New Roman" w:hAnsi="Times New Roman" w:cs="Times New Roman"/>
                <w:bCs/>
              </w:rPr>
            </w:pPr>
          </w:p>
        </w:tc>
      </w:tr>
      <w:tr w:rsidR="00AF08D9" w:rsidRPr="00AF08D9" w14:paraId="0E70A962" w14:textId="77777777" w:rsidTr="000A5998">
        <w:trPr>
          <w:trHeight w:hRule="exact" w:val="397"/>
          <w:jc w:val="center"/>
        </w:trPr>
        <w:tc>
          <w:tcPr>
            <w:tcW w:w="544" w:type="pct"/>
            <w:vAlign w:val="center"/>
          </w:tcPr>
          <w:p w14:paraId="78311EAB" w14:textId="18BD9CBC" w:rsidR="00AF08D9" w:rsidRPr="00AF08D9" w:rsidRDefault="00AF08D9" w:rsidP="00AF08D9">
            <w:pPr>
              <w:pStyle w:val="p0"/>
              <w:spacing w:before="120" w:line="360" w:lineRule="auto"/>
              <w:ind w:firstLineChars="200" w:firstLine="480"/>
              <w:rPr>
                <w:rFonts w:ascii="Times New Roman" w:hAnsi="Times New Roman" w:cs="Times New Roman"/>
                <w:bCs/>
              </w:rPr>
            </w:pPr>
            <w:r>
              <w:rPr>
                <w:rFonts w:ascii="Times New Roman" w:hAnsi="Times New Roman" w:cs="Times New Roman" w:hint="eastAsia"/>
                <w:bCs/>
              </w:rPr>
              <w:t>2</w:t>
            </w:r>
          </w:p>
        </w:tc>
        <w:tc>
          <w:tcPr>
            <w:tcW w:w="1018" w:type="pct"/>
            <w:vAlign w:val="center"/>
          </w:tcPr>
          <w:p w14:paraId="0F7286B4"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r w:rsidRPr="00AF08D9">
              <w:rPr>
                <w:rFonts w:ascii="Times New Roman" w:hAnsi="Times New Roman" w:cs="Times New Roman" w:hint="eastAsia"/>
                <w:bCs/>
              </w:rPr>
              <w:t>铸造岗位</w:t>
            </w:r>
          </w:p>
        </w:tc>
        <w:tc>
          <w:tcPr>
            <w:tcW w:w="819" w:type="pct"/>
            <w:vMerge/>
            <w:vAlign w:val="center"/>
          </w:tcPr>
          <w:p w14:paraId="37A64F2E"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c>
          <w:tcPr>
            <w:tcW w:w="820" w:type="pct"/>
            <w:vMerge/>
            <w:vAlign w:val="center"/>
          </w:tcPr>
          <w:p w14:paraId="02385C80"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c>
          <w:tcPr>
            <w:tcW w:w="1117" w:type="pct"/>
            <w:vMerge/>
            <w:vAlign w:val="center"/>
          </w:tcPr>
          <w:p w14:paraId="4741443C"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c>
          <w:tcPr>
            <w:tcW w:w="682" w:type="pct"/>
            <w:vMerge/>
            <w:vAlign w:val="center"/>
          </w:tcPr>
          <w:p w14:paraId="2DE3924F"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r>
      <w:tr w:rsidR="00AF08D9" w:rsidRPr="00AF08D9" w14:paraId="6947351D" w14:textId="77777777" w:rsidTr="000A5998">
        <w:trPr>
          <w:trHeight w:hRule="exact" w:val="397"/>
          <w:jc w:val="center"/>
        </w:trPr>
        <w:tc>
          <w:tcPr>
            <w:tcW w:w="544" w:type="pct"/>
            <w:vAlign w:val="center"/>
          </w:tcPr>
          <w:p w14:paraId="131ECF6C" w14:textId="119750D8" w:rsidR="00AF08D9" w:rsidRPr="00AF08D9" w:rsidRDefault="00AF08D9" w:rsidP="00AF08D9">
            <w:pPr>
              <w:pStyle w:val="p0"/>
              <w:spacing w:before="120" w:line="360" w:lineRule="auto"/>
              <w:ind w:firstLineChars="200" w:firstLine="480"/>
              <w:rPr>
                <w:rFonts w:ascii="Times New Roman" w:hAnsi="Times New Roman" w:cs="Times New Roman"/>
                <w:bCs/>
              </w:rPr>
            </w:pPr>
            <w:r>
              <w:rPr>
                <w:rFonts w:ascii="Times New Roman" w:hAnsi="Times New Roman" w:cs="Times New Roman" w:hint="eastAsia"/>
                <w:bCs/>
              </w:rPr>
              <w:t>3</w:t>
            </w:r>
          </w:p>
        </w:tc>
        <w:tc>
          <w:tcPr>
            <w:tcW w:w="1018" w:type="pct"/>
            <w:vAlign w:val="center"/>
          </w:tcPr>
          <w:p w14:paraId="20082C44"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r w:rsidRPr="00AF08D9">
              <w:rPr>
                <w:rFonts w:ascii="Times New Roman" w:hAnsi="Times New Roman" w:cs="Times New Roman" w:hint="eastAsia"/>
                <w:bCs/>
              </w:rPr>
              <w:t>辅助岗位</w:t>
            </w:r>
          </w:p>
        </w:tc>
        <w:tc>
          <w:tcPr>
            <w:tcW w:w="819" w:type="pct"/>
            <w:vMerge/>
            <w:vAlign w:val="center"/>
          </w:tcPr>
          <w:p w14:paraId="7496F1DC"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c>
          <w:tcPr>
            <w:tcW w:w="820" w:type="pct"/>
            <w:vMerge/>
            <w:vAlign w:val="center"/>
          </w:tcPr>
          <w:p w14:paraId="5DC977DC"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c>
          <w:tcPr>
            <w:tcW w:w="1117" w:type="pct"/>
            <w:vMerge/>
            <w:vAlign w:val="center"/>
          </w:tcPr>
          <w:p w14:paraId="15082557"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c>
          <w:tcPr>
            <w:tcW w:w="682" w:type="pct"/>
            <w:vMerge/>
            <w:vAlign w:val="center"/>
          </w:tcPr>
          <w:p w14:paraId="748D3C17" w14:textId="77777777" w:rsidR="00AF08D9" w:rsidRPr="00AF08D9" w:rsidRDefault="00AF08D9" w:rsidP="00AF08D9">
            <w:pPr>
              <w:pStyle w:val="p0"/>
              <w:spacing w:before="120" w:line="360" w:lineRule="auto"/>
              <w:ind w:firstLineChars="200" w:firstLine="480"/>
              <w:rPr>
                <w:rFonts w:ascii="Times New Roman" w:hAnsi="Times New Roman" w:cs="Times New Roman"/>
                <w:bCs/>
              </w:rPr>
            </w:pPr>
          </w:p>
        </w:tc>
      </w:tr>
    </w:tbl>
    <w:p w14:paraId="52685059" w14:textId="6FC7F231" w:rsidR="00273B28" w:rsidRPr="00AF08D9" w:rsidRDefault="00897DDD" w:rsidP="00AF08D9">
      <w:pPr>
        <w:pStyle w:val="p0"/>
        <w:spacing w:before="120" w:line="360" w:lineRule="auto"/>
        <w:rPr>
          <w:rFonts w:asciiTheme="minorEastAsia" w:eastAsiaTheme="minorEastAsia" w:hAnsiTheme="minorEastAsia"/>
        </w:rPr>
      </w:pPr>
      <w:r w:rsidRPr="00AF08D9">
        <w:rPr>
          <w:rFonts w:asciiTheme="minorEastAsia" w:eastAsiaTheme="minorEastAsia" w:hAnsiTheme="minorEastAsia" w:hint="eastAsia"/>
        </w:rPr>
        <w:t>付款方式：</w:t>
      </w:r>
      <w:r w:rsidRPr="00AF08D9">
        <w:rPr>
          <w:rFonts w:asciiTheme="minorEastAsia" w:eastAsiaTheme="minorEastAsia" w:hAnsiTheme="minorEastAsia" w:hint="eastAsia"/>
          <w:u w:val="single"/>
        </w:rPr>
        <w:t xml:space="preserve">                      </w:t>
      </w:r>
      <w:r w:rsidRPr="00AF08D9">
        <w:rPr>
          <w:rFonts w:asciiTheme="minorEastAsia" w:eastAsiaTheme="minorEastAsia" w:hAnsiTheme="minorEastAsia" w:hint="eastAsia"/>
        </w:rPr>
        <w:t>。完成服务时间：</w:t>
      </w:r>
      <w:r w:rsidR="00AF08D9">
        <w:rPr>
          <w:rFonts w:asciiTheme="minorEastAsia" w:eastAsiaTheme="minorEastAsia" w:hAnsiTheme="minorEastAsia" w:hint="eastAsia"/>
        </w:rPr>
        <w:t>一年</w:t>
      </w:r>
      <w:r w:rsidRPr="00AF08D9">
        <w:rPr>
          <w:rFonts w:asciiTheme="minorEastAsia" w:eastAsiaTheme="minorEastAsia" w:hAnsiTheme="minorEastAsia" w:hint="eastAsia"/>
        </w:rPr>
        <w:t xml:space="preserve"> </w:t>
      </w:r>
      <w:r w:rsidRPr="00AF08D9">
        <w:rPr>
          <w:rFonts w:asciiTheme="minorEastAsia" w:eastAsiaTheme="minorEastAsia" w:hAnsiTheme="minorEastAsia"/>
        </w:rPr>
        <w:t xml:space="preserve">                       </w:t>
      </w:r>
    </w:p>
    <w:p w14:paraId="3136D075" w14:textId="01EF795F" w:rsidR="00273B28" w:rsidRDefault="00897DDD">
      <w:pPr>
        <w:pStyle w:val="p0"/>
        <w:spacing w:before="120" w:line="360" w:lineRule="auto"/>
        <w:ind w:firstLineChars="200"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、我公司承诺在投标有效期</w:t>
      </w:r>
      <w:r>
        <w:rPr>
          <w:rFonts w:asciiTheme="minorEastAsia" w:hAnsiTheme="minorEastAsia" w:hint="eastAsia"/>
          <w:u w:val="single"/>
        </w:rPr>
        <w:t>3</w:t>
      </w:r>
      <w:r>
        <w:rPr>
          <w:rFonts w:asciiTheme="minorEastAsia" w:eastAsiaTheme="minorEastAsia" w:hAnsiTheme="minorEastAsia" w:hint="eastAsia"/>
          <w:u w:val="single"/>
        </w:rPr>
        <w:t>0</w:t>
      </w:r>
      <w:proofErr w:type="gramStart"/>
      <w:r>
        <w:rPr>
          <w:rFonts w:asciiTheme="minorEastAsia" w:eastAsiaTheme="minorEastAsia" w:hAnsiTheme="minorEastAsia" w:hint="eastAsia"/>
        </w:rPr>
        <w:t>日历天</w:t>
      </w:r>
      <w:proofErr w:type="gramEnd"/>
      <w:r>
        <w:rPr>
          <w:rFonts w:asciiTheme="minorEastAsia" w:eastAsiaTheme="minorEastAsia" w:hAnsiTheme="minorEastAsia" w:hint="eastAsia"/>
        </w:rPr>
        <w:t>内不修改、撤销比选文件。</w:t>
      </w:r>
    </w:p>
    <w:p w14:paraId="5B0FD8C6" w14:textId="41FAE60A" w:rsidR="00F63A0A" w:rsidRPr="00EA2232" w:rsidRDefault="00F63A0A">
      <w:pPr>
        <w:pStyle w:val="p0"/>
        <w:spacing w:before="120" w:line="360" w:lineRule="auto"/>
        <w:ind w:firstLineChars="200" w:firstLine="480"/>
        <w:rPr>
          <w:rFonts w:asciiTheme="minorEastAsia" w:eastAsiaTheme="minorEastAsia" w:hAnsiTheme="minorEastAsia"/>
          <w:color w:val="FF0000"/>
        </w:rPr>
      </w:pPr>
      <w:r>
        <w:rPr>
          <w:rFonts w:asciiTheme="minorEastAsia" w:eastAsiaTheme="minorEastAsia" w:hAnsiTheme="minorEastAsia" w:hint="eastAsia"/>
        </w:rPr>
        <w:t>2、</w:t>
      </w:r>
      <w:r w:rsidRPr="004E5126">
        <w:rPr>
          <w:rFonts w:asciiTheme="minorEastAsia" w:eastAsiaTheme="minorEastAsia" w:hAnsiTheme="minorEastAsia" w:hint="eastAsia"/>
          <w:color w:val="FF0000"/>
        </w:rPr>
        <w:t>本次招标设有限价，</w:t>
      </w:r>
      <w:r w:rsidRPr="00EA2232">
        <w:rPr>
          <w:rFonts w:asciiTheme="minorEastAsia" w:eastAsiaTheme="minorEastAsia" w:hAnsiTheme="minorEastAsia" w:hint="eastAsia"/>
          <w:color w:val="FF0000"/>
        </w:rPr>
        <w:t>限价5</w:t>
      </w:r>
      <w:r w:rsidRPr="00EA2232">
        <w:rPr>
          <w:rFonts w:asciiTheme="minorEastAsia" w:eastAsiaTheme="minorEastAsia" w:hAnsiTheme="minorEastAsia"/>
          <w:color w:val="FF0000"/>
        </w:rPr>
        <w:t>5</w:t>
      </w:r>
      <w:r w:rsidRPr="00EA2232">
        <w:rPr>
          <w:rFonts w:asciiTheme="minorEastAsia" w:eastAsiaTheme="minorEastAsia" w:hAnsiTheme="minorEastAsia" w:hint="eastAsia"/>
          <w:color w:val="FF0000"/>
        </w:rPr>
        <w:t>元/吨</w:t>
      </w:r>
    </w:p>
    <w:p w14:paraId="787BDA0A" w14:textId="482B2C47" w:rsidR="00273B28" w:rsidRDefault="000A5998">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897DDD">
        <w:rPr>
          <w:rFonts w:asciiTheme="minorEastAsia" w:hAnsiTheme="minorEastAsia" w:hint="eastAsia"/>
          <w:sz w:val="24"/>
          <w:szCs w:val="24"/>
        </w:rPr>
        <w:t>、如我方中标，我方承诺：</w:t>
      </w:r>
    </w:p>
    <w:p w14:paraId="3770725F" w14:textId="77777777" w:rsidR="00273B28" w:rsidRDefault="00897DD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（1）在签订合同时不向你方提出附加条件；</w:t>
      </w:r>
    </w:p>
    <w:p w14:paraId="44F54EA4" w14:textId="77777777" w:rsidR="00273B28" w:rsidRDefault="00897DD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（2）在合同约定的期限内完成合同规定的全部义务。</w:t>
      </w:r>
    </w:p>
    <w:p w14:paraId="092F7D91" w14:textId="77777777" w:rsidR="00273B28" w:rsidRDefault="00897DDD">
      <w:pPr>
        <w:spacing w:line="360" w:lineRule="auto"/>
        <w:ind w:firstLineChars="1400" w:firstLine="3360"/>
        <w:rPr>
          <w:rFonts w:asciiTheme="minorEastAsia" w:hAnsiTheme="minorEastAsia"/>
          <w:sz w:val="24"/>
          <w:szCs w:val="24"/>
        </w:rPr>
      </w:pPr>
      <w:r>
        <w:rPr>
          <w:rFonts w:asciiTheme="minorEastAsia" w:hAnsiTheme="minorEastAsia" w:hint="eastAsia"/>
          <w:sz w:val="24"/>
          <w:szCs w:val="24"/>
        </w:rPr>
        <w:t>报价单位：</w:t>
      </w:r>
      <w:r>
        <w:rPr>
          <w:rFonts w:asciiTheme="minorEastAsia" w:hAnsiTheme="minorEastAsia" w:hint="eastAsia"/>
          <w:sz w:val="24"/>
          <w:szCs w:val="24"/>
          <w:u w:val="single"/>
        </w:rPr>
        <w:t xml:space="preserve">                  </w:t>
      </w:r>
      <w:r>
        <w:rPr>
          <w:rFonts w:asciiTheme="minorEastAsia" w:hAnsiTheme="minorEastAsia" w:hint="eastAsia"/>
          <w:sz w:val="24"/>
          <w:szCs w:val="24"/>
        </w:rPr>
        <w:t>（盖单位章）</w:t>
      </w:r>
    </w:p>
    <w:p w14:paraId="720CD80C" w14:textId="77777777" w:rsidR="00273B28" w:rsidRDefault="00897DDD">
      <w:pPr>
        <w:spacing w:line="360" w:lineRule="auto"/>
        <w:ind w:firstLineChars="200" w:firstLine="480"/>
        <w:rPr>
          <w:rFonts w:asciiTheme="minorEastAsia" w:hAnsiTheme="minorEastAsia"/>
          <w:sz w:val="24"/>
          <w:szCs w:val="24"/>
          <w:u w:val="single"/>
        </w:rPr>
      </w:pPr>
      <w:r>
        <w:rPr>
          <w:rFonts w:asciiTheme="minorEastAsia" w:hAnsiTheme="minorEastAsia" w:hint="eastAsia"/>
          <w:sz w:val="24"/>
          <w:szCs w:val="24"/>
        </w:rPr>
        <w:t xml:space="preserve">                         联系人：</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电话：</w:t>
      </w:r>
      <w:r>
        <w:rPr>
          <w:rFonts w:asciiTheme="minorEastAsia" w:hAnsiTheme="minorEastAsia" w:hint="eastAsia"/>
          <w:sz w:val="24"/>
          <w:szCs w:val="24"/>
          <w:u w:val="single"/>
        </w:rPr>
        <w:t xml:space="preserve">             </w:t>
      </w:r>
    </w:p>
    <w:p w14:paraId="4C693EFA" w14:textId="77777777" w:rsidR="00273B28" w:rsidRDefault="00897DDD">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w:t>
      </w:r>
    </w:p>
    <w:p w14:paraId="36BB4774" w14:textId="77777777" w:rsidR="00273B28" w:rsidRDefault="00897DDD">
      <w:pPr>
        <w:spacing w:line="360" w:lineRule="auto"/>
        <w:rPr>
          <w:rFonts w:ascii="黑体" w:eastAsia="黑体" w:hAnsi="黑体"/>
          <w:sz w:val="28"/>
          <w:szCs w:val="28"/>
        </w:rPr>
      </w:pPr>
      <w:r>
        <w:rPr>
          <w:rFonts w:ascii="黑体" w:eastAsia="黑体" w:hAnsi="黑体" w:hint="eastAsia"/>
          <w:sz w:val="28"/>
          <w:szCs w:val="28"/>
        </w:rPr>
        <w:t>说明：</w:t>
      </w:r>
      <w:r>
        <w:rPr>
          <w:rFonts w:ascii="黑体" w:eastAsia="黑体" w:hAnsi="黑体"/>
          <w:sz w:val="28"/>
          <w:szCs w:val="28"/>
        </w:rPr>
        <w:t xml:space="preserve"> </w:t>
      </w:r>
    </w:p>
    <w:p w14:paraId="39ED553F" w14:textId="77777777" w:rsidR="00273B28" w:rsidRDefault="00897DDD">
      <w:pPr>
        <w:spacing w:line="360" w:lineRule="auto"/>
        <w:rPr>
          <w:rFonts w:ascii="黑体" w:eastAsia="黑体" w:hAnsi="黑体"/>
          <w:szCs w:val="21"/>
        </w:rPr>
      </w:pPr>
      <w:r>
        <w:rPr>
          <w:rFonts w:ascii="黑体" w:eastAsia="黑体" w:hAnsi="黑体" w:hint="eastAsia"/>
          <w:szCs w:val="21"/>
        </w:rPr>
        <w:t>1.投标人应当如实填写上表“技术响应评审文件”处内容，对采购文件提出的要求和条件</w:t>
      </w:r>
      <w:proofErr w:type="gramStart"/>
      <w:r>
        <w:rPr>
          <w:rFonts w:ascii="黑体" w:eastAsia="黑体" w:hAnsi="黑体" w:hint="eastAsia"/>
          <w:szCs w:val="21"/>
        </w:rPr>
        <w:t>作出</w:t>
      </w:r>
      <w:proofErr w:type="gramEnd"/>
      <w:r>
        <w:rPr>
          <w:rFonts w:ascii="黑体" w:eastAsia="黑体" w:hAnsi="黑体" w:hint="eastAsia"/>
          <w:szCs w:val="21"/>
        </w:rPr>
        <w:t>明确响应，投标人需要说明的内容若需特殊表达，应先在本表中进行相应说明，再另页应答，否则投标无效。</w:t>
      </w:r>
    </w:p>
    <w:p w14:paraId="2A1DC018" w14:textId="77777777" w:rsidR="00273B28" w:rsidRDefault="00897DDD">
      <w:pPr>
        <w:widowControl/>
        <w:spacing w:line="360" w:lineRule="auto"/>
        <w:jc w:val="left"/>
        <w:rPr>
          <w:rFonts w:ascii="黑体" w:eastAsia="黑体" w:hAnsi="黑体"/>
          <w:szCs w:val="21"/>
        </w:rPr>
      </w:pPr>
      <w:r>
        <w:rPr>
          <w:rFonts w:ascii="黑体" w:eastAsia="黑体" w:hAnsi="黑体" w:hint="eastAsia"/>
          <w:szCs w:val="21"/>
        </w:rPr>
        <w:t>2.投标人必须据实填写，不得虚假应答，否则将取消其响应或中选资格。</w:t>
      </w:r>
    </w:p>
    <w:p w14:paraId="1FC9827A" w14:textId="77777777" w:rsidR="00273B28" w:rsidRDefault="00897DDD">
      <w:pPr>
        <w:widowControl/>
        <w:spacing w:line="360" w:lineRule="auto"/>
        <w:jc w:val="left"/>
        <w:rPr>
          <w:rFonts w:ascii="黑体" w:eastAsia="黑体" w:hAnsi="黑体"/>
          <w:szCs w:val="21"/>
        </w:rPr>
      </w:pPr>
      <w:r>
        <w:rPr>
          <w:rFonts w:ascii="黑体" w:eastAsia="黑体" w:hAnsi="黑体" w:hint="eastAsia"/>
          <w:szCs w:val="21"/>
        </w:rPr>
        <w:t xml:space="preserve">3.若未明确应答的条款均视为接受及满足采购文件要求。  </w:t>
      </w:r>
    </w:p>
    <w:p w14:paraId="5700C492" w14:textId="77777777" w:rsidR="00273B28" w:rsidRDefault="00897DDD">
      <w:pPr>
        <w:spacing w:line="360" w:lineRule="auto"/>
        <w:ind w:firstLineChars="1300" w:firstLine="2730"/>
        <w:jc w:val="right"/>
        <w:rPr>
          <w:rFonts w:ascii="黑体" w:eastAsia="黑体" w:hAnsi="黑体"/>
          <w:szCs w:val="21"/>
        </w:rPr>
      </w:pPr>
      <w:r>
        <w:rPr>
          <w:rFonts w:ascii="黑体" w:eastAsia="黑体" w:hAnsi="黑体" w:hint="eastAsia"/>
          <w:kern w:val="0"/>
          <w:szCs w:val="21"/>
        </w:rPr>
        <w:t>投标人名称</w:t>
      </w:r>
      <w:r>
        <w:rPr>
          <w:rFonts w:ascii="黑体" w:eastAsia="黑体" w:hAnsi="黑体" w:hint="eastAsia"/>
          <w:szCs w:val="21"/>
        </w:rPr>
        <w:t>（全称并加盖公章）</w:t>
      </w:r>
      <w:r>
        <w:rPr>
          <w:rFonts w:ascii="黑体" w:eastAsia="黑体" w:hAnsi="黑体" w:hint="eastAsia"/>
          <w:kern w:val="0"/>
          <w:szCs w:val="21"/>
        </w:rPr>
        <w:t>：</w:t>
      </w:r>
      <w:r>
        <w:rPr>
          <w:rFonts w:ascii="黑体" w:eastAsia="黑体" w:hAnsi="黑体" w:hint="eastAsia"/>
          <w:kern w:val="0"/>
          <w:szCs w:val="21"/>
          <w:u w:val="single"/>
        </w:rPr>
        <w:t xml:space="preserve">       </w:t>
      </w:r>
      <w:r>
        <w:rPr>
          <w:rFonts w:ascii="黑体" w:eastAsia="黑体" w:hAnsi="黑体" w:hint="eastAsia"/>
          <w:szCs w:val="21"/>
          <w:u w:val="single"/>
        </w:rPr>
        <w:t xml:space="preserve">         </w:t>
      </w:r>
    </w:p>
    <w:p w14:paraId="1F3AED38" w14:textId="77777777" w:rsidR="00273B28" w:rsidRDefault="00897DDD">
      <w:pPr>
        <w:spacing w:line="360" w:lineRule="auto"/>
        <w:ind w:firstLineChars="1300" w:firstLine="2730"/>
        <w:jc w:val="right"/>
        <w:rPr>
          <w:rFonts w:ascii="黑体" w:eastAsia="黑体" w:hAnsi="黑体"/>
          <w:szCs w:val="21"/>
        </w:rPr>
      </w:pPr>
      <w:r>
        <w:rPr>
          <w:rFonts w:ascii="黑体" w:eastAsia="黑体" w:hAnsi="黑体" w:hint="eastAsia"/>
          <w:bCs/>
          <w:szCs w:val="21"/>
        </w:rPr>
        <w:t>日 期:</w:t>
      </w:r>
      <w:r>
        <w:rPr>
          <w:rFonts w:ascii="黑体" w:eastAsia="黑体" w:hAnsi="黑体" w:hint="eastAsia"/>
          <w:bCs/>
          <w:szCs w:val="21"/>
          <w:u w:val="single"/>
        </w:rPr>
        <w:t xml:space="preserve">      </w:t>
      </w:r>
      <w:r>
        <w:rPr>
          <w:rFonts w:ascii="黑体" w:eastAsia="黑体" w:hAnsi="黑体" w:hint="eastAsia"/>
          <w:bCs/>
          <w:szCs w:val="21"/>
        </w:rPr>
        <w:t>年</w:t>
      </w:r>
      <w:r>
        <w:rPr>
          <w:rFonts w:ascii="黑体" w:eastAsia="黑体" w:hAnsi="黑体" w:hint="eastAsia"/>
          <w:bCs/>
          <w:szCs w:val="21"/>
          <w:u w:val="single"/>
        </w:rPr>
        <w:t xml:space="preserve">    </w:t>
      </w:r>
      <w:r>
        <w:rPr>
          <w:rFonts w:ascii="黑体" w:eastAsia="黑体" w:hAnsi="黑体" w:hint="eastAsia"/>
          <w:bCs/>
          <w:szCs w:val="21"/>
        </w:rPr>
        <w:t>月</w:t>
      </w:r>
      <w:r>
        <w:rPr>
          <w:rFonts w:ascii="黑体" w:eastAsia="黑体" w:hAnsi="黑体" w:hint="eastAsia"/>
          <w:bCs/>
          <w:szCs w:val="21"/>
          <w:u w:val="single"/>
        </w:rPr>
        <w:t xml:space="preserve">    </w:t>
      </w:r>
      <w:r>
        <w:rPr>
          <w:rFonts w:ascii="黑体" w:eastAsia="黑体" w:hAnsi="黑体" w:hint="eastAsia"/>
          <w:bCs/>
          <w:szCs w:val="21"/>
        </w:rPr>
        <w:t>日</w:t>
      </w:r>
    </w:p>
    <w:p w14:paraId="323459B4" w14:textId="77777777" w:rsidR="00273B28" w:rsidRDefault="00273B28">
      <w:pPr>
        <w:spacing w:line="560" w:lineRule="exact"/>
        <w:ind w:firstLineChars="200" w:firstLine="420"/>
        <w:rPr>
          <w:rFonts w:ascii="宋体" w:hAnsi="宋体" w:cs="宋体"/>
          <w:szCs w:val="21"/>
        </w:rPr>
        <w:sectPr w:rsidR="00273B28">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3E1034F6" w14:textId="77777777" w:rsidR="00273B28" w:rsidRDefault="00897DDD">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（二）相关资质</w:t>
      </w:r>
    </w:p>
    <w:p w14:paraId="11C8FF5D" w14:textId="77777777" w:rsidR="00273B28" w:rsidRDefault="00273B28">
      <w:pPr>
        <w:pStyle w:val="15"/>
        <w:ind w:firstLineChars="0" w:firstLine="0"/>
        <w:rPr>
          <w:rFonts w:asciiTheme="minorEastAsia" w:hAnsiTheme="minorEastAsia" w:cs="Segoe UI"/>
          <w:kern w:val="0"/>
          <w:szCs w:val="21"/>
        </w:rPr>
      </w:pPr>
    </w:p>
    <w:p w14:paraId="6D6C9E6A" w14:textId="77777777" w:rsidR="00273B28" w:rsidRDefault="00273B28">
      <w:pPr>
        <w:spacing w:line="360" w:lineRule="auto"/>
        <w:ind w:firstLineChars="200" w:firstLine="422"/>
        <w:jc w:val="center"/>
        <w:rPr>
          <w:rFonts w:ascii="宋体" w:hAnsi="宋体" w:cs="宋体"/>
          <w:b/>
          <w:bCs/>
          <w:szCs w:val="21"/>
        </w:rPr>
      </w:pPr>
    </w:p>
    <w:p w14:paraId="75E918EC" w14:textId="77777777" w:rsidR="00273B28" w:rsidRDefault="00273B28">
      <w:pPr>
        <w:spacing w:line="360" w:lineRule="auto"/>
        <w:ind w:firstLineChars="200" w:firstLine="422"/>
        <w:jc w:val="center"/>
        <w:rPr>
          <w:rFonts w:ascii="宋体" w:hAnsi="宋体" w:cs="宋体"/>
          <w:b/>
          <w:bCs/>
          <w:szCs w:val="21"/>
        </w:rPr>
      </w:pPr>
    </w:p>
    <w:p w14:paraId="160E8071" w14:textId="77777777" w:rsidR="00273B28" w:rsidRDefault="00273B28">
      <w:pPr>
        <w:spacing w:line="360" w:lineRule="auto"/>
        <w:ind w:firstLineChars="200" w:firstLine="422"/>
        <w:jc w:val="center"/>
        <w:rPr>
          <w:rFonts w:ascii="宋体" w:hAnsi="宋体" w:cs="宋体"/>
          <w:b/>
          <w:bCs/>
          <w:szCs w:val="21"/>
        </w:rPr>
      </w:pPr>
    </w:p>
    <w:p w14:paraId="278E8D99" w14:textId="77777777" w:rsidR="00273B28" w:rsidRDefault="00273B28">
      <w:pPr>
        <w:spacing w:line="360" w:lineRule="auto"/>
        <w:ind w:firstLineChars="200" w:firstLine="422"/>
        <w:jc w:val="center"/>
        <w:rPr>
          <w:rFonts w:ascii="宋体" w:hAnsi="宋体" w:cs="宋体"/>
          <w:b/>
          <w:bCs/>
          <w:szCs w:val="21"/>
        </w:rPr>
      </w:pPr>
    </w:p>
    <w:p w14:paraId="58AEE334" w14:textId="77777777" w:rsidR="00273B28" w:rsidRDefault="00273B28">
      <w:pPr>
        <w:spacing w:line="360" w:lineRule="auto"/>
        <w:ind w:firstLineChars="200" w:firstLine="422"/>
        <w:jc w:val="center"/>
        <w:rPr>
          <w:rFonts w:ascii="宋体" w:hAnsi="宋体" w:cs="宋体"/>
          <w:b/>
          <w:bCs/>
          <w:szCs w:val="21"/>
        </w:rPr>
      </w:pPr>
    </w:p>
    <w:p w14:paraId="5F94B575" w14:textId="77777777" w:rsidR="00273B28" w:rsidRDefault="00273B28">
      <w:pPr>
        <w:spacing w:line="360" w:lineRule="auto"/>
        <w:ind w:firstLineChars="200" w:firstLine="422"/>
        <w:jc w:val="center"/>
        <w:rPr>
          <w:rFonts w:ascii="宋体" w:hAnsi="宋体" w:cs="宋体"/>
          <w:b/>
          <w:bCs/>
          <w:szCs w:val="21"/>
        </w:rPr>
      </w:pPr>
    </w:p>
    <w:p w14:paraId="5E878DD9" w14:textId="77777777" w:rsidR="00273B28" w:rsidRDefault="00273B28">
      <w:pPr>
        <w:spacing w:line="360" w:lineRule="auto"/>
        <w:ind w:firstLineChars="200" w:firstLine="422"/>
        <w:jc w:val="center"/>
        <w:rPr>
          <w:rFonts w:ascii="宋体" w:hAnsi="宋体" w:cs="宋体"/>
          <w:b/>
          <w:bCs/>
          <w:szCs w:val="21"/>
        </w:rPr>
      </w:pPr>
    </w:p>
    <w:p w14:paraId="53728585" w14:textId="77777777" w:rsidR="00273B28" w:rsidRDefault="00273B28">
      <w:pPr>
        <w:spacing w:line="360" w:lineRule="auto"/>
        <w:ind w:firstLineChars="200" w:firstLine="422"/>
        <w:jc w:val="center"/>
        <w:rPr>
          <w:rFonts w:ascii="宋体" w:hAnsi="宋体" w:cs="宋体"/>
          <w:b/>
          <w:bCs/>
          <w:szCs w:val="21"/>
        </w:rPr>
      </w:pPr>
    </w:p>
    <w:p w14:paraId="69F48738" w14:textId="77777777" w:rsidR="00273B28" w:rsidRDefault="00273B28">
      <w:pPr>
        <w:spacing w:line="360" w:lineRule="auto"/>
        <w:ind w:firstLineChars="200" w:firstLine="422"/>
        <w:jc w:val="center"/>
        <w:rPr>
          <w:rFonts w:ascii="宋体" w:hAnsi="宋体" w:cs="宋体"/>
          <w:b/>
          <w:bCs/>
          <w:szCs w:val="21"/>
        </w:rPr>
      </w:pPr>
    </w:p>
    <w:p w14:paraId="67195840" w14:textId="77777777" w:rsidR="00273B28" w:rsidRDefault="00273B28">
      <w:pPr>
        <w:spacing w:line="360" w:lineRule="auto"/>
        <w:ind w:firstLineChars="200" w:firstLine="422"/>
        <w:jc w:val="center"/>
        <w:rPr>
          <w:rFonts w:ascii="宋体" w:hAnsi="宋体" w:cs="宋体"/>
          <w:b/>
          <w:bCs/>
          <w:szCs w:val="21"/>
        </w:rPr>
      </w:pPr>
    </w:p>
    <w:p w14:paraId="378CB57F" w14:textId="77777777" w:rsidR="00273B28" w:rsidRDefault="00273B28">
      <w:pPr>
        <w:spacing w:line="360" w:lineRule="auto"/>
        <w:ind w:firstLineChars="200" w:firstLine="422"/>
        <w:jc w:val="center"/>
        <w:rPr>
          <w:rFonts w:ascii="宋体" w:hAnsi="宋体" w:cs="宋体"/>
          <w:b/>
          <w:bCs/>
          <w:szCs w:val="21"/>
        </w:rPr>
      </w:pPr>
    </w:p>
    <w:p w14:paraId="6268D4B5" w14:textId="77777777" w:rsidR="00273B28" w:rsidRDefault="00273B28">
      <w:pPr>
        <w:spacing w:line="360" w:lineRule="auto"/>
        <w:ind w:firstLineChars="200" w:firstLine="422"/>
        <w:jc w:val="center"/>
        <w:rPr>
          <w:rFonts w:ascii="宋体" w:hAnsi="宋体" w:cs="宋体"/>
          <w:b/>
          <w:bCs/>
          <w:szCs w:val="21"/>
        </w:rPr>
      </w:pPr>
    </w:p>
    <w:p w14:paraId="28A3E5BA" w14:textId="77777777" w:rsidR="00273B28" w:rsidRDefault="00273B28">
      <w:pPr>
        <w:spacing w:line="360" w:lineRule="auto"/>
        <w:rPr>
          <w:rFonts w:ascii="宋体" w:hAnsi="宋体" w:cs="宋体"/>
          <w:b/>
          <w:bCs/>
          <w:szCs w:val="21"/>
        </w:rPr>
      </w:pPr>
    </w:p>
    <w:p w14:paraId="696BAF70" w14:textId="77777777" w:rsidR="00273B28" w:rsidRDefault="00273B28">
      <w:pPr>
        <w:spacing w:line="360" w:lineRule="auto"/>
        <w:rPr>
          <w:rFonts w:ascii="宋体" w:hAnsi="宋体" w:cs="宋体"/>
          <w:b/>
          <w:bCs/>
          <w:szCs w:val="21"/>
        </w:rPr>
      </w:pPr>
    </w:p>
    <w:p w14:paraId="3F80FDC1" w14:textId="77777777" w:rsidR="00273B28" w:rsidRDefault="00273B28">
      <w:pPr>
        <w:spacing w:line="360" w:lineRule="auto"/>
        <w:rPr>
          <w:rFonts w:ascii="宋体" w:hAnsi="宋体" w:cs="宋体"/>
          <w:b/>
          <w:bCs/>
          <w:szCs w:val="21"/>
        </w:rPr>
      </w:pPr>
    </w:p>
    <w:p w14:paraId="6830D374" w14:textId="77777777" w:rsidR="00273B28" w:rsidRDefault="00273B28">
      <w:pPr>
        <w:spacing w:line="360" w:lineRule="auto"/>
        <w:rPr>
          <w:rFonts w:ascii="宋体" w:hAnsi="宋体" w:cs="宋体"/>
          <w:b/>
          <w:bCs/>
          <w:szCs w:val="21"/>
        </w:rPr>
      </w:pPr>
    </w:p>
    <w:p w14:paraId="1C8A8CB4" w14:textId="77777777" w:rsidR="00273B28" w:rsidRDefault="00273B28">
      <w:pPr>
        <w:spacing w:line="360" w:lineRule="auto"/>
        <w:rPr>
          <w:rFonts w:ascii="宋体" w:hAnsi="宋体" w:cs="宋体"/>
          <w:b/>
          <w:bCs/>
          <w:szCs w:val="21"/>
        </w:rPr>
      </w:pPr>
    </w:p>
    <w:p w14:paraId="2825C2DC" w14:textId="77777777" w:rsidR="00273B28" w:rsidRDefault="00273B28">
      <w:pPr>
        <w:spacing w:line="360" w:lineRule="auto"/>
        <w:rPr>
          <w:rFonts w:ascii="宋体" w:hAnsi="宋体" w:cs="宋体"/>
          <w:b/>
          <w:bCs/>
          <w:szCs w:val="21"/>
        </w:rPr>
      </w:pPr>
    </w:p>
    <w:p w14:paraId="2233001F" w14:textId="77777777" w:rsidR="00273B28" w:rsidRDefault="00273B28">
      <w:pPr>
        <w:spacing w:line="360" w:lineRule="auto"/>
        <w:rPr>
          <w:rFonts w:ascii="宋体" w:hAnsi="宋体" w:cs="宋体"/>
          <w:b/>
          <w:bCs/>
          <w:szCs w:val="21"/>
        </w:rPr>
      </w:pPr>
    </w:p>
    <w:p w14:paraId="233179EB" w14:textId="77777777" w:rsidR="00273B28" w:rsidRDefault="00273B28">
      <w:pPr>
        <w:spacing w:line="360" w:lineRule="auto"/>
        <w:rPr>
          <w:rFonts w:ascii="宋体" w:hAnsi="宋体" w:cs="宋体"/>
          <w:b/>
          <w:bCs/>
          <w:szCs w:val="21"/>
        </w:rPr>
      </w:pPr>
    </w:p>
    <w:p w14:paraId="1E7EE21F" w14:textId="77777777" w:rsidR="00273B28" w:rsidRDefault="00273B28">
      <w:pPr>
        <w:spacing w:line="360" w:lineRule="auto"/>
        <w:rPr>
          <w:rFonts w:ascii="宋体" w:hAnsi="宋体" w:cs="宋体"/>
          <w:b/>
          <w:bCs/>
          <w:szCs w:val="21"/>
        </w:rPr>
      </w:pPr>
    </w:p>
    <w:p w14:paraId="169E7545" w14:textId="77777777" w:rsidR="00273B28" w:rsidRDefault="00273B28">
      <w:pPr>
        <w:spacing w:line="360" w:lineRule="auto"/>
        <w:rPr>
          <w:rFonts w:ascii="宋体" w:hAnsi="宋体" w:cs="宋体"/>
          <w:b/>
          <w:bCs/>
          <w:szCs w:val="21"/>
        </w:rPr>
      </w:pPr>
    </w:p>
    <w:p w14:paraId="2968515C" w14:textId="77777777" w:rsidR="00273B28" w:rsidRDefault="00273B28">
      <w:pPr>
        <w:spacing w:line="360" w:lineRule="auto"/>
        <w:rPr>
          <w:rFonts w:ascii="宋体" w:hAnsi="宋体" w:cs="宋体"/>
          <w:b/>
          <w:bCs/>
          <w:szCs w:val="21"/>
        </w:rPr>
      </w:pPr>
    </w:p>
    <w:p w14:paraId="2B13CB45" w14:textId="77777777" w:rsidR="00273B28" w:rsidRDefault="00273B28">
      <w:pPr>
        <w:spacing w:line="360" w:lineRule="auto"/>
        <w:rPr>
          <w:rFonts w:ascii="宋体" w:hAnsi="宋体" w:cs="宋体"/>
          <w:b/>
          <w:bCs/>
          <w:szCs w:val="21"/>
        </w:rPr>
      </w:pPr>
    </w:p>
    <w:p w14:paraId="2EE475B7" w14:textId="77777777" w:rsidR="00273B28" w:rsidRDefault="00273B28">
      <w:pPr>
        <w:spacing w:line="360" w:lineRule="auto"/>
        <w:rPr>
          <w:rFonts w:ascii="宋体" w:hAnsi="宋体" w:cs="宋体"/>
          <w:b/>
          <w:bCs/>
          <w:szCs w:val="21"/>
        </w:rPr>
      </w:pPr>
    </w:p>
    <w:p w14:paraId="092D63C2" w14:textId="77777777" w:rsidR="00273B28" w:rsidRDefault="00273B28">
      <w:pPr>
        <w:spacing w:line="360" w:lineRule="auto"/>
        <w:rPr>
          <w:rFonts w:ascii="宋体" w:hAnsi="宋体" w:cs="宋体"/>
          <w:b/>
          <w:bCs/>
          <w:szCs w:val="21"/>
        </w:rPr>
      </w:pPr>
    </w:p>
    <w:p w14:paraId="13C6C5A0" w14:textId="77777777" w:rsidR="00273B28" w:rsidRDefault="00273B28">
      <w:pPr>
        <w:spacing w:line="360" w:lineRule="auto"/>
        <w:rPr>
          <w:rFonts w:ascii="宋体" w:hAnsi="宋体" w:cs="宋体"/>
          <w:b/>
          <w:bCs/>
          <w:szCs w:val="21"/>
        </w:rPr>
      </w:pPr>
    </w:p>
    <w:p w14:paraId="4117F39E" w14:textId="77777777" w:rsidR="00273B28" w:rsidRDefault="00273B28">
      <w:pPr>
        <w:spacing w:line="360" w:lineRule="auto"/>
        <w:rPr>
          <w:rFonts w:ascii="宋体" w:hAnsi="宋体" w:cs="宋体"/>
          <w:b/>
          <w:bCs/>
          <w:szCs w:val="21"/>
        </w:rPr>
      </w:pPr>
    </w:p>
    <w:p w14:paraId="41257FF0" w14:textId="77777777" w:rsidR="00273B28" w:rsidRDefault="00897DDD">
      <w:pPr>
        <w:spacing w:line="360" w:lineRule="auto"/>
        <w:rPr>
          <w:rFonts w:ascii="宋体" w:hAnsi="宋体" w:cs="宋体"/>
          <w:b/>
          <w:bCs/>
          <w:szCs w:val="21"/>
        </w:rPr>
      </w:pPr>
      <w:r>
        <w:rPr>
          <w:rFonts w:ascii="宋体" w:hAnsi="宋体" w:cs="宋体" w:hint="eastAsia"/>
          <w:b/>
          <w:bCs/>
          <w:szCs w:val="21"/>
        </w:rPr>
        <w:lastRenderedPageBreak/>
        <w:t>（三）营业执照</w:t>
      </w:r>
    </w:p>
    <w:p w14:paraId="724A2CB4" w14:textId="77777777" w:rsidR="00273B28" w:rsidRDefault="00273B28">
      <w:pPr>
        <w:spacing w:line="360" w:lineRule="auto"/>
        <w:rPr>
          <w:rFonts w:ascii="宋体" w:hAnsi="宋体"/>
          <w:b/>
          <w:szCs w:val="21"/>
        </w:rPr>
      </w:pPr>
    </w:p>
    <w:p w14:paraId="18E298DD" w14:textId="77777777" w:rsidR="00273B28" w:rsidRDefault="00273B28">
      <w:pPr>
        <w:spacing w:line="360" w:lineRule="auto"/>
        <w:rPr>
          <w:rFonts w:ascii="宋体" w:hAnsi="宋体"/>
          <w:b/>
          <w:szCs w:val="21"/>
        </w:rPr>
      </w:pPr>
    </w:p>
    <w:p w14:paraId="4D40B3B3" w14:textId="77777777" w:rsidR="00273B28" w:rsidRDefault="00273B28">
      <w:pPr>
        <w:spacing w:line="360" w:lineRule="auto"/>
        <w:rPr>
          <w:rFonts w:ascii="宋体" w:hAnsi="宋体"/>
          <w:b/>
          <w:szCs w:val="21"/>
        </w:rPr>
      </w:pPr>
    </w:p>
    <w:p w14:paraId="1CA3955D" w14:textId="77777777" w:rsidR="00273B28" w:rsidRDefault="00273B28">
      <w:pPr>
        <w:spacing w:line="360" w:lineRule="auto"/>
        <w:rPr>
          <w:rFonts w:ascii="宋体" w:hAnsi="宋体"/>
          <w:b/>
          <w:szCs w:val="21"/>
        </w:rPr>
      </w:pPr>
    </w:p>
    <w:p w14:paraId="4AA5C802" w14:textId="77777777" w:rsidR="00273B28" w:rsidRDefault="00273B28">
      <w:pPr>
        <w:spacing w:line="360" w:lineRule="auto"/>
        <w:rPr>
          <w:rFonts w:ascii="宋体" w:hAnsi="宋体"/>
          <w:b/>
          <w:szCs w:val="21"/>
        </w:rPr>
      </w:pPr>
    </w:p>
    <w:p w14:paraId="54F6C98B" w14:textId="77777777" w:rsidR="00273B28" w:rsidRDefault="00273B28">
      <w:pPr>
        <w:spacing w:line="360" w:lineRule="auto"/>
        <w:rPr>
          <w:rFonts w:ascii="宋体" w:hAnsi="宋体"/>
          <w:b/>
          <w:szCs w:val="21"/>
        </w:rPr>
      </w:pPr>
    </w:p>
    <w:p w14:paraId="1A9ECB04" w14:textId="77777777" w:rsidR="00273B28" w:rsidRDefault="00273B28">
      <w:pPr>
        <w:spacing w:line="360" w:lineRule="auto"/>
        <w:rPr>
          <w:rFonts w:ascii="宋体" w:hAnsi="宋体"/>
          <w:b/>
          <w:szCs w:val="21"/>
        </w:rPr>
      </w:pPr>
    </w:p>
    <w:p w14:paraId="58DF130C" w14:textId="77777777" w:rsidR="00273B28" w:rsidRDefault="00273B28">
      <w:pPr>
        <w:spacing w:line="360" w:lineRule="auto"/>
        <w:rPr>
          <w:rFonts w:ascii="宋体" w:hAnsi="宋体"/>
          <w:b/>
          <w:szCs w:val="21"/>
        </w:rPr>
      </w:pPr>
    </w:p>
    <w:p w14:paraId="36CD8852" w14:textId="77777777" w:rsidR="00273B28" w:rsidRDefault="00273B28">
      <w:pPr>
        <w:spacing w:line="360" w:lineRule="auto"/>
        <w:rPr>
          <w:rFonts w:ascii="宋体" w:hAnsi="宋体"/>
          <w:b/>
          <w:szCs w:val="21"/>
        </w:rPr>
      </w:pPr>
    </w:p>
    <w:p w14:paraId="7E659476" w14:textId="77777777" w:rsidR="00273B28" w:rsidRDefault="00273B28">
      <w:pPr>
        <w:spacing w:line="360" w:lineRule="auto"/>
        <w:rPr>
          <w:rFonts w:ascii="宋体" w:hAnsi="宋体"/>
          <w:b/>
          <w:szCs w:val="21"/>
        </w:rPr>
      </w:pPr>
    </w:p>
    <w:p w14:paraId="68AE5928" w14:textId="77777777" w:rsidR="00273B28" w:rsidRDefault="00273B28">
      <w:pPr>
        <w:spacing w:line="360" w:lineRule="auto"/>
        <w:rPr>
          <w:rFonts w:ascii="宋体" w:hAnsi="宋体"/>
          <w:b/>
          <w:szCs w:val="21"/>
        </w:rPr>
      </w:pPr>
    </w:p>
    <w:p w14:paraId="7C8AAA9B" w14:textId="77777777" w:rsidR="00273B28" w:rsidRDefault="00273B28">
      <w:pPr>
        <w:spacing w:line="360" w:lineRule="auto"/>
        <w:rPr>
          <w:rFonts w:ascii="宋体" w:hAnsi="宋体"/>
          <w:b/>
          <w:szCs w:val="21"/>
        </w:rPr>
      </w:pPr>
    </w:p>
    <w:p w14:paraId="5678C822" w14:textId="77777777" w:rsidR="00273B28" w:rsidRDefault="00273B28">
      <w:pPr>
        <w:spacing w:line="360" w:lineRule="auto"/>
        <w:rPr>
          <w:rFonts w:ascii="宋体" w:hAnsi="宋体"/>
          <w:b/>
          <w:szCs w:val="21"/>
        </w:rPr>
      </w:pPr>
    </w:p>
    <w:p w14:paraId="34571A80" w14:textId="77777777" w:rsidR="00273B28" w:rsidRDefault="00273B28">
      <w:pPr>
        <w:spacing w:line="360" w:lineRule="auto"/>
        <w:rPr>
          <w:rFonts w:ascii="宋体" w:hAnsi="宋体"/>
          <w:b/>
          <w:szCs w:val="21"/>
        </w:rPr>
      </w:pPr>
    </w:p>
    <w:p w14:paraId="4EF2189C" w14:textId="77777777" w:rsidR="00273B28" w:rsidRDefault="00273B28">
      <w:pPr>
        <w:spacing w:line="360" w:lineRule="auto"/>
        <w:rPr>
          <w:rFonts w:ascii="宋体" w:hAnsi="宋体"/>
          <w:b/>
          <w:szCs w:val="21"/>
        </w:rPr>
      </w:pPr>
    </w:p>
    <w:p w14:paraId="3FFA88DD" w14:textId="77777777" w:rsidR="00273B28" w:rsidRDefault="00273B28">
      <w:pPr>
        <w:spacing w:line="360" w:lineRule="auto"/>
        <w:rPr>
          <w:rFonts w:ascii="宋体" w:hAnsi="宋体"/>
          <w:b/>
          <w:szCs w:val="21"/>
        </w:rPr>
      </w:pPr>
    </w:p>
    <w:p w14:paraId="66BA961F" w14:textId="77777777" w:rsidR="00273B28" w:rsidRDefault="00273B28">
      <w:pPr>
        <w:spacing w:line="360" w:lineRule="auto"/>
        <w:rPr>
          <w:rFonts w:ascii="宋体" w:hAnsi="宋体"/>
          <w:b/>
          <w:szCs w:val="21"/>
        </w:rPr>
      </w:pPr>
    </w:p>
    <w:p w14:paraId="029A6322" w14:textId="77777777" w:rsidR="00273B28" w:rsidRDefault="00273B28">
      <w:pPr>
        <w:spacing w:line="360" w:lineRule="auto"/>
        <w:rPr>
          <w:rFonts w:ascii="宋体" w:hAnsi="宋体"/>
          <w:b/>
          <w:szCs w:val="21"/>
        </w:rPr>
      </w:pPr>
    </w:p>
    <w:p w14:paraId="71969753" w14:textId="77777777" w:rsidR="00273B28" w:rsidRDefault="00273B28">
      <w:pPr>
        <w:spacing w:line="360" w:lineRule="auto"/>
        <w:rPr>
          <w:rFonts w:ascii="宋体" w:hAnsi="宋体"/>
          <w:b/>
          <w:szCs w:val="21"/>
        </w:rPr>
      </w:pPr>
    </w:p>
    <w:p w14:paraId="46A58A4A" w14:textId="77777777" w:rsidR="00273B28" w:rsidRDefault="00273B28">
      <w:pPr>
        <w:spacing w:line="360" w:lineRule="auto"/>
        <w:rPr>
          <w:rFonts w:ascii="宋体" w:hAnsi="宋体"/>
          <w:b/>
          <w:szCs w:val="21"/>
        </w:rPr>
      </w:pPr>
    </w:p>
    <w:p w14:paraId="0AFBF22F" w14:textId="77777777" w:rsidR="00273B28" w:rsidRDefault="00273B28">
      <w:pPr>
        <w:spacing w:line="360" w:lineRule="auto"/>
        <w:rPr>
          <w:rFonts w:ascii="宋体" w:hAnsi="宋体"/>
          <w:b/>
          <w:szCs w:val="21"/>
        </w:rPr>
      </w:pPr>
    </w:p>
    <w:p w14:paraId="3C9FCDA1" w14:textId="77777777" w:rsidR="00273B28" w:rsidRDefault="00273B28">
      <w:pPr>
        <w:spacing w:line="360" w:lineRule="auto"/>
        <w:rPr>
          <w:rFonts w:ascii="宋体" w:hAnsi="宋体"/>
          <w:b/>
          <w:szCs w:val="21"/>
        </w:rPr>
      </w:pPr>
    </w:p>
    <w:p w14:paraId="4693BB55" w14:textId="77777777" w:rsidR="00273B28" w:rsidRDefault="00273B28">
      <w:pPr>
        <w:spacing w:line="360" w:lineRule="auto"/>
        <w:rPr>
          <w:rFonts w:ascii="宋体" w:hAnsi="宋体"/>
          <w:b/>
          <w:szCs w:val="21"/>
        </w:rPr>
      </w:pPr>
    </w:p>
    <w:p w14:paraId="262115F2" w14:textId="77777777" w:rsidR="00273B28" w:rsidRDefault="00273B28">
      <w:pPr>
        <w:spacing w:line="360" w:lineRule="auto"/>
        <w:rPr>
          <w:rFonts w:ascii="宋体" w:hAnsi="宋体"/>
          <w:b/>
          <w:szCs w:val="21"/>
        </w:rPr>
      </w:pPr>
    </w:p>
    <w:p w14:paraId="1A31C10D" w14:textId="77777777" w:rsidR="00273B28" w:rsidRDefault="00273B28">
      <w:pPr>
        <w:spacing w:line="360" w:lineRule="auto"/>
        <w:rPr>
          <w:rFonts w:ascii="宋体" w:hAnsi="宋体"/>
          <w:b/>
          <w:szCs w:val="21"/>
        </w:rPr>
      </w:pPr>
    </w:p>
    <w:p w14:paraId="25ACE7AA" w14:textId="77777777" w:rsidR="00273B28" w:rsidRDefault="00273B28">
      <w:pPr>
        <w:spacing w:line="360" w:lineRule="auto"/>
        <w:rPr>
          <w:rFonts w:ascii="宋体" w:hAnsi="宋体"/>
          <w:b/>
          <w:szCs w:val="21"/>
        </w:rPr>
      </w:pPr>
    </w:p>
    <w:p w14:paraId="34CCA739" w14:textId="77777777" w:rsidR="00273B28" w:rsidRDefault="00273B28">
      <w:pPr>
        <w:spacing w:line="360" w:lineRule="auto"/>
        <w:rPr>
          <w:rFonts w:ascii="宋体" w:hAnsi="宋体"/>
          <w:b/>
          <w:szCs w:val="21"/>
        </w:rPr>
      </w:pPr>
    </w:p>
    <w:p w14:paraId="079E0D6C" w14:textId="77777777" w:rsidR="00273B28" w:rsidRDefault="00273B28">
      <w:pPr>
        <w:spacing w:line="360" w:lineRule="auto"/>
        <w:rPr>
          <w:rFonts w:ascii="宋体" w:hAnsi="宋体"/>
          <w:b/>
          <w:szCs w:val="21"/>
        </w:rPr>
      </w:pPr>
    </w:p>
    <w:p w14:paraId="194463DB" w14:textId="77777777" w:rsidR="00273B28" w:rsidRDefault="00273B28">
      <w:pPr>
        <w:spacing w:line="360" w:lineRule="auto"/>
        <w:rPr>
          <w:rFonts w:ascii="宋体" w:hAnsi="宋体"/>
          <w:b/>
          <w:szCs w:val="21"/>
        </w:rPr>
      </w:pPr>
    </w:p>
    <w:p w14:paraId="534D6E09" w14:textId="77777777" w:rsidR="00273B28" w:rsidRDefault="00897DDD">
      <w:pPr>
        <w:spacing w:line="360" w:lineRule="auto"/>
        <w:rPr>
          <w:rFonts w:ascii="宋体" w:hAnsi="宋体"/>
          <w:szCs w:val="21"/>
        </w:rPr>
      </w:pPr>
      <w:r>
        <w:rPr>
          <w:rFonts w:ascii="宋体" w:hAnsi="宋体" w:hint="eastAsia"/>
          <w:b/>
          <w:szCs w:val="21"/>
        </w:rPr>
        <w:lastRenderedPageBreak/>
        <w:t>（四）承 诺 书</w:t>
      </w:r>
    </w:p>
    <w:p w14:paraId="7174C5C3" w14:textId="77777777" w:rsidR="00273B28" w:rsidRDefault="00897DDD">
      <w:pPr>
        <w:spacing w:line="360" w:lineRule="auto"/>
        <w:rPr>
          <w:rFonts w:ascii="宋体" w:hAnsi="宋体"/>
          <w:szCs w:val="21"/>
        </w:rPr>
      </w:pPr>
      <w:r>
        <w:rPr>
          <w:rFonts w:ascii="宋体" w:hAnsi="宋体" w:hint="eastAsia"/>
          <w:szCs w:val="21"/>
        </w:rPr>
        <w:t>致：宏达股份有限公司</w:t>
      </w:r>
    </w:p>
    <w:p w14:paraId="1C574AE4" w14:textId="40E7A020" w:rsidR="00273B28" w:rsidRDefault="00897DDD">
      <w:pPr>
        <w:widowControl/>
        <w:ind w:firstLineChars="200" w:firstLine="420"/>
        <w:rPr>
          <w:rFonts w:ascii="宋体" w:hAnsi="宋体"/>
          <w:szCs w:val="21"/>
        </w:rPr>
      </w:pPr>
      <w:r>
        <w:rPr>
          <w:rFonts w:ascii="宋体" w:hAnsi="宋体" w:hint="eastAsia"/>
          <w:szCs w:val="21"/>
        </w:rPr>
        <w:t>我公司自愿参与</w:t>
      </w:r>
      <w:r w:rsidR="00AF08D9" w:rsidRPr="00AF08D9">
        <w:rPr>
          <w:rFonts w:ascii="宋体" w:hAnsi="宋体" w:hint="eastAsia"/>
          <w:szCs w:val="21"/>
          <w:u w:val="single"/>
        </w:rPr>
        <w:t>有色分公司</w:t>
      </w:r>
      <w:proofErr w:type="gramStart"/>
      <w:r w:rsidR="00AF08D9" w:rsidRPr="00AF08D9">
        <w:rPr>
          <w:rFonts w:ascii="宋体" w:hAnsi="宋体" w:hint="eastAsia"/>
          <w:szCs w:val="21"/>
          <w:u w:val="single"/>
        </w:rPr>
        <w:t>锌</w:t>
      </w:r>
      <w:proofErr w:type="gramEnd"/>
      <w:r w:rsidR="00AF08D9" w:rsidRPr="00AF08D9">
        <w:rPr>
          <w:rFonts w:ascii="宋体" w:hAnsi="宋体" w:hint="eastAsia"/>
          <w:szCs w:val="21"/>
          <w:u w:val="single"/>
        </w:rPr>
        <w:t>合金熔化及铸造作业劳务外包比选采购</w:t>
      </w:r>
      <w:r>
        <w:rPr>
          <w:rFonts w:ascii="宋体" w:hAnsi="宋体" w:hint="eastAsia"/>
          <w:szCs w:val="21"/>
        </w:rPr>
        <w:t>的投标，现郑重</w:t>
      </w:r>
      <w:proofErr w:type="gramStart"/>
      <w:r>
        <w:rPr>
          <w:rFonts w:ascii="宋体" w:hAnsi="宋体" w:hint="eastAsia"/>
          <w:szCs w:val="21"/>
        </w:rPr>
        <w:t>作出</w:t>
      </w:r>
      <w:proofErr w:type="gramEnd"/>
      <w:r>
        <w:rPr>
          <w:rFonts w:ascii="宋体" w:hAnsi="宋体" w:hint="eastAsia"/>
          <w:szCs w:val="21"/>
        </w:rPr>
        <w:t>以下承诺：</w:t>
      </w:r>
    </w:p>
    <w:p w14:paraId="3F994577" w14:textId="77777777" w:rsidR="00273B28" w:rsidRDefault="00897DDD">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273B28" w:rsidRDefault="00897DDD">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2FBAF91D" w14:textId="77777777" w:rsidR="00273B28" w:rsidRDefault="00897DDD">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273B28" w:rsidRDefault="00897DDD">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273B28" w:rsidRDefault="00897DDD">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273B28" w:rsidRDefault="00897DDD">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273B28" w:rsidRDefault="00273B28">
      <w:pPr>
        <w:spacing w:line="360" w:lineRule="auto"/>
        <w:ind w:firstLineChars="200" w:firstLine="420"/>
        <w:rPr>
          <w:rFonts w:ascii="宋体" w:hAnsi="宋体"/>
          <w:szCs w:val="21"/>
        </w:rPr>
      </w:pPr>
    </w:p>
    <w:p w14:paraId="2B969833" w14:textId="77777777" w:rsidR="00273B28" w:rsidRDefault="00273B28">
      <w:pPr>
        <w:spacing w:line="360" w:lineRule="auto"/>
        <w:ind w:leftChars="200" w:left="420"/>
        <w:rPr>
          <w:rFonts w:ascii="宋体" w:hAnsi="宋体"/>
          <w:szCs w:val="21"/>
        </w:rPr>
      </w:pPr>
    </w:p>
    <w:p w14:paraId="52511303" w14:textId="77777777" w:rsidR="00273B28" w:rsidRDefault="00897DDD">
      <w:pPr>
        <w:spacing w:line="360" w:lineRule="auto"/>
        <w:ind w:firstLineChars="200" w:firstLine="420"/>
        <w:jc w:val="left"/>
        <w:rPr>
          <w:rFonts w:ascii="宋体" w:hAnsi="宋体"/>
          <w:szCs w:val="21"/>
        </w:rPr>
      </w:pPr>
      <w:r>
        <w:rPr>
          <w:rFonts w:ascii="宋体" w:hAnsi="宋体" w:hint="eastAsia"/>
          <w:szCs w:val="21"/>
        </w:rPr>
        <w:t xml:space="preserve">                        供应商名称：</w:t>
      </w:r>
      <w:r>
        <w:rPr>
          <w:rFonts w:ascii="宋体" w:hAnsi="宋体" w:hint="eastAsia"/>
          <w:szCs w:val="21"/>
          <w:u w:val="single"/>
        </w:rPr>
        <w:t xml:space="preserve">              </w:t>
      </w:r>
      <w:r>
        <w:rPr>
          <w:rFonts w:ascii="宋体" w:hAnsi="宋体" w:hint="eastAsia"/>
          <w:szCs w:val="21"/>
        </w:rPr>
        <w:t>（盖单位章）</w:t>
      </w:r>
    </w:p>
    <w:p w14:paraId="04370F14" w14:textId="77777777" w:rsidR="00273B28" w:rsidRDefault="00897DDD">
      <w:pPr>
        <w:spacing w:line="360" w:lineRule="auto"/>
        <w:ind w:firstLineChars="200" w:firstLine="420"/>
        <w:rPr>
          <w:rFonts w:ascii="宋体" w:hAnsi="宋体"/>
          <w:szCs w:val="21"/>
        </w:rPr>
      </w:pPr>
      <w:r>
        <w:rPr>
          <w:rFonts w:ascii="宋体" w:hAnsi="宋体" w:hint="eastAsia"/>
          <w:szCs w:val="21"/>
        </w:rPr>
        <w:t xml:space="preserve">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273B28" w:rsidRDefault="00273B28">
      <w:pPr>
        <w:ind w:firstLineChars="200" w:firstLine="422"/>
        <w:rPr>
          <w:rFonts w:ascii="宋体" w:hAnsi="宋体" w:cs="宋体"/>
          <w:b/>
          <w:bCs/>
          <w:szCs w:val="21"/>
        </w:rPr>
      </w:pPr>
    </w:p>
    <w:p w14:paraId="1135AEBA" w14:textId="77777777" w:rsidR="00273B28" w:rsidRDefault="00273B28">
      <w:pPr>
        <w:pStyle w:val="a4"/>
        <w:ind w:firstLine="422"/>
        <w:rPr>
          <w:b/>
          <w:bCs/>
          <w:sz w:val="21"/>
          <w:szCs w:val="21"/>
        </w:rPr>
      </w:pPr>
    </w:p>
    <w:p w14:paraId="276B9E4F" w14:textId="77777777" w:rsidR="00273B28" w:rsidRDefault="00273B28">
      <w:pPr>
        <w:pStyle w:val="ae"/>
        <w:ind w:firstLineChars="200" w:firstLine="422"/>
        <w:rPr>
          <w:rFonts w:ascii="宋体" w:hAnsi="宋体" w:cs="宋体"/>
          <w:b/>
          <w:bCs/>
          <w:sz w:val="21"/>
          <w:szCs w:val="21"/>
        </w:rPr>
      </w:pPr>
    </w:p>
    <w:p w14:paraId="5999D4C1" w14:textId="77777777" w:rsidR="00273B28" w:rsidRDefault="00273B28">
      <w:pPr>
        <w:ind w:firstLineChars="200" w:firstLine="420"/>
        <w:rPr>
          <w:szCs w:val="21"/>
        </w:rPr>
      </w:pPr>
    </w:p>
    <w:p w14:paraId="234704E9" w14:textId="77777777" w:rsidR="00273B28" w:rsidRDefault="00273B28">
      <w:pPr>
        <w:snapToGrid w:val="0"/>
        <w:spacing w:line="360" w:lineRule="auto"/>
        <w:ind w:firstLineChars="200" w:firstLine="422"/>
        <w:jc w:val="left"/>
        <w:rPr>
          <w:rFonts w:hAnsi="宋体" w:cs="宋体"/>
          <w:b/>
          <w:szCs w:val="21"/>
        </w:rPr>
      </w:pPr>
    </w:p>
    <w:p w14:paraId="47AE90E1" w14:textId="77777777" w:rsidR="00273B28" w:rsidRDefault="00273B28">
      <w:pPr>
        <w:spacing w:line="360" w:lineRule="exact"/>
        <w:rPr>
          <w:rFonts w:ascii="黑体" w:eastAsia="黑体" w:hAnsi="黑体" w:cs="宋体"/>
          <w:b/>
          <w:kern w:val="0"/>
          <w:szCs w:val="21"/>
        </w:rPr>
      </w:pPr>
    </w:p>
    <w:p w14:paraId="01D795C5" w14:textId="77777777" w:rsidR="00273B28" w:rsidRDefault="00273B28">
      <w:pPr>
        <w:spacing w:line="360" w:lineRule="exact"/>
        <w:rPr>
          <w:rFonts w:ascii="黑体" w:eastAsia="黑体" w:hAnsi="黑体" w:cs="宋体"/>
          <w:b/>
          <w:kern w:val="0"/>
          <w:szCs w:val="21"/>
        </w:rPr>
      </w:pPr>
    </w:p>
    <w:p w14:paraId="4AF1E276" w14:textId="77777777" w:rsidR="00273B28" w:rsidRDefault="00273B28">
      <w:pPr>
        <w:pStyle w:val="af"/>
        <w:spacing w:before="0" w:beforeAutospacing="0" w:after="0" w:afterAutospacing="0" w:line="360" w:lineRule="auto"/>
        <w:rPr>
          <w:rFonts w:cs="Segoe UI"/>
          <w:sz w:val="28"/>
          <w:szCs w:val="28"/>
        </w:rPr>
      </w:pPr>
    </w:p>
    <w:sectPr w:rsidR="00273B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6F3D3" w14:textId="77777777" w:rsidR="00F532B6" w:rsidRDefault="00F532B6">
      <w:r>
        <w:separator/>
      </w:r>
    </w:p>
  </w:endnote>
  <w:endnote w:type="continuationSeparator" w:id="0">
    <w:p w14:paraId="0A459B0C" w14:textId="77777777" w:rsidR="00F532B6" w:rsidRDefault="00F5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273B28" w:rsidRDefault="00273B28">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2B69A5ED" w:rsidR="00273B28" w:rsidRDefault="00897DDD">
    <w:pPr>
      <w:pStyle w:val="aa"/>
      <w:ind w:right="360"/>
      <w:jc w:val="center"/>
    </w:pPr>
    <w:r>
      <w:fldChar w:fldCharType="begin"/>
    </w:r>
    <w:r>
      <w:rPr>
        <w:rStyle w:val="af4"/>
      </w:rPr>
      <w:instrText xml:space="preserve"> PAGE </w:instrText>
    </w:r>
    <w:r>
      <w:fldChar w:fldCharType="separate"/>
    </w:r>
    <w:r w:rsidR="00A86F64">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273B28" w:rsidRDefault="00897DDD">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273B28" w:rsidRDefault="00273B28">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573054EE" w:rsidR="00273B28" w:rsidRDefault="00897DDD">
    <w:pPr>
      <w:pStyle w:val="aa"/>
      <w:framePr w:wrap="around" w:vAnchor="text" w:hAnchor="margin" w:xAlign="center" w:y="1"/>
      <w:rPr>
        <w:rStyle w:val="af4"/>
      </w:rPr>
    </w:pPr>
    <w:r>
      <w:fldChar w:fldCharType="begin"/>
    </w:r>
    <w:r>
      <w:rPr>
        <w:rStyle w:val="af4"/>
      </w:rPr>
      <w:instrText xml:space="preserve">PAGE  </w:instrText>
    </w:r>
    <w:r>
      <w:fldChar w:fldCharType="separate"/>
    </w:r>
    <w:r w:rsidR="00A86F64">
      <w:rPr>
        <w:rStyle w:val="af4"/>
        <w:noProof/>
      </w:rPr>
      <w:t>4</w:t>
    </w:r>
    <w:r>
      <w:fldChar w:fldCharType="end"/>
    </w:r>
  </w:p>
  <w:p w14:paraId="5C6C621E" w14:textId="77777777" w:rsidR="00273B28" w:rsidRDefault="00273B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1896" w14:textId="77777777" w:rsidR="00F532B6" w:rsidRDefault="00F532B6">
      <w:r>
        <w:separator/>
      </w:r>
    </w:p>
  </w:footnote>
  <w:footnote w:type="continuationSeparator" w:id="0">
    <w:p w14:paraId="1E21F1BD" w14:textId="77777777" w:rsidR="00F532B6" w:rsidRDefault="00F5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273B28" w:rsidRDefault="00273B28">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92D7CD"/>
    <w:multiLevelType w:val="singleLevel"/>
    <w:tmpl w:val="FE92D7CD"/>
    <w:lvl w:ilvl="0">
      <w:start w:val="1"/>
      <w:numFmt w:val="decimal"/>
      <w:suff w:val="nothing"/>
      <w:lvlText w:val="%1、"/>
      <w:lvlJc w:val="left"/>
    </w:lvl>
  </w:abstractNum>
  <w:abstractNum w:abstractNumId="1" w15:restartNumberingAfterBreak="0">
    <w:nsid w:val="1A3D2ACC"/>
    <w:multiLevelType w:val="singleLevel"/>
    <w:tmpl w:val="1A3D2ACC"/>
    <w:lvl w:ilvl="0">
      <w:start w:val="1"/>
      <w:numFmt w:val="chineseCounting"/>
      <w:suff w:val="nothing"/>
      <w:lvlText w:val="（%1）"/>
      <w:lvlJc w:val="left"/>
      <w:rPr>
        <w:rFonts w:hint="eastAsia"/>
      </w:rPr>
    </w:lvl>
  </w:abstractNum>
  <w:abstractNum w:abstractNumId="2" w15:restartNumberingAfterBreak="0">
    <w:nsid w:val="33A9A5CD"/>
    <w:multiLevelType w:val="singleLevel"/>
    <w:tmpl w:val="33A9A5C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29A1"/>
    <w:rsid w:val="00065543"/>
    <w:rsid w:val="000665EF"/>
    <w:rsid w:val="00066988"/>
    <w:rsid w:val="00071230"/>
    <w:rsid w:val="00071C22"/>
    <w:rsid w:val="000722E8"/>
    <w:rsid w:val="0007785F"/>
    <w:rsid w:val="0008220C"/>
    <w:rsid w:val="00082938"/>
    <w:rsid w:val="0008625B"/>
    <w:rsid w:val="000902B6"/>
    <w:rsid w:val="000A02BB"/>
    <w:rsid w:val="000A3E50"/>
    <w:rsid w:val="000A4117"/>
    <w:rsid w:val="000A5998"/>
    <w:rsid w:val="000B2E60"/>
    <w:rsid w:val="000C142F"/>
    <w:rsid w:val="000C1EB1"/>
    <w:rsid w:val="000D0DAB"/>
    <w:rsid w:val="000F24C0"/>
    <w:rsid w:val="000F718E"/>
    <w:rsid w:val="00101D23"/>
    <w:rsid w:val="00104EBC"/>
    <w:rsid w:val="0011300F"/>
    <w:rsid w:val="001212CE"/>
    <w:rsid w:val="0013608B"/>
    <w:rsid w:val="001427EF"/>
    <w:rsid w:val="00152F10"/>
    <w:rsid w:val="00161949"/>
    <w:rsid w:val="00165984"/>
    <w:rsid w:val="00172B3E"/>
    <w:rsid w:val="00174952"/>
    <w:rsid w:val="00174C25"/>
    <w:rsid w:val="00177AE9"/>
    <w:rsid w:val="00190BEB"/>
    <w:rsid w:val="00195548"/>
    <w:rsid w:val="001D2A71"/>
    <w:rsid w:val="001D38BC"/>
    <w:rsid w:val="001D59C1"/>
    <w:rsid w:val="001D5D8E"/>
    <w:rsid w:val="001E2525"/>
    <w:rsid w:val="001E501C"/>
    <w:rsid w:val="001E578D"/>
    <w:rsid w:val="001E77E2"/>
    <w:rsid w:val="001F30C8"/>
    <w:rsid w:val="00204230"/>
    <w:rsid w:val="00204827"/>
    <w:rsid w:val="00205084"/>
    <w:rsid w:val="00206277"/>
    <w:rsid w:val="00214289"/>
    <w:rsid w:val="002203ED"/>
    <w:rsid w:val="002261BF"/>
    <w:rsid w:val="00253899"/>
    <w:rsid w:val="00254D7B"/>
    <w:rsid w:val="00262E43"/>
    <w:rsid w:val="00270166"/>
    <w:rsid w:val="0027355F"/>
    <w:rsid w:val="00273B28"/>
    <w:rsid w:val="0028649B"/>
    <w:rsid w:val="00295E7C"/>
    <w:rsid w:val="002A2975"/>
    <w:rsid w:val="002A7DB2"/>
    <w:rsid w:val="002B167D"/>
    <w:rsid w:val="002B37D6"/>
    <w:rsid w:val="002C0F82"/>
    <w:rsid w:val="002C4DAC"/>
    <w:rsid w:val="002C6AA4"/>
    <w:rsid w:val="002D02EB"/>
    <w:rsid w:val="002D0865"/>
    <w:rsid w:val="002D190E"/>
    <w:rsid w:val="002E7A79"/>
    <w:rsid w:val="00301EF7"/>
    <w:rsid w:val="0031109D"/>
    <w:rsid w:val="00312836"/>
    <w:rsid w:val="003337A4"/>
    <w:rsid w:val="00337D58"/>
    <w:rsid w:val="0034055A"/>
    <w:rsid w:val="003414F3"/>
    <w:rsid w:val="003470FC"/>
    <w:rsid w:val="003476B8"/>
    <w:rsid w:val="00351661"/>
    <w:rsid w:val="003550A6"/>
    <w:rsid w:val="00356F2F"/>
    <w:rsid w:val="00361905"/>
    <w:rsid w:val="003646F9"/>
    <w:rsid w:val="003666B5"/>
    <w:rsid w:val="00372182"/>
    <w:rsid w:val="003762CA"/>
    <w:rsid w:val="00383CF0"/>
    <w:rsid w:val="003917D4"/>
    <w:rsid w:val="00393C4C"/>
    <w:rsid w:val="003A30DB"/>
    <w:rsid w:val="003A6BF8"/>
    <w:rsid w:val="003C0DF1"/>
    <w:rsid w:val="003C6CE6"/>
    <w:rsid w:val="003D2A0C"/>
    <w:rsid w:val="003D39EC"/>
    <w:rsid w:val="003D5F59"/>
    <w:rsid w:val="003D62B6"/>
    <w:rsid w:val="003D64A9"/>
    <w:rsid w:val="003E428E"/>
    <w:rsid w:val="003E4EC9"/>
    <w:rsid w:val="003F5B58"/>
    <w:rsid w:val="0040534D"/>
    <w:rsid w:val="00427D3E"/>
    <w:rsid w:val="004400B6"/>
    <w:rsid w:val="004448F3"/>
    <w:rsid w:val="0045342B"/>
    <w:rsid w:val="004620A2"/>
    <w:rsid w:val="004633FD"/>
    <w:rsid w:val="00475A8C"/>
    <w:rsid w:val="004A40F2"/>
    <w:rsid w:val="004B55EE"/>
    <w:rsid w:val="004B7B6D"/>
    <w:rsid w:val="004C0D1B"/>
    <w:rsid w:val="004C3A30"/>
    <w:rsid w:val="004D425D"/>
    <w:rsid w:val="004D69C7"/>
    <w:rsid w:val="004E033B"/>
    <w:rsid w:val="004E1035"/>
    <w:rsid w:val="004E34AD"/>
    <w:rsid w:val="004E5126"/>
    <w:rsid w:val="004E6ED5"/>
    <w:rsid w:val="004F4AB3"/>
    <w:rsid w:val="004F61D5"/>
    <w:rsid w:val="004F76FC"/>
    <w:rsid w:val="0050028B"/>
    <w:rsid w:val="005004BB"/>
    <w:rsid w:val="00501B9F"/>
    <w:rsid w:val="00504752"/>
    <w:rsid w:val="00505A91"/>
    <w:rsid w:val="005072B7"/>
    <w:rsid w:val="00520A4A"/>
    <w:rsid w:val="00525759"/>
    <w:rsid w:val="00532F4F"/>
    <w:rsid w:val="00533F31"/>
    <w:rsid w:val="00537419"/>
    <w:rsid w:val="0054013B"/>
    <w:rsid w:val="00545CF4"/>
    <w:rsid w:val="005558D8"/>
    <w:rsid w:val="00560394"/>
    <w:rsid w:val="00561297"/>
    <w:rsid w:val="00561358"/>
    <w:rsid w:val="00561B9C"/>
    <w:rsid w:val="00564D36"/>
    <w:rsid w:val="00564E66"/>
    <w:rsid w:val="00573D09"/>
    <w:rsid w:val="00585356"/>
    <w:rsid w:val="00585C74"/>
    <w:rsid w:val="00591C21"/>
    <w:rsid w:val="00592784"/>
    <w:rsid w:val="005A0761"/>
    <w:rsid w:val="005C0AA7"/>
    <w:rsid w:val="005C2AF9"/>
    <w:rsid w:val="005C5058"/>
    <w:rsid w:val="005C51F1"/>
    <w:rsid w:val="005C6BCB"/>
    <w:rsid w:val="005D5A4B"/>
    <w:rsid w:val="005D6950"/>
    <w:rsid w:val="005E4B9F"/>
    <w:rsid w:val="005E51FE"/>
    <w:rsid w:val="005E6A61"/>
    <w:rsid w:val="005E6A67"/>
    <w:rsid w:val="005F62E3"/>
    <w:rsid w:val="006100B4"/>
    <w:rsid w:val="00620518"/>
    <w:rsid w:val="0063138C"/>
    <w:rsid w:val="00637A3F"/>
    <w:rsid w:val="00642EC8"/>
    <w:rsid w:val="00644EEC"/>
    <w:rsid w:val="00653EE2"/>
    <w:rsid w:val="0065569C"/>
    <w:rsid w:val="0065589D"/>
    <w:rsid w:val="00661564"/>
    <w:rsid w:val="00664D8E"/>
    <w:rsid w:val="0067099D"/>
    <w:rsid w:val="00674861"/>
    <w:rsid w:val="00680BD1"/>
    <w:rsid w:val="00683C35"/>
    <w:rsid w:val="00686E8C"/>
    <w:rsid w:val="006879BB"/>
    <w:rsid w:val="006947BA"/>
    <w:rsid w:val="00694833"/>
    <w:rsid w:val="006A02BA"/>
    <w:rsid w:val="006B05D3"/>
    <w:rsid w:val="006B0C12"/>
    <w:rsid w:val="006D1B5E"/>
    <w:rsid w:val="006D68F2"/>
    <w:rsid w:val="006E2ACF"/>
    <w:rsid w:val="006E3C45"/>
    <w:rsid w:val="006E42DF"/>
    <w:rsid w:val="006F2103"/>
    <w:rsid w:val="006F5241"/>
    <w:rsid w:val="007007B8"/>
    <w:rsid w:val="00710417"/>
    <w:rsid w:val="00710CDF"/>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A069F"/>
    <w:rsid w:val="007A1660"/>
    <w:rsid w:val="007A51B4"/>
    <w:rsid w:val="007A58A7"/>
    <w:rsid w:val="007A5F8C"/>
    <w:rsid w:val="007C1261"/>
    <w:rsid w:val="007C1655"/>
    <w:rsid w:val="007C17B7"/>
    <w:rsid w:val="007C3F2D"/>
    <w:rsid w:val="007C532E"/>
    <w:rsid w:val="007D29EB"/>
    <w:rsid w:val="007D3EC3"/>
    <w:rsid w:val="007E6725"/>
    <w:rsid w:val="007F07B9"/>
    <w:rsid w:val="007F2EA0"/>
    <w:rsid w:val="007F53CF"/>
    <w:rsid w:val="00805453"/>
    <w:rsid w:val="00805D41"/>
    <w:rsid w:val="008105C3"/>
    <w:rsid w:val="00812E44"/>
    <w:rsid w:val="008336F8"/>
    <w:rsid w:val="00836A41"/>
    <w:rsid w:val="00841074"/>
    <w:rsid w:val="00841F48"/>
    <w:rsid w:val="00871447"/>
    <w:rsid w:val="008748A5"/>
    <w:rsid w:val="00893F85"/>
    <w:rsid w:val="0089653A"/>
    <w:rsid w:val="00897DDD"/>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587A"/>
    <w:rsid w:val="00925DF5"/>
    <w:rsid w:val="00937F90"/>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2144"/>
    <w:rsid w:val="00A44276"/>
    <w:rsid w:val="00A45102"/>
    <w:rsid w:val="00A52FB5"/>
    <w:rsid w:val="00A70652"/>
    <w:rsid w:val="00A82099"/>
    <w:rsid w:val="00A86F64"/>
    <w:rsid w:val="00A945A7"/>
    <w:rsid w:val="00A94E7E"/>
    <w:rsid w:val="00A9571D"/>
    <w:rsid w:val="00AA1156"/>
    <w:rsid w:val="00AA1D75"/>
    <w:rsid w:val="00AA2C4C"/>
    <w:rsid w:val="00AB5F82"/>
    <w:rsid w:val="00AC3ABC"/>
    <w:rsid w:val="00AC4B9D"/>
    <w:rsid w:val="00AC59AE"/>
    <w:rsid w:val="00AC7A9E"/>
    <w:rsid w:val="00AE06F0"/>
    <w:rsid w:val="00AE0FC0"/>
    <w:rsid w:val="00AF08D9"/>
    <w:rsid w:val="00AF1E8F"/>
    <w:rsid w:val="00B10379"/>
    <w:rsid w:val="00B12B53"/>
    <w:rsid w:val="00B14278"/>
    <w:rsid w:val="00B204A9"/>
    <w:rsid w:val="00B21336"/>
    <w:rsid w:val="00B24FFF"/>
    <w:rsid w:val="00B55EA0"/>
    <w:rsid w:val="00B56E1A"/>
    <w:rsid w:val="00B64EA1"/>
    <w:rsid w:val="00B65751"/>
    <w:rsid w:val="00B66EE0"/>
    <w:rsid w:val="00B678E8"/>
    <w:rsid w:val="00B7470B"/>
    <w:rsid w:val="00B809FB"/>
    <w:rsid w:val="00B82DBD"/>
    <w:rsid w:val="00B835BF"/>
    <w:rsid w:val="00B83D0F"/>
    <w:rsid w:val="00B91007"/>
    <w:rsid w:val="00B929BE"/>
    <w:rsid w:val="00BA2D0B"/>
    <w:rsid w:val="00BA54FE"/>
    <w:rsid w:val="00BB6C69"/>
    <w:rsid w:val="00BC3933"/>
    <w:rsid w:val="00BC7D01"/>
    <w:rsid w:val="00BD2FAA"/>
    <w:rsid w:val="00BE6C37"/>
    <w:rsid w:val="00BE732A"/>
    <w:rsid w:val="00BF00D4"/>
    <w:rsid w:val="00BF5864"/>
    <w:rsid w:val="00BF5F53"/>
    <w:rsid w:val="00C07394"/>
    <w:rsid w:val="00C12AB1"/>
    <w:rsid w:val="00C16D22"/>
    <w:rsid w:val="00C23E07"/>
    <w:rsid w:val="00C2542F"/>
    <w:rsid w:val="00C26EBA"/>
    <w:rsid w:val="00C34112"/>
    <w:rsid w:val="00C42056"/>
    <w:rsid w:val="00C44139"/>
    <w:rsid w:val="00C6057C"/>
    <w:rsid w:val="00C67A65"/>
    <w:rsid w:val="00C92639"/>
    <w:rsid w:val="00C9715B"/>
    <w:rsid w:val="00CA0206"/>
    <w:rsid w:val="00CA4F7E"/>
    <w:rsid w:val="00CA5458"/>
    <w:rsid w:val="00CB0A7E"/>
    <w:rsid w:val="00CB147A"/>
    <w:rsid w:val="00CB15AF"/>
    <w:rsid w:val="00CB2B30"/>
    <w:rsid w:val="00CB2D5B"/>
    <w:rsid w:val="00CC4E32"/>
    <w:rsid w:val="00CC5FA7"/>
    <w:rsid w:val="00CC6A94"/>
    <w:rsid w:val="00CC72C9"/>
    <w:rsid w:val="00CD27F5"/>
    <w:rsid w:val="00CD4F90"/>
    <w:rsid w:val="00CD7CCE"/>
    <w:rsid w:val="00CE2297"/>
    <w:rsid w:val="00CE6C0B"/>
    <w:rsid w:val="00CE7B7E"/>
    <w:rsid w:val="00CF036A"/>
    <w:rsid w:val="00CF0C6E"/>
    <w:rsid w:val="00CF152A"/>
    <w:rsid w:val="00CF1911"/>
    <w:rsid w:val="00CF30F1"/>
    <w:rsid w:val="00D03629"/>
    <w:rsid w:val="00D0370B"/>
    <w:rsid w:val="00D05740"/>
    <w:rsid w:val="00D10C8F"/>
    <w:rsid w:val="00D21A7E"/>
    <w:rsid w:val="00D24AD3"/>
    <w:rsid w:val="00D27F8A"/>
    <w:rsid w:val="00D30598"/>
    <w:rsid w:val="00D32997"/>
    <w:rsid w:val="00D3386A"/>
    <w:rsid w:val="00D3746D"/>
    <w:rsid w:val="00D42E99"/>
    <w:rsid w:val="00D4404E"/>
    <w:rsid w:val="00D54B54"/>
    <w:rsid w:val="00D66C88"/>
    <w:rsid w:val="00D73FDA"/>
    <w:rsid w:val="00D75318"/>
    <w:rsid w:val="00D81069"/>
    <w:rsid w:val="00DA7914"/>
    <w:rsid w:val="00DB6ECD"/>
    <w:rsid w:val="00DC28D7"/>
    <w:rsid w:val="00DC308B"/>
    <w:rsid w:val="00DC661D"/>
    <w:rsid w:val="00DD1E9F"/>
    <w:rsid w:val="00DE12E2"/>
    <w:rsid w:val="00DE33D0"/>
    <w:rsid w:val="00DE52F3"/>
    <w:rsid w:val="00DE5648"/>
    <w:rsid w:val="00DE64E3"/>
    <w:rsid w:val="00DF1753"/>
    <w:rsid w:val="00DF6ABE"/>
    <w:rsid w:val="00E00147"/>
    <w:rsid w:val="00E00269"/>
    <w:rsid w:val="00E0273F"/>
    <w:rsid w:val="00E0351C"/>
    <w:rsid w:val="00E117B3"/>
    <w:rsid w:val="00E12A20"/>
    <w:rsid w:val="00E23E49"/>
    <w:rsid w:val="00E324B9"/>
    <w:rsid w:val="00E3392A"/>
    <w:rsid w:val="00E33C43"/>
    <w:rsid w:val="00E34123"/>
    <w:rsid w:val="00E41F15"/>
    <w:rsid w:val="00E42739"/>
    <w:rsid w:val="00E45179"/>
    <w:rsid w:val="00E454BC"/>
    <w:rsid w:val="00E5028C"/>
    <w:rsid w:val="00E67ADB"/>
    <w:rsid w:val="00E70EA2"/>
    <w:rsid w:val="00E7146C"/>
    <w:rsid w:val="00E7505E"/>
    <w:rsid w:val="00E7711F"/>
    <w:rsid w:val="00E91EA2"/>
    <w:rsid w:val="00E9281D"/>
    <w:rsid w:val="00E935F6"/>
    <w:rsid w:val="00E944A0"/>
    <w:rsid w:val="00E94CF8"/>
    <w:rsid w:val="00E965E0"/>
    <w:rsid w:val="00E97CC4"/>
    <w:rsid w:val="00EA2232"/>
    <w:rsid w:val="00EA2469"/>
    <w:rsid w:val="00EA24EC"/>
    <w:rsid w:val="00EA3306"/>
    <w:rsid w:val="00EA465B"/>
    <w:rsid w:val="00EA54A9"/>
    <w:rsid w:val="00EA5D30"/>
    <w:rsid w:val="00ED03DD"/>
    <w:rsid w:val="00ED700E"/>
    <w:rsid w:val="00EE2879"/>
    <w:rsid w:val="00EF4688"/>
    <w:rsid w:val="00F0047E"/>
    <w:rsid w:val="00F02FF4"/>
    <w:rsid w:val="00F0399F"/>
    <w:rsid w:val="00F06EEB"/>
    <w:rsid w:val="00F104B8"/>
    <w:rsid w:val="00F417A8"/>
    <w:rsid w:val="00F43B59"/>
    <w:rsid w:val="00F43EF6"/>
    <w:rsid w:val="00F4527F"/>
    <w:rsid w:val="00F532B6"/>
    <w:rsid w:val="00F542A9"/>
    <w:rsid w:val="00F63A0A"/>
    <w:rsid w:val="00F709E5"/>
    <w:rsid w:val="00F81105"/>
    <w:rsid w:val="00F83505"/>
    <w:rsid w:val="00F847F0"/>
    <w:rsid w:val="00F876B4"/>
    <w:rsid w:val="00F91B80"/>
    <w:rsid w:val="00F91CE2"/>
    <w:rsid w:val="00F95B40"/>
    <w:rsid w:val="00F96F43"/>
    <w:rsid w:val="00FC166C"/>
    <w:rsid w:val="00FC7AB9"/>
    <w:rsid w:val="00FD77FC"/>
    <w:rsid w:val="00FE4088"/>
    <w:rsid w:val="00FE6B97"/>
    <w:rsid w:val="012921D9"/>
    <w:rsid w:val="01540A4D"/>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BE37AEB"/>
    <w:rsid w:val="0C016972"/>
    <w:rsid w:val="0C540FAF"/>
    <w:rsid w:val="0C5F0F6E"/>
    <w:rsid w:val="0CD12600"/>
    <w:rsid w:val="0CD41BFD"/>
    <w:rsid w:val="0D004BE0"/>
    <w:rsid w:val="0D583C50"/>
    <w:rsid w:val="0D6635DC"/>
    <w:rsid w:val="0DC071A0"/>
    <w:rsid w:val="0E5057A7"/>
    <w:rsid w:val="0E511B0C"/>
    <w:rsid w:val="0E651478"/>
    <w:rsid w:val="0EAE6969"/>
    <w:rsid w:val="0EC51CF1"/>
    <w:rsid w:val="0F131BCA"/>
    <w:rsid w:val="0F783207"/>
    <w:rsid w:val="0F797A29"/>
    <w:rsid w:val="0F9B470E"/>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677ED2"/>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C7758E"/>
    <w:rsid w:val="1BDF0F49"/>
    <w:rsid w:val="1C0E4CA1"/>
    <w:rsid w:val="1C197E29"/>
    <w:rsid w:val="1C437EA8"/>
    <w:rsid w:val="1C4C57FF"/>
    <w:rsid w:val="1C812CD0"/>
    <w:rsid w:val="1CC42F40"/>
    <w:rsid w:val="1CEE10D9"/>
    <w:rsid w:val="1D0D1432"/>
    <w:rsid w:val="1D64697C"/>
    <w:rsid w:val="1DD969AB"/>
    <w:rsid w:val="1E811FDA"/>
    <w:rsid w:val="1ED14404"/>
    <w:rsid w:val="1EEE53EA"/>
    <w:rsid w:val="1EEE7042"/>
    <w:rsid w:val="1EF423B3"/>
    <w:rsid w:val="1EF74148"/>
    <w:rsid w:val="1F0916B6"/>
    <w:rsid w:val="1F4F265C"/>
    <w:rsid w:val="1F7728C6"/>
    <w:rsid w:val="1F8470D2"/>
    <w:rsid w:val="1FA15E62"/>
    <w:rsid w:val="1FDA7CB5"/>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2C02CD"/>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9513542"/>
    <w:rsid w:val="2A151A98"/>
    <w:rsid w:val="2A3B1CD8"/>
    <w:rsid w:val="2A494963"/>
    <w:rsid w:val="2A5A72A6"/>
    <w:rsid w:val="2A7A0382"/>
    <w:rsid w:val="2AAA1F8B"/>
    <w:rsid w:val="2AAB5DE7"/>
    <w:rsid w:val="2AC075D6"/>
    <w:rsid w:val="2BFA0DD4"/>
    <w:rsid w:val="2BFB4B2D"/>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A8368F"/>
    <w:rsid w:val="3BB75F0B"/>
    <w:rsid w:val="3BF62074"/>
    <w:rsid w:val="3D1D0FEA"/>
    <w:rsid w:val="3D2D4ECB"/>
    <w:rsid w:val="3D4A2434"/>
    <w:rsid w:val="3D621510"/>
    <w:rsid w:val="3D8E7046"/>
    <w:rsid w:val="3D96668F"/>
    <w:rsid w:val="3DB1150E"/>
    <w:rsid w:val="3DC1395E"/>
    <w:rsid w:val="3DD85B51"/>
    <w:rsid w:val="3DEB1AF2"/>
    <w:rsid w:val="3E197344"/>
    <w:rsid w:val="3E583D12"/>
    <w:rsid w:val="3E6F1F36"/>
    <w:rsid w:val="3E80476D"/>
    <w:rsid w:val="3EF20030"/>
    <w:rsid w:val="3F213F33"/>
    <w:rsid w:val="3F564B84"/>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4E0FF4"/>
    <w:rsid w:val="435B56FC"/>
    <w:rsid w:val="43690CBE"/>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BB4325"/>
    <w:rsid w:val="49CA0BFE"/>
    <w:rsid w:val="4A185620"/>
    <w:rsid w:val="4A6F4C2B"/>
    <w:rsid w:val="4AD331A0"/>
    <w:rsid w:val="4B4B5449"/>
    <w:rsid w:val="4B636AF4"/>
    <w:rsid w:val="4B964C95"/>
    <w:rsid w:val="4BC41AF2"/>
    <w:rsid w:val="4BDF7931"/>
    <w:rsid w:val="4C83144C"/>
    <w:rsid w:val="4CF0129D"/>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C92F74"/>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7B813CA"/>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524675"/>
    <w:rsid w:val="5C8C341B"/>
    <w:rsid w:val="5D2F2B1E"/>
    <w:rsid w:val="5DBA4654"/>
    <w:rsid w:val="5DDD390F"/>
    <w:rsid w:val="5DEF5A0F"/>
    <w:rsid w:val="5DF72B16"/>
    <w:rsid w:val="5ECA3D86"/>
    <w:rsid w:val="5ECC1F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8C43B3"/>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313697"/>
    <w:rsid w:val="6C465394"/>
    <w:rsid w:val="6C465631"/>
    <w:rsid w:val="6C6400AB"/>
    <w:rsid w:val="6C8B590C"/>
    <w:rsid w:val="6CAF56D0"/>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8304B6"/>
    <w:rsid w:val="775744D2"/>
    <w:rsid w:val="77E24ED1"/>
    <w:rsid w:val="785E1CB7"/>
    <w:rsid w:val="789E730E"/>
    <w:rsid w:val="78B05A6F"/>
    <w:rsid w:val="78F45D01"/>
    <w:rsid w:val="79025017"/>
    <w:rsid w:val="79042BD4"/>
    <w:rsid w:val="795C442C"/>
    <w:rsid w:val="79735595"/>
    <w:rsid w:val="79876FEC"/>
    <w:rsid w:val="7A450456"/>
    <w:rsid w:val="7AC516D6"/>
    <w:rsid w:val="7BBE5F26"/>
    <w:rsid w:val="7C6F0276"/>
    <w:rsid w:val="7CF229CE"/>
    <w:rsid w:val="7CF93BBA"/>
    <w:rsid w:val="7D2221D8"/>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40394"/>
  <w15:docId w15:val="{00461A67-85AB-49DC-A890-428172D0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table" w:customStyle="1" w:styleId="1-11">
    <w:name w:val="网格表 1 浅色 - 着色 11"/>
    <w:basedOn w:val="a1"/>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
    <w:name w:val="网格型1"/>
    <w:basedOn w:val="a1"/>
    <w:next w:val="af2"/>
    <w:uiPriority w:val="59"/>
    <w:rsid w:val="007C1655"/>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网格型2"/>
    <w:basedOn w:val="a1"/>
    <w:next w:val="af2"/>
    <w:uiPriority w:val="59"/>
    <w:rsid w:val="00AF08D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C9161-2589-4F7D-B0F6-61ECBEEA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712</Words>
  <Characters>4061</Characters>
  <Application>Microsoft Office Word</Application>
  <DocSecurity>0</DocSecurity>
  <Lines>33</Lines>
  <Paragraphs>9</Paragraphs>
  <ScaleCrop>false</ScaleCrop>
  <Company>Microsoft</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39</cp:revision>
  <cp:lastPrinted>2026-04-22T02:18:00Z</cp:lastPrinted>
  <dcterms:created xsi:type="dcterms:W3CDTF">2026-03-19T01:34:00Z</dcterms:created>
  <dcterms:modified xsi:type="dcterms:W3CDTF">2026-05-28T06:02:00Z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eyJoZGlkIjoiZDg2ZTE0YTQ1MGQ5YmQ3MWMyMWUwNjgzMzJkOTA1ZjYiLCJ1c2VySWQiOiI5ODE2MzYxNzgifQ==</vt:lpwstr>
  </property>
  <property fmtid="{D5CDD505-2E9C-101B-9397-08002B2CF9AE}" pid="3" name="KSOProductBuildVer">
    <vt:lpwstr>2052-12.1.0.25865</vt:lpwstr>
  </property>
  <property fmtid="{D5CDD505-2E9C-101B-9397-08002B2CF9AE}" pid="4" name="ICV">
    <vt:lpwstr>548089D1BD5040668CC4708B44BF81FC_13</vt:lpwstr>
  </property>
</Properties>
</file>