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AA6D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6A50789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0"/>
          <w:szCs w:val="40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0"/>
          <w:szCs w:val="40"/>
          <w:lang w:val="en-US" w:eastAsia="zh-CN"/>
        </w:rPr>
        <w:t>什邡洛水镇-贵州福泉市磷酸一铵汽车运输服务项目</w:t>
      </w:r>
    </w:p>
    <w:p w14:paraId="770427F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B95560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B990575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B33DAF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74C9106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L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1215EABD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FDD9A47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1ED2AE1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D91C73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03DFDB77">
      <w:pPr>
        <w:autoSpaceDE w:val="0"/>
        <w:autoSpaceDN w:val="0"/>
        <w:adjustRightInd w:val="0"/>
        <w:spacing w:line="480" w:lineRule="auto"/>
        <w:jc w:val="center"/>
        <w:rPr>
          <w:rFonts w:hint="eastAsia" w:ascii="宋体" w:hAnsi="宋体" w:eastAsia="宋体" w:cs="黑体"/>
          <w:b/>
          <w:bCs/>
          <w:sz w:val="30"/>
          <w:szCs w:val="30"/>
        </w:r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21A73B0F">
      <w:pPr>
        <w:autoSpaceDE w:val="0"/>
        <w:autoSpaceDN w:val="0"/>
        <w:adjustRightInd w:val="0"/>
        <w:spacing w:line="480" w:lineRule="auto"/>
        <w:jc w:val="center"/>
        <w:rPr>
          <w:rFonts w:hint="eastAsia" w:ascii="宋体" w:hAnsi="宋体" w:eastAsia="宋体" w:cs="黑体"/>
          <w:b/>
          <w:bCs/>
          <w:sz w:val="30"/>
          <w:szCs w:val="30"/>
        </w:rPr>
      </w:pPr>
    </w:p>
    <w:p w14:paraId="46390529">
      <w:pPr>
        <w:autoSpaceDE w:val="0"/>
        <w:autoSpaceDN w:val="0"/>
        <w:adjustRightInd w:val="0"/>
        <w:spacing w:line="480" w:lineRule="auto"/>
        <w:jc w:val="center"/>
        <w:rPr>
          <w:rFonts w:hint="eastAsia" w:ascii="宋体" w:hAnsi="宋体" w:eastAsia="宋体" w:cs="黑体"/>
          <w:b/>
          <w:bCs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</w:p>
    <w:p w14:paraId="330DAEFB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670C944">
      <w:pPr>
        <w:jc w:val="center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33333"/>
          <w:kern w:val="0"/>
          <w:sz w:val="28"/>
          <w:szCs w:val="28"/>
          <w:lang w:val="en-US" w:eastAsia="zh-CN"/>
        </w:rPr>
        <w:t>什邡洛水镇--贵州福泉磷酸一铵汽车运输服务项目</w:t>
      </w:r>
      <w:r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  <w:t>比选文件</w:t>
      </w:r>
    </w:p>
    <w:p w14:paraId="424E7A9A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L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41C332E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</w:t>
      </w:r>
      <w:r>
        <w:rPr>
          <w:rFonts w:hint="eastAsia" w:ascii="黑体" w:hAnsi="黑体" w:eastAsia="黑体" w:cs="Times New Roman"/>
          <w:b/>
          <w:szCs w:val="21"/>
          <w:lang w:val="en-US" w:eastAsia="zh-CN"/>
        </w:rPr>
        <w:t>承运</w:t>
      </w:r>
      <w:r>
        <w:rPr>
          <w:rFonts w:hint="eastAsia" w:ascii="黑体" w:hAnsi="黑体" w:eastAsia="黑体" w:cs="Times New Roman"/>
          <w:b/>
          <w:szCs w:val="21"/>
        </w:rPr>
        <w:t>单位：</w:t>
      </w:r>
    </w:p>
    <w:p w14:paraId="1A5B40FC">
      <w:pPr>
        <w:spacing w:line="360" w:lineRule="exact"/>
        <w:ind w:firstLine="420" w:firstLineChars="200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四川宏达股份有限公司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磷肥销售中心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因有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1125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吨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73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%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磷酸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一铵产品需要从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什邡落水镇运输至贵州福泉，具体运输路线如下：由四川宏达股份有限公司什邡磷化工分公司磷铵库房--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</w:rPr>
        <w:t>贵州省黔南州福泉市牛场镇双龙工业园区盛屯新能源材料（贵州）有限公司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本着“公开、公平、公正”的原则，现对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什邡落水镇运输至贵州福泉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磷酸一铵汽车运输服务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进行公开比选。欢迎贵公司前来报价，现将相关事项公告如下：</w:t>
      </w:r>
    </w:p>
    <w:p w14:paraId="45CB5834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服务内容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 w14:paraId="6805D91A">
      <w:pPr>
        <w:numPr>
          <w:ilvl w:val="0"/>
          <w:numId w:val="0"/>
        </w:numPr>
        <w:spacing w:line="360" w:lineRule="exact"/>
        <w:ind w:leftChars="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1、运输产品名称</w:t>
      </w:r>
      <w:r>
        <w:rPr>
          <w:rFonts w:hint="eastAsia" w:ascii="宋体" w:hAnsi="宋体" w:eastAsia="宋体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73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%磷酸一铵</w:t>
      </w:r>
    </w:p>
    <w:p w14:paraId="62BFF7CC">
      <w:pPr>
        <w:numPr>
          <w:ilvl w:val="0"/>
          <w:numId w:val="0"/>
        </w:numPr>
        <w:spacing w:line="360" w:lineRule="exact"/>
        <w:ind w:leftChars="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1125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01FED53F">
      <w:pPr>
        <w:numPr>
          <w:ilvl w:val="0"/>
          <w:numId w:val="0"/>
        </w:numPr>
        <w:spacing w:line="360" w:lineRule="exact"/>
        <w:ind w:leftChars="0"/>
        <w:jc w:val="left"/>
        <w:rPr>
          <w:rFonts w:hint="eastAsia" w:ascii="宋体" w:hAnsi="宋体" w:eastAsia="微软雅黑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3、运输路线：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由四川宏达股份有限公司什邡磷化工分公司磷铵库房--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</w:rPr>
        <w:t>贵州省黔南州福泉市牛场镇双龙工业园区盛屯新能源材料（贵州）有限公司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lang w:val="en-US" w:eastAsia="zh-CN"/>
        </w:rPr>
        <w:t>.</w:t>
      </w:r>
    </w:p>
    <w:p w14:paraId="689D83C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FDE152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419B8A66">
      <w:pPr>
        <w:spacing w:line="360" w:lineRule="exact"/>
        <w:rPr>
          <w:rStyle w:val="8"/>
          <w:rFonts w:hint="eastAsia" w:ascii="宋体" w:hAnsi="宋体" w:eastAsia="宋体" w:cs="宋体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服务期限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合同签订后45天内</w:t>
      </w:r>
      <w:r>
        <w:rPr>
          <w:rStyle w:val="8"/>
          <w:rFonts w:hint="eastAsia" w:ascii="宋体" w:hAnsi="宋体" w:eastAsia="宋体" w:cs="宋体"/>
          <w:szCs w:val="21"/>
        </w:rPr>
        <w:t>完成全部标的物运输。</w:t>
      </w:r>
    </w:p>
    <w:p w14:paraId="024C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、交货地点及方式：</w:t>
      </w:r>
    </w:p>
    <w:p w14:paraId="5AD8E3C5">
      <w:pPr>
        <w:widowControl/>
        <w:numPr>
          <w:ilvl w:val="0"/>
          <w:numId w:val="2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地点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</w:rPr>
        <w:t>贵州省黔南州福泉市牛场镇双龙工业园区盛屯新能源材料（贵州）有限公司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 w14:paraId="1C14573C">
      <w:pPr>
        <w:widowControl/>
        <w:numPr>
          <w:ilvl w:val="0"/>
          <w:numId w:val="2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交货方式：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乙方送货到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</w:rPr>
        <w:t>贵州省黔南州福泉市牛场镇双龙工业园区盛屯新能源材料（贵州）有限公司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，并根据甲方安排的承运数量，组织运输。</w:t>
      </w:r>
    </w:p>
    <w:p w14:paraId="4383B737">
      <w:pPr>
        <w:widowControl/>
        <w:numPr>
          <w:ilvl w:val="0"/>
          <w:numId w:val="3"/>
        </w:numPr>
        <w:spacing w:before="75" w:after="75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运输方式：</w:t>
      </w:r>
    </w:p>
    <w:p w14:paraId="68C66D19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运输方式：汽车运输</w:t>
      </w:r>
    </w:p>
    <w:p w14:paraId="1C2092F5">
      <w:pPr>
        <w:widowControl/>
        <w:numPr>
          <w:ilvl w:val="0"/>
          <w:numId w:val="3"/>
        </w:numPr>
        <w:spacing w:before="75" w:after="75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标的物验收</w:t>
      </w:r>
    </w:p>
    <w:p w14:paraId="6687AC90">
      <w:pPr>
        <w:widowControl/>
        <w:numPr>
          <w:ilvl w:val="0"/>
          <w:numId w:val="0"/>
        </w:numPr>
        <w:spacing w:before="75" w:after="75"/>
        <w:ind w:leftChars="0"/>
        <w:jc w:val="left"/>
        <w:rPr>
          <w:rFonts w:hint="default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标的物数量验收以甲方地磅计量数据为准。</w:t>
      </w:r>
    </w:p>
    <w:p w14:paraId="06E5E0E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、付款方式及发票：</w:t>
      </w:r>
    </w:p>
    <w:p w14:paraId="7A218DA9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(1)付款方式：先货后款，现汇支付。乙方应向甲方出具合法等额按国家规定的运输行业增值税专用发票（税率为9%），若乙方未按要求出具发票的，甲方有权拒绝付款并不承担任何违约责任。（如有异议，请在报价函中另作说明） </w:t>
      </w:r>
    </w:p>
    <w:p w14:paraId="0A117B55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(2)一票制，乙方开具全额增值税专用发票(税率9%)。</w:t>
      </w:r>
    </w:p>
    <w:p w14:paraId="64931C7F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 w14:paraId="581AEF45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 w14:paraId="50D96B61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 w14:paraId="21C8422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、比选文件的获取：</w:t>
      </w:r>
    </w:p>
    <w:p w14:paraId="3B7BFEE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kern w:val="0"/>
          <w:szCs w:val="21"/>
        </w:rPr>
        <w:t>日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>时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分通过四川宏达股份有限公司集采中心招投标平台(以下简称“ 宏达股份集采平台”）（http://jc.sichuanhongda.com/）进行注册并登录后下载比选文件，参与投标。 </w:t>
      </w:r>
    </w:p>
    <w:p w14:paraId="0725709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、响应性文件的递交：</w:t>
      </w:r>
      <w:bookmarkStart w:id="19" w:name="_GoBack"/>
      <w:bookmarkEnd w:id="19"/>
    </w:p>
    <w:p w14:paraId="237A3F21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kern w:val="0"/>
          <w:szCs w:val="21"/>
        </w:rPr>
        <w:t>日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72FB16A0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服务期限</w:t>
      </w:r>
      <w:r>
        <w:rPr>
          <w:rFonts w:hint="eastAsia" w:ascii="Times New Roman" w:hAnsi="Times New Roman" w:eastAsia="宋体" w:cs="Times New Roman"/>
          <w:kern w:val="0"/>
          <w:szCs w:val="21"/>
        </w:rPr>
        <w:t>、数量、单价（到厂价）、交货期、付款方式等（若询价约定的标的物交货期、付款方式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质保期</w:t>
      </w:r>
      <w:r>
        <w:rPr>
          <w:rFonts w:hint="eastAsia" w:ascii="Times New Roman" w:hAnsi="Times New Roman" w:eastAsia="宋体" w:cs="Times New Roman"/>
          <w:kern w:val="0"/>
          <w:szCs w:val="21"/>
        </w:rPr>
        <w:t>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EDE33CA">
      <w:pPr>
        <w:widowControl/>
        <w:numPr>
          <w:ilvl w:val="0"/>
          <w:numId w:val="4"/>
        </w:numPr>
        <w:spacing w:before="75" w:after="75"/>
        <w:jc w:val="left"/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响应性文件的要求</w:t>
      </w:r>
    </w:p>
    <w:p w14:paraId="290CE3E5">
      <w:pPr>
        <w:widowControl/>
        <w:numPr>
          <w:ilvl w:val="0"/>
          <w:numId w:val="5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比选申请人需提供营业执照（三证合一）、中华人民共和国道路运输经营许可证（经营范围：道路普通货物运输）。</w:t>
      </w:r>
    </w:p>
    <w:p w14:paraId="4D7679D0">
      <w:pPr>
        <w:widowControl/>
        <w:numPr>
          <w:ilvl w:val="0"/>
          <w:numId w:val="5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比选申请人须于2026年5月26日13时30分前缴纳投标保证金10000元，以比选申请人基本账户对公转账至以下账户：</w:t>
      </w:r>
    </w:p>
    <w:p w14:paraId="05748A1A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 xml:space="preserve">开户银行：四川宏达股份有限公司中国银行什邡支行营业部                                                                                                                 </w:t>
      </w:r>
    </w:p>
    <w:p w14:paraId="7EC9C558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开户账号：121203636202</w:t>
      </w:r>
    </w:p>
    <w:p w14:paraId="1F9EBA93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投标人需备注：什邡洛水镇--贵州福泉磷酸一铵汽车运输服务项目投标保证金（可自行简写）。</w:t>
      </w:r>
    </w:p>
    <w:p w14:paraId="67CA5709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中标人若在履约过程中拒不履行合同或部分履行合同，履约保证金将不予退还。</w:t>
      </w:r>
    </w:p>
    <w:p w14:paraId="45F9CBDE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有下列情形之一的，投标保证金将不予退还：</w:t>
      </w:r>
    </w:p>
    <w:p w14:paraId="6B06C26C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4D56DF5C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 xml:space="preserve"> （2）中标人在收到中标通知书后，无正当理由不与比选人订立合同，在签订合同时向比选人提出附加条件；</w:t>
      </w:r>
    </w:p>
    <w:p w14:paraId="649F8A2D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（3）发生比选申请人规定的其他可以不予退还比选保证金的情形。：</w:t>
      </w:r>
    </w:p>
    <w:p w14:paraId="3E2602F1">
      <w:pPr>
        <w:widowControl/>
        <w:numPr>
          <w:ilvl w:val="0"/>
          <w:numId w:val="6"/>
        </w:numPr>
        <w:spacing w:before="75" w:after="75"/>
        <w:ind w:left="0" w:leftChars="0" w:firstLine="420" w:firstLineChars="20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比选申请人在投标有效期内撤销比选申请文件；</w:t>
      </w:r>
    </w:p>
    <w:p w14:paraId="6D964734">
      <w:pPr>
        <w:widowControl/>
        <w:numPr>
          <w:ilvl w:val="0"/>
          <w:numId w:val="6"/>
        </w:numPr>
        <w:spacing w:before="75" w:after="75"/>
        <w:ind w:left="0" w:leftChars="0" w:firstLine="420" w:firstLineChars="20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中选人在收到中标通知书后，无正当理由不与比选人订立合同，在签订合同时向比选人提出附加条件；</w:t>
      </w:r>
    </w:p>
    <w:p w14:paraId="5703EA78">
      <w:pPr>
        <w:widowControl/>
        <w:numPr>
          <w:ilvl w:val="0"/>
          <w:numId w:val="6"/>
        </w:numPr>
        <w:spacing w:before="75" w:after="75"/>
        <w:ind w:left="0" w:leftChars="0" w:firstLine="420" w:firstLineChars="20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发生比选申请人规定的其他可以不予退还比选保证金的情形。</w:t>
      </w:r>
    </w:p>
    <w:p w14:paraId="6D5C1B8D">
      <w:pPr>
        <w:widowControl/>
        <w:spacing w:before="75" w:after="75"/>
        <w:jc w:val="left"/>
        <w:rPr>
          <w:rFonts w:hint="eastAsia"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4289904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承运单位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可自愿前来我公司进行实地考查、技术交流或咨询。</w:t>
      </w:r>
    </w:p>
    <w:p w14:paraId="3A9278C3">
      <w:pPr>
        <w:jc w:val="right"/>
        <w:rPr>
          <w:rFonts w:hint="eastAsia" w:ascii="宋体" w:hAnsi="宋体" w:eastAsia="宋体" w:cs="宋体"/>
          <w:kern w:val="0"/>
          <w:szCs w:val="21"/>
        </w:rPr>
      </w:pPr>
    </w:p>
    <w:p w14:paraId="09E1413E">
      <w:pPr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7BB1F251">
      <w:pPr>
        <w:jc w:val="righ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磷肥销售中心（</w:t>
      </w:r>
      <w:r>
        <w:rPr>
          <w:rFonts w:hint="eastAsia" w:ascii="宋体" w:hAnsi="宋体" w:eastAsia="宋体" w:cs="宋体"/>
          <w:kern w:val="0"/>
          <w:sz w:val="28"/>
          <w:szCs w:val="28"/>
        </w:rPr>
        <w:t>联系人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鲜华国18781011122</w:t>
      </w:r>
    </w:p>
    <w:p w14:paraId="009ADC9E">
      <w:pPr>
        <w:adjustRightInd w:val="0"/>
        <w:spacing w:line="420" w:lineRule="exact"/>
        <w:jc w:val="righ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址：四川省德阳市什邡市洛水镇          邮 编：618401</w:t>
      </w:r>
      <w:r>
        <w:rPr>
          <w:rFonts w:hint="eastAsia" w:ascii="宋体" w:hAnsi="宋体" w:eastAsia="宋体" w:cs="宋体"/>
          <w:kern w:val="0"/>
          <w:szCs w:val="21"/>
        </w:rPr>
        <w:t xml:space="preserve">           </w:t>
      </w:r>
    </w:p>
    <w:p w14:paraId="38ACED94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7933083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6C43937">
      <w:pPr>
        <w:spacing w:line="420" w:lineRule="exact"/>
        <w:ind w:firstLine="5880" w:firstLineChars="21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4A775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EEFE5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318986166"/>
      <w:bookmarkStart w:id="3" w:name="_Toc275019290"/>
      <w:bookmarkStart w:id="4" w:name="_Toc238797630"/>
      <w:bookmarkStart w:id="5" w:name="_Toc275014947"/>
      <w:bookmarkStart w:id="6" w:name="_Toc238552273"/>
      <w:bookmarkStart w:id="7" w:name="_Toc275019684"/>
      <w:bookmarkStart w:id="8" w:name="_Toc274596702"/>
      <w:bookmarkStart w:id="9" w:name="_Toc268793030"/>
      <w:bookmarkStart w:id="10" w:name="_Toc275019836"/>
      <w:bookmarkStart w:id="11" w:name="_Toc303149804"/>
      <w:bookmarkStart w:id="12" w:name="_Toc16684"/>
      <w:bookmarkStart w:id="13" w:name="_Toc274236999"/>
    </w:p>
    <w:p w14:paraId="75C8414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D26C23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540B92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7EE52B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AD5E8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E1D5B4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8C1DD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EEADD8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7BD86B2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76664D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F82757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4921D3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BADAD0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5E0A1F2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634BCE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5F245A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60D6F9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7B9152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第二章</w:t>
      </w:r>
    </w:p>
    <w:p w14:paraId="7299224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4336069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69DEB0E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货物运输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1B2D4CB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00918EB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0BA6FB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64481C0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hint="default" w:ascii="黑体" w:hAnsi="黑体" w:eastAsia="黑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什邡洛水镇--贵州福泉磷酸一铵汽车运输服务项目</w:t>
      </w:r>
    </w:p>
    <w:p w14:paraId="2B8DEB7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hint="eastAsia" w:ascii="黑体" w:hAnsi="黑体" w:eastAsia="黑体" w:cs="宋体"/>
          <w:sz w:val="44"/>
          <w:szCs w:val="44"/>
          <w:lang w:val="en-US" w:eastAsia="zh-CN"/>
        </w:rPr>
      </w:pPr>
    </w:p>
    <w:p w14:paraId="52C03E68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6955545D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60ABAA1C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BE0C48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D15634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76EF31A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10812D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1C6D87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  <w:lang w:val="en-US" w:eastAsia="zh-CN"/>
        </w:rPr>
        <w:t>承运单位</w:t>
      </w:r>
      <w:r>
        <w:rPr>
          <w:rFonts w:hint="eastAsia" w:ascii="楷体_GB2312" w:hAnsi="宋体" w:eastAsia="楷体_GB2312" w:cs="Times New Roman"/>
          <w:sz w:val="36"/>
          <w:szCs w:val="36"/>
        </w:rPr>
        <w:t>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37EACBEA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7156A9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88C6474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7051B765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68B5C1FD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64FD2936">
      <w:pPr>
        <w:widowControl/>
        <w:adjustRightInd w:val="0"/>
        <w:snapToGrid w:val="0"/>
        <w:spacing w:line="400" w:lineRule="exact"/>
        <w:ind w:left="105" w:leftChars="50" w:firstLine="360" w:firstLineChars="150"/>
        <w:jc w:val="both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什邡洛水镇--贵州福泉磷酸一铵汽车运输服务项目</w:t>
      </w:r>
      <w:r>
        <w:rPr>
          <w:rFonts w:hint="eastAsia" w:ascii="宋体" w:hAnsi="宋体" w:eastAsia="宋体" w:cs="宋体"/>
          <w:kern w:val="0"/>
          <w:sz w:val="24"/>
        </w:rPr>
        <w:t>比选文件(编号：</w:t>
      </w:r>
      <w:r>
        <w:rPr>
          <w:rFonts w:hint="eastAsia" w:ascii="黑体" w:hAnsi="黑体" w:eastAsia="黑体" w:cs="宋体"/>
          <w:b/>
          <w:color w:val="000000" w:themeColor="text1"/>
          <w:kern w:val="0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黑体" w:hAnsi="黑体" w:eastAsia="黑体" w:cs="宋体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F-202</w:t>
      </w:r>
      <w:r>
        <w:rPr>
          <w:rFonts w:hint="eastAsia" w:ascii="黑体" w:hAnsi="黑体" w:eastAsia="黑体" w:cs="宋体"/>
          <w:b/>
          <w:color w:val="000000" w:themeColor="text1"/>
          <w:kern w:val="0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605</w:t>
      </w:r>
      <w:r>
        <w:rPr>
          <w:rFonts w:hint="eastAsia" w:ascii="黑体" w:hAnsi="黑体" w:eastAsia="黑体" w:cs="宋体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黑体" w:hAnsi="黑体" w:eastAsia="黑体" w:cs="宋体"/>
          <w:b/>
          <w:color w:val="000000" w:themeColor="text1"/>
          <w:kern w:val="0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tbl>
      <w:tblPr>
        <w:tblStyle w:val="6"/>
        <w:tblW w:w="88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9"/>
        <w:gridCol w:w="3674"/>
      </w:tblGrid>
      <w:tr w14:paraId="688E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09" w:type="dxa"/>
            <w:vAlign w:val="center"/>
          </w:tcPr>
          <w:p w14:paraId="0B41B36B">
            <w:pPr>
              <w:snapToGrid w:val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目的地</w:t>
            </w:r>
          </w:p>
        </w:tc>
        <w:tc>
          <w:tcPr>
            <w:tcW w:w="3674" w:type="dxa"/>
            <w:vAlign w:val="center"/>
          </w:tcPr>
          <w:p w14:paraId="5A46C366">
            <w:pPr>
              <w:snapToGrid w:val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报价</w:t>
            </w:r>
          </w:p>
        </w:tc>
      </w:tr>
      <w:tr w14:paraId="37CEB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209" w:type="dxa"/>
            <w:vAlign w:val="center"/>
          </w:tcPr>
          <w:p w14:paraId="55AE9A43">
            <w:pPr>
              <w:snapToGrid w:val="0"/>
              <w:spacing w:before="156" w:beforeLines="50" w:line="360" w:lineRule="auto"/>
              <w:jc w:val="center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四川宏达股份有限公司什邡磷化工分公司磷铵库房</w:t>
            </w:r>
          </w:p>
        </w:tc>
        <w:tc>
          <w:tcPr>
            <w:tcW w:w="3674" w:type="dxa"/>
            <w:vAlign w:val="center"/>
          </w:tcPr>
          <w:p w14:paraId="05D12FFA">
            <w:pPr>
              <w:snapToGrid w:val="0"/>
              <w:spacing w:before="312" w:beforeLines="100" w:line="360" w:lineRule="auto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</w:rPr>
              <w:t>____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元/吨</w:t>
            </w:r>
          </w:p>
        </w:tc>
      </w:tr>
      <w:tr w14:paraId="3E9B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3" w:type="dxa"/>
            <w:gridSpan w:val="2"/>
            <w:vAlign w:val="center"/>
          </w:tcPr>
          <w:p w14:paraId="560361C0">
            <w:pPr>
              <w:snapToGrid w:val="0"/>
              <w:spacing w:before="156" w:beforeLines="50" w:line="360" w:lineRule="auto"/>
              <w:jc w:val="left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</w:t>
            </w:r>
          </w:p>
          <w:p w14:paraId="10ED839E"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1125 </w:t>
            </w:r>
            <w:r>
              <w:rPr>
                <w:rFonts w:hint="eastAsia" w:ascii="宋体" w:hAnsi="宋体" w:eastAsia="宋体" w:cs="宋体"/>
                <w:szCs w:val="21"/>
              </w:rPr>
              <w:t>吨，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运输</w:t>
            </w:r>
            <w:r>
              <w:rPr>
                <w:rFonts w:hint="eastAsia" w:ascii="宋体" w:hAnsi="宋体" w:eastAsia="宋体" w:cs="宋体"/>
                <w:szCs w:val="21"/>
              </w:rPr>
              <w:t>数量由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甲方</w:t>
            </w:r>
            <w:r>
              <w:rPr>
                <w:rFonts w:hint="eastAsia" w:ascii="宋体" w:hAnsi="宋体" w:eastAsia="宋体" w:cs="宋体"/>
                <w:szCs w:val="21"/>
              </w:rPr>
              <w:t>根据生产经营需要，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按甲方</w:t>
            </w:r>
            <w:r>
              <w:rPr>
                <w:rFonts w:hint="eastAsia" w:ascii="宋体" w:hAnsi="宋体" w:eastAsia="宋体" w:cs="宋体"/>
                <w:szCs w:val="21"/>
              </w:rPr>
              <w:t>需求通知供货。每批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%磷酸一铵</w:t>
            </w:r>
            <w:r>
              <w:rPr>
                <w:rFonts w:hint="eastAsia" w:ascii="宋体" w:hAnsi="宋体" w:eastAsia="宋体" w:cs="宋体"/>
                <w:szCs w:val="21"/>
              </w:rPr>
              <w:t>送货时间以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甲方</w:t>
            </w:r>
            <w:r>
              <w:rPr>
                <w:rFonts w:hint="eastAsia" w:ascii="宋体" w:hAnsi="宋体" w:eastAsia="宋体" w:cs="宋体"/>
                <w:szCs w:val="21"/>
              </w:rPr>
              <w:t>通知为准。</w:t>
            </w:r>
          </w:p>
          <w:p w14:paraId="257FB7FA"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）交货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路线及地点</w:t>
            </w:r>
            <w:r>
              <w:rPr>
                <w:rFonts w:hint="eastAsia" w:cs="宋体" w:asciiTheme="minorEastAsia" w:hAnsiTheme="minorEastAsia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由四川宏达股份有限公司什邡磷化工分公司磷铵库房--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</w:rPr>
              <w:t>贵州省黔南州福泉市牛场镇双龙工业园区盛屯新能源材料（贵州）有限公司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3B21D53D"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）付款方式：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先货后款，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现汇支付，运输完成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一票结算。货款在票据齐备后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甲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方收到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乙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方开具全额增值税专用运输发票（税率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 xml:space="preserve"> 9 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%）后付清货款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4DEDAE32">
            <w:pPr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）上述报价为一票含税价（税率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9 </w:t>
            </w:r>
            <w:r>
              <w:rPr>
                <w:rFonts w:hint="eastAsia" w:ascii="宋体" w:hAnsi="宋体" w:eastAsia="宋体" w:cs="宋体"/>
                <w:szCs w:val="21"/>
              </w:rPr>
              <w:t>%），到交货地点</w:t>
            </w:r>
            <w:r>
              <w:rPr>
                <w:rFonts w:hint="eastAsia" w:cs="宋体" w:asciiTheme="minorEastAsia" w:hAnsiTheme="minorEastAsia"/>
                <w:szCs w:val="21"/>
              </w:rPr>
              <w:t>前所有费用、货损风险由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我方</w:t>
            </w:r>
            <w:r>
              <w:rPr>
                <w:rFonts w:hint="eastAsia" w:cs="宋体" w:asciiTheme="minorEastAsia" w:hAnsiTheme="minorEastAsia"/>
                <w:szCs w:val="21"/>
              </w:rPr>
              <w:t>公司承担。</w:t>
            </w:r>
          </w:p>
        </w:tc>
      </w:tr>
    </w:tbl>
    <w:p w14:paraId="174E3438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2.如我方中标，我方承诺：</w:t>
      </w:r>
    </w:p>
    <w:p w14:paraId="70FB9FB4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（1）在收到中标通知书后，在中标通知书规定的期限内与贵方签订合同；</w:t>
      </w:r>
    </w:p>
    <w:p w14:paraId="46579BEB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（2）在签订合同时不向贵方提出附加条件；</w:t>
      </w:r>
    </w:p>
    <w:p w14:paraId="0762BA78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（3）按照招标文件要求提交履约保证金。</w:t>
      </w:r>
    </w:p>
    <w:p w14:paraId="192DF635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3.我方在此声明，所递交的投标文件及有关资料内容完整、真实和准确。</w:t>
      </w:r>
    </w:p>
    <w:p w14:paraId="3578587B">
      <w:pPr>
        <w:spacing w:line="400" w:lineRule="exact"/>
        <w:ind w:firstLine="480" w:firstLineChars="200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4.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>（其他补充说明）。</w:t>
      </w:r>
    </w:p>
    <w:p w14:paraId="5DEB35F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005778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</w:t>
      </w:r>
      <w:r>
        <w:rPr>
          <w:rFonts w:hint="eastAsia" w:ascii="宋体" w:hAnsi="宋体" w:eastAsia="宋体" w:cs="Times New Roman"/>
          <w:sz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sz w:val="24"/>
        </w:rPr>
        <w:t>章）</w:t>
      </w:r>
    </w:p>
    <w:p w14:paraId="69AC538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25E7C907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150E83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7AC77B8E">
      <w:pPr>
        <w:spacing w:line="400" w:lineRule="exact"/>
        <w:rPr>
          <w:rFonts w:ascii="宋体" w:hAnsi="宋体" w:eastAsia="宋体" w:cs="Times New Roman"/>
          <w:sz w:val="24"/>
        </w:rPr>
      </w:pPr>
    </w:p>
    <w:p w14:paraId="0CF44C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7C678B5">
      <w:pPr>
        <w:spacing w:line="400" w:lineRule="exact"/>
        <w:rPr>
          <w:rFonts w:ascii="宋体" w:hAnsi="宋体" w:eastAsia="宋体" w:cs="Times New Roman"/>
          <w:sz w:val="24"/>
        </w:rPr>
      </w:pPr>
    </w:p>
    <w:p w14:paraId="5A10B255">
      <w:pPr>
        <w:spacing w:line="400" w:lineRule="exact"/>
        <w:rPr>
          <w:rFonts w:ascii="宋体" w:hAnsi="宋体" w:eastAsia="宋体" w:cs="Times New Roman"/>
          <w:sz w:val="24"/>
        </w:rPr>
      </w:pPr>
    </w:p>
    <w:p w14:paraId="5C27125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07EAD2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4280EDFF">
      <w:pPr>
        <w:numPr>
          <w:ilvl w:val="0"/>
          <w:numId w:val="7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9FFE612">
      <w:pPr>
        <w:numPr>
          <w:ilvl w:val="0"/>
          <w:numId w:val="7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需提供道路运输经营许可证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6F2F6C3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4865638"/>
    <w:p w14:paraId="30364A5B"/>
    <w:p w14:paraId="75DCFA3F"/>
    <w:p w14:paraId="6F253712"/>
    <w:p w14:paraId="3646AB5E"/>
    <w:p w14:paraId="4CB3CE5E"/>
    <w:p w14:paraId="63871DB0"/>
    <w:p w14:paraId="33B0508C"/>
    <w:p w14:paraId="3707BE9E"/>
    <w:p w14:paraId="16187EF5"/>
    <w:p w14:paraId="4A6C2E3C"/>
    <w:p w14:paraId="5EDA608A"/>
    <w:p w14:paraId="03598E80"/>
    <w:p w14:paraId="306C4C22"/>
    <w:p w14:paraId="3C649C4F"/>
    <w:p w14:paraId="4A6DFF2B"/>
    <w:p w14:paraId="6950C679"/>
    <w:p w14:paraId="42B78939"/>
    <w:p w14:paraId="1E460433"/>
    <w:p w14:paraId="6056D80C"/>
    <w:p w14:paraId="7DF57873"/>
    <w:p w14:paraId="4D75F9B6"/>
    <w:p w14:paraId="5C6B0475"/>
    <w:p w14:paraId="19E4D0ED"/>
    <w:p w14:paraId="4277C576"/>
    <w:p w14:paraId="3AF899F8"/>
    <w:p w14:paraId="4250C0BC"/>
    <w:p w14:paraId="6EA4C4FE"/>
    <w:p w14:paraId="7F58A202">
      <w:pPr>
        <w:rPr>
          <w:rFonts w:hint="eastAsia"/>
        </w:rPr>
      </w:pPr>
    </w:p>
    <w:p w14:paraId="0D8C0843"/>
    <w:p w14:paraId="5F0BF330"/>
    <w:p w14:paraId="20E5537F"/>
    <w:p w14:paraId="46215E63"/>
    <w:p w14:paraId="18A73EFB"/>
    <w:p w14:paraId="445932B3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三、保证金</w:t>
      </w:r>
    </w:p>
    <w:p w14:paraId="2E89EF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若采用现金，比选申请人在此提供汇款凭证的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复印件。</w:t>
      </w:r>
    </w:p>
    <w:p w14:paraId="759C0A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如采用保函，保函复印件装订在</w:t>
      </w:r>
      <w:r>
        <w:rPr>
          <w:rFonts w:hint="eastAsia" w:cs="宋体"/>
          <w:color w:val="0000FF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文件中。</w:t>
      </w:r>
    </w:p>
    <w:p w14:paraId="0FED6C3C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473C83C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018F7FB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 w14:paraId="1D28E04A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1A6217E6">
      <w:pPr>
        <w:rPr>
          <w:rFonts w:hint="eastAsia"/>
        </w:rPr>
      </w:pPr>
    </w:p>
    <w:p w14:paraId="48CD6CC9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67F22D0E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</w:t>
      </w:r>
    </w:p>
    <w:p w14:paraId="6FB11A1D">
      <w:pPr>
        <w:shd w:val="clear" w:color="auto" w:fill="auto"/>
        <w:spacing w:line="360" w:lineRule="auto"/>
        <w:ind w:left="31680" w:hanging="76980" w:hangingChars="320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8FD600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114D71D1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FF92662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BC38084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3FC5AA4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8065F5A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1F5D3B1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17E0D8A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8C09396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A5A8236">
      <w:pPr>
        <w:jc w:val="center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应附比选申请人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营业执照</w:t>
      </w:r>
      <w:r>
        <w:rPr>
          <w:rFonts w:hint="eastAsia" w:ascii="宋体" w:hAnsi="宋体" w:cs="宋体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或事业单位法人证书）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副本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证明材料，均加盖鲜章。</w:t>
      </w:r>
    </w:p>
    <w:p w14:paraId="07433E33"/>
    <w:p w14:paraId="36E878E7"/>
    <w:p w14:paraId="4D7C3057"/>
    <w:p w14:paraId="35D5242B"/>
    <w:p w14:paraId="4E43BFFA"/>
    <w:p w14:paraId="38C7F236"/>
    <w:p w14:paraId="3068643F"/>
    <w:p w14:paraId="3FE74029"/>
    <w:p w14:paraId="6B331C32"/>
    <w:p w14:paraId="19B0B223"/>
    <w:p w14:paraId="689B52AD"/>
    <w:p w14:paraId="5E864730"/>
    <w:p w14:paraId="2C213573"/>
    <w:p w14:paraId="7C2F417A"/>
    <w:p w14:paraId="16AC6AA1"/>
    <w:p w14:paraId="2F8D467A"/>
    <w:p w14:paraId="79F6F13B"/>
    <w:p w14:paraId="2A26B7E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、承诺</w:t>
      </w:r>
    </w:p>
    <w:p w14:paraId="66DA3E28"/>
    <w:p w14:paraId="44AE33F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AB7B1A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79F8EFB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ABFF29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6E27A1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226E9B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93833F1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3EFC455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6A922448">
      <w:pPr>
        <w:spacing w:line="360" w:lineRule="auto"/>
        <w:ind w:firstLine="420" w:firstLineChars="200"/>
        <w:rPr>
          <w:rFonts w:ascii="宋体" w:hAnsi="宋体"/>
        </w:rPr>
      </w:pPr>
    </w:p>
    <w:p w14:paraId="566D2A60">
      <w:pPr>
        <w:spacing w:line="360" w:lineRule="auto"/>
        <w:ind w:left="420" w:leftChars="200"/>
        <w:rPr>
          <w:rFonts w:ascii="宋体" w:hAnsi="宋体"/>
        </w:rPr>
      </w:pPr>
    </w:p>
    <w:p w14:paraId="5DB4F43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lang w:val="en-US" w:eastAsia="zh-CN"/>
        </w:rPr>
        <w:t>承运单位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0EDC6E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12828721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5623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8EE3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0B8D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A2CDA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904DB"/>
    <w:multiLevelType w:val="singleLevel"/>
    <w:tmpl w:val="C22904D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CEFC65D"/>
    <w:multiLevelType w:val="singleLevel"/>
    <w:tmpl w:val="CCEFC65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A66AB48"/>
    <w:multiLevelType w:val="singleLevel"/>
    <w:tmpl w:val="1A66AB48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F42B07E"/>
    <w:multiLevelType w:val="singleLevel"/>
    <w:tmpl w:val="4F42B07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</w:abstractNum>
  <w:abstractNum w:abstractNumId="6">
    <w:nsid w:val="6DF4E4AB"/>
    <w:multiLevelType w:val="singleLevel"/>
    <w:tmpl w:val="6DF4E4A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1E64B62"/>
    <w:rsid w:val="12961C90"/>
    <w:rsid w:val="151314EF"/>
    <w:rsid w:val="15385073"/>
    <w:rsid w:val="1E54273A"/>
    <w:rsid w:val="20255C86"/>
    <w:rsid w:val="25855A93"/>
    <w:rsid w:val="27C01C9C"/>
    <w:rsid w:val="2DA038A7"/>
    <w:rsid w:val="300E75D9"/>
    <w:rsid w:val="35E55B49"/>
    <w:rsid w:val="3A361B71"/>
    <w:rsid w:val="3F3A7566"/>
    <w:rsid w:val="43066EA0"/>
    <w:rsid w:val="568B6FA9"/>
    <w:rsid w:val="58A238DA"/>
    <w:rsid w:val="5AAC0EB0"/>
    <w:rsid w:val="62B73748"/>
    <w:rsid w:val="63A11245"/>
    <w:rsid w:val="653273DF"/>
    <w:rsid w:val="666135E9"/>
    <w:rsid w:val="677E25C4"/>
    <w:rsid w:val="68190258"/>
    <w:rsid w:val="6B8F4DC1"/>
    <w:rsid w:val="782B0A80"/>
    <w:rsid w:val="7C72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3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s23"/>
    <w:basedOn w:val="7"/>
    <w:qFormat/>
    <w:uiPriority w:val="0"/>
  </w:style>
  <w:style w:type="character" w:customStyle="1" w:styleId="9">
    <w:name w:val="s2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2634</Words>
  <Characters>2802</Characters>
  <Lines>20</Lines>
  <Paragraphs>5</Paragraphs>
  <TotalTime>42</TotalTime>
  <ScaleCrop>false</ScaleCrop>
  <LinksUpToDate>false</LinksUpToDate>
  <CharactersWithSpaces>3445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.</cp:lastModifiedBy>
  <dcterms:modified xsi:type="dcterms:W3CDTF">2026-05-22T01:31:27Z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6F9C5CE883F94B0485DE53266BE21F22_13</vt:lpwstr>
  </property>
  <property fmtid="{D5CDD505-2E9C-101B-9397-08002B2CF9AE}" pid="4" name="KSOTemplateDocerSaveRecord">
    <vt:lpwstr>eyJoZGlkIjoiMzk3ZmE4MjlhZTkxOGUyYjExM2M2ZWJhMWZhOWI0YWUiLCJ1c2VySWQiOiIyNjI4MjcwNTcifQ==</vt:lpwstr>
  </property>
</Properties>
</file>