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3E5A19FE">
      <w:pPr>
        <w:pStyle w:val="2"/>
        <w:keepNext/>
        <w:keepLines/>
        <w:pageBreakBefore w:val="0"/>
        <w:widowControl w:val="0"/>
        <w:kinsoku/>
        <w:wordWrap/>
        <w:overflowPunct/>
        <w:topLinePunct w:val="0"/>
        <w:autoSpaceDE/>
        <w:autoSpaceDN/>
        <w:bidi w:val="0"/>
        <w:adjustRightInd/>
        <w:snapToGrid/>
        <w:spacing w:before="0" w:beforeAutospacing="0" w:after="0" w:afterAutospacing="0" w:line="640" w:lineRule="exact"/>
        <w:ind w:left="0" w:leftChars="0" w:right="0" w:rightChars="0"/>
        <w:jc w:val="center"/>
        <w:textAlignment w:val="auto"/>
        <w:rPr>
          <w:rFonts w:hint="eastAsia" w:ascii="宋体" w:hAnsi="宋体" w:cs="宋体" w:eastAsiaTheme="minorEastAsia"/>
          <w:b/>
          <w:bCs/>
          <w:color w:val="FF0000"/>
          <w:kern w:val="2"/>
          <w:sz w:val="48"/>
          <w:szCs w:val="48"/>
          <w:highlight w:val="none"/>
          <w:lang w:val="zh-CN" w:eastAsia="zh-CN" w:bidi="ar-SA"/>
        </w:rPr>
      </w:pPr>
      <w:r>
        <w:rPr>
          <w:rFonts w:hint="eastAsia" w:ascii="宋体" w:hAnsi="宋体" w:cs="宋体" w:eastAsiaTheme="minorEastAsia"/>
          <w:b/>
          <w:bCs/>
          <w:color w:val="FF0000"/>
          <w:kern w:val="2"/>
          <w:sz w:val="48"/>
          <w:szCs w:val="48"/>
          <w:highlight w:val="none"/>
          <w:lang w:val="en-US" w:eastAsia="zh-CN" w:bidi="ar-SA"/>
        </w:rPr>
        <w:t>端午节礼盒采购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8"/>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8"/>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3213" w:firstLineChars="10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w:t>
      </w:r>
      <w:r>
        <w:rPr>
          <w:rFonts w:hint="eastAsia" w:ascii="宋体" w:hAnsi="宋体" w:eastAsia="宋体" w:cs="宋体"/>
          <w:b/>
          <w:bCs w:val="0"/>
          <w:color w:val="FF0000"/>
          <w:sz w:val="32"/>
          <w:szCs w:val="32"/>
          <w:lang w:val="en-US" w:eastAsia="zh-CN"/>
        </w:rPr>
        <w:t>6</w:t>
      </w:r>
      <w:r>
        <w:rPr>
          <w:rFonts w:hint="eastAsia" w:ascii="宋体" w:hAnsi="宋体" w:eastAsia="宋体" w:cs="宋体"/>
          <w:b/>
          <w:bCs w:val="0"/>
          <w:color w:val="FF0000"/>
          <w:sz w:val="32"/>
          <w:szCs w:val="32"/>
        </w:rPr>
        <w:t>-</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4</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30</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pStyle w:val="2"/>
        <w:keepNext/>
        <w:keepLines/>
        <w:pageBreakBefore w:val="0"/>
        <w:widowControl w:val="0"/>
        <w:kinsoku/>
        <w:wordWrap/>
        <w:overflowPunct/>
        <w:topLinePunct w:val="0"/>
        <w:autoSpaceDE/>
        <w:autoSpaceDN/>
        <w:bidi w:val="0"/>
        <w:adjustRightInd/>
        <w:snapToGrid/>
        <w:spacing w:before="0" w:beforeAutospacing="0" w:after="0" w:afterAutospacing="0" w:line="640" w:lineRule="exact"/>
        <w:ind w:left="0" w:leftChars="0" w:right="0" w:rightChars="0"/>
        <w:jc w:val="center"/>
        <w:textAlignment w:val="auto"/>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bidi="ar-SA"/>
        </w:rPr>
        <w:t>端午节礼盒采购比</w:t>
      </w:r>
      <w:r>
        <w:rPr>
          <w:rFonts w:hint="eastAsia" w:ascii="黑体" w:hAnsi="黑体" w:eastAsia="黑体" w:cs="宋体"/>
          <w:b/>
          <w:color w:val="333333"/>
          <w:kern w:val="0"/>
          <w:sz w:val="32"/>
          <w:szCs w:val="32"/>
        </w:rPr>
        <w:t>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w:t>
      </w:r>
      <w:r>
        <w:rPr>
          <w:rFonts w:hint="eastAsia" w:ascii="宋体" w:hAnsi="宋体" w:eastAsia="宋体" w:cs="宋体"/>
          <w:b/>
          <w:bCs w:val="0"/>
          <w:color w:val="FF0000"/>
          <w:sz w:val="32"/>
          <w:szCs w:val="32"/>
          <w:lang w:val="en-US" w:eastAsia="zh-CN"/>
        </w:rPr>
        <w:t>6</w:t>
      </w:r>
      <w:r>
        <w:rPr>
          <w:rFonts w:hint="eastAsia" w:ascii="宋体" w:hAnsi="宋体" w:eastAsia="宋体" w:cs="宋体"/>
          <w:b/>
          <w:bCs w:val="0"/>
          <w:color w:val="FF0000"/>
          <w:sz w:val="32"/>
          <w:szCs w:val="32"/>
        </w:rPr>
        <w:t>-</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4</w:t>
      </w:r>
      <w:r>
        <w:rPr>
          <w:rFonts w:hint="eastAsia" w:ascii="黑体" w:hAnsi="黑体" w:eastAsia="黑体" w:cs="宋体"/>
          <w:b/>
          <w:color w:val="FF0000"/>
          <w:kern w:val="0"/>
          <w:sz w:val="32"/>
          <w:szCs w:val="32"/>
          <w:lang w:val="en-US" w:eastAsia="zh-CN"/>
        </w:rPr>
        <w:t>）</w:t>
      </w:r>
    </w:p>
    <w:p w14:paraId="23CFBEF3">
      <w:pPr>
        <w:spacing w:line="360" w:lineRule="exact"/>
        <w:ind w:firstLine="562" w:firstLineChars="200"/>
        <w:rPr>
          <w:rFonts w:hint="eastAsia" w:ascii="黑体" w:hAnsi="黑体" w:eastAsia="黑体" w:cs="宋体"/>
          <w:kern w:val="0"/>
          <w:sz w:val="28"/>
          <w:szCs w:val="28"/>
          <w:lang w:val="en-US" w:eastAsia="zh-CN"/>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由四川宏达金桥大酒店有限公司决定，因酒店正常经营需要采购端午节礼盒，本着“公开、公平、公正”的原则，现对端午节礼盒进行公开比选。</w:t>
      </w:r>
      <w:r>
        <w:rPr>
          <w:rFonts w:hint="eastAsia" w:ascii="黑体" w:hAnsi="黑体" w:eastAsia="黑体" w:cs="宋体"/>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端午节礼盒</w:t>
      </w:r>
    </w:p>
    <w:p w14:paraId="384951DF">
      <w:pPr>
        <w:numPr>
          <w:ilvl w:val="0"/>
          <w:numId w:val="1"/>
        </w:numPr>
        <w:spacing w:line="360" w:lineRule="exact"/>
        <w:ind w:left="0" w:leftChars="0" w:firstLine="0" w:firstLineChars="0"/>
        <w:rPr>
          <w:rFonts w:hint="eastAsia" w:ascii="黑体" w:hAnsi="黑体" w:eastAsia="黑体" w:cs="宋体"/>
          <w:kern w:val="0"/>
          <w:sz w:val="28"/>
          <w:szCs w:val="28"/>
        </w:rPr>
      </w:pPr>
      <w:r>
        <w:rPr>
          <w:rFonts w:hint="eastAsia" w:ascii="黑体" w:hAnsi="黑体" w:eastAsia="黑体" w:cs="宋体"/>
          <w:kern w:val="0"/>
          <w:sz w:val="28"/>
          <w:szCs w:val="28"/>
        </w:rPr>
        <w:t>比选人：四川宏达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 xml:space="preserve">有限公司 </w:t>
      </w:r>
    </w:p>
    <w:p w14:paraId="67EB3B3D">
      <w:pPr>
        <w:keepNext w:val="0"/>
        <w:keepLines w:val="0"/>
        <w:widowControl/>
        <w:suppressLineNumbers w:val="0"/>
        <w:jc w:val="center"/>
        <w:textAlignment w:val="center"/>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9"/>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标的物工艺条件及技术要求：</w:t>
      </w:r>
    </w:p>
    <w:p w14:paraId="438CC69B">
      <w:pPr>
        <w:spacing w:line="4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sz w:val="28"/>
          <w:szCs w:val="28"/>
        </w:rPr>
        <w:t>.1</w:t>
      </w:r>
      <w:r>
        <w:rPr>
          <w:rFonts w:hint="eastAsia" w:ascii="黑体" w:hAnsi="黑体" w:eastAsia="黑体" w:cs="黑体"/>
          <w:sz w:val="28"/>
          <w:szCs w:val="28"/>
          <w:lang w:val="en-US" w:eastAsia="zh-CN"/>
        </w:rPr>
        <w:t>名称及规格型号</w:t>
      </w:r>
    </w:p>
    <w:tbl>
      <w:tblPr>
        <w:tblStyle w:val="12"/>
        <w:tblW w:w="954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105"/>
        <w:gridCol w:w="1440"/>
        <w:gridCol w:w="3885"/>
        <w:gridCol w:w="1320"/>
      </w:tblGrid>
      <w:tr w14:paraId="74F2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790" w:type="dxa"/>
            <w:noWrap/>
            <w:vAlign w:val="center"/>
          </w:tcPr>
          <w:p w14:paraId="631E4B05">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材料名称</w:t>
            </w:r>
          </w:p>
        </w:tc>
        <w:tc>
          <w:tcPr>
            <w:tcW w:w="1105" w:type="dxa"/>
            <w:noWrap/>
            <w:vAlign w:val="center"/>
          </w:tcPr>
          <w:p w14:paraId="0CA8AC4C">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单位</w:t>
            </w:r>
          </w:p>
        </w:tc>
        <w:tc>
          <w:tcPr>
            <w:tcW w:w="1440" w:type="dxa"/>
            <w:noWrap/>
            <w:vAlign w:val="center"/>
          </w:tcPr>
          <w:p w14:paraId="4FB3899D">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预估数量</w:t>
            </w:r>
          </w:p>
        </w:tc>
        <w:tc>
          <w:tcPr>
            <w:tcW w:w="3885" w:type="dxa"/>
            <w:noWrap/>
            <w:vAlign w:val="center"/>
          </w:tcPr>
          <w:p w14:paraId="5FE96D6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参数、要求</w:t>
            </w:r>
          </w:p>
        </w:tc>
        <w:tc>
          <w:tcPr>
            <w:tcW w:w="1320" w:type="dxa"/>
            <w:noWrap/>
            <w:vAlign w:val="center"/>
          </w:tcPr>
          <w:p w14:paraId="6507164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品牌</w:t>
            </w:r>
          </w:p>
        </w:tc>
      </w:tr>
      <w:tr w14:paraId="4017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trPr>
        <w:tc>
          <w:tcPr>
            <w:tcW w:w="1790" w:type="dxa"/>
            <w:vMerge w:val="restart"/>
            <w:noWrap/>
            <w:vAlign w:val="center"/>
          </w:tcPr>
          <w:p w14:paraId="7F26F485">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端午节礼盒</w:t>
            </w:r>
          </w:p>
          <w:p w14:paraId="3013976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105" w:type="dxa"/>
            <w:vMerge w:val="restart"/>
            <w:noWrap/>
            <w:vAlign w:val="center"/>
          </w:tcPr>
          <w:p w14:paraId="3DAAB678">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盒</w:t>
            </w:r>
          </w:p>
        </w:tc>
        <w:tc>
          <w:tcPr>
            <w:tcW w:w="1440" w:type="dxa"/>
            <w:noWrap/>
            <w:vAlign w:val="bottom"/>
          </w:tcPr>
          <w:p w14:paraId="38057FAC">
            <w:pPr>
              <w:keepNext w:val="0"/>
              <w:keepLines w:val="0"/>
              <w:widowControl/>
              <w:suppressLineNumbers w:val="0"/>
              <w:jc w:val="center"/>
              <w:textAlignment w:val="center"/>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经典传承款3000盒</w:t>
            </w:r>
          </w:p>
          <w:p w14:paraId="59FD8F5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3885" w:type="dxa"/>
            <w:vMerge w:val="restart"/>
            <w:noWrap/>
            <w:vAlign w:val="center"/>
          </w:tcPr>
          <w:p w14:paraId="2C2697F0">
            <w:pPr>
              <w:rPr>
                <w:rFonts w:hint="eastAsia"/>
                <w:lang w:val="en-US" w:eastAsia="zh-CN"/>
              </w:rPr>
            </w:pPr>
            <w:r>
              <w:rPr>
                <w:rFonts w:hint="eastAsia"/>
                <w:lang w:val="en-US" w:eastAsia="zh-CN"/>
              </w:rPr>
              <w:t>1</w:t>
            </w:r>
            <w:bookmarkStart w:id="19" w:name="_GoBack"/>
            <w:r>
              <w:rPr>
                <w:rFonts w:hint="eastAsia"/>
                <w:lang w:val="en-US" w:eastAsia="zh-CN"/>
              </w:rPr>
              <w:t xml:space="preserve">.端午节礼盒分为经典传承款（4肉+6素+6个盐蛋+1小吃）与轻奢臻选款（6肉+6素+4盐蛋+4松花蛋+2小吃）；               </w:t>
            </w:r>
          </w:p>
          <w:p w14:paraId="357AF130">
            <w:pPr>
              <w:rPr>
                <w:rFonts w:hint="eastAsia"/>
                <w:lang w:val="en-US" w:eastAsia="zh-CN"/>
              </w:rPr>
            </w:pPr>
            <w:r>
              <w:rPr>
                <w:rFonts w:hint="eastAsia"/>
                <w:lang w:val="en-US" w:eastAsia="zh-CN"/>
              </w:rPr>
              <w:t xml:space="preserve">2.每个粽子重量为100g（端午节礼盒的重量必须符合行业规定的容积比）；          </w:t>
            </w:r>
          </w:p>
          <w:p w14:paraId="4B4467DC">
            <w:pPr>
              <w:rPr>
                <w:rFonts w:hint="eastAsia"/>
                <w:lang w:val="en-US" w:eastAsia="zh-CN"/>
              </w:rPr>
            </w:pPr>
            <w:r>
              <w:rPr>
                <w:rFonts w:hint="eastAsia"/>
                <w:lang w:val="en-US" w:eastAsia="zh-CN"/>
              </w:rPr>
              <w:t>3.每个端午节礼盒的外包装</w:t>
            </w:r>
            <w:bookmarkEnd w:id="19"/>
            <w:r>
              <w:rPr>
                <w:rFonts w:hint="eastAsia"/>
                <w:lang w:val="en-US" w:eastAsia="zh-CN"/>
              </w:rPr>
              <w:t>盒上需要印制酒店LOGO（烫金），礼盒可使用商家现有的款式（礼盒+加印酒店LOGO）；                        4.供货完成时间不超过6月10日（可采取分批次送货）；</w:t>
            </w:r>
          </w:p>
          <w:p w14:paraId="1BCC6FA9">
            <w:pPr>
              <w:rPr>
                <w:rFonts w:hint="default"/>
                <w:lang w:val="en-US" w:eastAsia="zh-CN"/>
              </w:rPr>
            </w:pPr>
            <w:r>
              <w:rPr>
                <w:rFonts w:hint="eastAsia"/>
                <w:lang w:val="en-US" w:eastAsia="zh-CN"/>
              </w:rPr>
              <w:t>5.验收后的盒装粽子、盐蛋、皮蛋、小吃保质期不得少于30天。</w:t>
            </w:r>
          </w:p>
        </w:tc>
        <w:tc>
          <w:tcPr>
            <w:tcW w:w="1320" w:type="dxa"/>
            <w:vMerge w:val="restart"/>
            <w:noWrap/>
            <w:vAlign w:val="center"/>
          </w:tcPr>
          <w:p w14:paraId="3B12D46E">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品牌不限；所报价格必须与所提供的样品(端午节礼盒</w:t>
            </w:r>
          </w:p>
          <w:p w14:paraId="753D5AB7">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）相对应，否则报价无效。</w:t>
            </w:r>
          </w:p>
        </w:tc>
      </w:tr>
      <w:tr w14:paraId="5D6D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3" w:hRule="atLeast"/>
        </w:trPr>
        <w:tc>
          <w:tcPr>
            <w:tcW w:w="1790" w:type="dxa"/>
            <w:vMerge w:val="continue"/>
            <w:noWrap/>
            <w:vAlign w:val="center"/>
          </w:tcPr>
          <w:p w14:paraId="1BC432D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105" w:type="dxa"/>
            <w:vMerge w:val="continue"/>
            <w:noWrap/>
            <w:vAlign w:val="center"/>
          </w:tcPr>
          <w:p w14:paraId="3AEEAD7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1440" w:type="dxa"/>
            <w:noWrap/>
            <w:vAlign w:val="center"/>
          </w:tcPr>
          <w:p w14:paraId="60459D71">
            <w:pPr>
              <w:keepNext w:val="0"/>
              <w:keepLines w:val="0"/>
              <w:widowControl/>
              <w:suppressLineNumbers w:val="0"/>
              <w:jc w:val="center"/>
              <w:textAlignment w:val="center"/>
              <w:rPr>
                <w:rFonts w:hint="default"/>
                <w:lang w:val="en-US" w:eastAsia="zh-CN"/>
              </w:rPr>
            </w:pPr>
            <w:r>
              <w:rPr>
                <w:rFonts w:hint="eastAsia" w:ascii="宋体" w:hAnsi="宋体" w:cs="宋体" w:eastAsiaTheme="minorEastAsia"/>
                <w:kern w:val="0"/>
                <w:sz w:val="24"/>
                <w:szCs w:val="24"/>
                <w:lang w:val="en-US" w:eastAsia="zh-CN" w:bidi="ar-SA"/>
              </w:rPr>
              <w:t>轻奢臻选款600盒</w:t>
            </w:r>
          </w:p>
        </w:tc>
        <w:tc>
          <w:tcPr>
            <w:tcW w:w="3885" w:type="dxa"/>
            <w:vMerge w:val="continue"/>
            <w:shd w:val="clear" w:color="auto" w:fill="auto"/>
            <w:noWrap/>
            <w:vAlign w:val="center"/>
          </w:tcPr>
          <w:p w14:paraId="0B524A25">
            <w:pPr>
              <w:rPr>
                <w:rFonts w:hint="default"/>
                <w:lang w:val="en-US" w:eastAsia="zh-CN"/>
              </w:rPr>
            </w:pPr>
          </w:p>
        </w:tc>
        <w:tc>
          <w:tcPr>
            <w:tcW w:w="1320" w:type="dxa"/>
            <w:vMerge w:val="continue"/>
            <w:noWrap/>
            <w:vAlign w:val="center"/>
          </w:tcPr>
          <w:p w14:paraId="26AA1DCE">
            <w:pPr>
              <w:keepNext w:val="0"/>
              <w:keepLines w:val="0"/>
              <w:widowControl/>
              <w:suppressLineNumbers w:val="0"/>
              <w:jc w:val="center"/>
              <w:textAlignment w:val="center"/>
              <w:rPr>
                <w:rFonts w:hint="default" w:ascii="黑体" w:hAnsi="黑体" w:eastAsia="黑体" w:cs="黑体"/>
                <w:i w:val="0"/>
                <w:iCs w:val="0"/>
                <w:color w:val="000000"/>
                <w:kern w:val="0"/>
                <w:sz w:val="24"/>
                <w:szCs w:val="24"/>
                <w:u w:val="none"/>
                <w:lang w:val="en-US" w:eastAsia="zh-CN" w:bidi="ar"/>
              </w:rPr>
            </w:pPr>
          </w:p>
        </w:tc>
      </w:tr>
    </w:tbl>
    <w:p w14:paraId="1B0A084D">
      <w:pPr>
        <w:spacing w:line="400" w:lineRule="exact"/>
        <w:rPr>
          <w:rFonts w:hint="default" w:ascii="黑体" w:hAnsi="黑体" w:eastAsia="黑体" w:cs="黑体"/>
          <w:sz w:val="28"/>
          <w:szCs w:val="28"/>
          <w:lang w:val="en-US"/>
        </w:rPr>
      </w:pPr>
      <w:r>
        <w:rPr>
          <w:rFonts w:hint="eastAsia" w:ascii="黑体" w:hAnsi="黑体" w:eastAsia="黑体" w:cs="黑体"/>
          <w:sz w:val="28"/>
          <w:szCs w:val="28"/>
        </w:rPr>
        <w:t>备注：</w:t>
      </w:r>
      <w:r>
        <w:rPr>
          <w:rFonts w:hint="eastAsia" w:ascii="黑体" w:hAnsi="黑体" w:eastAsia="黑体" w:cs="Times New Roman"/>
          <w:sz w:val="28"/>
          <w:szCs w:val="28"/>
          <w:lang w:val="en-US" w:eastAsia="zh-CN"/>
        </w:rPr>
        <w:t>该项目物资需求方最终采购数量以实际经营需要确定。</w:t>
      </w:r>
    </w:p>
    <w:p w14:paraId="1B354135">
      <w:pPr>
        <w:spacing w:line="360" w:lineRule="exact"/>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w:t>
      </w:r>
      <w:r>
        <w:rPr>
          <w:rFonts w:hint="eastAsia" w:ascii="黑体" w:hAnsi="黑体" w:eastAsia="黑体" w:cs="黑体"/>
          <w:sz w:val="28"/>
          <w:szCs w:val="28"/>
          <w:lang w:val="en-US" w:eastAsia="zh-CN"/>
        </w:rPr>
        <w:t>2</w:t>
      </w:r>
      <w:r>
        <w:rPr>
          <w:rFonts w:hint="eastAsia" w:ascii="黑体" w:hAnsi="黑体" w:eastAsia="黑体" w:cs="黑体"/>
          <w:sz w:val="28"/>
          <w:szCs w:val="28"/>
        </w:rPr>
        <w:t>技术要求：</w:t>
      </w:r>
    </w:p>
    <w:p w14:paraId="53998409">
      <w:pPr>
        <w:pStyle w:val="11"/>
        <w:ind w:left="0" w:leftChars="0" w:firstLine="0" w:firstLine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符合国家相关食品卫生准标、符合食品相关行业准标；产品为有效合格正品。</w:t>
      </w: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地点：四川宏达</w:t>
      </w:r>
      <w:r>
        <w:rPr>
          <w:rFonts w:hint="eastAsia" w:ascii="黑体" w:hAnsi="黑体" w:eastAsia="黑体" w:cs="宋体"/>
          <w:kern w:val="0"/>
          <w:sz w:val="28"/>
          <w:szCs w:val="28"/>
          <w:lang w:val="en-US" w:eastAsia="zh-CN"/>
        </w:rPr>
        <w:t>金桥大酒店食品仓库</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黑体"/>
          <w:i w:val="0"/>
          <w:iCs w:val="0"/>
          <w:color w:val="000000"/>
          <w:kern w:val="0"/>
          <w:sz w:val="28"/>
          <w:szCs w:val="28"/>
          <w:u w:val="none"/>
          <w:lang w:val="en-US" w:eastAsia="zh-CN" w:bidi="ar"/>
        </w:rPr>
        <w:t>供货完成时间不超过</w:t>
      </w:r>
      <w:r>
        <w:rPr>
          <w:rFonts w:hint="eastAsia" w:ascii="黑体" w:hAnsi="黑体" w:eastAsia="黑体" w:cs="黑体"/>
          <w:i w:val="0"/>
          <w:iCs w:val="0"/>
          <w:color w:val="000000"/>
          <w:kern w:val="0"/>
          <w:sz w:val="28"/>
          <w:szCs w:val="28"/>
          <w:highlight w:val="none"/>
          <w:u w:val="none"/>
          <w:lang w:val="en-US" w:eastAsia="zh-CN" w:bidi="ar"/>
        </w:rPr>
        <w:t>20</w:t>
      </w:r>
      <w:r>
        <w:rPr>
          <w:rFonts w:hint="eastAsia" w:ascii="黑体" w:hAnsi="黑体" w:eastAsia="黑体" w:cs="黑体"/>
          <w:i w:val="0"/>
          <w:iCs w:val="0"/>
          <w:color w:val="000000"/>
          <w:kern w:val="0"/>
          <w:sz w:val="28"/>
          <w:szCs w:val="28"/>
          <w:u w:val="none"/>
          <w:lang w:val="en-US" w:eastAsia="zh-CN" w:bidi="ar"/>
        </w:rPr>
        <w:t>日（供货完成时间不超过</w:t>
      </w:r>
      <w:r>
        <w:rPr>
          <w:rFonts w:hint="eastAsia" w:ascii="黑体" w:hAnsi="黑体" w:eastAsia="黑体" w:cs="黑体"/>
          <w:i w:val="0"/>
          <w:iCs w:val="0"/>
          <w:color w:val="000000"/>
          <w:kern w:val="0"/>
          <w:sz w:val="28"/>
          <w:szCs w:val="28"/>
          <w:highlight w:val="none"/>
          <w:u w:val="none"/>
          <w:lang w:val="en-US" w:eastAsia="zh-CN" w:bidi="ar"/>
        </w:rPr>
        <w:t>6月10日）</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color w:val="000000" w:themeColor="text1"/>
          <w:kern w:val="0"/>
          <w:sz w:val="28"/>
          <w:szCs w:val="28"/>
          <w14:textFill>
            <w14:solidFill>
              <w14:schemeClr w14:val="tx1"/>
            </w14:solidFill>
          </w14:textFill>
        </w:rPr>
        <w:t>4</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付款方式及发票：</w:t>
      </w:r>
      <w:r>
        <w:rPr>
          <w:rFonts w:hint="eastAsia" w:ascii="黑体" w:hAnsi="黑体" w:eastAsia="黑体" w:cs="宋体"/>
          <w:kern w:val="0"/>
          <w:sz w:val="28"/>
          <w:szCs w:val="28"/>
        </w:rPr>
        <w:t xml:space="preserve"> </w:t>
      </w:r>
    </w:p>
    <w:p w14:paraId="506037F6">
      <w:pPr>
        <w:widowControl/>
        <w:shd w:val="clear" w:color="auto" w:fill="FFFFFF"/>
        <w:spacing w:line="400" w:lineRule="exact"/>
        <w:jc w:val="left"/>
        <w:rPr>
          <w:rFonts w:hint="eastAsia" w:ascii="黑体" w:hAnsi="黑体" w:eastAsia="黑体" w:cs="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sz w:val="28"/>
          <w:szCs w:val="28"/>
          <w:lang w:eastAsia="zh-CN"/>
        </w:rPr>
        <w:t>合同签订后</w:t>
      </w:r>
      <w:r>
        <w:rPr>
          <w:rFonts w:hint="eastAsia" w:ascii="黑体" w:hAnsi="黑体" w:eastAsia="黑体" w:cs="黑体"/>
          <w:sz w:val="28"/>
          <w:szCs w:val="28"/>
          <w:lang w:val="en-US" w:eastAsia="zh-CN"/>
        </w:rPr>
        <w:t>预</w:t>
      </w:r>
      <w:r>
        <w:rPr>
          <w:rFonts w:hint="eastAsia" w:ascii="黑体" w:hAnsi="黑体" w:eastAsia="黑体" w:cs="黑体"/>
          <w:sz w:val="28"/>
          <w:szCs w:val="28"/>
          <w:lang w:eastAsia="zh-CN"/>
        </w:rPr>
        <w:t>付</w:t>
      </w:r>
      <w:r>
        <w:rPr>
          <w:rFonts w:hint="eastAsia" w:ascii="黑体" w:hAnsi="黑体" w:eastAsia="黑体" w:cs="黑体"/>
          <w:sz w:val="28"/>
          <w:szCs w:val="28"/>
          <w:highlight w:val="none"/>
          <w:lang w:val="en-US" w:eastAsia="zh-CN"/>
        </w:rPr>
        <w:t xml:space="preserve">30% </w:t>
      </w:r>
      <w:r>
        <w:rPr>
          <w:rFonts w:hint="eastAsia" w:ascii="黑体" w:hAnsi="黑体" w:eastAsia="黑体" w:cs="黑体"/>
          <w:sz w:val="28"/>
          <w:szCs w:val="28"/>
          <w:lang w:val="en-US" w:eastAsia="zh-CN"/>
        </w:rPr>
        <w:t>订金，收到货物并验收合格后</w:t>
      </w:r>
      <w:r>
        <w:rPr>
          <w:rFonts w:hint="eastAsia" w:ascii="黑体" w:hAnsi="黑体" w:eastAsia="黑体" w:cs="黑体"/>
          <w:sz w:val="28"/>
          <w:szCs w:val="28"/>
          <w:highlight w:val="none"/>
          <w:lang w:val="en-US" w:eastAsia="zh-CN"/>
        </w:rPr>
        <w:t>40天内付70</w:t>
      </w:r>
      <w:r>
        <w:rPr>
          <w:rFonts w:hint="eastAsia" w:ascii="黑体" w:hAnsi="黑体" w:eastAsia="黑体" w:cs="黑体"/>
          <w:sz w:val="28"/>
          <w:szCs w:val="28"/>
          <w:highlight w:val="none"/>
        </w:rPr>
        <w:t>%</w:t>
      </w:r>
      <w:r>
        <w:rPr>
          <w:rFonts w:hint="eastAsia" w:ascii="黑体" w:hAnsi="黑体" w:eastAsia="黑体" w:cs="黑体"/>
          <w:sz w:val="28"/>
          <w:szCs w:val="28"/>
          <w:lang w:val="en-US" w:eastAsia="zh-CN"/>
        </w:rPr>
        <w:t>（</w:t>
      </w:r>
      <w:r>
        <w:rPr>
          <w:rFonts w:hint="eastAsia" w:ascii="黑体" w:hAnsi="黑体" w:eastAsia="黑体" w:cs="黑体"/>
          <w:b w:val="0"/>
          <w:bCs w:val="0"/>
          <w:color w:val="000000" w:themeColor="text1"/>
          <w:sz w:val="28"/>
          <w:szCs w:val="28"/>
          <w:lang w:val="en-US" w:eastAsia="zh-CN"/>
          <w14:textFill>
            <w14:solidFill>
              <w14:schemeClr w14:val="tx1"/>
            </w14:solidFill>
          </w14:textFill>
        </w:rPr>
        <w:t>此为参考准标</w:t>
      </w:r>
      <w:r>
        <w:rPr>
          <w:rFonts w:hint="eastAsia" w:ascii="黑体" w:hAnsi="黑体" w:eastAsia="黑体" w:cs="黑体"/>
          <w:sz w:val="28"/>
          <w:szCs w:val="28"/>
          <w:lang w:val="en-US" w:eastAsia="zh-CN"/>
        </w:rPr>
        <w:t>）</w:t>
      </w:r>
      <w:r>
        <w:rPr>
          <w:rFonts w:hint="eastAsia" w:ascii="黑体" w:hAnsi="黑体" w:eastAsia="黑体" w:cs="黑体"/>
          <w:sz w:val="28"/>
          <w:szCs w:val="28"/>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u w:val="single"/>
          <w:lang w:val="en-US" w:eastAsia="zh-CN"/>
        </w:rPr>
        <w:t xml:space="preserve">    </w:t>
      </w:r>
      <w:r>
        <w:rPr>
          <w:rFonts w:hint="eastAsia" w:ascii="黑体" w:hAnsi="黑体" w:eastAsia="黑体" w:cs="宋体"/>
          <w:kern w:val="0"/>
          <w:sz w:val="28"/>
          <w:szCs w:val="28"/>
        </w:rPr>
        <w:t>%)。</w:t>
      </w:r>
    </w:p>
    <w:p w14:paraId="24A08032">
      <w:pPr>
        <w:numPr>
          <w:ilvl w:val="0"/>
          <w:numId w:val="2"/>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宋体"/>
          <w:kern w:val="0"/>
          <w:sz w:val="28"/>
          <w:szCs w:val="28"/>
          <w:lang w:val="en-US" w:eastAsia="zh-CN"/>
        </w:rPr>
        <w:t>货物剩余</w:t>
      </w:r>
      <w:r>
        <w:rPr>
          <w:rFonts w:hint="eastAsia" w:ascii="黑体" w:hAnsi="黑体" w:eastAsia="黑体" w:cs="黑体"/>
          <w:sz w:val="28"/>
          <w:szCs w:val="28"/>
        </w:rPr>
        <w:t>质保期</w:t>
      </w:r>
      <w:r>
        <w:rPr>
          <w:rFonts w:hint="eastAsia" w:ascii="黑体" w:hAnsi="黑体" w:eastAsia="黑体" w:cs="黑体"/>
          <w:sz w:val="28"/>
          <w:szCs w:val="28"/>
          <w:lang w:val="en-US" w:eastAsia="zh-CN"/>
        </w:rPr>
        <w:t>不得少于30天</w:t>
      </w:r>
      <w:r>
        <w:rPr>
          <w:rFonts w:hint="eastAsia" w:ascii="黑体" w:hAnsi="黑体" w:eastAsia="黑体" w:cs="黑体"/>
          <w:sz w:val="28"/>
          <w:szCs w:val="28"/>
        </w:rPr>
        <w:t>，自货物</w:t>
      </w:r>
      <w:r>
        <w:rPr>
          <w:rFonts w:hint="eastAsia" w:ascii="黑体" w:hAnsi="黑体" w:eastAsia="黑体" w:cs="黑体"/>
          <w:sz w:val="28"/>
          <w:szCs w:val="28"/>
          <w:lang w:val="en-US" w:eastAsia="zh-CN"/>
        </w:rPr>
        <w:t>送达</w:t>
      </w:r>
      <w:r>
        <w:rPr>
          <w:rFonts w:hint="eastAsia" w:ascii="黑体" w:hAnsi="黑体" w:eastAsia="黑体" w:cs="黑体"/>
          <w:sz w:val="28"/>
          <w:szCs w:val="28"/>
        </w:rPr>
        <w:t>验收合格</w:t>
      </w:r>
      <w:r>
        <w:rPr>
          <w:rFonts w:hint="eastAsia" w:ascii="黑体" w:hAnsi="黑体" w:eastAsia="黑体" w:cs="黑体"/>
          <w:sz w:val="28"/>
          <w:szCs w:val="28"/>
          <w:lang w:val="en-US" w:eastAsia="zh-CN"/>
        </w:rPr>
        <w:t>后</w:t>
      </w:r>
      <w:r>
        <w:rPr>
          <w:rFonts w:hint="eastAsia" w:ascii="黑体" w:hAnsi="黑体" w:eastAsia="黑体" w:cs="黑体"/>
          <w:sz w:val="28"/>
          <w:szCs w:val="28"/>
        </w:rPr>
        <w:t>开始计算。</w:t>
      </w:r>
    </w:p>
    <w:p w14:paraId="6F201807">
      <w:pPr>
        <w:numPr>
          <w:ilvl w:val="0"/>
          <w:numId w:val="2"/>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获取方式为：自 2026年</w:t>
      </w:r>
      <w:r>
        <w:rPr>
          <w:rFonts w:hint="eastAsia" w:ascii="黑体" w:hAnsi="黑体" w:eastAsia="黑体" w:cs="黑体"/>
          <w:kern w:val="2"/>
          <w:sz w:val="28"/>
          <w:szCs w:val="28"/>
          <w:highlight w:val="none"/>
          <w:lang w:val="en-US" w:eastAsia="zh-CN" w:bidi="ar-SA"/>
        </w:rPr>
        <w:t xml:space="preserve"> 5 月 10 日 17 时</w:t>
      </w:r>
      <w:r>
        <w:rPr>
          <w:rFonts w:hint="eastAsia" w:ascii="黑体" w:hAnsi="黑体" w:eastAsia="黑体" w:cs="黑体"/>
          <w:kern w:val="2"/>
          <w:sz w:val="28"/>
          <w:szCs w:val="28"/>
          <w:lang w:val="en-US" w:eastAsia="zh-CN" w:bidi="ar-SA"/>
        </w:rPr>
        <w:t xml:space="preserve"> 00 分至 2026年 5月 15日</w:t>
      </w:r>
      <w:r>
        <w:rPr>
          <w:rFonts w:hint="eastAsia" w:ascii="黑体" w:hAnsi="黑体" w:eastAsia="黑体" w:cs="黑体"/>
          <w:kern w:val="2"/>
          <w:sz w:val="28"/>
          <w:szCs w:val="28"/>
          <w:highlight w:val="none"/>
          <w:lang w:val="en-US" w:eastAsia="zh-CN" w:bidi="ar-SA"/>
        </w:rPr>
        <w:t xml:space="preserve"> 11 时</w:t>
      </w:r>
      <w:r>
        <w:rPr>
          <w:rFonts w:hint="eastAsia" w:ascii="黑体" w:hAnsi="黑体" w:eastAsia="黑体" w:cs="黑体"/>
          <w:kern w:val="2"/>
          <w:sz w:val="28"/>
          <w:szCs w:val="28"/>
          <w:lang w:val="en-US" w:eastAsia="zh-CN" w:bidi="ar-SA"/>
        </w:rPr>
        <w:t xml:space="preserve">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w:t>
      </w:r>
      <w:r>
        <w:rPr>
          <w:rFonts w:hint="eastAsia" w:ascii="黑体" w:hAnsi="黑体" w:eastAsia="黑体" w:cs="仿宋_GB2312"/>
          <w:sz w:val="28"/>
          <w:szCs w:val="28"/>
          <w:highlight w:val="none"/>
          <w:lang w:val="en-US" w:eastAsia="zh-CN"/>
        </w:rPr>
        <w:t xml:space="preserve"> 5 月 15 日 11 时</w:t>
      </w:r>
      <w:r>
        <w:rPr>
          <w:rFonts w:hint="eastAsia" w:ascii="黑体" w:hAnsi="黑体" w:eastAsia="黑体" w:cs="仿宋_GB2312"/>
          <w:sz w:val="28"/>
          <w:szCs w:val="28"/>
          <w:lang w:val="en-US" w:eastAsia="zh-CN"/>
        </w:rPr>
        <w:t xml:space="preserve">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到店含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有效营业执照（三证合一</w:t>
      </w:r>
      <w:bookmarkEnd w:id="0"/>
      <w:bookmarkEnd w:id="1"/>
      <w:r>
        <w:rPr>
          <w:rFonts w:hint="eastAsia" w:ascii="黑体" w:hAnsi="黑体" w:eastAsia="黑体" w:cs="仿宋_GB2312"/>
          <w:sz w:val="28"/>
          <w:szCs w:val="28"/>
          <w:lang w:val="en-US" w:eastAsia="zh-CN"/>
        </w:rPr>
        <w:t>）、食品生产许可证。</w:t>
      </w:r>
    </w:p>
    <w:p w14:paraId="6805A715">
      <w:pPr>
        <w:spacing w:line="360" w:lineRule="exact"/>
        <w:rPr>
          <w:rFonts w:hint="eastAsia" w:ascii="黑体" w:hAnsi="黑体" w:eastAsia="黑体" w:cs="黑体"/>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b w:val="0"/>
          <w:bCs/>
          <w:sz w:val="28"/>
          <w:szCs w:val="28"/>
          <w:lang w:val="en-US" w:eastAsia="zh-CN"/>
        </w:rPr>
        <w:t>比选申请人需</w:t>
      </w:r>
      <w:r>
        <w:rPr>
          <w:rFonts w:hint="eastAsia" w:ascii="黑体" w:hAnsi="黑体" w:eastAsia="黑体" w:cs="黑体"/>
          <w:sz w:val="28"/>
          <w:szCs w:val="28"/>
          <w:lang w:val="en-US" w:eastAsia="zh-CN"/>
        </w:rPr>
        <w:t>按照《</w:t>
      </w:r>
      <w:r>
        <w:rPr>
          <w:rFonts w:hint="eastAsia" w:ascii="黑体" w:hAnsi="黑体" w:eastAsia="黑体" w:cs="宋体"/>
          <w:kern w:val="0"/>
          <w:sz w:val="28"/>
          <w:szCs w:val="28"/>
          <w:lang w:val="en-US" w:eastAsia="zh-CN"/>
        </w:rPr>
        <w:t>端</w:t>
      </w:r>
      <w:r>
        <w:rPr>
          <w:rFonts w:hint="eastAsia" w:ascii="黑体" w:hAnsi="黑体" w:eastAsia="黑体" w:cs="黑体"/>
          <w:kern w:val="2"/>
          <w:sz w:val="28"/>
          <w:szCs w:val="28"/>
          <w:lang w:val="en-US" w:eastAsia="zh-CN" w:bidi="ar-SA"/>
        </w:rPr>
        <w:t>午节礼盒</w:t>
      </w:r>
      <w:r>
        <w:rPr>
          <w:rFonts w:hint="eastAsia" w:ascii="黑体" w:hAnsi="黑体" w:eastAsia="黑体" w:cs="黑体"/>
          <w:b w:val="0"/>
          <w:bCs/>
          <w:color w:val="auto"/>
          <w:sz w:val="28"/>
          <w:szCs w:val="28"/>
        </w:rPr>
        <w:t>报价</w:t>
      </w:r>
      <w:r>
        <w:rPr>
          <w:rFonts w:hint="eastAsia" w:ascii="黑体" w:hAnsi="黑体" w:eastAsia="黑体" w:cs="黑体"/>
          <w:b w:val="0"/>
          <w:bCs/>
          <w:color w:val="auto"/>
          <w:sz w:val="28"/>
          <w:szCs w:val="28"/>
          <w:lang w:val="en-US" w:eastAsia="zh-CN"/>
        </w:rPr>
        <w:t>清单</w:t>
      </w:r>
      <w:r>
        <w:rPr>
          <w:rFonts w:hint="eastAsia" w:ascii="黑体" w:hAnsi="黑体" w:eastAsia="黑体" w:cs="黑体"/>
          <w:sz w:val="28"/>
          <w:szCs w:val="28"/>
          <w:lang w:val="en-US" w:eastAsia="zh-CN"/>
        </w:rPr>
        <w:t>》的各项要求提供样品。</w:t>
      </w:r>
    </w:p>
    <w:p w14:paraId="13BA1BCC">
      <w:pPr>
        <w:spacing w:line="420" w:lineRule="exact"/>
        <w:rPr>
          <w:rFonts w:hint="eastAsia" w:ascii="黑体" w:hAnsi="黑体" w:eastAsia="黑体" w:cs="黑体"/>
          <w:sz w:val="28"/>
          <w:szCs w:val="28"/>
          <w:lang w:val="en-US" w:eastAsia="zh-CN"/>
        </w:rPr>
      </w:pPr>
    </w:p>
    <w:p w14:paraId="0BD4822B">
      <w:pPr>
        <w:spacing w:line="420" w:lineRule="exact"/>
        <w:rPr>
          <w:rFonts w:hint="default" w:ascii="黑体" w:hAnsi="黑体" w:eastAsia="黑体" w:cs="黑体"/>
          <w:b w:val="0"/>
          <w:bCs/>
          <w:sz w:val="28"/>
          <w:szCs w:val="28"/>
          <w:lang w:val="en-US" w:eastAsia="zh-CN"/>
        </w:rPr>
      </w:pPr>
      <w:r>
        <w:rPr>
          <w:rFonts w:hint="eastAsia" w:ascii="黑体" w:hAnsi="黑体" w:eastAsia="黑体" w:cs="黑体"/>
          <w:sz w:val="28"/>
          <w:szCs w:val="28"/>
          <w:lang w:val="en-US" w:eastAsia="zh-CN"/>
        </w:rPr>
        <w:t>A、清单中的端午节礼盒及内组合装可提供不超过3个配置方案的样品（包装盒+粽子+盐蛋+松花蛋+小吃组合好的成品样品）；所提供的样品外包装盒必须能满足定制酒店LOGO。端午节礼盒分为经典传承款</w:t>
      </w:r>
      <w:r>
        <w:rPr>
          <w:rFonts w:hint="eastAsia"/>
          <w:lang w:val="en-US" w:eastAsia="zh-CN"/>
        </w:rPr>
        <w:t>（</w:t>
      </w:r>
      <w:r>
        <w:rPr>
          <w:rFonts w:hint="eastAsia" w:ascii="黑体" w:hAnsi="黑体" w:eastAsia="黑体" w:cs="黑体"/>
          <w:sz w:val="28"/>
          <w:szCs w:val="28"/>
          <w:lang w:val="en-US" w:eastAsia="zh-CN"/>
        </w:rPr>
        <w:t>4肉+6素+6个盐蛋+1小吃）与轻奢臻选款（6肉+6素+4盐蛋+4松花蛋+2小吃）每个粽子重量为100g（端午节礼盒的重量必须符合行业规定的容积比）；粽子的重量、口味配置方</w:t>
      </w:r>
      <w:r>
        <w:rPr>
          <w:rFonts w:hint="eastAsia" w:ascii="黑体" w:hAnsi="黑体" w:eastAsia="黑体" w:cs="黑体"/>
          <w:i w:val="0"/>
          <w:iCs w:val="0"/>
          <w:color w:val="000000"/>
          <w:kern w:val="0"/>
          <w:sz w:val="28"/>
          <w:szCs w:val="28"/>
          <w:u w:val="none"/>
          <w:lang w:val="en-US" w:eastAsia="zh-CN" w:bidi="ar"/>
        </w:rPr>
        <w:t>案由</w:t>
      </w:r>
      <w:r>
        <w:rPr>
          <w:rFonts w:hint="eastAsia" w:ascii="黑体" w:hAnsi="黑体" w:eastAsia="黑体" w:cs="黑体"/>
          <w:b w:val="0"/>
          <w:bCs/>
          <w:sz w:val="28"/>
          <w:szCs w:val="28"/>
          <w:lang w:val="en-US" w:eastAsia="zh-CN"/>
        </w:rPr>
        <w:t>比选申请人自主决定。</w:t>
      </w:r>
    </w:p>
    <w:p w14:paraId="0ED455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sz w:val="28"/>
          <w:szCs w:val="28"/>
          <w:lang w:val="en-US" w:eastAsia="zh-CN"/>
        </w:rPr>
        <w:t>B、</w:t>
      </w:r>
      <w:r>
        <w:rPr>
          <w:rFonts w:hint="eastAsia" w:ascii="黑体" w:hAnsi="黑体" w:eastAsia="黑体" w:cs="宋体"/>
          <w:kern w:val="0"/>
          <w:sz w:val="28"/>
          <w:szCs w:val="28"/>
          <w:lang w:val="en-US" w:eastAsia="zh-CN"/>
        </w:rPr>
        <w:t>端</w:t>
      </w:r>
      <w:r>
        <w:rPr>
          <w:rFonts w:hint="eastAsia" w:ascii="黑体" w:hAnsi="黑体" w:eastAsia="黑体" w:cs="黑体"/>
          <w:kern w:val="2"/>
          <w:sz w:val="28"/>
          <w:szCs w:val="28"/>
          <w:lang w:val="en-US" w:eastAsia="zh-CN" w:bidi="ar-SA"/>
        </w:rPr>
        <w:t>午节礼盒</w:t>
      </w:r>
      <w:r>
        <w:rPr>
          <w:rFonts w:hint="eastAsia" w:ascii="黑体" w:hAnsi="黑体" w:eastAsia="黑体" w:cs="黑体"/>
          <w:sz w:val="28"/>
          <w:szCs w:val="28"/>
          <w:lang w:val="en-US" w:eastAsia="zh-CN"/>
        </w:rPr>
        <w:t>及内装样品必须与</w:t>
      </w:r>
      <w:r>
        <w:rPr>
          <w:rFonts w:hint="eastAsia" w:ascii="黑体" w:hAnsi="黑体" w:eastAsia="黑体" w:cs="黑体"/>
          <w:b w:val="0"/>
          <w:bCs/>
          <w:sz w:val="28"/>
          <w:szCs w:val="28"/>
          <w:lang w:val="en-US" w:eastAsia="zh-CN"/>
        </w:rPr>
        <w:t>比选申请人所报该品种</w:t>
      </w:r>
      <w:r>
        <w:rPr>
          <w:rFonts w:hint="eastAsia" w:ascii="黑体" w:hAnsi="黑体" w:eastAsia="黑体" w:cs="宋体"/>
          <w:kern w:val="0"/>
          <w:sz w:val="28"/>
          <w:szCs w:val="28"/>
          <w:lang w:val="en-US" w:eastAsia="zh-CN"/>
        </w:rPr>
        <w:t>端</w:t>
      </w:r>
      <w:r>
        <w:rPr>
          <w:rFonts w:hint="eastAsia" w:ascii="黑体" w:hAnsi="黑体" w:eastAsia="黑体" w:cs="黑体"/>
          <w:kern w:val="2"/>
          <w:sz w:val="28"/>
          <w:szCs w:val="28"/>
          <w:lang w:val="en-US" w:eastAsia="zh-CN" w:bidi="ar-SA"/>
        </w:rPr>
        <w:t>午节礼盒</w:t>
      </w:r>
      <w:r>
        <w:rPr>
          <w:rFonts w:hint="eastAsia" w:ascii="黑体" w:hAnsi="黑体" w:eastAsia="黑体" w:cs="黑体"/>
          <w:b w:val="0"/>
          <w:bCs/>
          <w:sz w:val="28"/>
          <w:szCs w:val="28"/>
          <w:lang w:val="en-US" w:eastAsia="zh-CN"/>
        </w:rPr>
        <w:t>的价格相对应；如不能对应的报价视为无效报价。</w:t>
      </w:r>
    </w:p>
    <w:p w14:paraId="7F6DBC57">
      <w:pPr>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C、</w:t>
      </w:r>
      <w:r>
        <w:rPr>
          <w:rFonts w:hint="eastAsia" w:ascii="黑体" w:hAnsi="黑体" w:eastAsia="黑体" w:cs="宋体"/>
          <w:kern w:val="0"/>
          <w:sz w:val="28"/>
          <w:szCs w:val="28"/>
          <w:lang w:val="en-US" w:eastAsia="zh-CN"/>
        </w:rPr>
        <w:t>端</w:t>
      </w:r>
      <w:r>
        <w:rPr>
          <w:rFonts w:hint="eastAsia" w:ascii="黑体" w:hAnsi="黑体" w:eastAsia="黑体" w:cs="黑体"/>
          <w:kern w:val="2"/>
          <w:sz w:val="28"/>
          <w:szCs w:val="28"/>
          <w:lang w:val="en-US" w:eastAsia="zh-CN" w:bidi="ar-SA"/>
        </w:rPr>
        <w:t>午节礼</w:t>
      </w:r>
      <w:r>
        <w:rPr>
          <w:rFonts w:hint="eastAsia" w:ascii="黑体" w:hAnsi="黑体" w:eastAsia="黑体" w:cs="黑体"/>
          <w:sz w:val="28"/>
          <w:szCs w:val="28"/>
          <w:lang w:val="en-US" w:eastAsia="zh-CN"/>
        </w:rPr>
        <w:t>盒及内装</w:t>
      </w:r>
      <w:r>
        <w:rPr>
          <w:rFonts w:hint="eastAsia" w:ascii="黑体" w:hAnsi="黑体" w:eastAsia="黑体" w:cs="黑体"/>
          <w:b w:val="0"/>
          <w:bCs/>
          <w:sz w:val="28"/>
          <w:szCs w:val="28"/>
          <w:lang w:val="en-US" w:eastAsia="zh-CN"/>
        </w:rPr>
        <w:t>样品和报价必须控制在比选人所规定的价格区间内，报价如高于所规定的价格视为无效报价。</w:t>
      </w:r>
    </w:p>
    <w:p w14:paraId="5A6AB4D0">
      <w:pPr>
        <w:pageBreakBefore w:val="0"/>
        <w:widowControl w:val="0"/>
        <w:numPr>
          <w:ilvl w:val="0"/>
          <w:numId w:val="0"/>
        </w:numPr>
        <w:kinsoku/>
        <w:wordWrap/>
        <w:overflowPunct/>
        <w:topLinePunct w:val="0"/>
        <w:autoSpaceDE/>
        <w:autoSpaceDN/>
        <w:bidi w:val="0"/>
        <w:adjustRightInd/>
        <w:snapToGrid/>
        <w:spacing w:line="240" w:lineRule="auto"/>
        <w:ind w:left="559" w:leftChars="266" w:firstLine="0" w:firstLineChars="0"/>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D、比选申请人的</w:t>
      </w:r>
      <w:r>
        <w:rPr>
          <w:rFonts w:hint="eastAsia" w:ascii="黑体" w:hAnsi="黑体" w:eastAsia="黑体" w:cs="宋体"/>
          <w:kern w:val="0"/>
          <w:sz w:val="28"/>
          <w:szCs w:val="28"/>
          <w:lang w:val="en-US" w:eastAsia="zh-CN"/>
        </w:rPr>
        <w:t>端</w:t>
      </w:r>
      <w:r>
        <w:rPr>
          <w:rFonts w:hint="eastAsia" w:ascii="黑体" w:hAnsi="黑体" w:eastAsia="黑体" w:cs="黑体"/>
          <w:kern w:val="2"/>
          <w:sz w:val="28"/>
          <w:szCs w:val="28"/>
          <w:lang w:val="en-US" w:eastAsia="zh-CN" w:bidi="ar-SA"/>
        </w:rPr>
        <w:t>午节礼盒</w:t>
      </w:r>
      <w:r>
        <w:rPr>
          <w:rFonts w:hint="eastAsia" w:ascii="黑体" w:hAnsi="黑体" w:eastAsia="黑体" w:cs="黑体"/>
          <w:sz w:val="28"/>
          <w:szCs w:val="28"/>
          <w:lang w:val="en-US" w:eastAsia="zh-CN"/>
        </w:rPr>
        <w:t>及内装</w:t>
      </w:r>
      <w:r>
        <w:rPr>
          <w:rFonts w:hint="eastAsia" w:ascii="黑体" w:hAnsi="黑体" w:eastAsia="黑体" w:cs="黑体"/>
          <w:b w:val="0"/>
          <w:bCs/>
          <w:sz w:val="28"/>
          <w:szCs w:val="28"/>
          <w:lang w:val="en-US" w:eastAsia="zh-CN"/>
        </w:rPr>
        <w:t>样品，比选会议现场提供；比选会议召开时间另行通知。</w:t>
      </w:r>
    </w:p>
    <w:p w14:paraId="1866F612">
      <w:pPr>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sz w:val="28"/>
          <w:szCs w:val="28"/>
        </w:rPr>
      </w:pPr>
      <w:r>
        <w:rPr>
          <w:rFonts w:hint="eastAsia" w:ascii="黑体" w:hAnsi="黑体" w:eastAsia="黑体" w:cs="黑体"/>
          <w:b w:val="0"/>
          <w:bCs/>
          <w:color w:val="000000" w:themeColor="text1"/>
          <w:kern w:val="0"/>
          <w:sz w:val="28"/>
          <w:szCs w:val="28"/>
          <w:lang w:val="en-US" w:eastAsia="zh-CN"/>
          <w14:textFill>
            <w14:solidFill>
              <w14:schemeClr w14:val="tx1"/>
            </w14:solidFill>
          </w14:textFill>
        </w:rPr>
        <w:t>③、</w:t>
      </w:r>
      <w:r>
        <w:rPr>
          <w:rFonts w:hint="eastAsia" w:ascii="黑体" w:hAnsi="黑体" w:eastAsia="黑体" w:cs="黑体"/>
          <w:b w:val="0"/>
          <w:bCs/>
          <w:sz w:val="28"/>
          <w:szCs w:val="28"/>
          <w:lang w:val="en-US" w:eastAsia="zh-CN"/>
        </w:rPr>
        <w:t>比选申请人需提供</w:t>
      </w:r>
      <w:r>
        <w:rPr>
          <w:rFonts w:hint="eastAsia" w:ascii="黑体" w:hAnsi="黑体" w:eastAsia="黑体" w:cs="黑体"/>
          <w:i w:val="0"/>
          <w:iCs w:val="0"/>
          <w:caps w:val="0"/>
          <w:color w:val="4C4C4C"/>
          <w:spacing w:val="0"/>
          <w:sz w:val="28"/>
          <w:szCs w:val="28"/>
          <w:shd w:val="clear" w:color="auto" w:fill="FFFFFF"/>
        </w:rPr>
        <w:t>近</w:t>
      </w:r>
      <w:r>
        <w:rPr>
          <w:rFonts w:hint="eastAsia" w:ascii="黑体" w:hAnsi="黑体" w:eastAsia="黑体" w:cs="黑体"/>
          <w:i w:val="0"/>
          <w:iCs w:val="0"/>
          <w:caps w:val="0"/>
          <w:color w:val="4C4C4C"/>
          <w:spacing w:val="0"/>
          <w:sz w:val="28"/>
          <w:szCs w:val="28"/>
          <w:shd w:val="clear" w:color="auto" w:fill="FFFFFF"/>
          <w:lang w:val="en-US" w:eastAsia="zh-CN"/>
        </w:rPr>
        <w:t>两</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eastAsia="黑体" w:cs="黑体"/>
          <w:i w:val="0"/>
          <w:iCs w:val="0"/>
          <w:caps w:val="0"/>
          <w:color w:val="4C4C4C"/>
          <w:spacing w:val="0"/>
          <w:sz w:val="28"/>
          <w:szCs w:val="28"/>
          <w:highlight w:val="none"/>
          <w:shd w:val="clear" w:color="auto" w:fill="FFFFFF"/>
        </w:rPr>
        <w:t>202</w:t>
      </w:r>
      <w:r>
        <w:rPr>
          <w:rFonts w:hint="eastAsia" w:ascii="黑体" w:hAnsi="黑体" w:eastAsia="黑体" w:cs="黑体"/>
          <w:i w:val="0"/>
          <w:iCs w:val="0"/>
          <w:caps w:val="0"/>
          <w:color w:val="4C4C4C"/>
          <w:spacing w:val="0"/>
          <w:sz w:val="28"/>
          <w:szCs w:val="28"/>
          <w:highlight w:val="none"/>
          <w:shd w:val="clear" w:color="auto" w:fill="FFFFFF"/>
          <w:lang w:val="en-US" w:eastAsia="zh-CN"/>
        </w:rPr>
        <w:t>4</w:t>
      </w:r>
      <w:r>
        <w:rPr>
          <w:rFonts w:hint="eastAsia" w:ascii="黑体" w:hAnsi="黑体" w:eastAsia="黑体" w:cs="黑体"/>
          <w:i w:val="0"/>
          <w:iCs w:val="0"/>
          <w:caps w:val="0"/>
          <w:color w:val="4C4C4C"/>
          <w:spacing w:val="0"/>
          <w:sz w:val="28"/>
          <w:szCs w:val="28"/>
          <w:highlight w:val="none"/>
          <w:shd w:val="clear" w:color="auto" w:fill="FFFFFF"/>
        </w:rPr>
        <w:t>年</w:t>
      </w:r>
      <w:r>
        <w:rPr>
          <w:rFonts w:hint="eastAsia" w:ascii="黑体" w:hAnsi="黑体" w:eastAsia="黑体" w:cs="黑体"/>
          <w:i w:val="0"/>
          <w:iCs w:val="0"/>
          <w:caps w:val="0"/>
          <w:color w:val="4C4C4C"/>
          <w:spacing w:val="0"/>
          <w:sz w:val="28"/>
          <w:szCs w:val="28"/>
          <w:highlight w:val="none"/>
          <w:shd w:val="clear" w:color="auto" w:fill="FFFFFF"/>
          <w:lang w:val="en-US" w:eastAsia="zh-CN"/>
        </w:rPr>
        <w:t>3</w:t>
      </w:r>
      <w:r>
        <w:rPr>
          <w:rFonts w:hint="eastAsia" w:ascii="黑体" w:hAnsi="黑体" w:eastAsia="黑体" w:cs="黑体"/>
          <w:i w:val="0"/>
          <w:iCs w:val="0"/>
          <w:caps w:val="0"/>
          <w:color w:val="4C4C4C"/>
          <w:spacing w:val="0"/>
          <w:sz w:val="28"/>
          <w:szCs w:val="28"/>
          <w:highlight w:val="none"/>
          <w:shd w:val="clear" w:color="auto" w:fill="FFFFFF"/>
        </w:rPr>
        <w:t>月-202</w:t>
      </w:r>
      <w:r>
        <w:rPr>
          <w:rFonts w:hint="eastAsia" w:ascii="黑体" w:hAnsi="黑体" w:eastAsia="黑体" w:cs="黑体"/>
          <w:i w:val="0"/>
          <w:iCs w:val="0"/>
          <w:caps w:val="0"/>
          <w:color w:val="4C4C4C"/>
          <w:spacing w:val="0"/>
          <w:sz w:val="28"/>
          <w:szCs w:val="28"/>
          <w:highlight w:val="none"/>
          <w:shd w:val="clear" w:color="auto" w:fill="FFFFFF"/>
          <w:lang w:val="en-US" w:eastAsia="zh-CN"/>
        </w:rPr>
        <w:t>6</w:t>
      </w:r>
      <w:r>
        <w:rPr>
          <w:rFonts w:hint="eastAsia" w:ascii="黑体" w:hAnsi="黑体" w:eastAsia="黑体" w:cs="黑体"/>
          <w:i w:val="0"/>
          <w:iCs w:val="0"/>
          <w:caps w:val="0"/>
          <w:color w:val="4C4C4C"/>
          <w:spacing w:val="0"/>
          <w:sz w:val="28"/>
          <w:szCs w:val="28"/>
          <w:highlight w:val="none"/>
          <w:shd w:val="clear" w:color="auto" w:fill="FFFFFF"/>
        </w:rPr>
        <w:t>年</w:t>
      </w:r>
      <w:r>
        <w:rPr>
          <w:rFonts w:hint="eastAsia" w:ascii="黑体" w:hAnsi="黑体" w:eastAsia="黑体" w:cs="黑体"/>
          <w:i w:val="0"/>
          <w:iCs w:val="0"/>
          <w:caps w:val="0"/>
          <w:color w:val="4C4C4C"/>
          <w:spacing w:val="0"/>
          <w:sz w:val="28"/>
          <w:szCs w:val="28"/>
          <w:highlight w:val="none"/>
          <w:shd w:val="clear" w:color="auto" w:fill="FFFFFF"/>
          <w:lang w:val="en-US" w:eastAsia="zh-CN"/>
        </w:rPr>
        <w:t>3</w:t>
      </w:r>
      <w:r>
        <w:rPr>
          <w:rFonts w:hint="eastAsia" w:ascii="黑体" w:hAnsi="黑体" w:eastAsia="黑体" w:cs="黑体"/>
          <w:i w:val="0"/>
          <w:iCs w:val="0"/>
          <w:caps w:val="0"/>
          <w:color w:val="4C4C4C"/>
          <w:spacing w:val="0"/>
          <w:sz w:val="28"/>
          <w:szCs w:val="28"/>
          <w:highlight w:val="none"/>
          <w:shd w:val="clear" w:color="auto" w:fill="FFFFFF"/>
        </w:rPr>
        <w:t>月</w:t>
      </w:r>
      <w:r>
        <w:rPr>
          <w:rFonts w:hint="eastAsia" w:ascii="黑体" w:hAnsi="黑体" w:eastAsia="黑体" w:cs="黑体"/>
          <w:i w:val="0"/>
          <w:iCs w:val="0"/>
          <w:caps w:val="0"/>
          <w:color w:val="4C4C4C"/>
          <w:spacing w:val="0"/>
          <w:sz w:val="28"/>
          <w:szCs w:val="28"/>
          <w:shd w:val="clear" w:color="auto" w:fill="FFFFFF"/>
        </w:rPr>
        <w:t>）相关销售业绩（附中标通知书或合同扫描件，中标通知书或合同包括已履约完成和正在履约均可，同一家单位多次采购，合同数量可累计</w:t>
      </w:r>
      <w:r>
        <w:rPr>
          <w:rFonts w:hint="eastAsia" w:ascii="黑体" w:hAnsi="黑体" w:eastAsia="黑体" w:cs="黑体"/>
          <w:i w:val="0"/>
          <w:iCs w:val="0"/>
          <w:caps w:val="0"/>
          <w:color w:val="4C4C4C"/>
          <w:spacing w:val="0"/>
          <w:sz w:val="28"/>
          <w:szCs w:val="28"/>
          <w:shd w:val="clear" w:color="auto" w:fill="FFFFFF"/>
          <w:lang w:eastAsia="zh-CN"/>
        </w:rPr>
        <w:t>）。</w:t>
      </w:r>
      <w:r>
        <w:rPr>
          <w:rFonts w:hint="eastAsia" w:ascii="黑体" w:hAnsi="黑体" w:eastAsia="黑体" w:cs="黑体"/>
          <w:i w:val="0"/>
          <w:iCs w:val="0"/>
          <w:caps w:val="0"/>
          <w:color w:val="4C4C4C"/>
          <w:spacing w:val="0"/>
          <w:sz w:val="28"/>
          <w:szCs w:val="28"/>
          <w:shd w:val="clear" w:color="auto" w:fill="FFFFFF"/>
        </w:rPr>
        <w:t>相关销售业绩</w:t>
      </w:r>
      <w:r>
        <w:rPr>
          <w:rFonts w:hint="eastAsia" w:ascii="黑体" w:hAnsi="黑体" w:eastAsia="黑体" w:cs="黑体"/>
          <w:i w:val="0"/>
          <w:iCs w:val="0"/>
          <w:caps w:val="0"/>
          <w:color w:val="4C4C4C"/>
          <w:spacing w:val="0"/>
          <w:sz w:val="28"/>
          <w:szCs w:val="28"/>
          <w:shd w:val="clear" w:color="auto" w:fill="FFFFFF"/>
          <w:lang w:val="en-US" w:eastAsia="zh-CN"/>
        </w:rPr>
        <w:t>不少于两个</w:t>
      </w:r>
      <w:r>
        <w:rPr>
          <w:rFonts w:hint="eastAsia" w:ascii="黑体" w:hAnsi="黑体" w:cs="黑体"/>
          <w:i w:val="0"/>
          <w:iCs w:val="0"/>
          <w:caps w:val="0"/>
          <w:color w:val="4C4C4C"/>
          <w:spacing w:val="0"/>
          <w:sz w:val="28"/>
          <w:szCs w:val="28"/>
          <w:shd w:val="clear" w:color="auto" w:fill="FFFFFF"/>
          <w:lang w:val="en-US" w:eastAsia="zh-CN"/>
        </w:rPr>
        <w:t>，</w:t>
      </w:r>
      <w:r>
        <w:rPr>
          <w:rFonts w:hint="eastAsia" w:ascii="黑体" w:hAnsi="黑体" w:eastAsia="黑体" w:cs="黑体"/>
          <w:i w:val="0"/>
          <w:iCs w:val="0"/>
          <w:caps w:val="0"/>
          <w:color w:val="4C4C4C"/>
          <w:spacing w:val="0"/>
          <w:sz w:val="28"/>
          <w:szCs w:val="28"/>
          <w:shd w:val="clear" w:color="auto" w:fill="FFFFFF"/>
          <w:lang w:val="en-US" w:eastAsia="zh-CN"/>
        </w:rPr>
        <w:t>且单个业绩金额不少于</w:t>
      </w:r>
      <w:r>
        <w:rPr>
          <w:rFonts w:hint="eastAsia" w:ascii="黑体" w:hAnsi="黑体" w:eastAsia="黑体" w:cs="黑体"/>
          <w:i w:val="0"/>
          <w:iCs w:val="0"/>
          <w:caps w:val="0"/>
          <w:color w:val="4C4C4C"/>
          <w:spacing w:val="0"/>
          <w:sz w:val="28"/>
          <w:szCs w:val="28"/>
          <w:highlight w:val="none"/>
          <w:shd w:val="clear" w:color="auto" w:fill="FFFFFF"/>
          <w:lang w:val="en-US" w:eastAsia="zh-CN"/>
        </w:rPr>
        <w:t>20</w:t>
      </w:r>
      <w:r>
        <w:rPr>
          <w:rFonts w:hint="eastAsia" w:ascii="黑体" w:hAnsi="黑体" w:eastAsia="黑体" w:cs="黑体"/>
          <w:i w:val="0"/>
          <w:iCs w:val="0"/>
          <w:caps w:val="0"/>
          <w:color w:val="4C4C4C"/>
          <w:spacing w:val="0"/>
          <w:sz w:val="28"/>
          <w:szCs w:val="28"/>
          <w:shd w:val="clear" w:color="auto" w:fill="FFFFFF"/>
          <w:lang w:val="en-US" w:eastAsia="zh-CN"/>
        </w:rPr>
        <w:t>万元。</w:t>
      </w:r>
      <w:r>
        <w:rPr>
          <w:rFonts w:hint="eastAsia" w:ascii="黑体" w:hAnsi="黑体" w:eastAsia="黑体" w:cs="黑体"/>
          <w:b w:val="0"/>
          <w:bCs/>
          <w:color w:val="000000" w:themeColor="text1"/>
          <w:kern w:val="0"/>
          <w:sz w:val="28"/>
          <w:szCs w:val="28"/>
          <w:lang w:val="en-US" w:eastAsia="zh-CN"/>
          <w14:textFill>
            <w14:solidFill>
              <w14:schemeClr w14:val="tx1"/>
            </w14:solidFill>
          </w14:textFill>
        </w:rPr>
        <w:t xml:space="preserve">                                                 </w:t>
      </w:r>
      <w:r>
        <w:rPr>
          <w:rFonts w:hint="eastAsia" w:ascii="黑体" w:hAnsi="黑体" w:eastAsia="黑体" w:cs="黑体"/>
          <w:b w:val="0"/>
          <w:bCs/>
          <w:color w:val="FF0000"/>
          <w:kern w:val="0"/>
          <w:sz w:val="28"/>
          <w:szCs w:val="28"/>
          <w:lang w:val="en-US" w:eastAsia="zh-CN"/>
        </w:rPr>
        <w:t xml:space="preserve">                          </w:t>
      </w:r>
    </w:p>
    <w:p w14:paraId="1528F801">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9</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本次比选采用样品质量和价格综合评选法，</w:t>
      </w:r>
      <w:r>
        <w:rPr>
          <w:rFonts w:hint="eastAsia" w:ascii="黑体" w:hAnsi="黑体" w:eastAsia="黑体" w:cs="黑体"/>
          <w:b w:val="0"/>
          <w:bCs/>
          <w:sz w:val="28"/>
          <w:szCs w:val="28"/>
        </w:rPr>
        <w:t>比选时不保证最低价中选，但充分注意合理的最低报价。</w:t>
      </w:r>
    </w:p>
    <w:p w14:paraId="0432D3B6">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10</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验收方式：</w:t>
      </w:r>
    </w:p>
    <w:p w14:paraId="762BF84F">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kern w:val="0"/>
          <w:sz w:val="28"/>
          <w:szCs w:val="28"/>
        </w:rPr>
        <w:t>比选人按</w:t>
      </w:r>
      <w:r>
        <w:rPr>
          <w:rFonts w:hint="eastAsia" w:ascii="黑体" w:hAnsi="黑体" w:eastAsia="黑体" w:cs="黑体"/>
          <w:b w:val="0"/>
          <w:bCs/>
          <w:kern w:val="0"/>
          <w:sz w:val="28"/>
          <w:szCs w:val="28"/>
          <w:lang w:val="en-US" w:eastAsia="zh-CN"/>
        </w:rPr>
        <w:t>比选文件、中选样品</w:t>
      </w:r>
      <w:r>
        <w:rPr>
          <w:rFonts w:hint="eastAsia" w:ascii="黑体" w:hAnsi="黑体" w:eastAsia="黑体" w:cs="黑体"/>
          <w:b w:val="0"/>
          <w:bCs/>
          <w:kern w:val="0"/>
          <w:sz w:val="28"/>
          <w:szCs w:val="28"/>
        </w:rPr>
        <w:t>或合同约定对标的物外观质量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包装</w:t>
      </w:r>
      <w:r>
        <w:rPr>
          <w:rFonts w:hint="eastAsia" w:ascii="黑体" w:hAnsi="黑体" w:eastAsia="黑体" w:cs="黑体"/>
          <w:b w:val="0"/>
          <w:bCs/>
          <w:kern w:val="0"/>
          <w:sz w:val="28"/>
          <w:szCs w:val="28"/>
        </w:rPr>
        <w:t>、规格型号、数量、</w:t>
      </w:r>
      <w:r>
        <w:rPr>
          <w:rFonts w:hint="eastAsia" w:ascii="黑体" w:hAnsi="黑体" w:eastAsia="黑体" w:cs="黑体"/>
          <w:b w:val="0"/>
          <w:bCs/>
          <w:kern w:val="0"/>
          <w:sz w:val="28"/>
          <w:szCs w:val="28"/>
          <w:lang w:val="en-US" w:eastAsia="zh-CN"/>
        </w:rPr>
        <w:t>保质期</w:t>
      </w:r>
      <w:r>
        <w:rPr>
          <w:rFonts w:hint="eastAsia" w:ascii="黑体" w:hAnsi="黑体" w:eastAsia="黑体" w:cs="黑体"/>
          <w:b w:val="0"/>
          <w:bCs/>
          <w:kern w:val="0"/>
          <w:sz w:val="28"/>
          <w:szCs w:val="28"/>
        </w:rPr>
        <w:t>等</w:t>
      </w:r>
      <w:r>
        <w:rPr>
          <w:rFonts w:hint="eastAsia" w:ascii="黑体" w:hAnsi="黑体" w:eastAsia="黑体" w:cs="黑体"/>
          <w:b w:val="0"/>
          <w:bCs/>
          <w:sz w:val="28"/>
          <w:szCs w:val="28"/>
        </w:rPr>
        <w:t>进行入库验收。</w:t>
      </w:r>
    </w:p>
    <w:p w14:paraId="548D48F8">
      <w:pPr>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1</w:t>
      </w:r>
      <w:r>
        <w:rPr>
          <w:rFonts w:hint="eastAsia" w:ascii="黑体" w:hAnsi="黑体" w:eastAsia="黑体" w:cs="黑体"/>
          <w:b w:val="0"/>
          <w:bCs/>
          <w:kern w:val="0"/>
          <w:sz w:val="28"/>
          <w:szCs w:val="28"/>
          <w:lang w:val="en-US" w:eastAsia="zh-CN"/>
        </w:rPr>
        <w:t>1</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rPr>
        <w:t>交送报价文件前，供应商方可自愿前来我公司进行实地考查、技术交流或咨询。</w:t>
      </w:r>
    </w:p>
    <w:p w14:paraId="796EA253">
      <w:pPr>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kern w:val="0"/>
          <w:sz w:val="28"/>
          <w:szCs w:val="28"/>
          <w:lang w:val="en-US" w:eastAsia="zh-CN"/>
        </w:rPr>
      </w:pPr>
      <w:r>
        <w:rPr>
          <w:rFonts w:hint="eastAsia" w:ascii="黑体" w:hAnsi="黑体" w:eastAsia="黑体" w:cs="黑体"/>
          <w:b w:val="0"/>
          <w:bCs/>
          <w:kern w:val="0"/>
          <w:sz w:val="28"/>
          <w:szCs w:val="28"/>
        </w:rPr>
        <w:t>联系人：</w:t>
      </w:r>
      <w:r>
        <w:rPr>
          <w:rFonts w:hint="eastAsia" w:ascii="黑体" w:hAnsi="黑体" w:eastAsia="黑体" w:cs="黑体"/>
          <w:b w:val="0"/>
          <w:bCs/>
          <w:kern w:val="0"/>
          <w:sz w:val="28"/>
          <w:szCs w:val="28"/>
          <w:lang w:val="en-US" w:eastAsia="zh-CN"/>
        </w:rPr>
        <w:t>杨军   13880634391</w:t>
      </w:r>
    </w:p>
    <w:p w14:paraId="0BEE090F">
      <w:pPr>
        <w:pageBreakBefore w:val="0"/>
        <w:widowControl w:val="0"/>
        <w:kinsoku/>
        <w:wordWrap/>
        <w:overflowPunct/>
        <w:topLinePunct w:val="0"/>
        <w:autoSpaceDE/>
        <w:autoSpaceDN/>
        <w:bidi w:val="0"/>
        <w:adjustRightInd/>
        <w:snapToGrid/>
        <w:spacing w:line="240" w:lineRule="auto"/>
        <w:ind w:right="0" w:rightChars="0"/>
        <w:jc w:val="left"/>
        <w:textAlignment w:val="auto"/>
        <w:rPr>
          <w:rFonts w:ascii="黑体" w:hAnsi="黑体" w:eastAsia="黑体" w:cs="宋体"/>
          <w:kern w:val="0"/>
          <w:sz w:val="28"/>
          <w:szCs w:val="28"/>
        </w:rPr>
      </w:pPr>
      <w:r>
        <w:rPr>
          <w:rFonts w:hint="eastAsia" w:ascii="黑体" w:hAnsi="黑体" w:eastAsia="黑体" w:cs="黑体"/>
          <w:b w:val="0"/>
          <w:bCs/>
          <w:kern w:val="0"/>
          <w:sz w:val="28"/>
          <w:szCs w:val="28"/>
        </w:rPr>
        <w:t>地 址：四川省什邡市</w:t>
      </w:r>
      <w:r>
        <w:rPr>
          <w:rFonts w:hint="eastAsia" w:ascii="黑体" w:hAnsi="黑体" w:eastAsia="黑体" w:cs="黑体"/>
          <w:b w:val="0"/>
          <w:bCs/>
          <w:kern w:val="0"/>
          <w:sz w:val="28"/>
          <w:szCs w:val="28"/>
          <w:lang w:val="en-US" w:eastAsia="zh-CN"/>
        </w:rPr>
        <w:t>方亭镇亭江东路233号</w:t>
      </w:r>
      <w:r>
        <w:rPr>
          <w:rFonts w:hint="eastAsia" w:ascii="黑体" w:hAnsi="黑体" w:eastAsia="黑体" w:cs="黑体"/>
          <w:sz w:val="28"/>
          <w:szCs w:val="28"/>
          <w:lang w:val="en-US" w:eastAsia="zh-CN"/>
        </w:rPr>
        <w:t>。</w:t>
      </w:r>
      <w:r>
        <w:rPr>
          <w:rFonts w:hint="eastAsia" w:ascii="Calibri" w:hAnsi="Calibri" w:eastAsia="黑体" w:cs="Calibri"/>
          <w:color w:val="FF0000"/>
          <w:kern w:val="0"/>
          <w:sz w:val="28"/>
          <w:szCs w:val="28"/>
          <w:lang w:val="en-US" w:eastAsia="zh-CN"/>
        </w:rPr>
        <w:t xml:space="preserve">                                                                                      </w:t>
      </w:r>
    </w:p>
    <w:p w14:paraId="6ED43AE4">
      <w:pPr>
        <w:rPr>
          <w:rFonts w:ascii="黑体" w:hAnsi="黑体" w:eastAsia="黑体" w:cs="宋体"/>
          <w:kern w:val="0"/>
          <w:sz w:val="28"/>
          <w:szCs w:val="28"/>
        </w:rPr>
      </w:pPr>
    </w:p>
    <w:p w14:paraId="20636B28">
      <w:pPr>
        <w:pStyle w:val="5"/>
      </w:pPr>
    </w:p>
    <w:p w14:paraId="7D4D7EA4">
      <w:pPr>
        <w:adjustRightInd w:val="0"/>
        <w:spacing w:line="420" w:lineRule="exact"/>
        <w:ind w:firstLine="5040" w:firstLineChars="1800"/>
        <w:jc w:val="left"/>
        <w:rPr>
          <w:rFonts w:ascii="黑体" w:hAnsi="黑体" w:eastAsia="黑体" w:cs="宋体"/>
          <w:kern w:val="0"/>
          <w:sz w:val="28"/>
          <w:szCs w:val="28"/>
        </w:rPr>
      </w:pPr>
      <w:r>
        <w:rPr>
          <w:rFonts w:hint="eastAsia" w:ascii="黑体" w:hAnsi="黑体" w:eastAsia="黑体" w:cs="宋体"/>
          <w:kern w:val="0"/>
          <w:sz w:val="28"/>
          <w:szCs w:val="28"/>
        </w:rPr>
        <w:t>四川宏达</w:t>
      </w:r>
      <w:r>
        <w:rPr>
          <w:rFonts w:hint="eastAsia" w:ascii="黑体" w:hAnsi="黑体" w:eastAsia="黑体" w:cs="宋体"/>
          <w:kern w:val="0"/>
          <w:sz w:val="28"/>
          <w:szCs w:val="28"/>
          <w:lang w:val="en-US" w:eastAsia="zh-CN"/>
        </w:rPr>
        <w:t>金桥大酒店</w:t>
      </w:r>
      <w:r>
        <w:rPr>
          <w:rFonts w:hint="eastAsia" w:ascii="黑体" w:hAnsi="黑体" w:eastAsia="黑体" w:cs="宋体"/>
          <w:kern w:val="0"/>
          <w:sz w:val="28"/>
          <w:szCs w:val="28"/>
        </w:rPr>
        <w:t>有限公司</w:t>
      </w:r>
    </w:p>
    <w:p w14:paraId="47113946">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30</w:t>
      </w:r>
      <w:r>
        <w:rPr>
          <w:rFonts w:hint="eastAsia" w:ascii="黑体" w:hAnsi="黑体" w:eastAsia="黑体" w:cs="宋体"/>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064C46FE">
      <w:pPr>
        <w:spacing w:line="360" w:lineRule="exact"/>
        <w:rPr>
          <w:rFonts w:hint="eastAsia" w:ascii="黑体" w:hAnsi="黑体" w:eastAsia="黑体" w:cs="宋体"/>
          <w:b/>
          <w:kern w:val="0"/>
          <w:sz w:val="28"/>
          <w:szCs w:val="28"/>
        </w:rPr>
      </w:pPr>
    </w:p>
    <w:p w14:paraId="4959BEE6">
      <w:pPr>
        <w:spacing w:line="360" w:lineRule="exact"/>
        <w:rPr>
          <w:rFonts w:hint="eastAsia" w:ascii="黑体" w:hAnsi="黑体" w:eastAsia="黑体" w:cs="宋体"/>
          <w:b/>
          <w:kern w:val="0"/>
          <w:sz w:val="28"/>
          <w:szCs w:val="28"/>
        </w:rPr>
      </w:pPr>
    </w:p>
    <w:p w14:paraId="4D3690B7">
      <w:pPr>
        <w:spacing w:line="360" w:lineRule="exact"/>
        <w:rPr>
          <w:rFonts w:hint="eastAsia" w:ascii="黑体" w:hAnsi="黑体" w:eastAsia="黑体" w:cs="宋体"/>
          <w:b/>
          <w:kern w:val="0"/>
          <w:sz w:val="28"/>
          <w:szCs w:val="28"/>
        </w:rPr>
      </w:pPr>
    </w:p>
    <w:p w14:paraId="4969B911">
      <w:pPr>
        <w:spacing w:line="360" w:lineRule="exact"/>
        <w:rPr>
          <w:rFonts w:hint="eastAsia" w:ascii="黑体" w:hAnsi="黑体" w:eastAsia="黑体" w:cs="宋体"/>
          <w:b/>
          <w:kern w:val="0"/>
          <w:sz w:val="28"/>
          <w:szCs w:val="28"/>
        </w:rPr>
      </w:pPr>
    </w:p>
    <w:p w14:paraId="668AA238">
      <w:pPr>
        <w:spacing w:line="360" w:lineRule="exact"/>
        <w:rPr>
          <w:rFonts w:hint="eastAsia" w:ascii="黑体" w:hAnsi="黑体" w:eastAsia="黑体" w:cs="宋体"/>
          <w:b/>
          <w:kern w:val="0"/>
          <w:sz w:val="28"/>
          <w:szCs w:val="28"/>
        </w:rPr>
      </w:pPr>
    </w:p>
    <w:p w14:paraId="08622104">
      <w:pPr>
        <w:spacing w:line="360" w:lineRule="exact"/>
        <w:rPr>
          <w:rFonts w:hint="eastAsia" w:ascii="黑体" w:hAnsi="黑体" w:eastAsia="黑体" w:cs="宋体"/>
          <w:b/>
          <w:kern w:val="0"/>
          <w:sz w:val="28"/>
          <w:szCs w:val="28"/>
        </w:rPr>
      </w:pPr>
    </w:p>
    <w:p w14:paraId="0E17FF2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7901FF1B">
      <w:pPr>
        <w:jc w:val="center"/>
        <w:rPr>
          <w:rFonts w:hint="default" w:ascii="宋体" w:hAnsi="宋体" w:eastAsiaTheme="minorEastAsia"/>
          <w:b/>
          <w:bCs/>
          <w:color w:val="auto"/>
          <w:sz w:val="36"/>
          <w:szCs w:val="36"/>
          <w:lang w:val="en-US" w:eastAsia="zh-CN"/>
        </w:rPr>
      </w:pPr>
      <w:bookmarkStart w:id="2" w:name="_Toc16684"/>
      <w:bookmarkStart w:id="3" w:name="_Toc318986166"/>
      <w:bookmarkStart w:id="4" w:name="_Toc275019684"/>
      <w:bookmarkStart w:id="5" w:name="_Toc238552273"/>
      <w:bookmarkStart w:id="6" w:name="_Toc274236999"/>
      <w:bookmarkStart w:id="7" w:name="_Toc275019290"/>
      <w:bookmarkStart w:id="8" w:name="_Toc275019836"/>
      <w:bookmarkStart w:id="9" w:name="_Hlk155791057"/>
      <w:bookmarkStart w:id="10" w:name="_Toc275014947"/>
      <w:bookmarkStart w:id="11" w:name="_Toc269113527"/>
      <w:bookmarkStart w:id="12" w:name="_Toc268793030"/>
      <w:bookmarkStart w:id="13" w:name="_Toc238797630"/>
      <w:bookmarkStart w:id="14" w:name="_Toc303149804"/>
      <w:bookmarkStart w:id="15" w:name="_Toc274596702"/>
      <w:r>
        <w:rPr>
          <w:rFonts w:hint="eastAsia" w:ascii="宋体" w:hAnsi="宋体"/>
          <w:b/>
          <w:bCs/>
          <w:color w:val="auto"/>
          <w:sz w:val="36"/>
          <w:szCs w:val="36"/>
          <w:lang w:val="en-US" w:eastAsia="zh-CN"/>
        </w:rPr>
        <w:t xml:space="preserve">第二章 合同条款 </w:t>
      </w:r>
    </w:p>
    <w:p w14:paraId="3FCF3D11">
      <w:pPr>
        <w:spacing w:line="680" w:lineRule="exact"/>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端午节礼盒</w:t>
      </w:r>
      <w:r>
        <w:rPr>
          <w:rFonts w:hint="eastAsia" w:ascii="黑体" w:hAnsi="黑体" w:eastAsia="黑体" w:cs="黑体"/>
          <w:b/>
          <w:bCs/>
          <w:sz w:val="32"/>
          <w:szCs w:val="32"/>
        </w:rPr>
        <w:t>采购合同</w:t>
      </w:r>
    </w:p>
    <w:p w14:paraId="575A5202">
      <w:pPr>
        <w:spacing w:line="520" w:lineRule="exact"/>
        <w:rPr>
          <w:rFonts w:hint="eastAsia" w:ascii="黑体" w:eastAsia="黑体"/>
          <w:sz w:val="44"/>
          <w:szCs w:val="44"/>
        </w:rPr>
      </w:pPr>
      <w:r>
        <w:rPr>
          <w:rFonts w:hint="eastAsia" w:ascii="黑体" w:eastAsia="黑体"/>
          <w:sz w:val="44"/>
          <w:szCs w:val="44"/>
        </w:rPr>
        <w:t xml:space="preserve"> </w:t>
      </w:r>
    </w:p>
    <w:p w14:paraId="47041764">
      <w:pPr>
        <w:spacing w:line="520" w:lineRule="exact"/>
        <w:rPr>
          <w:rFonts w:hint="eastAsia" w:ascii="宋体" w:hAnsi="宋体"/>
          <w:b/>
          <w:bCs/>
          <w:sz w:val="28"/>
          <w:szCs w:val="28"/>
        </w:rPr>
      </w:pPr>
      <w:r>
        <w:rPr>
          <w:rFonts w:hint="eastAsia" w:ascii="宋体" w:hAnsi="宋体"/>
          <w:b/>
          <w:bCs/>
          <w:sz w:val="28"/>
          <w:szCs w:val="28"/>
        </w:rPr>
        <w:t>需方（甲方）：</w:t>
      </w:r>
      <w:r>
        <w:rPr>
          <w:b/>
          <w:bCs/>
          <w:sz w:val="28"/>
          <w:szCs w:val="28"/>
          <w:u w:val="single"/>
        </w:rPr>
        <w:t xml:space="preserve"> </w:t>
      </w:r>
      <w:r>
        <w:rPr>
          <w:rFonts w:hint="eastAsia" w:ascii="宋体" w:hAnsi="宋体"/>
          <w:b/>
          <w:bCs/>
          <w:sz w:val="28"/>
          <w:szCs w:val="28"/>
          <w:u w:val="single"/>
        </w:rPr>
        <w:t>四川宏达金桥大酒店有限公司</w:t>
      </w:r>
      <w:r>
        <w:rPr>
          <w:b/>
          <w:bCs/>
          <w:sz w:val="28"/>
          <w:szCs w:val="28"/>
          <w:u w:val="single"/>
        </w:rPr>
        <w:t xml:space="preserve"> </w:t>
      </w:r>
    </w:p>
    <w:p w14:paraId="386445E5">
      <w:pPr>
        <w:spacing w:line="520" w:lineRule="exact"/>
        <w:rPr>
          <w:rFonts w:hint="eastAsia" w:ascii="黑体" w:eastAsia="黑体"/>
          <w:sz w:val="48"/>
          <w:szCs w:val="48"/>
        </w:rPr>
      </w:pPr>
    </w:p>
    <w:p w14:paraId="1B54DBFD">
      <w:pPr>
        <w:spacing w:line="520" w:lineRule="exact"/>
        <w:rPr>
          <w:b/>
          <w:bCs/>
          <w:sz w:val="28"/>
          <w:szCs w:val="28"/>
        </w:rPr>
      </w:pPr>
      <w:r>
        <w:rPr>
          <w:rFonts w:hint="eastAsia" w:ascii="宋体" w:hAnsi="宋体"/>
          <w:b/>
          <w:bCs/>
          <w:sz w:val="28"/>
          <w:szCs w:val="28"/>
        </w:rPr>
        <w:t>供方（乙方）：</w:t>
      </w:r>
      <w:r>
        <w:rPr>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b/>
          <w:bCs/>
          <w:sz w:val="28"/>
          <w:szCs w:val="28"/>
          <w:u w:val="single"/>
        </w:rPr>
        <w:t xml:space="preserve">  </w:t>
      </w:r>
      <w:r>
        <w:rPr>
          <w:rFonts w:hint="eastAsia" w:ascii="宋体" w:hAnsi="宋体"/>
          <w:b/>
          <w:bCs/>
          <w:sz w:val="28"/>
          <w:szCs w:val="28"/>
          <w:u w:val="single"/>
        </w:rPr>
        <w:t xml:space="preserve"> </w:t>
      </w:r>
      <w:r>
        <w:rPr>
          <w:b/>
          <w:bCs/>
          <w:sz w:val="28"/>
          <w:szCs w:val="28"/>
          <w:u w:val="single"/>
        </w:rPr>
        <w:t xml:space="preserve"> </w:t>
      </w:r>
      <w:r>
        <w:rPr>
          <w:b/>
          <w:bCs/>
          <w:sz w:val="28"/>
          <w:szCs w:val="28"/>
        </w:rPr>
        <w:t xml:space="preserve">                                                                                            </w:t>
      </w:r>
    </w:p>
    <w:p w14:paraId="01E8A097">
      <w:pPr>
        <w:spacing w:line="520" w:lineRule="exact"/>
        <w:rPr>
          <w:rFonts w:hint="eastAsia"/>
          <w:b/>
          <w:bCs/>
          <w:sz w:val="28"/>
          <w:szCs w:val="28"/>
        </w:rPr>
      </w:pPr>
    </w:p>
    <w:p w14:paraId="326AD3E9">
      <w:pPr>
        <w:spacing w:line="520" w:lineRule="exact"/>
        <w:rPr>
          <w:rFonts w:ascii="宋体" w:hAnsi="宋体"/>
          <w:b/>
          <w:bCs/>
          <w:sz w:val="28"/>
          <w:szCs w:val="28"/>
        </w:rPr>
      </w:pPr>
      <w:r>
        <w:rPr>
          <w:rFonts w:hint="eastAsia" w:ascii="宋体" w:hAnsi="宋体"/>
          <w:b/>
          <w:bCs/>
          <w:sz w:val="28"/>
          <w:szCs w:val="28"/>
        </w:rPr>
        <w:t>签订时间：</w:t>
      </w:r>
      <w:r>
        <w:rPr>
          <w:rFonts w:cs="宋体"/>
          <w:b/>
          <w:bCs/>
          <w:sz w:val="28"/>
          <w:szCs w:val="28"/>
          <w:u w:val="single"/>
        </w:rPr>
        <w:t xml:space="preserve"> 20</w:t>
      </w:r>
      <w:r>
        <w:rPr>
          <w:rFonts w:hint="eastAsia" w:cs="宋体"/>
          <w:b/>
          <w:bCs/>
          <w:sz w:val="28"/>
          <w:szCs w:val="28"/>
          <w:u w:val="single"/>
        </w:rPr>
        <w:t>2</w:t>
      </w:r>
      <w:r>
        <w:rPr>
          <w:rFonts w:hint="eastAsia" w:cs="宋体"/>
          <w:b/>
          <w:bCs/>
          <w:sz w:val="28"/>
          <w:szCs w:val="28"/>
          <w:u w:val="single"/>
          <w:lang w:val="en-US" w:eastAsia="zh-CN"/>
        </w:rPr>
        <w:t>6</w:t>
      </w:r>
      <w:r>
        <w:rPr>
          <w:rFonts w:hint="eastAsia" w:ascii="宋体" w:hAnsi="宋体"/>
          <w:b/>
          <w:bCs/>
          <w:sz w:val="28"/>
          <w:szCs w:val="28"/>
          <w:u w:val="single"/>
        </w:rPr>
        <w:t>年</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月</w:t>
      </w:r>
      <w:r>
        <w:rPr>
          <w:rFonts w:cs="宋体"/>
          <w:b/>
          <w:bCs/>
          <w:sz w:val="28"/>
          <w:szCs w:val="28"/>
          <w:u w:val="single"/>
        </w:rPr>
        <w:t xml:space="preserve"> </w:t>
      </w:r>
      <w:r>
        <w:rPr>
          <w:rFonts w:hint="eastAsia" w:ascii="宋体" w:hAnsi="宋体"/>
          <w:b/>
          <w:bCs/>
          <w:sz w:val="28"/>
          <w:szCs w:val="28"/>
          <w:u w:val="single"/>
        </w:rPr>
        <w:t xml:space="preserve"> </w:t>
      </w:r>
      <w:r>
        <w:rPr>
          <w:rFonts w:cs="宋体"/>
          <w:b/>
          <w:bCs/>
          <w:sz w:val="28"/>
          <w:szCs w:val="28"/>
          <w:u w:val="single"/>
        </w:rPr>
        <w:t xml:space="preserve"> </w:t>
      </w:r>
      <w:r>
        <w:rPr>
          <w:rFonts w:hint="eastAsia" w:ascii="宋体" w:hAnsi="宋体"/>
          <w:b/>
          <w:bCs/>
          <w:sz w:val="28"/>
          <w:szCs w:val="28"/>
          <w:u w:val="single"/>
        </w:rPr>
        <w:t>日</w:t>
      </w:r>
      <w:r>
        <w:rPr>
          <w:rFonts w:hint="eastAsia" w:ascii="宋体" w:hAnsi="宋体"/>
          <w:b/>
          <w:bCs/>
          <w:sz w:val="28"/>
          <w:szCs w:val="28"/>
        </w:rPr>
        <w:t xml:space="preserve">     签订地点：</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b/>
          <w:bCs/>
          <w:sz w:val="28"/>
          <w:szCs w:val="28"/>
          <w:u w:val="single"/>
        </w:rPr>
        <w:t xml:space="preserve">  </w:t>
      </w:r>
    </w:p>
    <w:p w14:paraId="67157328">
      <w:pPr>
        <w:jc w:val="left"/>
        <w:rPr>
          <w:rFonts w:hint="eastAsia" w:ascii="宋体" w:hAnsi="宋体"/>
          <w:sz w:val="28"/>
          <w:szCs w:val="28"/>
        </w:rPr>
      </w:pPr>
      <w:r>
        <w:rPr>
          <w:rFonts w:hint="eastAsia" w:ascii="宋体" w:hAnsi="宋体"/>
          <w:sz w:val="28"/>
          <w:szCs w:val="28"/>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D6A780B">
      <w:pPr>
        <w:spacing w:line="500" w:lineRule="exact"/>
        <w:ind w:firstLine="3599" w:firstLineChars="1195"/>
        <w:rPr>
          <w:rFonts w:hint="eastAsia" w:ascii="宋体" w:hAnsi="宋体"/>
          <w:sz w:val="24"/>
        </w:rPr>
      </w:pPr>
      <w:r>
        <w:rPr>
          <w:rFonts w:hint="eastAsia" w:ascii="宋体" w:hAnsi="宋体"/>
          <w:b/>
          <w:bCs/>
          <w:sz w:val="30"/>
          <w:szCs w:val="30"/>
        </w:rPr>
        <w:t>总</w:t>
      </w:r>
      <w:r>
        <w:rPr>
          <w:b/>
          <w:bCs/>
          <w:sz w:val="30"/>
          <w:szCs w:val="30"/>
        </w:rPr>
        <w:t xml:space="preserve">  </w:t>
      </w:r>
      <w:r>
        <w:rPr>
          <w:rFonts w:hint="eastAsia" w:ascii="宋体" w:hAnsi="宋体"/>
          <w:b/>
          <w:bCs/>
          <w:sz w:val="30"/>
          <w:szCs w:val="30"/>
        </w:rPr>
        <w:t>则</w:t>
      </w:r>
      <w:r>
        <w:rPr>
          <w:rFonts w:hint="eastAsia" w:ascii="宋体" w:hAnsi="宋体"/>
          <w:sz w:val="24"/>
        </w:rPr>
        <w:t xml:space="preserve">               </w:t>
      </w:r>
    </w:p>
    <w:p w14:paraId="1D442C5C">
      <w:pPr>
        <w:spacing w:line="360" w:lineRule="auto"/>
        <w:ind w:firstLine="480" w:firstLineChars="200"/>
        <w:jc w:val="left"/>
        <w:rPr>
          <w:rFonts w:hint="eastAsia" w:ascii="宋体" w:hAnsi="宋体"/>
          <w:sz w:val="24"/>
        </w:rPr>
      </w:pPr>
      <w:r>
        <w:rPr>
          <w:rFonts w:hint="eastAsia" w:ascii="宋体" w:hAnsi="宋体"/>
          <w:sz w:val="24"/>
        </w:rPr>
        <w:t>甲、乙双方本着友好协商、平等互利，相互信任的原则，为了明确双方的责任，确保双方的利益，现经双方协商同意就</w:t>
      </w:r>
      <w:r>
        <w:rPr>
          <w:rFonts w:hint="eastAsia" w:ascii="宋体" w:hAnsi="宋体"/>
          <w:sz w:val="24"/>
          <w:u w:val="single"/>
        </w:rPr>
        <w:t xml:space="preserve">  </w:t>
      </w:r>
      <w:r>
        <w:rPr>
          <w:rFonts w:hint="eastAsia" w:ascii="宋体" w:hAnsi="宋体"/>
          <w:sz w:val="24"/>
          <w:u w:val="single"/>
          <w:lang w:eastAsia="zh-CN"/>
        </w:rPr>
        <w:t>端午节礼盒</w:t>
      </w:r>
      <w:r>
        <w:rPr>
          <w:rFonts w:hint="eastAsia" w:ascii="宋体" w:hAnsi="宋体"/>
          <w:sz w:val="24"/>
          <w:u w:val="single"/>
        </w:rPr>
        <w:t xml:space="preserve">采购项目 </w:t>
      </w:r>
      <w:r>
        <w:rPr>
          <w:rFonts w:hint="eastAsia" w:ascii="宋体" w:hAnsi="宋体"/>
          <w:sz w:val="24"/>
        </w:rPr>
        <w:t>签订此合同。</w:t>
      </w:r>
      <w:r>
        <w:rPr>
          <w:sz w:val="24"/>
        </w:rPr>
        <w:t xml:space="preserve">                                      </w:t>
      </w:r>
    </w:p>
    <w:p w14:paraId="000C708C">
      <w:pPr>
        <w:spacing w:line="360" w:lineRule="auto"/>
        <w:ind w:firstLine="560" w:firstLineChars="200"/>
        <w:jc w:val="left"/>
        <w:rPr>
          <w:rFonts w:hint="eastAsia" w:ascii="宋体" w:hAnsi="宋体"/>
          <w:sz w:val="28"/>
          <w:szCs w:val="28"/>
        </w:rPr>
      </w:pPr>
      <w:r>
        <w:rPr>
          <w:sz w:val="28"/>
          <w:szCs w:val="28"/>
        </w:rPr>
        <w:t xml:space="preserve"> </w:t>
      </w:r>
    </w:p>
    <w:p w14:paraId="0A059E4C">
      <w:pPr>
        <w:spacing w:line="360" w:lineRule="auto"/>
        <w:jc w:val="left"/>
        <w:rPr>
          <w:rFonts w:hint="eastAsia"/>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任务：</w:t>
      </w:r>
      <w:r>
        <w:rPr>
          <w:rFonts w:hint="eastAsia" w:ascii="宋体" w:hAnsi="宋体"/>
          <w:b w:val="0"/>
          <w:bCs/>
          <w:sz w:val="24"/>
        </w:rPr>
        <w:t>乙</w:t>
      </w:r>
      <w:r>
        <w:rPr>
          <w:rFonts w:hint="eastAsia" w:ascii="宋体" w:hAnsi="宋体"/>
          <w:sz w:val="24"/>
        </w:rPr>
        <w:t>方负责向甲方提供酒店经营所需的</w:t>
      </w:r>
      <w:r>
        <w:rPr>
          <w:rFonts w:hint="eastAsia" w:ascii="宋体" w:hAnsi="宋体"/>
          <w:sz w:val="24"/>
          <w:lang w:val="en-US" w:eastAsia="zh-CN"/>
        </w:rPr>
        <w:t>端午节礼盒</w:t>
      </w:r>
      <w:r>
        <w:rPr>
          <w:rFonts w:hint="eastAsia" w:ascii="宋体" w:hAnsi="宋体"/>
          <w:sz w:val="24"/>
        </w:rPr>
        <w:t>供应服务。</w:t>
      </w:r>
    </w:p>
    <w:p w14:paraId="21E46BA8">
      <w:pPr>
        <w:spacing w:line="360" w:lineRule="auto"/>
        <w:jc w:val="left"/>
        <w:rPr>
          <w:rFonts w:ascii="宋体" w:hAnsi="宋体" w:cs="楷体_GB2312"/>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cs="楷体_GB2312"/>
          <w:b/>
          <w:bCs/>
          <w:sz w:val="24"/>
        </w:rPr>
        <w:t>项目内容及要求：</w:t>
      </w:r>
    </w:p>
    <w:p w14:paraId="70C06DD4">
      <w:pPr>
        <w:spacing w:line="360" w:lineRule="auto"/>
        <w:ind w:firstLine="480" w:firstLineChars="200"/>
        <w:jc w:val="left"/>
        <w:rPr>
          <w:rFonts w:hint="eastAsia" w:ascii="宋体" w:hAnsi="宋体"/>
          <w:sz w:val="24"/>
        </w:rPr>
      </w:pPr>
      <w:r>
        <w:rPr>
          <w:rFonts w:hint="eastAsia" w:ascii="宋体" w:hAnsi="宋体"/>
          <w:sz w:val="24"/>
        </w:rPr>
        <w:t>1、</w:t>
      </w:r>
      <w:r>
        <w:rPr>
          <w:rFonts w:hint="eastAsia" w:ascii="宋体" w:hAnsi="宋体"/>
          <w:sz w:val="24"/>
          <w:lang w:eastAsia="zh-CN"/>
        </w:rPr>
        <w:t>端午节礼盒</w:t>
      </w:r>
      <w:r>
        <w:rPr>
          <w:rFonts w:hint="eastAsia" w:ascii="宋体" w:hAnsi="宋体"/>
          <w:sz w:val="24"/>
        </w:rPr>
        <w:t>的名称、规格、材质、数量、单价及其它要求以本合同附件为准。附件同本合同具有同等法律效力。</w:t>
      </w:r>
    </w:p>
    <w:p w14:paraId="4C8D13FC">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w:t>
      </w:r>
      <w:r>
        <w:rPr>
          <w:rFonts w:hint="eastAsia" w:ascii="宋体" w:hAnsi="宋体"/>
          <w:sz w:val="24"/>
          <w:lang w:eastAsia="zh-CN"/>
        </w:rPr>
        <w:t>端午节礼盒</w:t>
      </w:r>
      <w:r>
        <w:rPr>
          <w:rFonts w:hint="eastAsia" w:ascii="宋体" w:hAnsi="宋体"/>
          <w:sz w:val="24"/>
        </w:rPr>
        <w:t>的质量要求，以</w:t>
      </w:r>
      <w:r>
        <w:rPr>
          <w:rFonts w:hint="eastAsia" w:ascii="宋体" w:hAnsi="宋体" w:cs="宋体"/>
          <w:sz w:val="24"/>
        </w:rPr>
        <w:t>《中华人民共和国食品安全法》、</w:t>
      </w:r>
      <w:r>
        <w:rPr>
          <w:rFonts w:hint="eastAsia" w:ascii="宋体" w:hAnsi="宋体"/>
          <w:sz w:val="24"/>
        </w:rPr>
        <w:t>国家相关行业食品卫生准标及地方食品安全各项规定为准。</w:t>
      </w:r>
    </w:p>
    <w:p w14:paraId="74B250DF">
      <w:pPr>
        <w:spacing w:line="360" w:lineRule="auto"/>
        <w:ind w:firstLine="0" w:firstLineChars="0"/>
        <w:jc w:val="left"/>
        <w:rPr>
          <w:rFonts w:hint="default" w:ascii="宋体" w:hAnsi="宋体"/>
          <w:sz w:val="24"/>
          <w:lang w:val="en-US" w:eastAsia="zh-CN"/>
        </w:rPr>
      </w:pPr>
      <w:r>
        <w:rPr>
          <w:rFonts w:hint="eastAsia" w:ascii="宋体" w:hAnsi="宋体"/>
          <w:sz w:val="24"/>
        </w:rPr>
        <w:t>3、</w:t>
      </w:r>
      <w:r>
        <w:rPr>
          <w:rFonts w:hint="eastAsia" w:ascii="宋体" w:hAnsi="宋体"/>
          <w:sz w:val="24"/>
          <w:lang w:eastAsia="zh-CN"/>
        </w:rPr>
        <w:t>端午节礼盒</w:t>
      </w:r>
      <w:r>
        <w:rPr>
          <w:rFonts w:hint="eastAsia" w:ascii="宋体" w:hAnsi="宋体"/>
          <w:sz w:val="24"/>
        </w:rPr>
        <w:t>的采购以</w:t>
      </w:r>
      <w:r>
        <w:rPr>
          <w:rFonts w:hint="eastAsia" w:ascii="宋体" w:hAnsi="宋体"/>
          <w:sz w:val="24"/>
          <w:lang w:val="en-US" w:eastAsia="zh-CN"/>
        </w:rPr>
        <w:t>一次性的</w:t>
      </w:r>
      <w:r>
        <w:rPr>
          <w:rFonts w:hint="eastAsia" w:ascii="宋体" w:hAnsi="宋体"/>
          <w:sz w:val="24"/>
        </w:rPr>
        <w:t>方式进行</w:t>
      </w:r>
      <w:r>
        <w:rPr>
          <w:rFonts w:hint="eastAsia" w:ascii="宋体" w:hAnsi="宋体"/>
          <w:sz w:val="24"/>
          <w:lang w:val="en-US" w:eastAsia="zh-CN"/>
        </w:rPr>
        <w:t>采购。</w:t>
      </w:r>
    </w:p>
    <w:p w14:paraId="03312714">
      <w:pPr>
        <w:spacing w:line="360" w:lineRule="auto"/>
        <w:jc w:val="left"/>
        <w:rPr>
          <w:rFonts w:hint="eastAsia"/>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付款方式及期限</w:t>
      </w:r>
      <w:r>
        <w:rPr>
          <w:rFonts w:hint="eastAsia" w:ascii="宋体" w:hAnsi="宋体"/>
          <w:sz w:val="24"/>
        </w:rPr>
        <w:t>：</w:t>
      </w:r>
    </w:p>
    <w:p w14:paraId="4F20D099">
      <w:pPr>
        <w:spacing w:line="360" w:lineRule="auto"/>
        <w:ind w:firstLine="480" w:firstLineChars="200"/>
        <w:jc w:val="left"/>
        <w:rPr>
          <w:rFonts w:ascii="宋体" w:hAnsi="宋体"/>
          <w:sz w:val="24"/>
        </w:rPr>
      </w:pPr>
      <w:r>
        <w:rPr>
          <w:sz w:val="24"/>
        </w:rPr>
        <w:t>1</w:t>
      </w:r>
      <w:r>
        <w:rPr>
          <w:rFonts w:hint="eastAsia" w:ascii="宋体" w:hAnsi="宋体"/>
          <w:sz w:val="24"/>
        </w:rPr>
        <w:t>、本合同附件中的单价为含税单价（</w:t>
      </w:r>
      <w:r>
        <w:rPr>
          <w:rFonts w:hint="eastAsia" w:ascii="宋体" w:hAnsi="宋体"/>
          <w:sz w:val="24"/>
          <w:u w:val="single"/>
        </w:rPr>
        <w:t>包含但不限于：货物材料费、包装费、搬运费、运输费、增值税税费等乙方完成本合同约定内容可获得或需支付的全部费用</w:t>
      </w:r>
      <w:r>
        <w:rPr>
          <w:rFonts w:hint="eastAsia" w:ascii="宋体" w:hAnsi="宋体"/>
          <w:sz w:val="24"/>
        </w:rPr>
        <w:t>）。本合同附件中的单价在本合同履行期限内不因任何原因而作任何调整，如果有任何遗漏，均被视为</w:t>
      </w:r>
      <w:r>
        <w:rPr>
          <w:rFonts w:hint="eastAsia" w:ascii="宋体" w:hAnsi="宋体"/>
          <w:sz w:val="24"/>
          <w:u w:val="single"/>
        </w:rPr>
        <w:t>乙</w:t>
      </w:r>
      <w:r>
        <w:rPr>
          <w:rFonts w:hint="eastAsia" w:ascii="宋体" w:hAnsi="宋体"/>
          <w:sz w:val="24"/>
        </w:rPr>
        <w:t>方的自愿让利行为。</w:t>
      </w:r>
    </w:p>
    <w:p w14:paraId="546DE7D6">
      <w:pPr>
        <w:spacing w:line="360" w:lineRule="auto"/>
        <w:ind w:left="239" w:leftChars="114" w:firstLine="240" w:firstLineChars="100"/>
        <w:jc w:val="left"/>
        <w:rPr>
          <w:rFonts w:hint="eastAsia" w:ascii="宋体" w:hAnsi="宋体"/>
          <w:sz w:val="24"/>
        </w:rPr>
      </w:pPr>
      <w:r>
        <w:rPr>
          <w:rFonts w:hint="eastAsia" w:ascii="宋体" w:hAnsi="宋体"/>
          <w:sz w:val="24"/>
        </w:rPr>
        <w:t>2、</w:t>
      </w:r>
      <w:r>
        <w:rPr>
          <w:rFonts w:hint="eastAsia" w:ascii="宋体" w:hAnsi="宋体" w:cs="宋体"/>
          <w:sz w:val="24"/>
        </w:rPr>
        <w:t>甲方于本合同生效后五个工作日内支付合同总金额的</w:t>
      </w:r>
      <w:r>
        <w:rPr>
          <w:rFonts w:hint="eastAsia" w:ascii="宋体" w:hAnsi="宋体" w:cs="宋体"/>
          <w:sz w:val="24"/>
          <w:highlight w:val="none"/>
          <w:u w:val="single"/>
        </w:rPr>
        <w:t xml:space="preserve"> 30%  </w:t>
      </w:r>
      <w:r>
        <w:rPr>
          <w:rFonts w:hint="eastAsia" w:ascii="宋体" w:hAnsi="宋体" w:cs="宋体"/>
          <w:sz w:val="24"/>
        </w:rPr>
        <w:t>给乙方作为预付款，</w:t>
      </w:r>
      <w:r>
        <w:rPr>
          <w:rFonts w:hint="eastAsia" w:ascii="宋体" w:hAnsi="宋体" w:cs="宋体"/>
          <w:sz w:val="24"/>
          <w:u w:val="single"/>
        </w:rPr>
        <w:t>即元（人民币大写：</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。待</w:t>
      </w:r>
      <w:r>
        <w:rPr>
          <w:rFonts w:hint="eastAsia" w:ascii="黑体" w:hAnsi="黑体" w:eastAsia="黑体" w:cs="黑体"/>
          <w:i w:val="0"/>
          <w:iCs w:val="0"/>
          <w:color w:val="000000"/>
          <w:kern w:val="0"/>
          <w:sz w:val="24"/>
          <w:szCs w:val="24"/>
          <w:u w:val="none"/>
          <w:lang w:val="en-US" w:eastAsia="zh-CN" w:bidi="ar"/>
        </w:rPr>
        <w:t>端午节礼盒</w:t>
      </w:r>
      <w:r>
        <w:rPr>
          <w:rFonts w:hint="eastAsia" w:ascii="宋体" w:hAnsi="宋体" w:cs="宋体"/>
          <w:sz w:val="24"/>
        </w:rPr>
        <w:t>完成交付且经甲方验收合格后，乙方出具合法有效等额的增值税专用发票（税率</w:t>
      </w:r>
      <w:r>
        <w:rPr>
          <w:rFonts w:hint="eastAsia" w:ascii="宋体" w:hAnsi="宋体" w:cs="宋体"/>
          <w:sz w:val="24"/>
          <w:lang w:val="en-US" w:eastAsia="zh-CN"/>
        </w:rPr>
        <w:t xml:space="preserve">   </w:t>
      </w:r>
      <w:r>
        <w:rPr>
          <w:rFonts w:hint="eastAsia" w:ascii="宋体" w:hAnsi="宋体" w:cs="宋体"/>
          <w:sz w:val="24"/>
        </w:rPr>
        <w:t>%）给甲方，甲方须在收到发票后</w:t>
      </w:r>
      <w:r>
        <w:rPr>
          <w:rFonts w:hint="eastAsia" w:ascii="宋体" w:hAnsi="宋体" w:cs="宋体"/>
          <w:sz w:val="24"/>
          <w:highlight w:val="none"/>
          <w:lang w:val="en-US" w:eastAsia="zh-CN"/>
        </w:rPr>
        <w:t>40</w:t>
      </w:r>
      <w:r>
        <w:rPr>
          <w:rFonts w:hint="eastAsia" w:ascii="宋体" w:hAnsi="宋体" w:cs="宋体"/>
          <w:sz w:val="24"/>
          <w:highlight w:val="none"/>
        </w:rPr>
        <w:t>日内向乙方支付合同总金额的</w:t>
      </w:r>
      <w:r>
        <w:rPr>
          <w:rFonts w:hint="eastAsia" w:ascii="宋体" w:hAnsi="宋体" w:cs="宋体"/>
          <w:sz w:val="24"/>
          <w:highlight w:val="none"/>
          <w:lang w:val="en-US" w:eastAsia="zh-CN"/>
        </w:rPr>
        <w:t>70</w:t>
      </w:r>
      <w:r>
        <w:rPr>
          <w:rFonts w:hint="eastAsia" w:ascii="宋体" w:hAnsi="宋体" w:cs="宋体"/>
          <w:sz w:val="24"/>
          <w:highlight w:val="none"/>
        </w:rPr>
        <w:t>％，</w:t>
      </w:r>
      <w:r>
        <w:rPr>
          <w:rFonts w:hint="eastAsia" w:ascii="宋体" w:hAnsi="宋体" w:cs="宋体"/>
          <w:sz w:val="24"/>
          <w:u w:val="single"/>
        </w:rPr>
        <w:t>即</w:t>
      </w:r>
      <w:r>
        <w:rPr>
          <w:rFonts w:hint="eastAsia" w:ascii="宋体" w:hAnsi="宋体" w:cs="宋体"/>
          <w:sz w:val="24"/>
          <w:u w:val="single"/>
          <w:lang w:val="en-US" w:eastAsia="zh-CN"/>
        </w:rPr>
        <w:t xml:space="preserve">   </w:t>
      </w:r>
      <w:r>
        <w:rPr>
          <w:rFonts w:hint="eastAsia" w:ascii="宋体" w:hAnsi="宋体" w:cs="宋体"/>
          <w:sz w:val="24"/>
          <w:u w:val="single"/>
        </w:rPr>
        <w:t>元(人民币大写：</w:t>
      </w:r>
      <w:r>
        <w:rPr>
          <w:rFonts w:hint="eastAsia" w:ascii="宋体" w:hAnsi="宋体" w:cs="宋体"/>
          <w:sz w:val="24"/>
          <w:u w:val="single"/>
          <w:lang w:val="en-US" w:eastAsia="zh-CN"/>
        </w:rPr>
        <w:t xml:space="preserve">    </w:t>
      </w:r>
      <w:r>
        <w:rPr>
          <w:rFonts w:hint="eastAsia" w:ascii="宋体" w:hAnsi="宋体" w:cs="宋体"/>
          <w:sz w:val="24"/>
          <w:u w:val="single"/>
        </w:rPr>
        <w:t>元整)</w:t>
      </w:r>
      <w:r>
        <w:rPr>
          <w:rFonts w:hint="eastAsia" w:ascii="宋体" w:hAnsi="宋体" w:cs="宋体"/>
          <w:sz w:val="24"/>
          <w:u w:val="none"/>
          <w:lang w:eastAsia="zh-CN"/>
        </w:rPr>
        <w:t>。</w:t>
      </w:r>
      <w:r>
        <w:rPr>
          <w:rFonts w:hint="eastAsia" w:ascii="宋体" w:hAnsi="宋体" w:cs="宋体"/>
          <w:sz w:val="24"/>
        </w:rPr>
        <w:t>若乙方未按约履行开票义务，甲方有权不予付款且不承担任何违约责任</w:t>
      </w:r>
      <w:r>
        <w:rPr>
          <w:rFonts w:hint="eastAsia" w:ascii="宋体" w:hAnsi="宋体"/>
          <w:sz w:val="24"/>
        </w:rPr>
        <w:t>。</w:t>
      </w:r>
    </w:p>
    <w:p w14:paraId="405CE8A8">
      <w:pPr>
        <w:spacing w:line="360" w:lineRule="auto"/>
        <w:ind w:firstLine="480" w:firstLineChars="200"/>
        <w:rPr>
          <w:rFonts w:hint="eastAsia" w:ascii="宋体" w:hAnsi="宋体"/>
          <w:sz w:val="24"/>
        </w:rPr>
      </w:pPr>
      <w:r>
        <w:rPr>
          <w:rFonts w:hint="eastAsia" w:ascii="宋体" w:hAnsi="宋体"/>
          <w:sz w:val="24"/>
        </w:rPr>
        <w:t>4、甲方</w:t>
      </w:r>
      <w:r>
        <w:rPr>
          <w:rFonts w:hint="eastAsia" w:ascii="宋体" w:hAnsi="宋体"/>
          <w:sz w:val="24"/>
          <w:lang w:val="en-US" w:eastAsia="zh-CN"/>
        </w:rPr>
        <w:t>在</w:t>
      </w:r>
      <w:r>
        <w:rPr>
          <w:rFonts w:hint="eastAsia" w:ascii="宋体" w:hAnsi="宋体"/>
          <w:sz w:val="24"/>
        </w:rPr>
        <w:t>支付货款前，乙方应提供合法有效等额的增值税专用发票(税率为：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否则甲方有权延迟付款或拒绝付款且不承担违约责任，但乙方仍应当按照约定履行义务。如乙方开具的发票不规范、不合法或涉嫌虚开，乙方不但要承担赔偿责任，而且不能免除其开具合法增值税专用发票的义务。</w:t>
      </w:r>
    </w:p>
    <w:p w14:paraId="52EA0F88">
      <w:pPr>
        <w:spacing w:line="360" w:lineRule="auto"/>
        <w:ind w:firstLine="480" w:firstLineChars="200"/>
        <w:rPr>
          <w:rFonts w:hint="eastAsia"/>
          <w:sz w:val="24"/>
        </w:rPr>
      </w:pPr>
      <w:r>
        <w:rPr>
          <w:rFonts w:hint="eastAsia" w:ascii="宋体" w:hAnsi="宋体"/>
          <w:sz w:val="24"/>
        </w:rPr>
        <w:t>5、付款方式均采取</w:t>
      </w:r>
      <w:r>
        <w:rPr>
          <w:sz w:val="24"/>
          <w:u w:val="single"/>
        </w:rPr>
        <w:t xml:space="preserve"> </w:t>
      </w:r>
      <w:r>
        <w:rPr>
          <w:rFonts w:hint="eastAsia"/>
          <w:sz w:val="24"/>
          <w:u w:val="single"/>
          <w:lang w:val="en-US" w:eastAsia="zh-CN"/>
        </w:rPr>
        <w:t>公对公</w:t>
      </w:r>
      <w:r>
        <w:rPr>
          <w:rFonts w:hint="eastAsia" w:ascii="宋体" w:hAnsi="宋体"/>
          <w:sz w:val="24"/>
          <w:u w:val="single"/>
        </w:rPr>
        <w:t>银行转账</w:t>
      </w:r>
      <w:r>
        <w:rPr>
          <w:sz w:val="24"/>
          <w:u w:val="single"/>
        </w:rPr>
        <w:t xml:space="preserve"> </w:t>
      </w:r>
      <w:r>
        <w:rPr>
          <w:rFonts w:hint="eastAsia" w:ascii="宋体" w:hAnsi="宋体"/>
          <w:sz w:val="24"/>
        </w:rPr>
        <w:t>的方式支付。</w:t>
      </w:r>
    </w:p>
    <w:p w14:paraId="6586168A">
      <w:pPr>
        <w:spacing w:line="360" w:lineRule="auto"/>
        <w:jc w:val="left"/>
        <w:rPr>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产品质量及</w:t>
      </w:r>
      <w:r>
        <w:rPr>
          <w:rFonts w:hint="eastAsia" w:ascii="宋体" w:hAnsi="宋体" w:cs="楷体_GB2312"/>
          <w:b/>
          <w:bCs/>
          <w:sz w:val="24"/>
        </w:rPr>
        <w:t>卫生要求</w:t>
      </w:r>
      <w:r>
        <w:rPr>
          <w:rFonts w:hint="eastAsia" w:ascii="宋体" w:hAnsi="宋体"/>
          <w:b/>
          <w:bCs/>
          <w:sz w:val="24"/>
        </w:rPr>
        <w:t>：</w:t>
      </w:r>
    </w:p>
    <w:p w14:paraId="3DEE9175">
      <w:pPr>
        <w:spacing w:line="360" w:lineRule="auto"/>
        <w:ind w:firstLine="480" w:firstLineChars="200"/>
        <w:jc w:val="left"/>
        <w:rPr>
          <w:rFonts w:ascii="宋体" w:hAnsi="宋体" w:cs="楷体_GB2312"/>
          <w:sz w:val="24"/>
        </w:rPr>
      </w:pPr>
      <w:r>
        <w:rPr>
          <w:rFonts w:ascii="宋体" w:hAnsi="宋体"/>
          <w:sz w:val="24"/>
        </w:rPr>
        <w:t>1</w:t>
      </w:r>
      <w:r>
        <w:rPr>
          <w:rFonts w:hint="eastAsia" w:ascii="宋体" w:hAnsi="宋体" w:cs="楷体_GB2312"/>
          <w:sz w:val="24"/>
        </w:rPr>
        <w:t>、乙方供给甲方的所有</w:t>
      </w:r>
      <w:r>
        <w:rPr>
          <w:rFonts w:hint="eastAsia" w:ascii="宋体" w:hAnsi="宋体"/>
          <w:sz w:val="24"/>
          <w:lang w:eastAsia="zh-CN"/>
        </w:rPr>
        <w:t>端午节礼盒</w:t>
      </w:r>
      <w:r>
        <w:rPr>
          <w:rFonts w:hint="eastAsia" w:ascii="宋体" w:hAnsi="宋体"/>
          <w:sz w:val="24"/>
        </w:rPr>
        <w:t>都必须符合</w:t>
      </w:r>
      <w:r>
        <w:rPr>
          <w:rFonts w:hint="eastAsia" w:ascii="宋体" w:hAnsi="宋体" w:cs="宋体"/>
          <w:sz w:val="24"/>
        </w:rPr>
        <w:t>《中华人民共和国食品安全法》及</w:t>
      </w:r>
      <w:r>
        <w:rPr>
          <w:rFonts w:hint="eastAsia" w:ascii="宋体" w:hAnsi="宋体"/>
          <w:sz w:val="24"/>
        </w:rPr>
        <w:t>地方或相关行业食品卫生标准（最新）</w:t>
      </w:r>
      <w:r>
        <w:rPr>
          <w:rFonts w:hint="eastAsia" w:ascii="宋体" w:hAnsi="宋体" w:cs="楷体_GB2312"/>
          <w:sz w:val="24"/>
        </w:rPr>
        <w:t>。</w:t>
      </w:r>
    </w:p>
    <w:p w14:paraId="2A1C422D">
      <w:pPr>
        <w:spacing w:line="360" w:lineRule="auto"/>
        <w:ind w:firstLine="480" w:firstLineChars="200"/>
        <w:jc w:val="left"/>
        <w:rPr>
          <w:rFonts w:hint="eastAsia" w:ascii="宋体" w:hAnsi="宋体" w:cs="楷体_GB2312"/>
          <w:sz w:val="24"/>
        </w:rPr>
      </w:pPr>
      <w:r>
        <w:rPr>
          <w:rFonts w:ascii="宋体" w:hAnsi="宋体"/>
          <w:sz w:val="24"/>
        </w:rPr>
        <w:t>2</w:t>
      </w:r>
      <w:r>
        <w:rPr>
          <w:rFonts w:hint="eastAsia" w:ascii="宋体" w:hAnsi="宋体" w:cs="楷体_GB2312"/>
          <w:sz w:val="24"/>
        </w:rPr>
        <w:t>、乙方所供的</w:t>
      </w:r>
      <w:r>
        <w:rPr>
          <w:rFonts w:hint="eastAsia" w:ascii="宋体" w:hAnsi="宋体" w:cs="楷体_GB2312"/>
          <w:sz w:val="24"/>
          <w:lang w:val="en-US" w:eastAsia="zh-CN"/>
        </w:rPr>
        <w:t>盒装粽子、盐蛋、松花蛋、小吃</w:t>
      </w:r>
      <w:r>
        <w:rPr>
          <w:rFonts w:hint="eastAsia" w:ascii="宋体" w:hAnsi="宋体" w:cs="楷体_GB2312"/>
          <w:sz w:val="24"/>
        </w:rPr>
        <w:t>包</w:t>
      </w:r>
      <w:r>
        <w:rPr>
          <w:rFonts w:hint="eastAsia" w:ascii="宋体" w:hAnsi="宋体"/>
          <w:sz w:val="24"/>
        </w:rPr>
        <w:t>装上</w:t>
      </w:r>
      <w:r>
        <w:rPr>
          <w:rFonts w:hint="eastAsia" w:ascii="宋体" w:hAnsi="宋体" w:cs="楷体_GB2312"/>
          <w:sz w:val="24"/>
        </w:rPr>
        <w:t>都</w:t>
      </w:r>
      <w:r>
        <w:rPr>
          <w:rFonts w:hint="eastAsia" w:ascii="宋体" w:hAnsi="宋体"/>
          <w:sz w:val="24"/>
        </w:rPr>
        <w:t>必须具有限用日期、生产日期、生产批次号、原料表等，且都必须标注清楚。</w:t>
      </w:r>
    </w:p>
    <w:p w14:paraId="18EC7A7C">
      <w:pPr>
        <w:spacing w:line="360" w:lineRule="auto"/>
        <w:ind w:firstLine="480" w:firstLineChars="200"/>
        <w:jc w:val="left"/>
        <w:rPr>
          <w:rFonts w:hint="eastAsia" w:ascii="宋体" w:hAnsi="宋体" w:cs="楷体_GB2312"/>
          <w:sz w:val="24"/>
        </w:rPr>
      </w:pPr>
      <w:r>
        <w:rPr>
          <w:rFonts w:hint="eastAsia" w:ascii="宋体" w:hAnsi="宋体" w:cs="楷体_GB2312"/>
          <w:sz w:val="24"/>
        </w:rPr>
        <w:t>3、乙方保证所供的</w:t>
      </w:r>
      <w:r>
        <w:rPr>
          <w:rFonts w:hint="eastAsia" w:ascii="宋体" w:hAnsi="宋体" w:cs="楷体_GB2312"/>
          <w:sz w:val="24"/>
          <w:lang w:val="en-US" w:eastAsia="zh-CN"/>
        </w:rPr>
        <w:t>盒装粽子、盐蛋、松花蛋、小吃</w:t>
      </w:r>
      <w:r>
        <w:rPr>
          <w:rFonts w:hint="eastAsia" w:ascii="宋体" w:hAnsi="宋体" w:cs="楷体_GB2312"/>
          <w:sz w:val="24"/>
        </w:rPr>
        <w:t>均为全新、未被使用过的，且是允许在中国大陆销售的产品。以上产品具有出厂合格证。</w:t>
      </w:r>
    </w:p>
    <w:p w14:paraId="3582C98F">
      <w:pPr>
        <w:spacing w:line="360" w:lineRule="auto"/>
        <w:ind w:firstLine="480" w:firstLineChars="200"/>
        <w:jc w:val="left"/>
        <w:rPr>
          <w:rFonts w:hint="eastAsia" w:ascii="宋体" w:hAnsi="宋体" w:cs="楷体_GB2312"/>
          <w:sz w:val="24"/>
        </w:rPr>
      </w:pPr>
      <w:r>
        <w:rPr>
          <w:rFonts w:hint="eastAsia" w:ascii="宋体" w:hAnsi="宋体" w:cs="楷体_GB2312"/>
          <w:sz w:val="24"/>
        </w:rPr>
        <w:t>4、乙方保证产品不存在任何权属瑕疵并且不侵害任何第三人的权利，否则，由此所引起的一切经济损失和法律责任均由乙方承担。</w:t>
      </w:r>
    </w:p>
    <w:p w14:paraId="5C183796">
      <w:pPr>
        <w:spacing w:line="360" w:lineRule="auto"/>
        <w:jc w:val="left"/>
        <w:rPr>
          <w:rFonts w:hint="eastAsia"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项目供货要求：</w:t>
      </w:r>
    </w:p>
    <w:p w14:paraId="03151DDB">
      <w:pPr>
        <w:spacing w:line="360" w:lineRule="auto"/>
        <w:ind w:firstLine="480" w:firstLineChars="200"/>
        <w:jc w:val="left"/>
        <w:rPr>
          <w:rFonts w:hint="eastAsia" w:ascii="宋体" w:hAnsi="宋体"/>
          <w:sz w:val="24"/>
        </w:rPr>
      </w:pPr>
      <w:r>
        <w:rPr>
          <w:rFonts w:hint="eastAsia" w:ascii="宋体" w:hAnsi="宋体"/>
          <w:sz w:val="24"/>
        </w:rPr>
        <w:t>1、供货期限：供货指</w:t>
      </w:r>
      <w:r>
        <w:rPr>
          <w:rFonts w:hint="eastAsia" w:ascii="宋体" w:hAnsi="宋体" w:cs="楷体_GB2312"/>
          <w:sz w:val="24"/>
        </w:rPr>
        <w:t>乙</w:t>
      </w:r>
      <w:r>
        <w:rPr>
          <w:rFonts w:hint="eastAsia" w:ascii="宋体" w:hAnsi="宋体"/>
          <w:sz w:val="24"/>
        </w:rPr>
        <w:t>方提供的货物经甲方验收合格且交付给甲方。合同签字盖章生效后，</w:t>
      </w:r>
      <w:r>
        <w:rPr>
          <w:rFonts w:hint="eastAsia" w:ascii="宋体" w:hAnsi="宋体"/>
          <w:sz w:val="24"/>
          <w:lang w:val="en-US" w:eastAsia="zh-CN"/>
        </w:rPr>
        <w:t>乙方须在20天内完成本合同的</w:t>
      </w:r>
      <w:r>
        <w:rPr>
          <w:rFonts w:hint="eastAsia" w:ascii="宋体" w:hAnsi="宋体"/>
          <w:sz w:val="24"/>
          <w:lang w:eastAsia="zh-CN"/>
        </w:rPr>
        <w:t>端午节礼盒</w:t>
      </w:r>
      <w:r>
        <w:rPr>
          <w:rFonts w:hint="eastAsia" w:ascii="宋体" w:hAnsi="宋体" w:cs="楷体_GB2312"/>
          <w:sz w:val="24"/>
          <w:lang w:val="en-US" w:eastAsia="zh-CN"/>
        </w:rPr>
        <w:t>供应，并提交甲方验收</w:t>
      </w:r>
      <w:r>
        <w:rPr>
          <w:rFonts w:hint="eastAsia" w:ascii="宋体" w:hAnsi="宋体"/>
          <w:sz w:val="24"/>
        </w:rPr>
        <w:t>。</w:t>
      </w:r>
    </w:p>
    <w:p w14:paraId="4F701EC4">
      <w:pPr>
        <w:spacing w:line="360" w:lineRule="auto"/>
        <w:ind w:firstLine="480" w:firstLineChars="200"/>
        <w:jc w:val="left"/>
        <w:rPr>
          <w:rFonts w:hint="eastAsia" w:ascii="宋体" w:hAnsi="宋体"/>
          <w:sz w:val="24"/>
        </w:rPr>
      </w:pPr>
      <w:r>
        <w:rPr>
          <w:rFonts w:hint="eastAsia" w:ascii="宋体" w:hAnsi="宋体"/>
          <w:sz w:val="24"/>
          <w:lang w:val="en-US" w:eastAsia="zh-CN"/>
        </w:rPr>
        <w:t>2</w:t>
      </w:r>
      <w:r>
        <w:rPr>
          <w:rFonts w:hint="eastAsia" w:ascii="宋体" w:hAnsi="宋体"/>
          <w:sz w:val="24"/>
        </w:rPr>
        <w:t>、乙方所供产品的包装均为原厂家出厂时的标准包装，需采取防潮、防震和防野蛮装卸等保护措施，符合国家、地方、行业等现行有效的标准，或甲方在订单或其他书面文件中提出的其他要求；且由乙方负责选用安全适当的运输工具和方式将产品运送到甲方指定地点；货物在指定地点交付给甲方之前的损坏或丢失等一切风险均由乙方承担。</w:t>
      </w:r>
    </w:p>
    <w:p w14:paraId="3F7B6C3F">
      <w:pPr>
        <w:spacing w:line="360" w:lineRule="auto"/>
        <w:jc w:val="left"/>
        <w:rPr>
          <w:rFonts w:hint="eastAsia" w:ascii="宋体" w:hAnsi="宋体"/>
          <w:sz w:val="24"/>
        </w:rPr>
      </w:pPr>
      <w:r>
        <w:rPr>
          <w:rFonts w:hint="eastAsia" w:ascii="宋体" w:hAnsi="宋体"/>
          <w:b/>
          <w:bCs/>
          <w:sz w:val="24"/>
        </w:rPr>
        <w:t>第六条、验收标准、方法及提出异议期限：</w:t>
      </w:r>
    </w:p>
    <w:p w14:paraId="73FF0628">
      <w:pPr>
        <w:spacing w:line="360" w:lineRule="auto"/>
        <w:ind w:firstLine="480" w:firstLineChars="200"/>
        <w:jc w:val="left"/>
        <w:rPr>
          <w:rFonts w:hint="eastAsia" w:ascii="宋体" w:hAnsi="宋体"/>
          <w:sz w:val="24"/>
        </w:rPr>
      </w:pPr>
      <w:r>
        <w:rPr>
          <w:rStyle w:val="15"/>
          <w:rFonts w:hint="default"/>
          <w:sz w:val="24"/>
          <w:szCs w:val="24"/>
        </w:rPr>
        <w:t>1</w:t>
      </w:r>
      <w:r>
        <w:rPr>
          <w:rFonts w:hint="eastAsia" w:ascii="宋体" w:hAnsi="宋体"/>
          <w:sz w:val="24"/>
        </w:rPr>
        <w:t>、乙方将货物运至甲方指定地点时，须通知甲方仓库管理员验收并提供送货清单一份。甲方仓库管理员现场进行验收入库，并在甲方出具的入库单上签字确认合格。</w:t>
      </w:r>
    </w:p>
    <w:p w14:paraId="25A32F87">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、验收标准：按照本合同第二条、第四条、第五条要求验收。</w:t>
      </w:r>
    </w:p>
    <w:p w14:paraId="4A6A0813">
      <w:pPr>
        <w:spacing w:line="360" w:lineRule="auto"/>
        <w:ind w:firstLine="480" w:firstLineChars="200"/>
        <w:jc w:val="left"/>
        <w:rPr>
          <w:rFonts w:hint="eastAsia" w:ascii="宋体" w:hAnsi="宋体"/>
          <w:sz w:val="24"/>
        </w:rPr>
      </w:pPr>
      <w:r>
        <w:rPr>
          <w:rFonts w:hint="eastAsia" w:ascii="宋体" w:hAnsi="宋体"/>
          <w:sz w:val="24"/>
        </w:rPr>
        <w:t>3、在验收过程中，如发现产品质量不符合规定，乙方必须无条件将不合格产品退回，并负责在甲方指定的期限内重新完成供货，且供货期限不得顺延。若乙方不返工、未在指定的期限内完成返工或虽经返工但仍未能通过验收，则甲方有权解除合同，并且乙方应当按照该次购货预算总价款的</w:t>
      </w:r>
      <w:r>
        <w:rPr>
          <w:rFonts w:hint="eastAsia" w:ascii="宋体" w:hAnsi="宋体"/>
          <w:sz w:val="24"/>
          <w:highlight w:val="none"/>
          <w:u w:val="single"/>
        </w:rPr>
        <w:t xml:space="preserve"> 20%</w:t>
      </w:r>
      <w:r>
        <w:rPr>
          <w:rFonts w:hint="eastAsia" w:ascii="宋体" w:hAnsi="宋体"/>
          <w:sz w:val="24"/>
          <w:u w:val="single"/>
        </w:rPr>
        <w:t xml:space="preserve"> </w:t>
      </w:r>
      <w:r>
        <w:rPr>
          <w:rFonts w:hint="eastAsia" w:ascii="宋体" w:hAnsi="宋体"/>
          <w:sz w:val="24"/>
        </w:rPr>
        <w:t>向甲方支付违约金。</w:t>
      </w:r>
    </w:p>
    <w:p w14:paraId="2784C89A">
      <w:pPr>
        <w:spacing w:line="360" w:lineRule="auto"/>
        <w:ind w:firstLine="480" w:firstLineChars="200"/>
        <w:jc w:val="left"/>
        <w:rPr>
          <w:rFonts w:hint="eastAsia" w:ascii="宋体" w:hAnsi="宋体"/>
          <w:b/>
          <w:bCs/>
          <w:sz w:val="24"/>
        </w:rPr>
      </w:pPr>
      <w:r>
        <w:rPr>
          <w:rFonts w:hint="eastAsia" w:ascii="宋体" w:hAnsi="宋体"/>
          <w:sz w:val="24"/>
        </w:rPr>
        <w:t>4、若乙方供应的产品经验收交付后被发现有质量问题，或不符合合同约定的，乙方应当无条件按照甲方的要求更换或退回该等产品。</w:t>
      </w:r>
      <w:r>
        <w:rPr>
          <w:sz w:val="24"/>
        </w:rPr>
        <w:t xml:space="preserve">                                                          </w:t>
      </w:r>
      <w:r>
        <w:rPr>
          <w:rFonts w:hint="eastAsia" w:ascii="宋体" w:hAnsi="宋体"/>
          <w:b/>
          <w:bCs/>
          <w:sz w:val="24"/>
        </w:rPr>
        <w:t xml:space="preserve"> 第七条、甲方责任：</w:t>
      </w:r>
    </w:p>
    <w:p w14:paraId="23BC9553">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、乙方送货至甲方指定地点时，甲方应当在合理期限内验收。</w:t>
      </w:r>
    </w:p>
    <w:p w14:paraId="30302E47">
      <w:pPr>
        <w:spacing w:line="360" w:lineRule="auto"/>
        <w:ind w:firstLine="480" w:firstLineChars="200"/>
        <w:jc w:val="left"/>
        <w:rPr>
          <w:rFonts w:hint="eastAsia" w:ascii="宋体" w:hAnsi="宋体"/>
          <w:b/>
          <w:bCs/>
          <w:sz w:val="24"/>
        </w:rPr>
      </w:pPr>
      <w:r>
        <w:rPr>
          <w:rFonts w:hint="eastAsia" w:ascii="宋体" w:hAnsi="宋体"/>
          <w:sz w:val="24"/>
          <w:lang w:val="en-US" w:eastAsia="zh-CN"/>
        </w:rPr>
        <w:t>2、甲方负责按照合同约定按时支付货款。</w:t>
      </w:r>
    </w:p>
    <w:p w14:paraId="7EA60B5A">
      <w:pPr>
        <w:spacing w:line="360" w:lineRule="auto"/>
        <w:jc w:val="left"/>
        <w:rPr>
          <w:rFonts w:hint="eastAsia" w:ascii="宋体" w:hAnsi="宋体"/>
          <w:b/>
          <w:bCs/>
          <w:sz w:val="24"/>
        </w:rPr>
      </w:pPr>
      <w:r>
        <w:rPr>
          <w:rFonts w:hint="eastAsia" w:ascii="宋体" w:hAnsi="宋体"/>
          <w:b/>
          <w:bCs/>
          <w:sz w:val="24"/>
        </w:rPr>
        <w:t>第八条、乙方责任：</w:t>
      </w:r>
    </w:p>
    <w:p w14:paraId="15BF7DF9">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、乙方不得无故拖延供货期限，影响甲方的正常经营。</w:t>
      </w:r>
    </w:p>
    <w:p w14:paraId="64CB33CE">
      <w:pPr>
        <w:spacing w:line="360" w:lineRule="auto"/>
        <w:ind w:firstLine="480" w:firstLineChars="200"/>
        <w:jc w:val="left"/>
        <w:rPr>
          <w:rFonts w:hint="eastAsia" w:ascii="宋体" w:hAnsi="宋体"/>
          <w:sz w:val="24"/>
        </w:rPr>
      </w:pPr>
      <w:r>
        <w:rPr>
          <w:rFonts w:ascii="宋体" w:hAnsi="宋体"/>
          <w:sz w:val="24"/>
        </w:rPr>
        <w:t>2</w:t>
      </w:r>
      <w:r>
        <w:rPr>
          <w:rFonts w:hint="eastAsia" w:ascii="宋体" w:hAnsi="宋体"/>
          <w:sz w:val="24"/>
        </w:rPr>
        <w:t>、乙方在与甲方签订合同前必须先向甲方提供乙方有效期内的经营资质一套（营业执照复印件等）。</w:t>
      </w:r>
    </w:p>
    <w:p w14:paraId="23B71D69">
      <w:pPr>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、乙方供货时应当服从甲方的现场管理。送货时人员必须走员工通道，不能影响甲方的正常经营。</w:t>
      </w:r>
    </w:p>
    <w:p w14:paraId="7DC689BE">
      <w:pPr>
        <w:spacing w:line="360" w:lineRule="auto"/>
        <w:ind w:firstLine="480" w:firstLineChars="200"/>
        <w:jc w:val="left"/>
        <w:rPr>
          <w:rFonts w:hint="eastAsia" w:ascii="宋体" w:hAnsi="宋体"/>
          <w:sz w:val="24"/>
        </w:rPr>
      </w:pPr>
      <w:r>
        <w:rPr>
          <w:rFonts w:hint="eastAsia" w:ascii="宋体" w:hAnsi="宋体"/>
          <w:sz w:val="24"/>
        </w:rPr>
        <w:t>4、产品自甲方验收合格前的一切费用由乙方负担，产品毁损灭失风险以及其他侵权责任等全部风险及责任均由乙方承担，乙方安排的运输人员、上下货人员等造成自身或第三人人身损害或财产损失的责任亦由乙方承担，与甲方无关。货物到达甲方指定地点后由乙方组织卸货。</w:t>
      </w:r>
    </w:p>
    <w:p w14:paraId="7E3388A1">
      <w:pPr>
        <w:spacing w:line="360" w:lineRule="auto"/>
        <w:ind w:firstLine="480" w:firstLineChars="200"/>
        <w:jc w:val="left"/>
        <w:rPr>
          <w:rFonts w:hint="eastAsia" w:ascii="宋体" w:hAnsi="宋体"/>
          <w:sz w:val="24"/>
        </w:rPr>
      </w:pPr>
      <w:r>
        <w:rPr>
          <w:rFonts w:hint="eastAsia" w:ascii="宋体" w:hAnsi="宋体"/>
          <w:sz w:val="24"/>
        </w:rPr>
        <w:t>5、乙</w:t>
      </w:r>
      <w:r>
        <w:rPr>
          <w:rFonts w:hint="eastAsia" w:ascii="宋体" w:hAnsi="宋体" w:cs="宋体"/>
          <w:sz w:val="24"/>
        </w:rPr>
        <w:t>方承诺供给甲方的</w:t>
      </w:r>
      <w:r>
        <w:rPr>
          <w:rFonts w:hint="eastAsia" w:ascii="宋体" w:hAnsi="宋体" w:cs="宋体"/>
          <w:sz w:val="24"/>
          <w:u w:val="single"/>
        </w:rPr>
        <w:t xml:space="preserve"> </w:t>
      </w:r>
      <w:r>
        <w:rPr>
          <w:rFonts w:hint="eastAsia" w:ascii="宋体" w:hAnsi="宋体" w:cs="宋体"/>
          <w:sz w:val="24"/>
          <w:u w:val="single"/>
          <w:lang w:eastAsia="zh-CN"/>
        </w:rPr>
        <w:t>端午节礼盒</w:t>
      </w:r>
      <w:r>
        <w:rPr>
          <w:rFonts w:hint="eastAsia" w:ascii="宋体" w:hAnsi="宋体" w:cs="宋体"/>
          <w:sz w:val="24"/>
          <w:u w:val="single"/>
        </w:rPr>
        <w:t xml:space="preserve"> </w:t>
      </w:r>
      <w:r>
        <w:rPr>
          <w:rFonts w:hint="eastAsia" w:ascii="宋体" w:hAnsi="宋体" w:cs="宋体"/>
          <w:sz w:val="24"/>
        </w:rPr>
        <w:t>的卫生、质量及包装等必须符合《中华人民共和国食品安全法》等相关法律法规的要求，如出现产品质量或食品安全问题或卫生问题，</w:t>
      </w:r>
      <w:r>
        <w:rPr>
          <w:rFonts w:hint="eastAsia" w:ascii="宋体" w:hAnsi="宋体"/>
          <w:sz w:val="24"/>
        </w:rPr>
        <w:t>乙</w:t>
      </w:r>
      <w:r>
        <w:rPr>
          <w:rFonts w:hint="eastAsia" w:ascii="宋体" w:hAnsi="宋体" w:cs="宋体"/>
          <w:sz w:val="24"/>
        </w:rPr>
        <w:t>方无条件退货或换货；或因产品（</w:t>
      </w:r>
      <w:r>
        <w:rPr>
          <w:rFonts w:hint="eastAsia" w:ascii="宋体" w:hAnsi="宋体" w:cs="宋体"/>
          <w:sz w:val="24"/>
          <w:u w:val="single"/>
        </w:rPr>
        <w:t xml:space="preserve"> </w:t>
      </w:r>
      <w:r>
        <w:rPr>
          <w:rFonts w:hint="eastAsia" w:ascii="宋体" w:hAnsi="宋体" w:cs="宋体"/>
          <w:sz w:val="24"/>
          <w:u w:val="single"/>
          <w:lang w:eastAsia="zh-CN"/>
        </w:rPr>
        <w:t>端午节礼盒</w:t>
      </w:r>
      <w:r>
        <w:rPr>
          <w:rFonts w:hint="eastAsia" w:ascii="宋体" w:hAnsi="宋体" w:cs="宋体"/>
          <w:sz w:val="24"/>
        </w:rPr>
        <w:t>）质量问题而引起甲方或在甲方处</w:t>
      </w:r>
      <w:r>
        <w:rPr>
          <w:rFonts w:hint="eastAsia" w:ascii="宋体" w:hAnsi="宋体" w:cs="宋体"/>
          <w:sz w:val="24"/>
          <w:lang w:val="en-US" w:eastAsia="zh-CN"/>
        </w:rPr>
        <w:t>购买食用</w:t>
      </w:r>
      <w:r>
        <w:rPr>
          <w:rFonts w:hint="eastAsia" w:ascii="宋体" w:hAnsi="宋体" w:cs="宋体"/>
          <w:sz w:val="24"/>
        </w:rPr>
        <w:t>的客户出现包括但不限于拉肚子、食物中毒等情形的，由</w:t>
      </w:r>
      <w:r>
        <w:rPr>
          <w:rFonts w:hint="eastAsia" w:ascii="宋体" w:hAnsi="宋体"/>
          <w:sz w:val="24"/>
        </w:rPr>
        <w:t>乙</w:t>
      </w:r>
      <w:r>
        <w:rPr>
          <w:rFonts w:hint="eastAsia" w:ascii="宋体" w:hAnsi="宋体" w:cs="宋体"/>
          <w:sz w:val="24"/>
        </w:rPr>
        <w:t>方承担一切法律责任及经济责任，且甲方有权终止本协议。若甲方基于某种原因代</w:t>
      </w:r>
      <w:r>
        <w:rPr>
          <w:rFonts w:hint="eastAsia" w:ascii="宋体" w:hAnsi="宋体"/>
          <w:sz w:val="24"/>
        </w:rPr>
        <w:t>乙</w:t>
      </w:r>
      <w:r>
        <w:rPr>
          <w:rFonts w:hint="eastAsia" w:ascii="宋体" w:hAnsi="宋体" w:cs="宋体"/>
          <w:sz w:val="24"/>
        </w:rPr>
        <w:t>方向第三方赔偿的，</w:t>
      </w:r>
      <w:r>
        <w:rPr>
          <w:rFonts w:hint="eastAsia" w:ascii="宋体" w:hAnsi="宋体"/>
          <w:sz w:val="24"/>
        </w:rPr>
        <w:t>乙</w:t>
      </w:r>
      <w:r>
        <w:rPr>
          <w:rFonts w:hint="eastAsia" w:ascii="宋体" w:hAnsi="宋体" w:cs="宋体"/>
          <w:sz w:val="24"/>
        </w:rPr>
        <w:t>方应在接到甲方通知之日向甲方支付前述款项且应一并赔偿由此给甲方造成的损失</w:t>
      </w:r>
      <w:r>
        <w:rPr>
          <w:rFonts w:hint="eastAsia" w:ascii="宋体" w:hAnsi="宋体"/>
          <w:sz w:val="24"/>
        </w:rPr>
        <w:t>。</w:t>
      </w:r>
    </w:p>
    <w:p w14:paraId="38B36A57">
      <w:pPr>
        <w:spacing w:line="360" w:lineRule="auto"/>
        <w:jc w:val="left"/>
        <w:rPr>
          <w:rFonts w:hint="eastAsia" w:ascii="宋体" w:hAnsi="宋体"/>
          <w:b/>
          <w:bCs/>
          <w:sz w:val="24"/>
        </w:rPr>
      </w:pPr>
      <w:r>
        <w:rPr>
          <w:rFonts w:hint="eastAsia" w:ascii="宋体" w:hAnsi="宋体"/>
          <w:b/>
          <w:bCs/>
          <w:sz w:val="24"/>
        </w:rPr>
        <w:t>第九条、违约责任：</w:t>
      </w:r>
    </w:p>
    <w:p w14:paraId="51BDC41B">
      <w:pPr>
        <w:spacing w:line="360" w:lineRule="auto"/>
        <w:ind w:firstLine="590" w:firstLineChars="246"/>
        <w:jc w:val="left"/>
        <w:rPr>
          <w:rFonts w:hint="eastAsia" w:ascii="宋体" w:hAnsi="宋体"/>
          <w:sz w:val="24"/>
        </w:rPr>
      </w:pPr>
      <w:r>
        <w:rPr>
          <w:rFonts w:hint="eastAsia" w:ascii="宋体" w:hAnsi="宋体"/>
          <w:sz w:val="24"/>
        </w:rPr>
        <w:t>1、甲方的违约责任：</w:t>
      </w:r>
    </w:p>
    <w:p w14:paraId="0FF6A32D">
      <w:pPr>
        <w:pStyle w:val="4"/>
        <w:spacing w:line="360" w:lineRule="auto"/>
        <w:ind w:firstLine="600" w:firstLineChars="250"/>
        <w:rPr>
          <w:rFonts w:ascii="宋体" w:hAnsi="宋体"/>
          <w:b/>
          <w:bCs/>
          <w:color w:val="000000"/>
          <w:sz w:val="24"/>
        </w:rPr>
      </w:pPr>
      <w:r>
        <w:rPr>
          <w:rFonts w:hint="eastAsia" w:ascii="宋体" w:hAnsi="宋体"/>
          <w:color w:val="000000"/>
          <w:sz w:val="24"/>
        </w:rPr>
        <w:t>甲方不按本合同约定付款给乙方，甲方每日按该</w:t>
      </w:r>
      <w:r>
        <w:rPr>
          <w:rFonts w:hint="eastAsia" w:ascii="宋体" w:hAnsi="宋体"/>
          <w:color w:val="000000"/>
          <w:sz w:val="24"/>
          <w:lang w:val="en-US" w:eastAsia="zh-CN"/>
        </w:rPr>
        <w:t>批</w:t>
      </w:r>
      <w:r>
        <w:rPr>
          <w:rFonts w:hint="eastAsia" w:ascii="宋体" w:hAnsi="宋体"/>
          <w:color w:val="000000"/>
          <w:sz w:val="24"/>
        </w:rPr>
        <w:t>次购货预算总金额的万分之五支付违约金给乙方，在履行期限后十五个工作日内如仍未付清乙方应付款项，乙方有权终止合同，并按合同违约规定要求甲方支付所有（包括已送货）货款及违约金（不超过</w:t>
      </w:r>
      <w:r>
        <w:rPr>
          <w:rFonts w:hint="eastAsia" w:ascii="宋体" w:hAnsi="宋体"/>
          <w:sz w:val="24"/>
        </w:rPr>
        <w:t>该次购货预算总金额款项</w:t>
      </w:r>
      <w:r>
        <w:rPr>
          <w:rFonts w:ascii="宋体" w:hAnsi="宋体"/>
          <w:sz w:val="24"/>
        </w:rPr>
        <w:t>1</w:t>
      </w:r>
      <w:r>
        <w:rPr>
          <w:rFonts w:hint="eastAsia" w:ascii="宋体" w:hAnsi="宋体"/>
          <w:sz w:val="24"/>
        </w:rPr>
        <w:t>0%）</w:t>
      </w:r>
      <w:r>
        <w:rPr>
          <w:rFonts w:hint="eastAsia" w:ascii="宋体" w:hAnsi="宋体"/>
          <w:color w:val="000000"/>
        </w:rPr>
        <w:t>。</w:t>
      </w:r>
    </w:p>
    <w:p w14:paraId="5C3F6DA4">
      <w:pPr>
        <w:spacing w:line="360" w:lineRule="auto"/>
        <w:ind w:firstLine="590" w:firstLineChars="246"/>
        <w:jc w:val="left"/>
        <w:rPr>
          <w:rFonts w:hint="eastAsia" w:ascii="宋体" w:hAnsi="宋体"/>
          <w:sz w:val="24"/>
        </w:rPr>
      </w:pPr>
      <w:r>
        <w:rPr>
          <w:rFonts w:hint="eastAsia" w:ascii="宋体" w:hAnsi="宋体"/>
          <w:sz w:val="24"/>
        </w:rPr>
        <w:t>2、乙方的违约责任：</w:t>
      </w:r>
    </w:p>
    <w:p w14:paraId="5379094F">
      <w:pPr>
        <w:spacing w:line="360" w:lineRule="auto"/>
        <w:ind w:right="202" w:firstLine="480" w:firstLineChars="200"/>
        <w:rPr>
          <w:rFonts w:hint="eastAsia" w:ascii="宋体" w:hAnsi="宋体"/>
          <w:sz w:val="24"/>
        </w:rPr>
      </w:pPr>
      <w:r>
        <w:rPr>
          <w:rFonts w:hint="eastAsia" w:ascii="宋体" w:hAnsi="宋体"/>
          <w:sz w:val="24"/>
        </w:rPr>
        <w:t>（1）乙方如未在规定时间内向</w:t>
      </w:r>
      <w:r>
        <w:rPr>
          <w:rFonts w:hint="eastAsia" w:ascii="宋体" w:hAnsi="宋体"/>
          <w:color w:val="000000"/>
          <w:sz w:val="24"/>
        </w:rPr>
        <w:t>甲</w:t>
      </w:r>
      <w:r>
        <w:rPr>
          <w:rFonts w:hint="eastAsia" w:ascii="宋体" w:hAnsi="宋体"/>
          <w:sz w:val="24"/>
        </w:rPr>
        <w:t>方完成供货时，乙方每日应向</w:t>
      </w:r>
      <w:r>
        <w:rPr>
          <w:rFonts w:hint="eastAsia" w:ascii="宋体" w:hAnsi="宋体"/>
          <w:color w:val="000000"/>
          <w:sz w:val="24"/>
        </w:rPr>
        <w:t>甲</w:t>
      </w:r>
      <w:r>
        <w:rPr>
          <w:rFonts w:hint="eastAsia" w:ascii="宋体" w:hAnsi="宋体"/>
          <w:sz w:val="24"/>
        </w:rPr>
        <w:t>方支付该</w:t>
      </w:r>
      <w:r>
        <w:rPr>
          <w:rFonts w:hint="eastAsia" w:ascii="宋体" w:hAnsi="宋体"/>
          <w:sz w:val="24"/>
          <w:lang w:val="en-US" w:eastAsia="zh-CN"/>
        </w:rPr>
        <w:t>批</w:t>
      </w:r>
      <w:r>
        <w:rPr>
          <w:rFonts w:hint="eastAsia" w:ascii="宋体" w:hAnsi="宋体"/>
          <w:sz w:val="24"/>
        </w:rPr>
        <w:t>次购货预算总金额款项 2% 的违约金。延迟超过5个自然日的，乙方仍应当按照前述约定支付违约金，且</w:t>
      </w:r>
      <w:r>
        <w:rPr>
          <w:rFonts w:hint="eastAsia" w:ascii="宋体" w:hAnsi="宋体"/>
          <w:color w:val="000000"/>
          <w:sz w:val="24"/>
        </w:rPr>
        <w:t>甲</w:t>
      </w:r>
      <w:r>
        <w:rPr>
          <w:rFonts w:hint="eastAsia" w:ascii="宋体" w:hAnsi="宋体"/>
          <w:sz w:val="24"/>
        </w:rPr>
        <w:t>方有权解除合同，并有权要求乙方按照该</w:t>
      </w:r>
      <w:r>
        <w:rPr>
          <w:rFonts w:hint="eastAsia" w:ascii="宋体" w:hAnsi="宋体"/>
          <w:sz w:val="24"/>
          <w:lang w:val="en-US" w:eastAsia="zh-CN"/>
        </w:rPr>
        <w:t>批</w:t>
      </w:r>
      <w:r>
        <w:rPr>
          <w:rFonts w:hint="eastAsia" w:ascii="宋体" w:hAnsi="宋体"/>
          <w:sz w:val="24"/>
        </w:rPr>
        <w:t>次购货预算总金额款项</w:t>
      </w:r>
      <w:r>
        <w:rPr>
          <w:rFonts w:hint="eastAsia" w:ascii="宋体" w:hAnsi="宋体"/>
          <w:sz w:val="24"/>
          <w:u w:val="single"/>
        </w:rPr>
        <w:t xml:space="preserve"> 2</w:t>
      </w:r>
      <w:r>
        <w:rPr>
          <w:rFonts w:hint="eastAsia" w:ascii="宋体" w:hAnsi="宋体"/>
          <w:color w:val="1C1B10"/>
          <w:sz w:val="24"/>
          <w:u w:val="single"/>
        </w:rPr>
        <w:t>0%</w:t>
      </w:r>
      <w:r>
        <w:rPr>
          <w:rFonts w:hint="eastAsia" w:ascii="宋体" w:hAnsi="宋体"/>
          <w:sz w:val="24"/>
          <w:u w:val="single"/>
        </w:rPr>
        <w:t xml:space="preserve"> </w:t>
      </w:r>
      <w:r>
        <w:rPr>
          <w:rFonts w:hint="eastAsia" w:ascii="宋体" w:hAnsi="宋体"/>
          <w:sz w:val="24"/>
        </w:rPr>
        <w:t>向</w:t>
      </w:r>
      <w:r>
        <w:rPr>
          <w:rFonts w:hint="eastAsia" w:ascii="宋体" w:hAnsi="宋体"/>
          <w:color w:val="000000"/>
          <w:sz w:val="24"/>
        </w:rPr>
        <w:t>甲</w:t>
      </w:r>
      <w:r>
        <w:rPr>
          <w:rFonts w:hint="eastAsia" w:ascii="宋体" w:hAnsi="宋体"/>
          <w:sz w:val="24"/>
        </w:rPr>
        <w:t>方支付违约金。</w:t>
      </w:r>
    </w:p>
    <w:p w14:paraId="354C8456">
      <w:pPr>
        <w:spacing w:line="360" w:lineRule="auto"/>
        <w:ind w:right="202" w:firstLine="480" w:firstLineChars="200"/>
        <w:rPr>
          <w:rFonts w:hint="eastAsia" w:ascii="宋体" w:hAnsi="宋体"/>
          <w:sz w:val="24"/>
        </w:rPr>
      </w:pPr>
      <w:r>
        <w:rPr>
          <w:rFonts w:hint="eastAsia" w:ascii="宋体" w:hAnsi="宋体"/>
          <w:sz w:val="24"/>
        </w:rPr>
        <w:t>（2）未经</w:t>
      </w:r>
      <w:r>
        <w:rPr>
          <w:rFonts w:hint="eastAsia" w:ascii="宋体" w:hAnsi="宋体"/>
          <w:color w:val="000000"/>
          <w:sz w:val="24"/>
        </w:rPr>
        <w:t>甲</w:t>
      </w:r>
      <w:r>
        <w:rPr>
          <w:rFonts w:hint="eastAsia" w:ascii="宋体" w:hAnsi="宋体"/>
          <w:sz w:val="24"/>
        </w:rPr>
        <w:t>方书面同意，乙方不得将本合同项下的内容交由第三方完成，否则</w:t>
      </w:r>
      <w:r>
        <w:rPr>
          <w:rFonts w:hint="eastAsia" w:ascii="宋体" w:hAnsi="宋体"/>
          <w:color w:val="000000"/>
          <w:sz w:val="24"/>
        </w:rPr>
        <w:t>甲</w:t>
      </w:r>
      <w:r>
        <w:rPr>
          <w:rFonts w:hint="eastAsia" w:ascii="宋体" w:hAnsi="宋体"/>
          <w:sz w:val="24"/>
        </w:rPr>
        <w:t>方有权单方解除本合同，未付价款不再支付，且乙方应向</w:t>
      </w:r>
      <w:r>
        <w:rPr>
          <w:rFonts w:hint="eastAsia" w:ascii="宋体" w:hAnsi="宋体"/>
          <w:color w:val="000000"/>
          <w:sz w:val="24"/>
        </w:rPr>
        <w:t>甲</w:t>
      </w:r>
      <w:r>
        <w:rPr>
          <w:rFonts w:hint="eastAsia" w:ascii="宋体" w:hAnsi="宋体"/>
          <w:sz w:val="24"/>
        </w:rPr>
        <w:t>方支付本合同总价款</w:t>
      </w:r>
      <w:r>
        <w:rPr>
          <w:rFonts w:hint="eastAsia" w:ascii="宋体" w:hAnsi="宋体"/>
          <w:sz w:val="24"/>
          <w:u w:val="single"/>
        </w:rPr>
        <w:t xml:space="preserve"> 30% </w:t>
      </w:r>
      <w:r>
        <w:rPr>
          <w:rFonts w:hint="eastAsia" w:ascii="宋体" w:hAnsi="宋体"/>
          <w:sz w:val="24"/>
        </w:rPr>
        <w:t>的违约金并退还乙方已支付的所有款项。</w:t>
      </w:r>
    </w:p>
    <w:p w14:paraId="03ADCBCA">
      <w:pPr>
        <w:spacing w:line="360" w:lineRule="auto"/>
        <w:ind w:right="202" w:firstLine="480" w:firstLineChars="200"/>
        <w:rPr>
          <w:rFonts w:hint="eastAsia" w:ascii="宋体" w:hAnsi="宋体"/>
          <w:sz w:val="24"/>
        </w:rPr>
      </w:pPr>
      <w:r>
        <w:rPr>
          <w:rFonts w:hint="eastAsia" w:ascii="宋体" w:hAnsi="宋体"/>
          <w:sz w:val="24"/>
        </w:rPr>
        <w:t>（3）乙方在履行本合同过程中违反其他合同义务的，每发生一次，乙方应向</w:t>
      </w:r>
      <w:r>
        <w:rPr>
          <w:rFonts w:hint="eastAsia" w:ascii="宋体" w:hAnsi="宋体"/>
          <w:color w:val="000000"/>
          <w:sz w:val="24"/>
        </w:rPr>
        <w:t>甲</w:t>
      </w:r>
      <w:r>
        <w:rPr>
          <w:rFonts w:hint="eastAsia" w:ascii="宋体" w:hAnsi="宋体"/>
          <w:sz w:val="24"/>
        </w:rPr>
        <w:t>方支付本合同总价款</w:t>
      </w:r>
      <w:r>
        <w:rPr>
          <w:sz w:val="24"/>
        </w:rPr>
        <w:t>10%</w:t>
      </w:r>
      <w:r>
        <w:rPr>
          <w:rFonts w:hint="eastAsia" w:ascii="宋体" w:hAnsi="宋体"/>
          <w:sz w:val="24"/>
        </w:rPr>
        <w:t>的违约金；若违约行为累计发生二次以上（含二次）或者本合同明确约定违约行为一旦发生</w:t>
      </w:r>
      <w:r>
        <w:rPr>
          <w:rFonts w:hint="eastAsia" w:ascii="宋体" w:hAnsi="宋体"/>
          <w:color w:val="000000"/>
          <w:sz w:val="24"/>
        </w:rPr>
        <w:t>甲</w:t>
      </w:r>
      <w:r>
        <w:rPr>
          <w:rFonts w:hint="eastAsia" w:ascii="宋体" w:hAnsi="宋体"/>
          <w:sz w:val="24"/>
        </w:rPr>
        <w:t>方即有权解除本合同的，</w:t>
      </w:r>
      <w:r>
        <w:rPr>
          <w:rFonts w:hint="eastAsia" w:ascii="宋体" w:hAnsi="宋体"/>
          <w:color w:val="000000"/>
          <w:sz w:val="24"/>
        </w:rPr>
        <w:t>甲</w:t>
      </w:r>
      <w:r>
        <w:rPr>
          <w:rFonts w:hint="eastAsia" w:ascii="宋体" w:hAnsi="宋体"/>
          <w:sz w:val="24"/>
        </w:rPr>
        <w:t>方有权选择解除本合同，未付款不再支付，乙方应向</w:t>
      </w:r>
      <w:r>
        <w:rPr>
          <w:rFonts w:hint="eastAsia" w:ascii="宋体" w:hAnsi="宋体"/>
          <w:color w:val="000000"/>
          <w:sz w:val="24"/>
        </w:rPr>
        <w:t>甲</w:t>
      </w:r>
      <w:r>
        <w:rPr>
          <w:rFonts w:hint="eastAsia" w:ascii="宋体" w:hAnsi="宋体"/>
          <w:sz w:val="24"/>
        </w:rPr>
        <w:t>方支付本合同总价款</w:t>
      </w:r>
      <w:r>
        <w:rPr>
          <w:sz w:val="24"/>
        </w:rPr>
        <w:t>20%</w:t>
      </w:r>
      <w:r>
        <w:rPr>
          <w:rFonts w:hint="eastAsia" w:ascii="宋体" w:hAnsi="宋体"/>
          <w:sz w:val="24"/>
        </w:rPr>
        <w:t>的违约金并退还</w:t>
      </w:r>
      <w:r>
        <w:rPr>
          <w:rFonts w:hint="eastAsia" w:ascii="宋体" w:hAnsi="宋体"/>
          <w:color w:val="000000"/>
          <w:sz w:val="24"/>
        </w:rPr>
        <w:t>甲</w:t>
      </w:r>
      <w:r>
        <w:rPr>
          <w:rFonts w:hint="eastAsia" w:ascii="宋体" w:hAnsi="宋体"/>
          <w:sz w:val="24"/>
        </w:rPr>
        <w:t>方已支付的所有款项。</w:t>
      </w:r>
    </w:p>
    <w:p w14:paraId="79DF22ED">
      <w:pPr>
        <w:spacing w:line="360" w:lineRule="auto"/>
        <w:ind w:right="202" w:firstLine="480" w:firstLineChars="200"/>
        <w:rPr>
          <w:rFonts w:hint="eastAsia" w:ascii="宋体" w:hAnsi="宋体"/>
          <w:sz w:val="24"/>
        </w:rPr>
      </w:pPr>
      <w:r>
        <w:rPr>
          <w:rFonts w:hint="eastAsia" w:ascii="宋体" w:hAnsi="宋体"/>
          <w:sz w:val="24"/>
        </w:rPr>
        <w:t>（4）若乙方供应的产品存在质量问题，给第三方造成人身或财产损失，应由乙方承担赔偿责任。若因此给</w:t>
      </w:r>
      <w:r>
        <w:rPr>
          <w:rFonts w:hint="eastAsia" w:ascii="宋体" w:hAnsi="宋体"/>
          <w:color w:val="000000"/>
          <w:sz w:val="24"/>
        </w:rPr>
        <w:t>甲</w:t>
      </w:r>
      <w:r>
        <w:rPr>
          <w:rFonts w:hint="eastAsia" w:ascii="宋体" w:hAnsi="宋体"/>
          <w:sz w:val="24"/>
        </w:rPr>
        <w:t>方造成损失或</w:t>
      </w:r>
      <w:r>
        <w:rPr>
          <w:rFonts w:hint="eastAsia" w:ascii="宋体" w:hAnsi="宋体"/>
          <w:color w:val="000000"/>
          <w:sz w:val="24"/>
        </w:rPr>
        <w:t>甲</w:t>
      </w:r>
      <w:r>
        <w:rPr>
          <w:rFonts w:hint="eastAsia" w:ascii="宋体" w:hAnsi="宋体"/>
          <w:sz w:val="24"/>
        </w:rPr>
        <w:t>方垫款的，</w:t>
      </w:r>
      <w:r>
        <w:rPr>
          <w:rFonts w:hint="eastAsia" w:ascii="宋体" w:hAnsi="宋体"/>
          <w:color w:val="000000"/>
          <w:sz w:val="24"/>
        </w:rPr>
        <w:t>甲</w:t>
      </w:r>
      <w:r>
        <w:rPr>
          <w:rFonts w:hint="eastAsia" w:ascii="宋体" w:hAnsi="宋体"/>
          <w:sz w:val="24"/>
        </w:rPr>
        <w:t>方有权要求乙方予以赔偿。</w:t>
      </w:r>
    </w:p>
    <w:p w14:paraId="36D3481C">
      <w:pPr>
        <w:spacing w:line="360" w:lineRule="auto"/>
        <w:ind w:firstLine="616" w:firstLineChars="257"/>
        <w:jc w:val="left"/>
        <w:rPr>
          <w:rFonts w:hint="eastAsia" w:ascii="宋体" w:hAnsi="宋体"/>
          <w:sz w:val="24"/>
        </w:rPr>
      </w:pPr>
      <w:r>
        <w:rPr>
          <w:rFonts w:hint="eastAsia" w:ascii="宋体" w:hAnsi="宋体"/>
          <w:sz w:val="24"/>
        </w:rPr>
        <w:t>3、备注：其它按《中华人民共和国民法典》规定执行。</w:t>
      </w:r>
    </w:p>
    <w:p w14:paraId="4213EA19">
      <w:pPr>
        <w:spacing w:line="360" w:lineRule="auto"/>
        <w:jc w:val="left"/>
        <w:rPr>
          <w:rFonts w:hint="eastAsia"/>
          <w:b/>
          <w:bCs/>
          <w:sz w:val="24"/>
        </w:rPr>
      </w:pPr>
      <w:r>
        <w:rPr>
          <w:rFonts w:hint="eastAsia" w:ascii="宋体" w:hAnsi="宋体"/>
          <w:b/>
          <w:bCs/>
          <w:sz w:val="24"/>
        </w:rPr>
        <w:t>第十条、不可抗力：</w:t>
      </w:r>
    </w:p>
    <w:p w14:paraId="6CE77829">
      <w:pPr>
        <w:spacing w:line="360" w:lineRule="auto"/>
        <w:ind w:firstLine="600" w:firstLineChars="250"/>
        <w:jc w:val="left"/>
        <w:rPr>
          <w:rFonts w:ascii="宋体" w:hAnsi="宋体"/>
          <w:sz w:val="24"/>
          <w:u w:val="single"/>
        </w:rPr>
      </w:pPr>
      <w:r>
        <w:rPr>
          <w:rFonts w:hint="eastAsia" w:ascii="宋体" w:hAnsi="宋体"/>
          <w:sz w:val="24"/>
        </w:rPr>
        <w:t>如果乙方遇到人力不可抗拒因素，如火灾、水灾、地震等其它人力不能控制的，由此阻止、妨碍或干扰本合同履行时，本合同乙方履约时间自动延长，其延长时间相当于不可抗力事件直接或间接地使乙方不能履约的时间，乙方应在不可抗力发生后</w:t>
      </w:r>
      <w:r>
        <w:rPr>
          <w:rFonts w:ascii="宋体" w:hAnsi="宋体"/>
          <w:sz w:val="24"/>
        </w:rPr>
        <w:t>48</w:t>
      </w:r>
      <w:r>
        <w:rPr>
          <w:rFonts w:hint="eastAsia" w:ascii="宋体" w:hAnsi="宋体"/>
          <w:sz w:val="24"/>
        </w:rPr>
        <w:t>小时内提供官方证明并通知甲方，逾期视为违约。若事件持续30日，甲方有权终止合同。</w:t>
      </w:r>
    </w:p>
    <w:p w14:paraId="5CA590FA">
      <w:pPr>
        <w:spacing w:line="360" w:lineRule="auto"/>
        <w:jc w:val="left"/>
        <w:rPr>
          <w:rFonts w:hint="eastAsia" w:ascii="宋体" w:hAnsi="宋体"/>
          <w:b/>
          <w:bCs/>
          <w:sz w:val="24"/>
        </w:rPr>
      </w:pPr>
      <w:r>
        <w:rPr>
          <w:rFonts w:hint="eastAsia" w:ascii="宋体" w:hAnsi="宋体"/>
          <w:b/>
          <w:bCs/>
          <w:sz w:val="24"/>
        </w:rPr>
        <w:t>第十一条、其它约定：</w:t>
      </w:r>
    </w:p>
    <w:p w14:paraId="7F946B66">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、本合同自双方签字并加盖公章之日起生效，</w:t>
      </w:r>
      <w:r>
        <w:rPr>
          <w:rFonts w:hint="eastAsia" w:ascii="宋体" w:hAnsi="宋体" w:cs="宋体"/>
          <w:bCs/>
          <w:sz w:val="24"/>
        </w:rPr>
        <w:t>自双方履行完各自的权利义务后失效</w:t>
      </w:r>
      <w:r>
        <w:rPr>
          <w:rFonts w:hint="eastAsia" w:ascii="宋体" w:hAnsi="宋体"/>
          <w:sz w:val="24"/>
        </w:rPr>
        <w:t>。本合同一式贰份，甲乙双方各执壹份，每份具有同等法律效力。</w:t>
      </w:r>
    </w:p>
    <w:p w14:paraId="289681B8">
      <w:pPr>
        <w:spacing w:line="360" w:lineRule="auto"/>
        <w:ind w:firstLine="480" w:firstLineChars="200"/>
        <w:jc w:val="left"/>
        <w:rPr>
          <w:rFonts w:hint="eastAsia" w:ascii="宋体" w:hAnsi="宋体"/>
          <w:sz w:val="24"/>
        </w:rPr>
      </w:pPr>
      <w:r>
        <w:rPr>
          <w:rFonts w:hint="eastAsia" w:ascii="宋体" w:hAnsi="宋体"/>
          <w:sz w:val="24"/>
        </w:rPr>
        <w:t>3、本合同未尽事宜应由双方协商以书面形式确定，形成合同附件，并与本合同具有相同法律效力；双方协商不成，应向甲方所在地人民法院起诉，最终以国家法律为依据。</w:t>
      </w:r>
    </w:p>
    <w:p w14:paraId="7BB8D9D8">
      <w:pPr>
        <w:rPr>
          <w:rFonts w:ascii="宋体" w:hAnsi="宋体"/>
          <w:b/>
          <w:bCs/>
          <w:sz w:val="24"/>
        </w:rPr>
      </w:pPr>
      <w:r>
        <w:rPr>
          <w:rFonts w:hint="eastAsia" w:ascii="宋体" w:hAnsi="宋体"/>
          <w:b/>
          <w:bCs/>
          <w:sz w:val="24"/>
        </w:rPr>
        <w:t>附件一：《202</w:t>
      </w:r>
      <w:r>
        <w:rPr>
          <w:rFonts w:hint="eastAsia" w:ascii="宋体" w:hAnsi="宋体"/>
          <w:b/>
          <w:bCs/>
          <w:sz w:val="24"/>
          <w:lang w:val="en-US" w:eastAsia="zh-CN"/>
        </w:rPr>
        <w:t>6</w:t>
      </w:r>
      <w:r>
        <w:rPr>
          <w:rFonts w:hint="eastAsia" w:ascii="宋体" w:hAnsi="宋体"/>
          <w:b/>
          <w:bCs/>
          <w:sz w:val="24"/>
        </w:rPr>
        <w:t>年宏达金桥</w:t>
      </w:r>
      <w:r>
        <w:rPr>
          <w:rFonts w:hint="eastAsia" w:ascii="宋体" w:hAnsi="宋体"/>
          <w:b/>
          <w:bCs/>
          <w:sz w:val="24"/>
          <w:lang w:val="en-US" w:eastAsia="zh-CN"/>
        </w:rPr>
        <w:t>端午节礼盒</w:t>
      </w:r>
      <w:r>
        <w:rPr>
          <w:rFonts w:hint="eastAsia" w:ascii="宋体" w:hAnsi="宋体"/>
          <w:b/>
          <w:bCs/>
          <w:sz w:val="24"/>
        </w:rPr>
        <w:t xml:space="preserve">采购合同附件》，共 </w:t>
      </w:r>
      <w:r>
        <w:rPr>
          <w:rFonts w:hint="eastAsia" w:ascii="宋体" w:hAnsi="宋体"/>
          <w:b/>
          <w:bCs/>
          <w:sz w:val="24"/>
          <w:u w:val="single"/>
        </w:rPr>
        <w:t xml:space="preserve">    </w:t>
      </w:r>
      <w:r>
        <w:rPr>
          <w:rFonts w:hint="eastAsia" w:ascii="宋体" w:hAnsi="宋体"/>
          <w:b/>
          <w:bCs/>
          <w:sz w:val="24"/>
        </w:rPr>
        <w:t>页。</w:t>
      </w:r>
    </w:p>
    <w:p w14:paraId="376B8B21">
      <w:pPr>
        <w:rPr>
          <w:rFonts w:hint="eastAsia" w:ascii="宋体" w:hAnsi="宋体"/>
          <w:b/>
          <w:bCs/>
          <w:sz w:val="24"/>
        </w:rPr>
      </w:pPr>
      <w:r>
        <w:rPr>
          <w:rFonts w:hint="eastAsia" w:ascii="宋体" w:hAnsi="宋体"/>
          <w:b/>
          <w:bCs/>
          <w:sz w:val="24"/>
        </w:rPr>
        <w:t xml:space="preserve"> （以下无正文）</w:t>
      </w:r>
    </w:p>
    <w:p w14:paraId="5251F77F">
      <w:pPr>
        <w:rPr>
          <w:rFonts w:hint="eastAsia" w:ascii="宋体" w:hAnsi="宋体"/>
          <w:b/>
          <w:bCs/>
          <w:sz w:val="24"/>
        </w:rPr>
      </w:pPr>
    </w:p>
    <w:p w14:paraId="06B68771">
      <w:pPr>
        <w:spacing w:line="360" w:lineRule="auto"/>
        <w:rPr>
          <w:rFonts w:ascii="宋体" w:hAnsi="宋体"/>
          <w:b/>
          <w:bCs/>
          <w:sz w:val="24"/>
        </w:rPr>
      </w:pPr>
    </w:p>
    <w:p w14:paraId="4FEB1845">
      <w:pPr>
        <w:spacing w:line="360" w:lineRule="auto"/>
        <w:ind w:left="-359" w:leftChars="-171"/>
        <w:rPr>
          <w:rFonts w:hint="eastAsia" w:ascii="宋体" w:hAnsi="宋体"/>
          <w:b/>
          <w:bCs/>
          <w:sz w:val="24"/>
        </w:rPr>
      </w:pPr>
      <w:r>
        <w:rPr>
          <w:rFonts w:hint="eastAsia" w:ascii="宋体" w:hAnsi="宋体"/>
          <w:b/>
          <w:bCs/>
          <w:sz w:val="24"/>
        </w:rPr>
        <w:t>（本页为《四川宏达金桥大酒店有限公司</w:t>
      </w:r>
      <w:r>
        <w:rPr>
          <w:rFonts w:hint="eastAsia" w:ascii="宋体" w:hAnsi="宋体"/>
          <w:b/>
          <w:bCs/>
          <w:sz w:val="24"/>
          <w:lang w:val="en-US" w:eastAsia="zh-CN"/>
        </w:rPr>
        <w:t>端午节礼盒</w:t>
      </w:r>
      <w:r>
        <w:rPr>
          <w:rFonts w:hint="eastAsia" w:ascii="宋体" w:hAnsi="宋体"/>
          <w:b/>
          <w:bCs/>
          <w:sz w:val="24"/>
        </w:rPr>
        <w:t>采购合同》签署页）</w:t>
      </w:r>
    </w:p>
    <w:p w14:paraId="0729C3B9">
      <w:pPr>
        <w:spacing w:line="360" w:lineRule="auto"/>
        <w:ind w:left="-359" w:leftChars="-171"/>
        <w:jc w:val="left"/>
        <w:rPr>
          <w:rFonts w:ascii="宋体" w:hAnsi="宋体"/>
          <w:b/>
          <w:bCs/>
          <w:sz w:val="24"/>
        </w:rPr>
      </w:pPr>
    </w:p>
    <w:p w14:paraId="420F551B">
      <w:pPr>
        <w:spacing w:line="360" w:lineRule="auto"/>
        <w:jc w:val="left"/>
        <w:rPr>
          <w:rFonts w:hint="eastAsia" w:ascii="宋体" w:hAnsi="宋体"/>
          <w:b/>
          <w:bCs/>
          <w:sz w:val="24"/>
        </w:rPr>
      </w:pPr>
      <w:r>
        <w:rPr>
          <w:rFonts w:hint="eastAsia" w:ascii="宋体" w:hAnsi="宋体"/>
          <w:b/>
          <w:bCs/>
          <w:sz w:val="24"/>
        </w:rPr>
        <w:t xml:space="preserve">甲方（盖章）：四川宏达金桥大酒店有限公司     </w:t>
      </w:r>
      <w:r>
        <w:rPr>
          <w:rFonts w:hint="eastAsia" w:ascii="宋体" w:hAnsi="宋体" w:cs="宋体"/>
          <w:b/>
          <w:bCs/>
          <w:sz w:val="24"/>
        </w:rPr>
        <w:t xml:space="preserve">   </w:t>
      </w:r>
      <w:r>
        <w:rPr>
          <w:rFonts w:hint="eastAsia" w:ascii="宋体" w:hAnsi="宋体"/>
          <w:b/>
          <w:bCs/>
          <w:sz w:val="24"/>
        </w:rPr>
        <w:t xml:space="preserve">                             </w:t>
      </w:r>
    </w:p>
    <w:p w14:paraId="725879E3">
      <w:pPr>
        <w:spacing w:line="360" w:lineRule="auto"/>
        <w:jc w:val="left"/>
        <w:rPr>
          <w:rFonts w:ascii="宋体" w:hAnsi="宋体"/>
          <w:b/>
          <w:bCs/>
          <w:sz w:val="24"/>
        </w:rPr>
      </w:pPr>
      <w:r>
        <w:rPr>
          <w:rFonts w:hint="eastAsia" w:ascii="宋体" w:hAnsi="宋体"/>
          <w:b/>
          <w:bCs/>
          <w:sz w:val="24"/>
        </w:rPr>
        <w:t xml:space="preserve"> </w:t>
      </w:r>
      <w:r>
        <w:rPr>
          <w:rFonts w:hint="default" w:ascii="宋体" w:hAnsi="宋体"/>
          <w:b/>
          <w:bCs/>
          <w:sz w:val="24"/>
          <w:lang w:val="en-US"/>
        </w:rPr>
        <w:t>法定代表人或授权代表（签字）</w:t>
      </w:r>
      <w:r>
        <w:rPr>
          <w:rFonts w:hint="eastAsia" w:ascii="宋体" w:hAnsi="宋体"/>
          <w:b/>
          <w:bCs/>
          <w:sz w:val="24"/>
        </w:rPr>
        <w:t xml:space="preserve">：                                               </w:t>
      </w:r>
    </w:p>
    <w:p w14:paraId="1307D992">
      <w:pPr>
        <w:spacing w:line="360" w:lineRule="auto"/>
        <w:ind w:left="0" w:leftChars="0"/>
        <w:jc w:val="left"/>
        <w:rPr>
          <w:rFonts w:hint="eastAsia" w:ascii="宋体" w:hAnsi="宋体"/>
          <w:b/>
          <w:bCs/>
          <w:sz w:val="24"/>
        </w:rPr>
      </w:pPr>
      <w:r>
        <w:rPr>
          <w:rFonts w:hint="eastAsia" w:ascii="宋体" w:hAnsi="宋体"/>
          <w:b/>
          <w:bCs/>
          <w:sz w:val="24"/>
        </w:rPr>
        <w:t xml:space="preserve">地址：什邡市方亭镇亭江东路           </w:t>
      </w:r>
    </w:p>
    <w:p w14:paraId="197C40E1">
      <w:pPr>
        <w:spacing w:line="360" w:lineRule="auto"/>
        <w:jc w:val="left"/>
        <w:rPr>
          <w:rFonts w:hint="eastAsia" w:ascii="宋体" w:hAnsi="宋体"/>
          <w:b/>
          <w:bCs/>
          <w:sz w:val="24"/>
        </w:rPr>
      </w:pPr>
      <w:r>
        <w:rPr>
          <w:rFonts w:hint="eastAsia" w:ascii="宋体" w:hAnsi="宋体"/>
          <w:b/>
          <w:bCs/>
          <w:sz w:val="24"/>
        </w:rPr>
        <w:t xml:space="preserve">电话： 0838-8200888                  </w:t>
      </w:r>
    </w:p>
    <w:p w14:paraId="0F3F36B8">
      <w:pPr>
        <w:spacing w:line="360" w:lineRule="auto"/>
        <w:jc w:val="left"/>
        <w:rPr>
          <w:rFonts w:hint="eastAsia" w:ascii="宋体" w:hAnsi="宋体"/>
          <w:b/>
          <w:bCs/>
          <w:sz w:val="24"/>
        </w:rPr>
      </w:pPr>
      <w:r>
        <w:rPr>
          <w:rFonts w:hint="eastAsia" w:ascii="宋体" w:hAnsi="宋体"/>
          <w:b/>
          <w:bCs/>
          <w:sz w:val="24"/>
        </w:rPr>
        <w:t xml:space="preserve">纳税人识别号：91510682744696477M     </w:t>
      </w:r>
    </w:p>
    <w:p w14:paraId="44CC0FC4">
      <w:pPr>
        <w:spacing w:line="360" w:lineRule="auto"/>
        <w:jc w:val="left"/>
        <w:rPr>
          <w:rFonts w:hint="eastAsia" w:ascii="宋体" w:hAnsi="宋体"/>
          <w:b/>
          <w:bCs/>
          <w:sz w:val="24"/>
        </w:rPr>
      </w:pPr>
      <w:r>
        <w:rPr>
          <w:rFonts w:hint="eastAsia" w:ascii="宋体" w:hAnsi="宋体"/>
          <w:b/>
          <w:bCs/>
          <w:sz w:val="24"/>
        </w:rPr>
        <w:t xml:space="preserve">开户行：建行什邡支行                 </w:t>
      </w:r>
    </w:p>
    <w:p w14:paraId="42737421">
      <w:pPr>
        <w:spacing w:line="360" w:lineRule="auto"/>
        <w:jc w:val="left"/>
        <w:rPr>
          <w:rFonts w:hint="eastAsia" w:ascii="宋体" w:hAnsi="宋体"/>
          <w:b/>
          <w:bCs/>
          <w:sz w:val="24"/>
        </w:rPr>
      </w:pPr>
      <w:r>
        <w:rPr>
          <w:rFonts w:hint="eastAsia" w:ascii="宋体" w:hAnsi="宋体"/>
          <w:b/>
          <w:bCs/>
          <w:sz w:val="24"/>
        </w:rPr>
        <w:t xml:space="preserve">账号：5100 1647 1260 5033 1558       </w:t>
      </w:r>
    </w:p>
    <w:p w14:paraId="7154D80B">
      <w:pPr>
        <w:jc w:val="left"/>
        <w:rPr>
          <w:rFonts w:hint="eastAsia" w:ascii="宋体" w:hAnsi="宋体"/>
          <w:sz w:val="24"/>
        </w:rPr>
      </w:pPr>
      <w:r>
        <w:rPr>
          <w:rFonts w:hint="eastAsia" w:ascii="宋体" w:hAnsi="宋体"/>
          <w:b/>
          <w:bCs/>
          <w:vanish/>
          <w:sz w:val="24"/>
        </w:rPr>
        <w:t xml:space="preserve">  </w:t>
      </w:r>
      <w:r>
        <w:rPr>
          <w:rFonts w:hint="eastAsia" w:ascii="宋体" w:hAnsi="宋体"/>
          <w:b/>
          <w:bCs/>
          <w:sz w:val="24"/>
        </w:rPr>
        <w:t xml:space="preserve">时间 ：                               </w:t>
      </w:r>
    </w:p>
    <w:p w14:paraId="5F45E61A">
      <w:pPr>
        <w:widowControl/>
        <w:jc w:val="left"/>
        <w:rPr>
          <w:sz w:val="28"/>
          <w:szCs w:val="28"/>
        </w:rPr>
      </w:pPr>
    </w:p>
    <w:p w14:paraId="2C2B8A62">
      <w:pPr>
        <w:spacing w:line="360" w:lineRule="auto"/>
        <w:jc w:val="left"/>
        <w:rPr>
          <w:rFonts w:ascii="宋体" w:hAnsi="宋体"/>
          <w:b/>
          <w:bCs/>
          <w:sz w:val="24"/>
        </w:rPr>
      </w:pPr>
      <w:r>
        <w:rPr>
          <w:rFonts w:hint="eastAsia" w:ascii="宋体" w:hAnsi="宋体"/>
          <w:b/>
          <w:bCs/>
          <w:sz w:val="24"/>
        </w:rPr>
        <w:t>乙方（盖章）：什邡市方亭顺颖粮油经营部</w:t>
      </w:r>
    </w:p>
    <w:p w14:paraId="54812103">
      <w:pPr>
        <w:spacing w:line="360" w:lineRule="auto"/>
        <w:jc w:val="left"/>
        <w:rPr>
          <w:rFonts w:ascii="宋体" w:hAnsi="宋体"/>
          <w:b/>
          <w:bCs/>
          <w:sz w:val="24"/>
        </w:rPr>
      </w:pPr>
      <w:r>
        <w:rPr>
          <w:rFonts w:hint="eastAsia" w:ascii="宋体" w:hAnsi="宋体"/>
          <w:b/>
          <w:bCs/>
          <w:sz w:val="24"/>
        </w:rPr>
        <w:t>负责人（签字</w:t>
      </w:r>
      <w:r>
        <w:rPr>
          <w:rFonts w:hint="eastAsia" w:ascii="宋体" w:hAnsi="宋体"/>
          <w:b/>
          <w:bCs/>
          <w:sz w:val="24"/>
          <w:lang w:val="en-US" w:eastAsia="zh-CN"/>
        </w:rPr>
        <w:t>捺印</w:t>
      </w:r>
      <w:r>
        <w:rPr>
          <w:rFonts w:hint="eastAsia" w:ascii="宋体" w:hAnsi="宋体"/>
          <w:b/>
          <w:bCs/>
          <w:sz w:val="24"/>
        </w:rPr>
        <w:t>）：</w:t>
      </w:r>
    </w:p>
    <w:p w14:paraId="6EE18C37">
      <w:pPr>
        <w:spacing w:line="360" w:lineRule="auto"/>
        <w:jc w:val="left"/>
        <w:rPr>
          <w:rFonts w:ascii="宋体" w:hAnsi="宋体"/>
          <w:b/>
          <w:bCs/>
          <w:sz w:val="24"/>
        </w:rPr>
      </w:pPr>
      <w:r>
        <w:rPr>
          <w:rFonts w:hint="eastAsia" w:ascii="宋体" w:hAnsi="宋体"/>
          <w:b/>
          <w:bCs/>
          <w:sz w:val="24"/>
        </w:rPr>
        <w:t>地址：</w:t>
      </w:r>
    </w:p>
    <w:p w14:paraId="6BDCEDCD">
      <w:pPr>
        <w:spacing w:line="360" w:lineRule="auto"/>
        <w:jc w:val="left"/>
        <w:rPr>
          <w:rFonts w:hint="eastAsia" w:ascii="宋体" w:hAnsi="宋体"/>
          <w:b/>
          <w:bCs/>
          <w:sz w:val="24"/>
        </w:rPr>
      </w:pPr>
      <w:r>
        <w:rPr>
          <w:rFonts w:hint="eastAsia" w:ascii="宋体" w:hAnsi="宋体"/>
          <w:b/>
          <w:bCs/>
          <w:sz w:val="24"/>
        </w:rPr>
        <w:t>电话：</w:t>
      </w:r>
    </w:p>
    <w:p w14:paraId="7EC00F07">
      <w:pPr>
        <w:spacing w:line="360" w:lineRule="auto"/>
        <w:jc w:val="left"/>
        <w:rPr>
          <w:rFonts w:ascii="宋体" w:hAnsi="宋体"/>
          <w:b/>
          <w:bCs/>
          <w:sz w:val="24"/>
        </w:rPr>
      </w:pPr>
      <w:r>
        <w:rPr>
          <w:rFonts w:hint="eastAsia" w:ascii="宋体" w:hAnsi="宋体"/>
          <w:b/>
          <w:bCs/>
          <w:sz w:val="24"/>
        </w:rPr>
        <w:t>纳税人识别号：</w:t>
      </w:r>
    </w:p>
    <w:p w14:paraId="707740BB">
      <w:pPr>
        <w:spacing w:line="360" w:lineRule="auto"/>
        <w:jc w:val="left"/>
        <w:rPr>
          <w:rFonts w:ascii="宋体" w:hAnsi="宋体"/>
          <w:b/>
          <w:bCs/>
          <w:sz w:val="24"/>
        </w:rPr>
      </w:pPr>
      <w:r>
        <w:rPr>
          <w:rFonts w:hint="eastAsia" w:ascii="宋体" w:hAnsi="宋体"/>
          <w:b/>
          <w:bCs/>
          <w:sz w:val="24"/>
        </w:rPr>
        <w:t>开户行：</w:t>
      </w:r>
    </w:p>
    <w:p w14:paraId="39A6C899">
      <w:pPr>
        <w:spacing w:line="360" w:lineRule="auto"/>
        <w:jc w:val="left"/>
        <w:rPr>
          <w:rFonts w:ascii="宋体" w:hAnsi="宋体"/>
          <w:b/>
          <w:bCs/>
          <w:sz w:val="24"/>
        </w:rPr>
      </w:pPr>
      <w:r>
        <w:rPr>
          <w:rFonts w:hint="eastAsia" w:ascii="宋体" w:hAnsi="宋体"/>
          <w:b/>
          <w:bCs/>
          <w:sz w:val="24"/>
        </w:rPr>
        <w:t>账号：</w:t>
      </w:r>
    </w:p>
    <w:p w14:paraId="0C1F9BE5">
      <w:pPr>
        <w:spacing w:line="360" w:lineRule="auto"/>
        <w:jc w:val="left"/>
        <w:rPr>
          <w:rFonts w:hint="eastAsia" w:ascii="宋体" w:hAnsi="宋体"/>
          <w:b/>
          <w:bCs/>
          <w:sz w:val="24"/>
        </w:rPr>
      </w:pPr>
      <w:r>
        <w:rPr>
          <w:rFonts w:hint="eastAsia" w:ascii="宋体" w:hAnsi="宋体"/>
          <w:b/>
          <w:bCs/>
          <w:sz w:val="24"/>
        </w:rPr>
        <w:t>时间：</w:t>
      </w:r>
    </w:p>
    <w:p w14:paraId="547FF4A2">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034066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E7EA74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4951D7D">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5884EC34">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3C4E8C7A">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277D9151">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73B00375">
      <w:pPr>
        <w:kinsoku/>
        <w:overflowPunct/>
        <w:topLinePunct w:val="0"/>
        <w:bidi w:val="0"/>
        <w:ind w:right="0" w:rightChars="0"/>
        <w:jc w:val="center"/>
        <w:rPr>
          <w:rFonts w:hint="eastAsia" w:ascii="宋体" w:hAnsi="宋体" w:eastAsia="宋体" w:cs="宋体"/>
          <w:b/>
          <w:bCs/>
          <w:color w:val="auto"/>
          <w:sz w:val="36"/>
          <w:szCs w:val="36"/>
          <w:lang w:val="en-US" w:eastAsia="zh-CN"/>
        </w:rPr>
      </w:pPr>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3600" w:firstLineChars="900"/>
        <w:jc w:val="both"/>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端午节礼盒</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0069B447">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30198"/>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16"/>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color w:val="auto"/>
          <w:highlight w:val="none"/>
          <w:u w:val="single"/>
          <w:lang w:eastAsia="zh-CN"/>
        </w:rPr>
        <w:t>端午节礼盒</w:t>
      </w:r>
      <w:r>
        <w:rPr>
          <w:rFonts w:hint="eastAsia" w:asciiTheme="minorEastAsia" w:hAnsiTheme="minorEastAsia"/>
          <w:color w:val="auto"/>
          <w:highlight w:val="none"/>
          <w:u w:val="single"/>
          <w:lang w:val="en-US" w:eastAsia="zh-CN"/>
        </w:rPr>
        <w:t>采购</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eastAsia="宋体" w:cs="宋体"/>
          <w:spacing w:val="-13"/>
          <w:highlight w:val="none"/>
          <w:lang w:val="en-US" w:eastAsia="zh-CN"/>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w:t>
      </w:r>
      <w:r>
        <w:rPr>
          <w:rFonts w:hint="eastAsia" w:asciiTheme="minorEastAsia" w:hAnsiTheme="minorEastAsia"/>
          <w:color w:val="auto"/>
          <w:highlight w:val="none"/>
          <w:lang w:val="en-US" w:eastAsia="zh-CN"/>
        </w:rPr>
        <w:t>专用发票，</w:t>
      </w:r>
      <w:r>
        <w:rPr>
          <w:rFonts w:hint="eastAsia" w:asciiTheme="minorEastAsia" w:hAnsiTheme="minorEastAsia" w:eastAsiaTheme="minorEastAsia"/>
          <w:color w:val="auto"/>
          <w:highlight w:val="none"/>
        </w:rPr>
        <w:t>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比选报价</w:t>
      </w:r>
      <w:r>
        <w:rPr>
          <w:rFonts w:hint="eastAsia" w:asciiTheme="minorEastAsia" w:hAnsiTheme="minorEastAsia"/>
          <w:color w:val="auto"/>
          <w:highlight w:val="none"/>
          <w:lang w:val="en-US" w:eastAsia="zh-CN"/>
        </w:rPr>
        <w:t>；接订单后，交货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none"/>
        </w:rPr>
        <w:t xml:space="preserve"> </w:t>
      </w:r>
      <w:r>
        <w:rPr>
          <w:rFonts w:hint="eastAsia" w:asciiTheme="minorEastAsia" w:hAnsiTheme="minorEastAsia"/>
          <w:color w:val="auto"/>
          <w:highlight w:val="none"/>
          <w:u w:val="none"/>
          <w:lang w:val="en-US" w:eastAsia="zh-CN"/>
        </w:rPr>
        <w:t>天</w:t>
      </w:r>
      <w:r>
        <w:rPr>
          <w:rFonts w:hint="eastAsia" w:asciiTheme="minorEastAsia" w:hAnsiTheme="minorEastAsia" w:eastAsiaTheme="minorEastAsia"/>
          <w:color w:val="auto"/>
          <w:highlight w:val="none"/>
          <w:u w:val="non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63EF6D3">
      <w:pPr>
        <w:numPr>
          <w:ilvl w:val="0"/>
          <w:numId w:val="1"/>
        </w:numPr>
        <w:kinsoku/>
        <w:overflowPunct/>
        <w:topLinePunct w:val="0"/>
        <w:bidi w:val="0"/>
        <w:ind w:left="0"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资质、证明文件</w:t>
      </w:r>
    </w:p>
    <w:p w14:paraId="7AECA845">
      <w:pPr>
        <w:numPr>
          <w:ilvl w:val="0"/>
          <w:numId w:val="4"/>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营业执照、食品生产许可证、法人身份证：</w:t>
      </w:r>
    </w:p>
    <w:p w14:paraId="65A98FB4">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17E1199">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3EFC6BBB">
      <w:pPr>
        <w:numPr>
          <w:ilvl w:val="0"/>
          <w:numId w:val="0"/>
        </w:numPr>
        <w:kinsoku/>
        <w:overflowPunct/>
        <w:topLinePunct w:val="0"/>
        <w:bidi w:val="0"/>
        <w:ind w:left="562" w:leftChars="0" w:right="0" w:rightChars="0"/>
        <w:jc w:val="left"/>
        <w:rPr>
          <w:rFonts w:hint="eastAsia" w:ascii="黑体" w:hAnsi="黑体" w:eastAsia="黑体" w:cs="黑体"/>
          <w:b/>
          <w:bCs/>
          <w:color w:val="auto"/>
          <w:sz w:val="28"/>
          <w:szCs w:val="28"/>
          <w:lang w:val="en-US" w:eastAsia="zh-CN"/>
        </w:rPr>
      </w:pPr>
    </w:p>
    <w:p w14:paraId="2B26577B">
      <w:pPr>
        <w:numPr>
          <w:ilvl w:val="0"/>
          <w:numId w:val="4"/>
        </w:numPr>
        <w:kinsoku/>
        <w:overflowPunct/>
        <w:topLinePunct w:val="0"/>
        <w:bidi w:val="0"/>
        <w:ind w:left="562" w:leftChars="0" w:right="0" w:rightChars="0" w:firstLine="0" w:firstLineChars="0"/>
        <w:jc w:val="left"/>
        <w:rPr>
          <w:rFonts w:hint="eastAsia" w:ascii="黑体" w:hAnsi="黑体" w:eastAsia="黑体" w:cs="黑体"/>
          <w:b/>
          <w:bCs/>
          <w:color w:val="auto"/>
          <w:sz w:val="28"/>
          <w:szCs w:val="28"/>
          <w:lang w:val="en-US" w:eastAsia="zh-CN"/>
        </w:rPr>
      </w:pPr>
      <w:r>
        <w:rPr>
          <w:rFonts w:hint="eastAsia" w:ascii="黑体" w:hAnsi="黑体" w:eastAsia="黑体" w:cs="黑体"/>
          <w:b w:val="0"/>
          <w:bCs/>
          <w:sz w:val="28"/>
          <w:szCs w:val="28"/>
          <w:lang w:val="en-US" w:eastAsia="zh-CN"/>
        </w:rPr>
        <w:t>提供</w:t>
      </w:r>
      <w:r>
        <w:rPr>
          <w:rFonts w:hint="eastAsia" w:ascii="黑体" w:hAnsi="黑体" w:eastAsia="黑体" w:cs="黑体"/>
          <w:i w:val="0"/>
          <w:iCs w:val="0"/>
          <w:caps w:val="0"/>
          <w:color w:val="4C4C4C"/>
          <w:spacing w:val="0"/>
          <w:sz w:val="28"/>
          <w:szCs w:val="28"/>
          <w:shd w:val="clear" w:color="auto" w:fill="FFFFFF"/>
        </w:rPr>
        <w:t>近</w:t>
      </w:r>
      <w:r>
        <w:rPr>
          <w:rFonts w:hint="eastAsia" w:ascii="黑体" w:hAnsi="黑体" w:eastAsia="黑体" w:cs="黑体"/>
          <w:i w:val="0"/>
          <w:iCs w:val="0"/>
          <w:caps w:val="0"/>
          <w:color w:val="4C4C4C"/>
          <w:spacing w:val="0"/>
          <w:sz w:val="28"/>
          <w:szCs w:val="28"/>
          <w:shd w:val="clear" w:color="auto" w:fill="FFFFFF"/>
          <w:lang w:val="en-US" w:eastAsia="zh-CN"/>
        </w:rPr>
        <w:t>两</w:t>
      </w:r>
      <w:r>
        <w:rPr>
          <w:rFonts w:hint="eastAsia" w:ascii="黑体" w:hAnsi="黑体" w:eastAsia="黑体" w:cs="黑体"/>
          <w:i w:val="0"/>
          <w:iCs w:val="0"/>
          <w:caps w:val="0"/>
          <w:color w:val="4C4C4C"/>
          <w:spacing w:val="0"/>
          <w:sz w:val="28"/>
          <w:szCs w:val="28"/>
          <w:shd w:val="clear" w:color="auto" w:fill="FFFFFF"/>
        </w:rPr>
        <w:t>年（202</w:t>
      </w:r>
      <w:r>
        <w:rPr>
          <w:rFonts w:hint="eastAsia" w:ascii="黑体" w:hAnsi="黑体" w:eastAsia="黑体" w:cs="黑体"/>
          <w:i w:val="0"/>
          <w:iCs w:val="0"/>
          <w:caps w:val="0"/>
          <w:color w:val="4C4C4C"/>
          <w:spacing w:val="0"/>
          <w:sz w:val="28"/>
          <w:szCs w:val="28"/>
          <w:shd w:val="clear" w:color="auto" w:fill="FFFFFF"/>
          <w:lang w:val="en-US" w:eastAsia="zh-CN"/>
        </w:rPr>
        <w:t>4</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eastAsia="黑体" w:cs="黑体"/>
          <w:i w:val="0"/>
          <w:iCs w:val="0"/>
          <w:caps w:val="0"/>
          <w:color w:val="4C4C4C"/>
          <w:spacing w:val="0"/>
          <w:sz w:val="28"/>
          <w:szCs w:val="28"/>
          <w:shd w:val="clear" w:color="auto" w:fill="FFFFFF"/>
          <w:lang w:val="en-US" w:eastAsia="zh-CN"/>
        </w:rPr>
        <w:t>3</w:t>
      </w:r>
      <w:r>
        <w:rPr>
          <w:rFonts w:hint="eastAsia" w:ascii="黑体" w:hAnsi="黑体" w:eastAsia="黑体" w:cs="黑体"/>
          <w:i w:val="0"/>
          <w:iCs w:val="0"/>
          <w:caps w:val="0"/>
          <w:color w:val="4C4C4C"/>
          <w:spacing w:val="0"/>
          <w:sz w:val="28"/>
          <w:szCs w:val="28"/>
          <w:shd w:val="clear" w:color="auto" w:fill="FFFFFF"/>
        </w:rPr>
        <w:t>月-202</w:t>
      </w:r>
      <w:r>
        <w:rPr>
          <w:rFonts w:hint="eastAsia" w:ascii="黑体" w:hAnsi="黑体" w:eastAsia="黑体" w:cs="黑体"/>
          <w:i w:val="0"/>
          <w:iCs w:val="0"/>
          <w:caps w:val="0"/>
          <w:color w:val="4C4C4C"/>
          <w:spacing w:val="0"/>
          <w:sz w:val="28"/>
          <w:szCs w:val="28"/>
          <w:shd w:val="clear" w:color="auto" w:fill="FFFFFF"/>
          <w:lang w:val="en-US" w:eastAsia="zh-CN"/>
        </w:rPr>
        <w:t>6</w:t>
      </w:r>
      <w:r>
        <w:rPr>
          <w:rFonts w:hint="eastAsia" w:ascii="黑体" w:hAnsi="黑体" w:eastAsia="黑体" w:cs="黑体"/>
          <w:i w:val="0"/>
          <w:iCs w:val="0"/>
          <w:caps w:val="0"/>
          <w:color w:val="4C4C4C"/>
          <w:spacing w:val="0"/>
          <w:sz w:val="28"/>
          <w:szCs w:val="28"/>
          <w:shd w:val="clear" w:color="auto" w:fill="FFFFFF"/>
        </w:rPr>
        <w:t>年</w:t>
      </w:r>
      <w:r>
        <w:rPr>
          <w:rFonts w:hint="eastAsia" w:ascii="黑体" w:hAnsi="黑体" w:eastAsia="黑体" w:cs="黑体"/>
          <w:i w:val="0"/>
          <w:iCs w:val="0"/>
          <w:caps w:val="0"/>
          <w:color w:val="4C4C4C"/>
          <w:spacing w:val="0"/>
          <w:sz w:val="28"/>
          <w:szCs w:val="28"/>
          <w:shd w:val="clear" w:color="auto" w:fill="FFFFFF"/>
          <w:lang w:val="en-US" w:eastAsia="zh-CN"/>
        </w:rPr>
        <w:t>3</w:t>
      </w:r>
      <w:r>
        <w:rPr>
          <w:rFonts w:hint="eastAsia" w:ascii="黑体" w:hAnsi="黑体" w:eastAsia="黑体" w:cs="黑体"/>
          <w:i w:val="0"/>
          <w:iCs w:val="0"/>
          <w:caps w:val="0"/>
          <w:color w:val="4C4C4C"/>
          <w:spacing w:val="0"/>
          <w:sz w:val="28"/>
          <w:szCs w:val="28"/>
          <w:shd w:val="clear" w:color="auto" w:fill="FFFFFF"/>
        </w:rPr>
        <w:t>月）相关销售业绩（附中标通知书或合同扫描件，中标通知书或合同包括已履约完成和正在履约均可，同一家单位多次采购，合同数量可累计</w:t>
      </w:r>
      <w:r>
        <w:rPr>
          <w:rFonts w:hint="eastAsia" w:ascii="黑体" w:hAnsi="黑体" w:eastAsia="黑体" w:cs="黑体"/>
          <w:i w:val="0"/>
          <w:iCs w:val="0"/>
          <w:caps w:val="0"/>
          <w:color w:val="4C4C4C"/>
          <w:spacing w:val="0"/>
          <w:sz w:val="28"/>
          <w:szCs w:val="28"/>
          <w:shd w:val="clear" w:color="auto" w:fill="FFFFFF"/>
          <w:lang w:eastAsia="zh-CN"/>
        </w:rPr>
        <w:t>）。</w:t>
      </w:r>
      <w:r>
        <w:rPr>
          <w:rFonts w:hint="eastAsia" w:ascii="黑体" w:hAnsi="黑体" w:eastAsia="黑体" w:cs="黑体"/>
          <w:i w:val="0"/>
          <w:iCs w:val="0"/>
          <w:caps w:val="0"/>
          <w:color w:val="4C4C4C"/>
          <w:spacing w:val="0"/>
          <w:sz w:val="28"/>
          <w:szCs w:val="28"/>
          <w:shd w:val="clear" w:color="auto" w:fill="FFFFFF"/>
        </w:rPr>
        <w:t>相关销售业绩</w:t>
      </w:r>
      <w:r>
        <w:rPr>
          <w:rFonts w:hint="eastAsia" w:ascii="黑体" w:hAnsi="黑体" w:eastAsia="黑体" w:cs="黑体"/>
          <w:i w:val="0"/>
          <w:iCs w:val="0"/>
          <w:caps w:val="0"/>
          <w:color w:val="4C4C4C"/>
          <w:spacing w:val="0"/>
          <w:sz w:val="28"/>
          <w:szCs w:val="28"/>
          <w:shd w:val="clear" w:color="auto" w:fill="FFFFFF"/>
          <w:lang w:val="en-US" w:eastAsia="zh-CN"/>
        </w:rPr>
        <w:t>不少于两个，且单个业绩金额不少于20万元</w:t>
      </w:r>
    </w:p>
    <w:p w14:paraId="2ADD3C5F">
      <w:pPr>
        <w:widowControl w:val="0"/>
        <w:numPr>
          <w:ilvl w:val="0"/>
          <w:numId w:val="0"/>
        </w:numPr>
        <w:kinsoku/>
        <w:overflowPunct/>
        <w:topLinePunct w:val="0"/>
        <w:bidi w:val="0"/>
        <w:ind w:right="0" w:rightChars="0"/>
        <w:jc w:val="left"/>
        <w:rPr>
          <w:rFonts w:hint="eastAsia" w:ascii="黑体" w:hAnsi="黑体" w:eastAsia="黑体" w:cs="黑体"/>
          <w:b/>
          <w:bCs/>
          <w:color w:val="auto"/>
          <w:sz w:val="28"/>
          <w:szCs w:val="28"/>
          <w:lang w:val="en-US" w:eastAsia="zh-CN"/>
        </w:rPr>
      </w:pPr>
    </w:p>
    <w:p w14:paraId="6F13CFFA">
      <w:pPr>
        <w:widowControl/>
        <w:kinsoku/>
        <w:overflowPunct/>
        <w:topLinePunct w:val="0"/>
        <w:bidi w:val="0"/>
        <w:spacing w:line="360" w:lineRule="auto"/>
        <w:ind w:left="0" w:leftChars="0" w:right="0" w:rightChars="0" w:firstLine="562" w:firstLineChars="200"/>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eastAsia="zh-CN"/>
        </w:rPr>
        <w:t>（</w:t>
      </w:r>
      <w:r>
        <w:rPr>
          <w:rFonts w:hint="eastAsia" w:ascii="楷体" w:hAnsi="楷体" w:eastAsia="楷体" w:cs="楷体"/>
          <w:b/>
          <w:bCs/>
          <w:sz w:val="28"/>
          <w:szCs w:val="28"/>
          <w:highlight w:val="none"/>
        </w:rPr>
        <w:t>应附比选申请人</w:t>
      </w:r>
      <w:r>
        <w:rPr>
          <w:rFonts w:hint="eastAsia" w:ascii="楷体" w:hAnsi="楷体" w:eastAsia="楷体" w:cs="楷体"/>
          <w:b/>
          <w:bCs/>
          <w:sz w:val="28"/>
          <w:szCs w:val="28"/>
          <w:highlight w:val="none"/>
          <w:u w:val="none"/>
          <w:lang w:val="en-US" w:eastAsia="zh-CN"/>
        </w:rPr>
        <w:t>营业执照、法人身份证、其它</w:t>
      </w:r>
      <w:r>
        <w:rPr>
          <w:rFonts w:hint="eastAsia" w:ascii="楷体" w:hAnsi="楷体" w:eastAsia="楷体" w:cs="楷体"/>
          <w:b/>
          <w:bCs/>
          <w:sz w:val="28"/>
          <w:szCs w:val="28"/>
          <w:highlight w:val="none"/>
        </w:rPr>
        <w:t>证明材料，均加盖鲜章</w:t>
      </w:r>
      <w:r>
        <w:rPr>
          <w:rFonts w:hint="eastAsia" w:ascii="楷体" w:hAnsi="楷体" w:eastAsia="楷体" w:cs="楷体"/>
          <w:b/>
          <w:bCs/>
          <w:sz w:val="28"/>
          <w:szCs w:val="28"/>
          <w:highlight w:val="none"/>
          <w:lang w:val="en-US" w:eastAsia="zh-CN"/>
        </w:rPr>
        <w:t>)</w:t>
      </w:r>
    </w:p>
    <w:p w14:paraId="22BF2AF9">
      <w:pPr>
        <w:widowControl/>
        <w:kinsoku/>
        <w:overflowPunct/>
        <w:topLinePunct w:val="0"/>
        <w:bidi w:val="0"/>
        <w:spacing w:line="360" w:lineRule="auto"/>
        <w:ind w:left="0" w:leftChars="0" w:right="0" w:rightChars="0" w:firstLine="482" w:firstLineChars="200"/>
        <w:rPr>
          <w:rFonts w:hint="eastAsia" w:ascii="宋体" w:hAnsi="宋体" w:cs="宋体"/>
          <w:b/>
          <w:bCs/>
          <w:color w:val="auto"/>
          <w:sz w:val="24"/>
          <w:lang w:val="en-US" w:eastAsia="zh-CN"/>
        </w:rPr>
      </w:pPr>
    </w:p>
    <w:p w14:paraId="40E62091">
      <w:pPr>
        <w:widowControl/>
        <w:kinsoku/>
        <w:overflowPunct/>
        <w:topLinePunct w:val="0"/>
        <w:bidi w:val="0"/>
        <w:spacing w:line="360" w:lineRule="auto"/>
        <w:ind w:right="0" w:rightChars="0"/>
        <w:rPr>
          <w:rFonts w:hint="eastAsia" w:ascii="宋体" w:hAnsi="宋体" w:cs="宋体"/>
          <w:b/>
          <w:bCs/>
          <w:color w:val="auto"/>
          <w:sz w:val="24"/>
          <w:lang w:val="en-US" w:eastAsia="zh-CN"/>
        </w:rPr>
      </w:pPr>
    </w:p>
    <w:p w14:paraId="661EAACD">
      <w:pPr>
        <w:kinsoku/>
        <w:overflowPunct/>
        <w:topLinePunct w:val="0"/>
        <w:bidi w:val="0"/>
        <w:ind w:left="0" w:leftChars="0" w:right="0" w:rightChars="0" w:firstLine="482" w:firstLineChars="200"/>
        <w:jc w:val="left"/>
        <w:rPr>
          <w:rFonts w:hint="eastAsia" w:ascii="宋体" w:hAnsi="宋体" w:cs="宋体"/>
          <w:b/>
          <w:bCs/>
          <w:color w:val="auto"/>
          <w:sz w:val="24"/>
          <w:lang w:val="en-US" w:eastAsia="zh-CN"/>
        </w:rPr>
      </w:pPr>
    </w:p>
    <w:p w14:paraId="32E6F5FE">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059DB6C5">
      <w:pPr>
        <w:widowControl/>
        <w:kinsoku/>
        <w:overflowPunct/>
        <w:topLinePunct w:val="0"/>
        <w:bidi w:val="0"/>
        <w:spacing w:line="360" w:lineRule="auto"/>
        <w:ind w:left="0" w:leftChars="0" w:right="0" w:rightChars="0" w:firstLine="480" w:firstLineChars="200"/>
        <w:rPr>
          <w:rFonts w:hint="eastAsia" w:ascii="宋体" w:hAnsi="宋体" w:cs="宋体"/>
          <w:color w:val="auto"/>
          <w:sz w:val="24"/>
          <w:lang w:val="en-US" w:eastAsia="zh-CN"/>
        </w:rPr>
      </w:pPr>
    </w:p>
    <w:p w14:paraId="4A03C889">
      <w:pPr>
        <w:widowControl/>
        <w:kinsoku/>
        <w:overflowPunct/>
        <w:topLinePunct w:val="0"/>
        <w:bidi w:val="0"/>
        <w:spacing w:line="360" w:lineRule="auto"/>
        <w:ind w:right="0" w:rightChars="0"/>
        <w:rPr>
          <w:rFonts w:hint="eastAsia" w:ascii="黑体" w:hAnsi="黑体" w:eastAsia="黑体" w:cs="Segoe UI"/>
          <w:b w:val="0"/>
          <w:bCs w:val="0"/>
          <w:kern w:val="0"/>
          <w:sz w:val="24"/>
          <w:szCs w:val="24"/>
          <w:lang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79E6E945">
      <w:pPr>
        <w:pStyle w:val="17"/>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2"/>
        <w:tblW w:w="14032" w:type="dxa"/>
        <w:tblInd w:w="0" w:type="dxa"/>
        <w:shd w:val="clear" w:color="auto" w:fill="auto"/>
        <w:tblLayout w:type="fixed"/>
        <w:tblCellMar>
          <w:top w:w="0" w:type="dxa"/>
          <w:left w:w="0" w:type="dxa"/>
          <w:bottom w:w="0" w:type="dxa"/>
          <w:right w:w="0" w:type="dxa"/>
        </w:tblCellMar>
      </w:tblPr>
      <w:tblGrid>
        <w:gridCol w:w="668"/>
        <w:gridCol w:w="1035"/>
        <w:gridCol w:w="4035"/>
        <w:gridCol w:w="690"/>
        <w:gridCol w:w="975"/>
        <w:gridCol w:w="1290"/>
        <w:gridCol w:w="1275"/>
        <w:gridCol w:w="1320"/>
        <w:gridCol w:w="1140"/>
        <w:gridCol w:w="1604"/>
      </w:tblGrid>
      <w:tr w14:paraId="0A5E3B6D">
        <w:tblPrEx>
          <w:shd w:val="clear" w:color="auto" w:fill="auto"/>
          <w:tblCellMar>
            <w:top w:w="0" w:type="dxa"/>
            <w:left w:w="0" w:type="dxa"/>
            <w:bottom w:w="0" w:type="dxa"/>
            <w:right w:w="0" w:type="dxa"/>
          </w:tblCellMar>
        </w:tblPrEx>
        <w:trPr>
          <w:trHeight w:val="415"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4035"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参数及要求</w:t>
            </w:r>
          </w:p>
        </w:tc>
        <w:tc>
          <w:tcPr>
            <w:tcW w:w="69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预估数量</w:t>
            </w:r>
          </w:p>
        </w:tc>
        <w:tc>
          <w:tcPr>
            <w:tcW w:w="256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招标限价</w:t>
            </w:r>
          </w:p>
        </w:tc>
        <w:tc>
          <w:tcPr>
            <w:tcW w:w="1604"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备注</w:t>
            </w:r>
          </w:p>
        </w:tc>
      </w:tr>
      <w:tr w14:paraId="56DCD391">
        <w:tblPrEx>
          <w:shd w:val="clear" w:color="auto" w:fill="auto"/>
          <w:tblCellMar>
            <w:top w:w="0" w:type="dxa"/>
            <w:left w:w="0" w:type="dxa"/>
            <w:bottom w:w="0" w:type="dxa"/>
            <w:right w:w="0" w:type="dxa"/>
          </w:tblCellMar>
        </w:tblPrEx>
        <w:trPr>
          <w:trHeight w:val="499"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4035"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69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975"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29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8B49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AAC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604"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tblCellMar>
            <w:top w:w="0" w:type="dxa"/>
            <w:left w:w="0" w:type="dxa"/>
            <w:bottom w:w="0" w:type="dxa"/>
            <w:right w:w="0" w:type="dxa"/>
          </w:tblCellMar>
        </w:tblPrEx>
        <w:trPr>
          <w:trHeight w:val="1669" w:hRule="atLeast"/>
        </w:trPr>
        <w:tc>
          <w:tcPr>
            <w:tcW w:w="668" w:type="dxa"/>
            <w:vMerge w:val="restart"/>
            <w:tcBorders>
              <w:top w:val="single" w:color="000000" w:sz="4" w:space="0"/>
              <w:left w:val="single" w:color="000000" w:sz="8"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none"/>
                <w:lang w:val="en-US" w:eastAsia="zh-CN" w:bidi="ar"/>
              </w:rPr>
              <w:t>1</w:t>
            </w:r>
          </w:p>
        </w:tc>
        <w:tc>
          <w:tcPr>
            <w:tcW w:w="103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iCs w:val="0"/>
                <w:color w:val="000000"/>
                <w:kern w:val="0"/>
                <w:sz w:val="24"/>
                <w:szCs w:val="24"/>
                <w:u w:val="none"/>
                <w:lang w:val="en-US" w:eastAsia="zh-CN" w:bidi="ar"/>
              </w:rPr>
              <w:t>端午节礼盒</w:t>
            </w:r>
          </w:p>
        </w:tc>
        <w:tc>
          <w:tcPr>
            <w:tcW w:w="403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484C2263">
            <w:pPr>
              <w:pStyle w:val="16"/>
              <w:bidi w:val="0"/>
              <w:rPr>
                <w:rFonts w:hint="eastAsia"/>
                <w:lang w:val="en-US" w:eastAsia="zh-CN"/>
              </w:rPr>
            </w:pPr>
            <w:r>
              <w:rPr>
                <w:rFonts w:hint="eastAsia"/>
                <w:lang w:val="en-US" w:eastAsia="zh-CN"/>
              </w:rPr>
              <w:t xml:space="preserve">1.端午节礼盒分为经典传承款（4肉+6素+6个盐蛋+1小吃）与轻奢臻选款（6肉+6素+4盐蛋+4松花蛋+2小吃）；              </w:t>
            </w:r>
          </w:p>
          <w:p w14:paraId="6DCE5F1E">
            <w:pPr>
              <w:pStyle w:val="16"/>
              <w:bidi w:val="0"/>
              <w:rPr>
                <w:rFonts w:hint="eastAsia"/>
                <w:lang w:val="en-US" w:eastAsia="zh-CN"/>
              </w:rPr>
            </w:pPr>
            <w:r>
              <w:rPr>
                <w:rFonts w:hint="eastAsia"/>
                <w:lang w:val="en-US" w:eastAsia="zh-CN"/>
              </w:rPr>
              <w:t>2.每个粽子重量为10</w:t>
            </w:r>
            <w:r>
              <w:rPr>
                <w:rFonts w:hint="eastAsia"/>
                <w:highlight w:val="none"/>
                <w:lang w:val="en-US" w:eastAsia="zh-CN"/>
              </w:rPr>
              <w:t>0g</w:t>
            </w:r>
            <w:r>
              <w:rPr>
                <w:rFonts w:hint="eastAsia"/>
                <w:lang w:val="en-US" w:eastAsia="zh-CN"/>
              </w:rPr>
              <w:t xml:space="preserve">（端午节礼盒的重量必须符合行业规定的容积比）；          </w:t>
            </w:r>
          </w:p>
          <w:p w14:paraId="2053FBA0">
            <w:pPr>
              <w:pStyle w:val="16"/>
              <w:bidi w:val="0"/>
              <w:rPr>
                <w:rFonts w:hint="eastAsia"/>
                <w:lang w:val="en-US" w:eastAsia="zh-CN"/>
              </w:rPr>
            </w:pPr>
            <w:r>
              <w:rPr>
                <w:rFonts w:hint="eastAsia"/>
                <w:lang w:val="en-US" w:eastAsia="zh-CN"/>
              </w:rPr>
              <w:t>3.每个端午节礼盒的外包装盒上需要印制酒店LOGO（烫金），礼盒可使用商家现有的款式（礼盒+加印酒店LOGO）；                        供货完成时间不超</w:t>
            </w:r>
            <w:r>
              <w:rPr>
                <w:rFonts w:hint="eastAsia"/>
                <w:highlight w:val="none"/>
                <w:lang w:val="en-US" w:eastAsia="zh-CN"/>
              </w:rPr>
              <w:t>过6月10日（</w:t>
            </w:r>
            <w:r>
              <w:rPr>
                <w:rFonts w:hint="eastAsia"/>
                <w:lang w:val="en-US" w:eastAsia="zh-CN"/>
              </w:rPr>
              <w:t>可采取分批次送货）；</w:t>
            </w:r>
          </w:p>
          <w:p w14:paraId="3001F1DB">
            <w:pPr>
              <w:keepNext w:val="0"/>
              <w:keepLines w:val="0"/>
              <w:widowControl/>
              <w:numPr>
                <w:ilvl w:val="0"/>
                <w:numId w:val="0"/>
              </w:numPr>
              <w:suppressLineNumbers w:val="0"/>
              <w:ind w:leftChars="0"/>
              <w:jc w:val="left"/>
              <w:textAlignment w:val="center"/>
              <w:rPr>
                <w:rFonts w:hint="default" w:ascii="黑体" w:hAnsi="黑体" w:eastAsia="黑体" w:cs="黑体"/>
                <w:i w:val="0"/>
                <w:iCs w:val="0"/>
                <w:color w:val="000000"/>
                <w:kern w:val="0"/>
                <w:sz w:val="24"/>
                <w:szCs w:val="24"/>
                <w:highlight w:val="yellow"/>
                <w:u w:val="none"/>
                <w:lang w:val="en-US" w:eastAsia="zh-CN" w:bidi="ar"/>
              </w:rPr>
            </w:pPr>
            <w:r>
              <w:rPr>
                <w:rFonts w:hint="eastAsia"/>
                <w:lang w:val="en-US" w:eastAsia="zh-CN"/>
              </w:rPr>
              <w:t>5.验收后的盒装粽子、盐蛋、皮蛋、小吃保质期不得少于30天。</w:t>
            </w:r>
          </w:p>
        </w:tc>
        <w:tc>
          <w:tcPr>
            <w:tcW w:w="69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5565F2DA">
            <w:pPr>
              <w:keepNext w:val="0"/>
              <w:keepLines w:val="0"/>
              <w:widowControl/>
              <w:suppressLineNumbers w:val="0"/>
              <w:jc w:val="center"/>
              <w:textAlignment w:val="center"/>
              <w:rPr>
                <w:rFonts w:hint="eastAsia" w:ascii="黑体" w:hAnsi="黑体" w:eastAsia="黑体" w:cs="黑体"/>
                <w:i w:val="0"/>
                <w:color w:val="auto"/>
                <w:sz w:val="24"/>
                <w:szCs w:val="24"/>
                <w:highlight w:val="yellow"/>
                <w:u w:val="none"/>
                <w:lang w:val="en-US" w:eastAsia="zh-CN"/>
              </w:rPr>
            </w:pPr>
            <w:r>
              <w:rPr>
                <w:rFonts w:hint="eastAsia" w:ascii="黑体" w:hAnsi="黑体" w:eastAsia="黑体" w:cs="黑体"/>
                <w:i w:val="0"/>
                <w:color w:val="auto"/>
                <w:sz w:val="24"/>
                <w:szCs w:val="24"/>
                <w:highlight w:val="none"/>
                <w:u w:val="none"/>
                <w:lang w:val="en-US" w:eastAsia="zh-CN"/>
              </w:rPr>
              <w:t>盒</w:t>
            </w: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14:paraId="2C7272CF">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lang w:val="en-US" w:eastAsia="zh-CN"/>
              </w:rPr>
            </w:pPr>
            <w:r>
              <w:rPr>
                <w:rFonts w:hint="eastAsia" w:ascii="黑体" w:hAnsi="黑体" w:eastAsia="黑体" w:cs="黑体"/>
                <w:i w:val="0"/>
                <w:color w:val="auto"/>
                <w:sz w:val="24"/>
                <w:szCs w:val="24"/>
                <w:highlight w:val="none"/>
                <w:u w:val="none"/>
                <w:lang w:val="en-US" w:eastAsia="zh-CN"/>
              </w:rPr>
              <w:t>经典传承款3000盒</w:t>
            </w:r>
            <w:r>
              <w:rPr>
                <w:rFonts w:hint="eastAsia" w:ascii="黑体" w:hAnsi="黑体" w:eastAsia="黑体" w:cs="黑体"/>
                <w:i w:val="0"/>
                <w:color w:val="auto"/>
                <w:sz w:val="24"/>
                <w:szCs w:val="24"/>
                <w:highlight w:val="none"/>
                <w:u w:val="none"/>
                <w:lang w:val="en-US" w:eastAsia="zh-CN"/>
              </w:rPr>
              <w:br w:type="textWrapping"/>
            </w:r>
            <w:r>
              <w:rPr>
                <w:rFonts w:hint="eastAsia" w:ascii="黑体" w:hAnsi="黑体" w:eastAsia="黑体" w:cs="黑体"/>
                <w:i w:val="0"/>
                <w:color w:val="auto"/>
                <w:sz w:val="24"/>
                <w:szCs w:val="24"/>
                <w:highlight w:val="none"/>
                <w:u w:val="none"/>
                <w:lang w:val="en-US" w:eastAsia="zh-CN"/>
              </w:rPr>
              <w:br w:type="textWrapping"/>
            </w:r>
          </w:p>
          <w:p w14:paraId="76F2C1D8">
            <w:pPr>
              <w:keepNext w:val="0"/>
              <w:keepLines w:val="0"/>
              <w:widowControl/>
              <w:suppressLineNumbers w:val="0"/>
              <w:jc w:val="center"/>
              <w:textAlignment w:val="center"/>
              <w:rPr>
                <w:rFonts w:hint="default" w:ascii="黑体" w:hAnsi="黑体" w:eastAsia="黑体" w:cs="黑体"/>
                <w:i w:val="0"/>
                <w:color w:val="auto"/>
                <w:sz w:val="24"/>
                <w:szCs w:val="24"/>
                <w:highlight w:val="yellow"/>
                <w:u w:val="none"/>
                <w:lang w:val="en-US" w:eastAsia="zh-CN"/>
              </w:rPr>
            </w:pPr>
          </w:p>
        </w:tc>
        <w:tc>
          <w:tcPr>
            <w:tcW w:w="129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黑体" w:hAnsi="黑体" w:eastAsia="黑体" w:cs="黑体"/>
                <w:i w:val="0"/>
                <w:color w:val="auto"/>
                <w:sz w:val="24"/>
                <w:szCs w:val="24"/>
                <w:highlight w:val="yellow"/>
                <w:u w:val="none"/>
              </w:rPr>
            </w:pPr>
          </w:p>
          <w:p w14:paraId="115437AC">
            <w:pPr>
              <w:jc w:val="center"/>
              <w:rPr>
                <w:rFonts w:hint="eastAsia" w:ascii="黑体" w:hAnsi="黑体" w:eastAsia="黑体" w:cs="黑体"/>
                <w:i w:val="0"/>
                <w:color w:val="auto"/>
                <w:sz w:val="24"/>
                <w:szCs w:val="24"/>
                <w:highlight w:val="yellow"/>
                <w:u w:val="none"/>
              </w:rPr>
            </w:pPr>
          </w:p>
        </w:tc>
        <w:tc>
          <w:tcPr>
            <w:tcW w:w="127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54A8AA72">
            <w:pPr>
              <w:jc w:val="center"/>
              <w:rPr>
                <w:rFonts w:hint="eastAsia" w:ascii="黑体" w:hAnsi="黑体" w:eastAsia="黑体" w:cs="黑体"/>
                <w:i w:val="0"/>
                <w:color w:val="auto"/>
                <w:sz w:val="24"/>
                <w:szCs w:val="24"/>
                <w:highlight w:val="yellow"/>
                <w:u w:val="none"/>
              </w:rPr>
            </w:pPr>
          </w:p>
        </w:tc>
        <w:tc>
          <w:tcPr>
            <w:tcW w:w="1320" w:type="dxa"/>
            <w:tcBorders>
              <w:top w:val="single" w:color="000000" w:sz="4" w:space="0"/>
              <w:left w:val="single" w:color="000000" w:sz="4" w:space="0"/>
              <w:bottom w:val="single" w:color="auto" w:sz="4" w:space="0"/>
              <w:right w:val="nil"/>
            </w:tcBorders>
            <w:shd w:val="clear" w:color="auto" w:fill="auto"/>
            <w:tcMar>
              <w:top w:w="10" w:type="dxa"/>
              <w:left w:w="10" w:type="dxa"/>
              <w:right w:w="10" w:type="dxa"/>
            </w:tcMar>
            <w:vAlign w:val="center"/>
          </w:tcPr>
          <w:p w14:paraId="307CC827">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lang w:val="en-US" w:eastAsia="zh-CN"/>
              </w:rPr>
            </w:pPr>
          </w:p>
          <w:p w14:paraId="2DFA1E19">
            <w:pPr>
              <w:keepNext w:val="0"/>
              <w:keepLines w:val="0"/>
              <w:widowControl/>
              <w:suppressLineNumbers w:val="0"/>
              <w:jc w:val="center"/>
              <w:textAlignment w:val="center"/>
              <w:rPr>
                <w:rFonts w:hint="default" w:ascii="黑体" w:hAnsi="黑体" w:eastAsia="黑体" w:cs="黑体"/>
                <w:i w:val="0"/>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i w:val="0"/>
                <w:color w:val="auto"/>
                <w:sz w:val="24"/>
                <w:szCs w:val="24"/>
                <w:highlight w:val="none"/>
                <w:u w:val="none"/>
                <w:lang w:val="en-US" w:eastAsia="zh-CN"/>
              </w:rPr>
              <w:t>经</w:t>
            </w:r>
            <w: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t>典传承款55</w:t>
            </w:r>
          </w:p>
          <w:p w14:paraId="0BC3603E">
            <w:pPr>
              <w:keepNext w:val="0"/>
              <w:keepLines w:val="0"/>
              <w:widowControl/>
              <w:suppressLineNumbers w:val="0"/>
              <w:jc w:val="center"/>
              <w:textAlignment w:val="cente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pPr>
          </w:p>
          <w:p w14:paraId="22BFD18C">
            <w:pPr>
              <w:keepNext w:val="0"/>
              <w:keepLines w:val="0"/>
              <w:widowControl/>
              <w:suppressLineNumbers w:val="0"/>
              <w:jc w:val="center"/>
              <w:textAlignment w:val="cente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pPr>
          </w:p>
          <w:p w14:paraId="446F0ECA">
            <w:pPr>
              <w:keepNext w:val="0"/>
              <w:keepLines w:val="0"/>
              <w:widowControl/>
              <w:suppressLineNumbers w:val="0"/>
              <w:jc w:val="center"/>
              <w:textAlignment w:val="cente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pPr>
          </w:p>
          <w:p w14:paraId="279663BF">
            <w:pPr>
              <w:keepNext w:val="0"/>
              <w:keepLines w:val="0"/>
              <w:widowControl/>
              <w:suppressLineNumbers w:val="0"/>
              <w:jc w:val="center"/>
              <w:textAlignment w:val="center"/>
              <w:rPr>
                <w:rFonts w:hint="default" w:ascii="黑体" w:hAnsi="黑体" w:eastAsia="黑体" w:cs="黑体"/>
                <w:i w:val="0"/>
                <w:color w:val="auto"/>
                <w:sz w:val="24"/>
                <w:szCs w:val="24"/>
                <w:highlight w:val="none"/>
                <w:u w:val="none"/>
                <w:lang w:val="en-US" w:eastAsia="zh-CN"/>
              </w:rPr>
            </w:pPr>
          </w:p>
        </w:tc>
        <w:tc>
          <w:tcPr>
            <w:tcW w:w="1140" w:type="dxa"/>
            <w:vMerge w:val="restart"/>
            <w:tcBorders>
              <w:top w:val="single" w:color="000000" w:sz="4" w:space="0"/>
              <w:left w:val="single" w:color="000000" w:sz="4" w:space="0"/>
              <w:right w:val="nil"/>
            </w:tcBorders>
            <w:shd w:val="clear" w:color="auto" w:fill="auto"/>
            <w:tcMar>
              <w:top w:w="10" w:type="dxa"/>
              <w:left w:w="10" w:type="dxa"/>
              <w:right w:w="10" w:type="dxa"/>
            </w:tcMar>
            <w:vAlign w:val="center"/>
          </w:tcPr>
          <w:p w14:paraId="72A4A853">
            <w:pPr>
              <w:keepNext w:val="0"/>
              <w:keepLines w:val="0"/>
              <w:widowControl/>
              <w:suppressLineNumbers w:val="0"/>
              <w:jc w:val="center"/>
              <w:textAlignment w:val="center"/>
              <w:rPr>
                <w:rFonts w:hint="default" w:ascii="黑体" w:hAnsi="黑体" w:eastAsia="黑体" w:cs="黑体"/>
                <w:i w:val="0"/>
                <w:color w:val="auto"/>
                <w:sz w:val="24"/>
                <w:szCs w:val="24"/>
                <w:highlight w:val="yellow"/>
                <w:u w:val="none"/>
                <w:lang w:val="en-US" w:eastAsia="zh-CN"/>
              </w:rPr>
            </w:pPr>
          </w:p>
        </w:tc>
        <w:tc>
          <w:tcPr>
            <w:tcW w:w="1604" w:type="dxa"/>
            <w:vMerge w:val="restart"/>
            <w:tcBorders>
              <w:top w:val="single" w:color="000000" w:sz="4" w:space="0"/>
              <w:left w:val="single" w:color="000000" w:sz="4" w:space="0"/>
              <w:right w:val="single" w:color="000000" w:sz="8" w:space="0"/>
            </w:tcBorders>
            <w:shd w:val="clear" w:color="auto" w:fill="auto"/>
            <w:tcMar>
              <w:top w:w="10" w:type="dxa"/>
              <w:left w:w="10" w:type="dxa"/>
              <w:right w:w="10" w:type="dxa"/>
            </w:tcMar>
            <w:vAlign w:val="center"/>
          </w:tcPr>
          <w:p w14:paraId="4F0F915C">
            <w:pPr>
              <w:keepNext w:val="0"/>
              <w:keepLines w:val="0"/>
              <w:widowControl/>
              <w:suppressLineNumbers w:val="0"/>
              <w:jc w:val="center"/>
              <w:textAlignment w:val="center"/>
              <w:rPr>
                <w:rFonts w:hint="default" w:ascii="黑体" w:hAnsi="黑体" w:eastAsia="黑体" w:cs="黑体"/>
                <w:i w:val="0"/>
                <w:color w:val="auto"/>
                <w:sz w:val="24"/>
                <w:szCs w:val="24"/>
                <w:highlight w:val="none"/>
                <w:u w:val="none"/>
                <w:lang w:val="en-US"/>
              </w:rPr>
            </w:pPr>
            <w:r>
              <w:rPr>
                <w:rFonts w:hint="eastAsia" w:ascii="黑体" w:hAnsi="黑体" w:eastAsia="黑体" w:cs="黑体"/>
                <w:sz w:val="24"/>
                <w:szCs w:val="24"/>
                <w:lang w:val="en-US" w:eastAsia="zh-CN"/>
              </w:rPr>
              <w:t>品牌不限；所报价格必须与所提供的样品(盒装粽子）相对应，否则报价无效。</w:t>
            </w:r>
          </w:p>
        </w:tc>
      </w:tr>
      <w:tr w14:paraId="1A857E10">
        <w:tblPrEx>
          <w:tblCellMar>
            <w:top w:w="0" w:type="dxa"/>
            <w:left w:w="0" w:type="dxa"/>
            <w:bottom w:w="0" w:type="dxa"/>
            <w:right w:w="0" w:type="dxa"/>
          </w:tblCellMar>
        </w:tblPrEx>
        <w:trPr>
          <w:trHeight w:val="2213" w:hRule="atLeast"/>
        </w:trPr>
        <w:tc>
          <w:tcPr>
            <w:tcW w:w="668" w:type="dxa"/>
            <w:vMerge w:val="continue"/>
            <w:tcBorders>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2D24B7">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p>
        </w:tc>
        <w:tc>
          <w:tcPr>
            <w:tcW w:w="103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6290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p>
        </w:tc>
        <w:tc>
          <w:tcPr>
            <w:tcW w:w="403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945C2">
            <w:pPr>
              <w:keepNext w:val="0"/>
              <w:keepLines w:val="0"/>
              <w:widowControl/>
              <w:numPr>
                <w:ilvl w:val="0"/>
                <w:numId w:val="0"/>
              </w:numPr>
              <w:suppressLineNumbers w:val="0"/>
              <w:ind w:leftChars="0"/>
              <w:jc w:val="left"/>
              <w:textAlignment w:val="center"/>
              <w:rPr>
                <w:rFonts w:hint="eastAsia"/>
                <w:lang w:val="en-US" w:eastAsia="zh-CN"/>
              </w:rPr>
            </w:pPr>
          </w:p>
        </w:tc>
        <w:tc>
          <w:tcPr>
            <w:tcW w:w="69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C88F1">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lang w:val="en-US" w:eastAsia="zh-CN"/>
              </w:rPr>
            </w:pPr>
          </w:p>
        </w:tc>
        <w:tc>
          <w:tcPr>
            <w:tcW w:w="97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8B216">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lang w:val="en-US" w:eastAsia="zh-CN"/>
              </w:rPr>
            </w:pPr>
            <w:r>
              <w:rPr>
                <w:rFonts w:hint="eastAsia" w:ascii="黑体" w:hAnsi="黑体" w:eastAsia="黑体" w:cs="黑体"/>
                <w:i w:val="0"/>
                <w:color w:val="auto"/>
                <w:sz w:val="24"/>
                <w:szCs w:val="24"/>
                <w:highlight w:val="none"/>
                <w:u w:val="none"/>
                <w:lang w:val="en-US" w:eastAsia="zh-CN"/>
              </w:rPr>
              <w:t>轻奢臻选款600盒</w:t>
            </w:r>
          </w:p>
        </w:tc>
        <w:tc>
          <w:tcPr>
            <w:tcW w:w="129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3E374">
            <w:pPr>
              <w:jc w:val="center"/>
              <w:rPr>
                <w:rFonts w:hint="eastAsia" w:ascii="黑体" w:hAnsi="黑体" w:eastAsia="黑体" w:cs="黑体"/>
                <w:i w:val="0"/>
                <w:color w:val="auto"/>
                <w:sz w:val="24"/>
                <w:szCs w:val="24"/>
                <w:highlight w:val="yellow"/>
                <w:u w:val="none"/>
              </w:rPr>
            </w:pPr>
          </w:p>
        </w:tc>
        <w:tc>
          <w:tcPr>
            <w:tcW w:w="127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396AE">
            <w:pPr>
              <w:jc w:val="center"/>
              <w:rPr>
                <w:rFonts w:hint="eastAsia" w:ascii="黑体" w:hAnsi="黑体" w:eastAsia="黑体" w:cs="黑体"/>
                <w:i w:val="0"/>
                <w:color w:val="auto"/>
                <w:sz w:val="24"/>
                <w:szCs w:val="24"/>
                <w:highlight w:val="yellow"/>
                <w:u w:val="none"/>
              </w:rPr>
            </w:pPr>
          </w:p>
        </w:tc>
        <w:tc>
          <w:tcPr>
            <w:tcW w:w="1320" w:type="dxa"/>
            <w:tcBorders>
              <w:top w:val="single" w:color="auto" w:sz="4" w:space="0"/>
              <w:left w:val="single" w:color="000000" w:sz="4" w:space="0"/>
              <w:bottom w:val="single" w:color="auto" w:sz="4" w:space="0"/>
              <w:right w:val="nil"/>
            </w:tcBorders>
            <w:shd w:val="clear" w:color="auto" w:fill="auto"/>
            <w:tcMar>
              <w:top w:w="10" w:type="dxa"/>
              <w:left w:w="10" w:type="dxa"/>
              <w:right w:w="10" w:type="dxa"/>
            </w:tcMar>
            <w:vAlign w:val="center"/>
          </w:tcPr>
          <w:p w14:paraId="1D92B9E9">
            <w:pPr>
              <w:keepNext w:val="0"/>
              <w:keepLines w:val="0"/>
              <w:widowControl/>
              <w:suppressLineNumbers w:val="0"/>
              <w:jc w:val="center"/>
              <w:textAlignment w:val="cente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pPr>
            <w: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t>轻奢臻选款90</w:t>
            </w:r>
          </w:p>
        </w:tc>
        <w:tc>
          <w:tcPr>
            <w:tcW w:w="1140" w:type="dxa"/>
            <w:vMerge w:val="continue"/>
            <w:tcBorders>
              <w:left w:val="single" w:color="000000" w:sz="4" w:space="0"/>
              <w:bottom w:val="single" w:color="000000" w:sz="4" w:space="0"/>
              <w:right w:val="nil"/>
            </w:tcBorders>
            <w:shd w:val="clear" w:color="auto" w:fill="auto"/>
            <w:tcMar>
              <w:top w:w="10" w:type="dxa"/>
              <w:left w:w="10" w:type="dxa"/>
              <w:right w:w="10" w:type="dxa"/>
            </w:tcMar>
            <w:vAlign w:val="center"/>
          </w:tcPr>
          <w:p w14:paraId="56732AB9">
            <w:pPr>
              <w:keepNext w:val="0"/>
              <w:keepLines w:val="0"/>
              <w:widowControl/>
              <w:suppressLineNumbers w:val="0"/>
              <w:jc w:val="center"/>
              <w:textAlignment w:val="center"/>
              <w:rPr>
                <w:rFonts w:hint="default" w:ascii="黑体" w:hAnsi="黑体" w:eastAsia="黑体" w:cs="黑体"/>
                <w:i w:val="0"/>
                <w:color w:val="auto"/>
                <w:sz w:val="24"/>
                <w:szCs w:val="24"/>
                <w:highlight w:val="yellow"/>
                <w:u w:val="none"/>
                <w:lang w:val="en-US" w:eastAsia="zh-CN"/>
              </w:rPr>
            </w:pPr>
          </w:p>
        </w:tc>
        <w:tc>
          <w:tcPr>
            <w:tcW w:w="1604" w:type="dxa"/>
            <w:vMerge w:val="continue"/>
            <w:tcBorders>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D1B2879">
            <w:pPr>
              <w:keepNext w:val="0"/>
              <w:keepLines w:val="0"/>
              <w:widowControl/>
              <w:suppressLineNumbers w:val="0"/>
              <w:jc w:val="center"/>
              <w:textAlignment w:val="center"/>
              <w:rPr>
                <w:rFonts w:hint="eastAsia" w:ascii="黑体" w:hAnsi="黑体" w:eastAsia="黑体" w:cs="黑体"/>
                <w:sz w:val="24"/>
                <w:szCs w:val="24"/>
                <w:lang w:val="en-US" w:eastAsia="zh-CN"/>
              </w:rPr>
            </w:pPr>
          </w:p>
        </w:tc>
      </w:tr>
      <w:tr w14:paraId="63AEFB97">
        <w:tblPrEx>
          <w:tblCellMar>
            <w:top w:w="0" w:type="dxa"/>
            <w:left w:w="0" w:type="dxa"/>
            <w:bottom w:w="0" w:type="dxa"/>
            <w:right w:w="0" w:type="dxa"/>
          </w:tblCellMar>
        </w:tblPrEx>
        <w:trPr>
          <w:trHeight w:val="648" w:hRule="atLeast"/>
        </w:trPr>
        <w:tc>
          <w:tcPr>
            <w:tcW w:w="5738" w:type="dxa"/>
            <w:gridSpan w:val="3"/>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1D52498">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金额</w:t>
            </w:r>
          </w:p>
        </w:tc>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CA00">
            <w:pPr>
              <w:keepNext w:val="0"/>
              <w:keepLines w:val="0"/>
              <w:widowControl/>
              <w:suppressLineNumbers w:val="0"/>
              <w:jc w:val="center"/>
              <w:textAlignment w:val="center"/>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single"/>
                <w:lang w:val="en-US" w:eastAsia="zh-CN" w:bidi="ar"/>
              </w:rPr>
              <w:t xml:space="preserve">                 元</w:t>
            </w:r>
          </w:p>
        </w:tc>
        <w:tc>
          <w:tcPr>
            <w:tcW w:w="4064" w:type="dxa"/>
            <w:gridSpan w:val="3"/>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7010B68">
            <w:pPr>
              <w:keepNext w:val="0"/>
              <w:keepLines w:val="0"/>
              <w:widowControl/>
              <w:suppressLineNumbers w:val="0"/>
              <w:jc w:val="center"/>
              <w:textAlignment w:val="center"/>
              <w:rPr>
                <w:rFonts w:hint="eastAsia" w:ascii="黑体" w:hAnsi="黑体" w:eastAsia="黑体" w:cs="黑体"/>
                <w:i w:val="0"/>
                <w:color w:val="auto"/>
                <w:sz w:val="24"/>
                <w:szCs w:val="24"/>
                <w:highlight w:val="none"/>
                <w:u w:val="none"/>
              </w:rPr>
            </w:pPr>
            <w:r>
              <w:rPr>
                <w:rFonts w:hint="eastAsia" w:ascii="黑体" w:hAnsi="黑体" w:eastAsia="黑体" w:cs="黑体"/>
                <w:b/>
                <w:bCs/>
                <w:i w:val="0"/>
                <w:iCs w:val="0"/>
                <w:color w:val="000000"/>
                <w:kern w:val="0"/>
                <w:sz w:val="24"/>
                <w:szCs w:val="24"/>
                <w:u w:val="none"/>
                <w:lang w:val="en-US" w:eastAsia="zh-CN" w:bidi="ar"/>
              </w:rPr>
              <w:t xml:space="preserve">发票及税率（专票）： </w:t>
            </w:r>
            <w:r>
              <w:rPr>
                <w:rFonts w:hint="eastAsia" w:ascii="黑体" w:hAnsi="黑体" w:eastAsia="黑体" w:cs="黑体"/>
                <w:b/>
                <w:bCs/>
                <w:i w:val="0"/>
                <w:iCs w:val="0"/>
                <w:color w:val="000000"/>
                <w:kern w:val="0"/>
                <w:sz w:val="24"/>
                <w:szCs w:val="24"/>
                <w:u w:val="single"/>
                <w:lang w:val="en-US" w:eastAsia="zh-CN" w:bidi="ar"/>
              </w:rPr>
              <w:t xml:space="preserve">         </w:t>
            </w:r>
            <w:r>
              <w:rPr>
                <w:rFonts w:hint="eastAsia" w:ascii="黑体" w:hAnsi="黑体" w:eastAsia="黑体" w:cs="黑体"/>
                <w:b/>
                <w:bCs/>
                <w:i w:val="0"/>
                <w:iCs w:val="0"/>
                <w:color w:val="000000"/>
                <w:kern w:val="0"/>
                <w:sz w:val="24"/>
                <w:szCs w:val="24"/>
                <w:u w:val="none"/>
                <w:lang w:val="en-US" w:eastAsia="zh-CN" w:bidi="ar"/>
              </w:rPr>
              <w:t>。</w:t>
            </w:r>
          </w:p>
        </w:tc>
      </w:tr>
      <w:tr w14:paraId="234C4FDB">
        <w:tblPrEx>
          <w:tblCellMar>
            <w:top w:w="0" w:type="dxa"/>
            <w:left w:w="0" w:type="dxa"/>
            <w:bottom w:w="0" w:type="dxa"/>
            <w:right w:w="0" w:type="dxa"/>
          </w:tblCellMar>
        </w:tblPrEx>
        <w:trPr>
          <w:trHeight w:val="3095" w:hRule="atLeast"/>
        </w:trPr>
        <w:tc>
          <w:tcPr>
            <w:tcW w:w="1703" w:type="dxa"/>
            <w:gridSpan w:val="2"/>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55D2">
            <w:pPr>
              <w:spacing w:line="360" w:lineRule="auto"/>
              <w:jc w:val="center"/>
              <w:rPr>
                <w:rFonts w:hint="eastAsia" w:ascii="黑体" w:hAnsi="黑体" w:eastAsia="黑体" w:cs="黑体"/>
                <w:i w:val="0"/>
                <w:color w:val="auto"/>
                <w:sz w:val="24"/>
                <w:szCs w:val="24"/>
                <w:highlight w:val="none"/>
                <w:u w:val="none"/>
                <w:lang w:val="en-US" w:eastAsia="zh-CN"/>
              </w:rPr>
            </w:pPr>
            <w:r>
              <w:rPr>
                <w:rFonts w:hint="eastAsia" w:ascii="黑体" w:hAnsi="黑体" w:eastAsia="黑体" w:cs="黑体"/>
                <w:b/>
                <w:bCs/>
                <w:i w:val="0"/>
                <w:color w:val="auto"/>
                <w:sz w:val="24"/>
                <w:szCs w:val="24"/>
                <w:highlight w:val="none"/>
                <w:u w:val="none"/>
                <w:lang w:val="en-US" w:eastAsia="zh-CN"/>
              </w:rPr>
              <w:t>备注：</w:t>
            </w:r>
          </w:p>
        </w:tc>
        <w:tc>
          <w:tcPr>
            <w:tcW w:w="12329" w:type="dxa"/>
            <w:gridSpan w:val="8"/>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00C2F21B">
            <w:pPr>
              <w:numPr>
                <w:ilvl w:val="0"/>
                <w:numId w:val="5"/>
              </w:numPr>
              <w:spacing w:line="360" w:lineRule="auto"/>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本项目的采购数量为预估数量，具体采购数量应以实际经营需求为准（实际需求数量约会超过3600盒）；</w:t>
            </w:r>
          </w:p>
          <w:p w14:paraId="1570BA68">
            <w:pPr>
              <w:numPr>
                <w:ilvl w:val="0"/>
                <w:numId w:val="0"/>
              </w:numPr>
              <w:spacing w:line="360" w:lineRule="auto"/>
              <w:jc w:val="left"/>
              <w:rPr>
                <w:rFonts w:hint="default" w:ascii="黑体" w:hAnsi="黑体" w:eastAsia="黑体" w:cs="黑体"/>
                <w:b/>
                <w:bCs/>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2、比选申请人应详细阅读上表中的《参数及要求》，以便更加准确的进行报价和提供样品；                                                                      3、中选人在合同执行期间必须满足比选人的盒装粽子订单需求和德阳市区域内批量免费送货；</w:t>
            </w:r>
          </w:p>
          <w:p w14:paraId="35B29641">
            <w:pPr>
              <w:numPr>
                <w:ilvl w:val="0"/>
                <w:numId w:val="0"/>
              </w:numPr>
              <w:spacing w:line="360" w:lineRule="auto"/>
              <w:ind w:leftChars="0"/>
              <w:jc w:val="left"/>
              <w:rPr>
                <w:rFonts w:hint="default" w:ascii="黑体" w:hAnsi="黑体" w:eastAsia="黑体" w:cs="黑体"/>
                <w:sz w:val="24"/>
                <w:u w:val="none"/>
                <w:lang w:val="en-US" w:eastAsia="zh-CN"/>
              </w:rPr>
            </w:pPr>
            <w:r>
              <w:rPr>
                <w:rFonts w:hint="eastAsia" w:ascii="黑体" w:hAnsi="黑体" w:eastAsia="黑体" w:cs="黑体"/>
                <w:b w:val="0"/>
                <w:bCs w:val="0"/>
                <w:i w:val="0"/>
                <w:color w:val="auto"/>
                <w:sz w:val="24"/>
                <w:szCs w:val="24"/>
                <w:highlight w:val="none"/>
                <w:u w:val="none"/>
                <w:lang w:val="en-US" w:eastAsia="zh-CN"/>
              </w:rPr>
              <w:t>4、本表中所报单价为含税包干单价（</w:t>
            </w:r>
            <w:r>
              <w:rPr>
                <w:rFonts w:hint="eastAsia" w:ascii="黑体" w:hAnsi="黑体" w:eastAsia="黑体" w:cs="黑体"/>
                <w:sz w:val="24"/>
                <w:u w:val="none"/>
              </w:rPr>
              <w:t>包含但不限于：货物材料费、包装费、搬运费、运输费、增值税税费等</w:t>
            </w:r>
            <w:r>
              <w:rPr>
                <w:rFonts w:hint="eastAsia" w:ascii="黑体" w:hAnsi="黑体" w:eastAsia="黑体" w:cs="黑体"/>
                <w:sz w:val="24"/>
                <w:u w:val="none"/>
                <w:lang w:eastAsia="zh-CN"/>
              </w:rPr>
              <w:t>）</w:t>
            </w:r>
            <w:r>
              <w:rPr>
                <w:rFonts w:hint="eastAsia" w:ascii="黑体" w:hAnsi="黑体" w:eastAsia="黑体" w:cs="黑体"/>
                <w:sz w:val="24"/>
                <w:u w:val="none"/>
                <w:lang w:val="en-US" w:eastAsia="zh-CN"/>
              </w:rPr>
              <w:t>；</w:t>
            </w:r>
          </w:p>
          <w:p w14:paraId="70A06101">
            <w:pPr>
              <w:numPr>
                <w:ilvl w:val="0"/>
                <w:numId w:val="0"/>
              </w:numPr>
              <w:spacing w:line="360" w:lineRule="auto"/>
              <w:ind w:leftChars="0"/>
              <w:jc w:val="left"/>
              <w:rPr>
                <w:rFonts w:hint="eastAsia" w:ascii="黑体" w:hAnsi="黑体" w:eastAsia="黑体" w:cs="黑体"/>
                <w:b w:val="0"/>
                <w:bCs w:val="0"/>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5、中选人在合同执行期间须向比选人免费提供粽子试吃品，每个品种不低于30个；</w:t>
            </w:r>
          </w:p>
          <w:p w14:paraId="69C65D60">
            <w:pPr>
              <w:numPr>
                <w:ilvl w:val="0"/>
                <w:numId w:val="0"/>
              </w:numPr>
              <w:spacing w:line="360" w:lineRule="auto"/>
              <w:ind w:leftChars="0"/>
              <w:jc w:val="left"/>
              <w:rPr>
                <w:rFonts w:hint="eastAsia" w:ascii="黑体" w:hAnsi="黑体" w:eastAsia="黑体" w:cs="黑体"/>
                <w:b/>
                <w:bCs/>
                <w:i w:val="0"/>
                <w:color w:val="auto"/>
                <w:sz w:val="24"/>
                <w:szCs w:val="24"/>
                <w:highlight w:val="none"/>
                <w:u w:val="none"/>
                <w:lang w:val="en-US" w:eastAsia="zh-CN"/>
              </w:rPr>
            </w:pPr>
            <w:r>
              <w:rPr>
                <w:rFonts w:hint="eastAsia" w:ascii="黑体" w:hAnsi="黑体" w:eastAsia="黑体" w:cs="黑体"/>
                <w:b w:val="0"/>
                <w:bCs w:val="0"/>
                <w:i w:val="0"/>
                <w:color w:val="auto"/>
                <w:sz w:val="24"/>
                <w:szCs w:val="24"/>
                <w:highlight w:val="none"/>
                <w:u w:val="none"/>
                <w:lang w:val="en-US" w:eastAsia="zh-CN"/>
              </w:rPr>
              <w:t>6、中选人必须保证中选同两款</w:t>
            </w:r>
            <w:r>
              <w:rPr>
                <w:rFonts w:hint="eastAsia" w:ascii="黑体" w:hAnsi="黑体" w:eastAsia="黑体" w:cs="黑体"/>
                <w:i w:val="0"/>
                <w:iCs w:val="0"/>
                <w:color w:val="000000"/>
                <w:kern w:val="0"/>
                <w:sz w:val="24"/>
                <w:szCs w:val="24"/>
                <w:u w:val="none"/>
                <w:lang w:val="en-US" w:eastAsia="zh-CN" w:bidi="ar"/>
              </w:rPr>
              <w:t>端午节礼盒</w:t>
            </w:r>
            <w:r>
              <w:rPr>
                <w:rFonts w:hint="eastAsia" w:ascii="黑体" w:hAnsi="黑体" w:eastAsia="黑体" w:cs="黑体"/>
                <w:b w:val="0"/>
                <w:bCs w:val="0"/>
                <w:i w:val="0"/>
                <w:color w:val="auto"/>
                <w:sz w:val="24"/>
                <w:szCs w:val="24"/>
                <w:highlight w:val="none"/>
                <w:u w:val="none"/>
                <w:lang w:val="en-US" w:eastAsia="zh-CN"/>
              </w:rPr>
              <w:t>市场销售门市价原则上经</w:t>
            </w:r>
            <w:r>
              <w:rPr>
                <w:rFonts w:hint="eastAsia" w:ascii="黑体" w:hAnsi="黑体" w:eastAsia="黑体" w:cs="黑体"/>
                <w:i w:val="0"/>
                <w:color w:val="000000" w:themeColor="text1"/>
                <w:sz w:val="24"/>
                <w:szCs w:val="24"/>
                <w:highlight w:val="none"/>
                <w:u w:val="none"/>
                <w:lang w:val="en-US" w:eastAsia="zh-CN"/>
                <w14:textFill>
                  <w14:solidFill>
                    <w14:schemeClr w14:val="tx1"/>
                  </w14:solidFill>
                </w14:textFill>
              </w:rPr>
              <w:t>典传承款</w:t>
            </w:r>
            <w:r>
              <w:rPr>
                <w:rFonts w:hint="eastAsia" w:ascii="黑体" w:hAnsi="黑体" w:eastAsia="黑体" w:cs="黑体"/>
                <w:b w:val="0"/>
                <w:bCs w:val="0"/>
                <w:i w:val="0"/>
                <w:color w:val="auto"/>
                <w:sz w:val="24"/>
                <w:szCs w:val="24"/>
                <w:highlight w:val="none"/>
                <w:u w:val="none"/>
                <w:lang w:val="en-US" w:eastAsia="zh-CN"/>
              </w:rPr>
              <w:t>不低于118元，</w:t>
            </w:r>
            <w:r>
              <w:rPr>
                <w:rFonts w:hint="eastAsia" w:ascii="黑体" w:hAnsi="黑体" w:eastAsia="黑体" w:cs="黑体"/>
                <w:i w:val="0"/>
                <w:color w:val="auto"/>
                <w:sz w:val="24"/>
                <w:szCs w:val="24"/>
                <w:highlight w:val="none"/>
                <w:u w:val="none"/>
                <w:lang w:val="en-US" w:eastAsia="zh-CN"/>
              </w:rPr>
              <w:t>轻奢臻选款</w:t>
            </w:r>
            <w:r>
              <w:rPr>
                <w:rFonts w:hint="eastAsia" w:ascii="黑体" w:hAnsi="黑体" w:eastAsia="黑体" w:cs="黑体"/>
                <w:b w:val="0"/>
                <w:bCs w:val="0"/>
                <w:i w:val="0"/>
                <w:color w:val="auto"/>
                <w:sz w:val="24"/>
                <w:szCs w:val="24"/>
                <w:highlight w:val="none"/>
                <w:u w:val="none"/>
                <w:lang w:val="en-US" w:eastAsia="zh-CN"/>
              </w:rPr>
              <w:t>168元。</w:t>
            </w:r>
          </w:p>
        </w:tc>
      </w:tr>
    </w:tbl>
    <w:p w14:paraId="48FD1DBF">
      <w:pPr>
        <w:tabs>
          <w:tab w:val="left" w:pos="6120"/>
          <w:tab w:val="left" w:pos="6510"/>
          <w:tab w:val="left" w:pos="12495"/>
        </w:tabs>
        <w:kinsoku/>
        <w:overflowPunct/>
        <w:topLinePunct w:val="0"/>
        <w:bidi w:val="0"/>
        <w:spacing w:line="360" w:lineRule="auto"/>
        <w:ind w:right="0" w:rightChars="0" w:firstLine="241" w:firstLineChars="100"/>
        <w:jc w:val="left"/>
        <w:rPr>
          <w:rFonts w:hint="eastAsia" w:ascii="宋体" w:hAnsi="宋体"/>
          <w:color w:val="auto"/>
          <w:szCs w:val="21"/>
        </w:rPr>
      </w:pPr>
      <w:r>
        <w:rPr>
          <w:rFonts w:hint="eastAsia" w:ascii="宋体" w:hAnsi="宋体"/>
          <w:b/>
          <w:bCs/>
          <w:color w:val="auto"/>
          <w:sz w:val="24"/>
          <w:szCs w:val="24"/>
          <w:lang w:val="en-US" w:eastAsia="zh-CN"/>
        </w:rPr>
        <w:t>供应商</w:t>
      </w:r>
      <w:r>
        <w:rPr>
          <w:rFonts w:hint="eastAsia" w:ascii="宋体" w:hAnsi="宋体"/>
          <w:b/>
          <w:bCs/>
          <w:color w:val="auto"/>
          <w:sz w:val="24"/>
          <w:szCs w:val="24"/>
        </w:rPr>
        <w:t>名称（加盖单位公章）：</w:t>
      </w:r>
      <w:r>
        <w:rPr>
          <w:rFonts w:hint="eastAsia" w:ascii="宋体" w:hAnsi="宋体"/>
          <w:color w:val="auto"/>
          <w:szCs w:val="21"/>
        </w:rPr>
        <w:t xml:space="preserve">                       </w:t>
      </w:r>
    </w:p>
    <w:p w14:paraId="303BD212">
      <w:pPr>
        <w:pStyle w:val="18"/>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eastAsiaTheme="minorEastAsia" w:cstheme="minorBidi"/>
          <w:color w:val="auto"/>
          <w:kern w:val="2"/>
          <w:sz w:val="21"/>
          <w:szCs w:val="21"/>
          <w:lang w:val="en-US" w:eastAsia="zh-CN" w:bidi="ar-SA"/>
        </w:rPr>
        <w:t>(多少天付款）</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18"/>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交货期</w:t>
      </w:r>
      <w:r>
        <w:rPr>
          <w:rFonts w:hint="eastAsia" w:eastAsiaTheme="minorEastAsia" w:cstheme="minorBidi"/>
          <w:color w:val="auto"/>
          <w:kern w:val="2"/>
          <w:sz w:val="21"/>
          <w:szCs w:val="21"/>
          <w:lang w:val="en-US" w:eastAsia="zh-CN" w:bidi="ar-SA"/>
        </w:rPr>
        <w:t>（接订单后多少天交货）：</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18"/>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发票及税率（须提供增值税专用发票）：</w:t>
      </w:r>
      <w:r>
        <w:rPr>
          <w:rFonts w:hint="eastAsia" w:ascii="宋体" w:hAnsi="宋体" w:eastAsiaTheme="minorEastAsia" w:cstheme="minorBidi"/>
          <w:color w:val="auto"/>
          <w:kern w:val="2"/>
          <w:sz w:val="21"/>
          <w:szCs w:val="21"/>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 xml:space="preserve"> ； 税率：</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none"/>
          <w:lang w:val="en-US" w:eastAsia="zh-CN" w:bidi="ar-SA"/>
        </w:rPr>
        <w:t>%</w:t>
      </w:r>
      <w:r>
        <w:rPr>
          <w:rFonts w:hint="eastAsia" w:ascii="宋体" w:hAnsi="宋体" w:eastAsiaTheme="minorEastAsia" w:cstheme="minorBidi"/>
          <w:color w:val="auto"/>
          <w:kern w:val="2"/>
          <w:sz w:val="21"/>
          <w:szCs w:val="21"/>
          <w:lang w:val="en-US" w:eastAsia="zh-CN" w:bidi="ar-SA"/>
        </w:rPr>
        <w:t xml:space="preserve">                                                                                                     </w:t>
      </w:r>
    </w:p>
    <w:p w14:paraId="170BF42B">
      <w:pPr>
        <w:pStyle w:val="18"/>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18"/>
        <w:spacing w:before="120" w:line="480" w:lineRule="exact"/>
        <w:rPr>
          <w:rFonts w:hint="eastAsia"/>
          <w:color w:val="auto"/>
          <w:kern w:val="0"/>
        </w:rPr>
        <w:sectPr>
          <w:pgSz w:w="16838" w:h="11906" w:orient="landscape"/>
          <w:pgMar w:top="1191" w:right="1440" w:bottom="1191" w:left="1440" w:header="851" w:footer="992" w:gutter="0"/>
          <w:pgNumType w:fmt="decimal"/>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w:t>
      </w:r>
      <w:r>
        <w:rPr>
          <w:rFonts w:hint="eastAsia" w:eastAsiaTheme="minorEastAsia" w:cstheme="minorBidi"/>
          <w:color w:val="auto"/>
          <w:kern w:val="2"/>
          <w:sz w:val="21"/>
          <w:szCs w:val="21"/>
          <w:lang w:val="en-US" w:eastAsia="zh-CN" w:bidi="ar-SA"/>
        </w:rPr>
        <w:t>搬运</w:t>
      </w:r>
      <w:r>
        <w:rPr>
          <w:rFonts w:hint="eastAsia" w:ascii="宋体" w:hAnsi="宋体" w:eastAsiaTheme="minorEastAsia" w:cstheme="minorBidi"/>
          <w:color w:val="auto"/>
          <w:kern w:val="2"/>
          <w:sz w:val="21"/>
          <w:szCs w:val="21"/>
          <w:lang w:val="en-US" w:eastAsia="zh-CN" w:bidi="ar-SA"/>
        </w:rPr>
        <w:t>费、设计费、税金等。</w:t>
      </w: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8"/>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4CC2D686">
      <w:pPr>
        <w:spacing w:line="360" w:lineRule="exact"/>
        <w:rPr>
          <w:rFonts w:hint="eastAsia" w:ascii="黑体" w:hAnsi="黑体" w:eastAsia="黑体" w:cs="宋体"/>
          <w:b/>
          <w:kern w:val="0"/>
          <w:sz w:val="28"/>
          <w:szCs w:val="28"/>
        </w:rPr>
      </w:pPr>
    </w:p>
    <w:p w14:paraId="468EC312"/>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7"/>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7"/>
      <w:ind w:right="360"/>
      <w:jc w:val="center"/>
    </w:pPr>
    <w:r>
      <w:fldChar w:fldCharType="begin"/>
    </w:r>
    <w:r>
      <w:rPr>
        <w:rStyle w:val="14"/>
      </w:rPr>
      <w:instrText xml:space="preserve"> PAGE </w:instrText>
    </w:r>
    <w:r>
      <w:fldChar w:fldCharType="separate"/>
    </w:r>
    <w:r>
      <w:rPr>
        <w:rStyle w:val="14"/>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7"/>
                            <w:rPr>
                              <w:rStyle w:val="14"/>
                            </w:rPr>
                          </w:pPr>
                          <w:r>
                            <w:fldChar w:fldCharType="begin"/>
                          </w:r>
                          <w:r>
                            <w:rPr>
                              <w:rStyle w:val="14"/>
                            </w:rPr>
                            <w:instrText xml:space="preserve">PAGE  </w:instrText>
                          </w:r>
                          <w:r>
                            <w:fldChar w:fldCharType="separate"/>
                          </w:r>
                          <w:r>
                            <w:rPr>
                              <w:rStyle w:val="14"/>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7"/>
                      <w:rPr>
                        <w:rStyle w:val="14"/>
                      </w:rPr>
                    </w:pPr>
                    <w:r>
                      <w:fldChar w:fldCharType="begin"/>
                    </w:r>
                    <w:r>
                      <w:rPr>
                        <w:rStyle w:val="14"/>
                      </w:rPr>
                      <w:instrText xml:space="preserve">PAGE  </w:instrText>
                    </w:r>
                    <w:r>
                      <w:fldChar w:fldCharType="separate"/>
                    </w:r>
                    <w:r>
                      <w:rPr>
                        <w:rStyle w:val="14"/>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7"/>
      <w:framePr w:wrap="around" w:vAnchor="text" w:hAnchor="margin" w:xAlign="center" w:y="1"/>
      <w:rPr>
        <w:rStyle w:val="14"/>
      </w:rPr>
    </w:pPr>
    <w:r>
      <w:fldChar w:fldCharType="begin"/>
    </w:r>
    <w:r>
      <w:rPr>
        <w:rStyle w:val="14"/>
      </w:rPr>
      <w:instrText xml:space="preserve">PAGE  </w:instrText>
    </w:r>
    <w:r>
      <w:fldChar w:fldCharType="end"/>
    </w:r>
  </w:p>
  <w:p w14:paraId="4F0F150C">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7"/>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7"/>
                            <w:ind w:right="360"/>
                            <w:jc w:val="center"/>
                          </w:pPr>
                          <w:r>
                            <w:fldChar w:fldCharType="begin"/>
                          </w:r>
                          <w:r>
                            <w:rPr>
                              <w:rStyle w:val="14"/>
                            </w:rPr>
                            <w:instrText xml:space="preserve"> PAGE </w:instrText>
                          </w:r>
                          <w:r>
                            <w:fldChar w:fldCharType="separate"/>
                          </w:r>
                          <w:r>
                            <w:rPr>
                              <w:rStyle w:val="14"/>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7"/>
                      <w:ind w:right="360"/>
                      <w:jc w:val="center"/>
                    </w:pPr>
                    <w:r>
                      <w:fldChar w:fldCharType="begin"/>
                    </w:r>
                    <w:r>
                      <w:rPr>
                        <w:rStyle w:val="14"/>
                      </w:rPr>
                      <w:instrText xml:space="preserve"> PAGE </w:instrText>
                    </w:r>
                    <w:r>
                      <w:fldChar w:fldCharType="separate"/>
                    </w:r>
                    <w:r>
                      <w:rPr>
                        <w:rStyle w:val="14"/>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22BDDF2"/>
    <w:multiLevelType w:val="singleLevel"/>
    <w:tmpl w:val="C22BDDF2"/>
    <w:lvl w:ilvl="0" w:tentative="0">
      <w:start w:val="1"/>
      <w:numFmt w:val="decimal"/>
      <w:suff w:val="nothing"/>
      <w:lvlText w:val="%1、"/>
      <w:lvlJc w:val="left"/>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abstractNum w:abstractNumId="4">
    <w:nsid w:val="62912706"/>
    <w:multiLevelType w:val="singleLevel"/>
    <w:tmpl w:val="62912706"/>
    <w:lvl w:ilvl="0" w:tentative="0">
      <w:start w:val="1"/>
      <w:numFmt w:val="decimal"/>
      <w:suff w:val="nothing"/>
      <w:lvlText w:val="%1、"/>
      <w:lvlJc w:val="left"/>
      <w:pPr>
        <w:ind w:left="562" w:leftChars="0" w:firstLine="0" w:firstLineChars="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sichuanhongda.com:8080/seeyon/officeservlet"/>
  </w:docVars>
  <w:rsids>
    <w:rsidRoot w:val="00000000"/>
    <w:rsid w:val="0128129A"/>
    <w:rsid w:val="01323CE1"/>
    <w:rsid w:val="01A249C3"/>
    <w:rsid w:val="02076F1C"/>
    <w:rsid w:val="020C08A0"/>
    <w:rsid w:val="028265A2"/>
    <w:rsid w:val="03353615"/>
    <w:rsid w:val="04FC263C"/>
    <w:rsid w:val="05385475"/>
    <w:rsid w:val="056671AA"/>
    <w:rsid w:val="06F7130D"/>
    <w:rsid w:val="07296D40"/>
    <w:rsid w:val="0A03446D"/>
    <w:rsid w:val="0A51342A"/>
    <w:rsid w:val="0A6273E5"/>
    <w:rsid w:val="0E010CC3"/>
    <w:rsid w:val="0EEF3211"/>
    <w:rsid w:val="0F8B189B"/>
    <w:rsid w:val="0FCE1079"/>
    <w:rsid w:val="10392996"/>
    <w:rsid w:val="10914580"/>
    <w:rsid w:val="10C52369"/>
    <w:rsid w:val="11AE1162"/>
    <w:rsid w:val="11C20769"/>
    <w:rsid w:val="122431D2"/>
    <w:rsid w:val="129B4B8B"/>
    <w:rsid w:val="13BD743A"/>
    <w:rsid w:val="142A330C"/>
    <w:rsid w:val="15806971"/>
    <w:rsid w:val="158D108E"/>
    <w:rsid w:val="180033E7"/>
    <w:rsid w:val="18033C02"/>
    <w:rsid w:val="180C0990"/>
    <w:rsid w:val="186802BC"/>
    <w:rsid w:val="18F7519C"/>
    <w:rsid w:val="192D0BBE"/>
    <w:rsid w:val="1A872550"/>
    <w:rsid w:val="1AC45552"/>
    <w:rsid w:val="1B0A7F80"/>
    <w:rsid w:val="1CD75A11"/>
    <w:rsid w:val="1E102A9A"/>
    <w:rsid w:val="1EDB183D"/>
    <w:rsid w:val="1F0E3240"/>
    <w:rsid w:val="20A51982"/>
    <w:rsid w:val="20CA1787"/>
    <w:rsid w:val="20FD0AEC"/>
    <w:rsid w:val="214D1B72"/>
    <w:rsid w:val="215F4227"/>
    <w:rsid w:val="23476D20"/>
    <w:rsid w:val="23BC14BC"/>
    <w:rsid w:val="24642874"/>
    <w:rsid w:val="261E020C"/>
    <w:rsid w:val="27973480"/>
    <w:rsid w:val="28EC73FC"/>
    <w:rsid w:val="295E4B5F"/>
    <w:rsid w:val="2A2E0C3A"/>
    <w:rsid w:val="2C251BC9"/>
    <w:rsid w:val="2E5957FB"/>
    <w:rsid w:val="310A57E7"/>
    <w:rsid w:val="311A222F"/>
    <w:rsid w:val="31D2634F"/>
    <w:rsid w:val="32B17DBC"/>
    <w:rsid w:val="335A2FC4"/>
    <w:rsid w:val="33A8380B"/>
    <w:rsid w:val="33B41EEE"/>
    <w:rsid w:val="343155AF"/>
    <w:rsid w:val="34593690"/>
    <w:rsid w:val="34897199"/>
    <w:rsid w:val="34C22379"/>
    <w:rsid w:val="3548672B"/>
    <w:rsid w:val="365C268B"/>
    <w:rsid w:val="366A124C"/>
    <w:rsid w:val="36C546D4"/>
    <w:rsid w:val="38433B03"/>
    <w:rsid w:val="389205E6"/>
    <w:rsid w:val="3A442255"/>
    <w:rsid w:val="3B1D063B"/>
    <w:rsid w:val="3B2B6F6E"/>
    <w:rsid w:val="3BA41C8C"/>
    <w:rsid w:val="3C5C74DC"/>
    <w:rsid w:val="3E3068D7"/>
    <w:rsid w:val="3E686999"/>
    <w:rsid w:val="3EAA6689"/>
    <w:rsid w:val="4050500F"/>
    <w:rsid w:val="424E37D0"/>
    <w:rsid w:val="44BF2763"/>
    <w:rsid w:val="45321187"/>
    <w:rsid w:val="460D5750"/>
    <w:rsid w:val="479B3772"/>
    <w:rsid w:val="48691363"/>
    <w:rsid w:val="49105C83"/>
    <w:rsid w:val="491829E2"/>
    <w:rsid w:val="496D6C31"/>
    <w:rsid w:val="4C79769B"/>
    <w:rsid w:val="4DAD3AA0"/>
    <w:rsid w:val="4ECF3C1E"/>
    <w:rsid w:val="4ED03489"/>
    <w:rsid w:val="4EDA6091"/>
    <w:rsid w:val="4FAF75AB"/>
    <w:rsid w:val="501D3EFC"/>
    <w:rsid w:val="509D24B0"/>
    <w:rsid w:val="52691F60"/>
    <w:rsid w:val="530B31FD"/>
    <w:rsid w:val="54342932"/>
    <w:rsid w:val="54D47B64"/>
    <w:rsid w:val="54F16D16"/>
    <w:rsid w:val="55410F72"/>
    <w:rsid w:val="55CA5A69"/>
    <w:rsid w:val="56932AB0"/>
    <w:rsid w:val="57CE2F91"/>
    <w:rsid w:val="59592D2E"/>
    <w:rsid w:val="5A074538"/>
    <w:rsid w:val="5A0A04CC"/>
    <w:rsid w:val="5B1C04B7"/>
    <w:rsid w:val="5B726329"/>
    <w:rsid w:val="5B975D90"/>
    <w:rsid w:val="5CA47E86"/>
    <w:rsid w:val="5F0E45BB"/>
    <w:rsid w:val="5F861B31"/>
    <w:rsid w:val="60251BBC"/>
    <w:rsid w:val="60F63558"/>
    <w:rsid w:val="6167101F"/>
    <w:rsid w:val="635C1525"/>
    <w:rsid w:val="63804AC3"/>
    <w:rsid w:val="63A66B70"/>
    <w:rsid w:val="6468132B"/>
    <w:rsid w:val="658A426F"/>
    <w:rsid w:val="665705F5"/>
    <w:rsid w:val="66DE0D17"/>
    <w:rsid w:val="66F145A6"/>
    <w:rsid w:val="69306FEB"/>
    <w:rsid w:val="69C2222A"/>
    <w:rsid w:val="6A890F99"/>
    <w:rsid w:val="6AD77F57"/>
    <w:rsid w:val="6AFC79BD"/>
    <w:rsid w:val="6B0B7C00"/>
    <w:rsid w:val="6B6F60FE"/>
    <w:rsid w:val="6BD050D2"/>
    <w:rsid w:val="6BF568E6"/>
    <w:rsid w:val="6DA66480"/>
    <w:rsid w:val="6E056B89"/>
    <w:rsid w:val="6EA41FCD"/>
    <w:rsid w:val="6EF71FF0"/>
    <w:rsid w:val="6F37002D"/>
    <w:rsid w:val="6FEC1DAE"/>
    <w:rsid w:val="70943D37"/>
    <w:rsid w:val="71B06BAF"/>
    <w:rsid w:val="71C034F3"/>
    <w:rsid w:val="735B058C"/>
    <w:rsid w:val="73EA5887"/>
    <w:rsid w:val="749B34F0"/>
    <w:rsid w:val="750445C0"/>
    <w:rsid w:val="757846F9"/>
    <w:rsid w:val="759929D8"/>
    <w:rsid w:val="76FA2AC3"/>
    <w:rsid w:val="77756B2D"/>
    <w:rsid w:val="77E85551"/>
    <w:rsid w:val="77FF4891"/>
    <w:rsid w:val="7ACF74DE"/>
    <w:rsid w:val="7C0F03C8"/>
    <w:rsid w:val="7C324FED"/>
    <w:rsid w:val="7E5A6A7D"/>
    <w:rsid w:val="7F0D7F93"/>
    <w:rsid w:val="7F8E2E82"/>
    <w:rsid w:val="7FFA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Subtitle"/>
    <w:basedOn w:val="1"/>
    <w:next w:val="1"/>
    <w:qFormat/>
    <w:uiPriority w:val="0"/>
    <w:pPr>
      <w:wordWrap w:val="0"/>
      <w:spacing w:after="60"/>
      <w:jc w:val="center"/>
    </w:pPr>
    <w:rPr>
      <w:sz w:val="24"/>
      <w:lang w:val="en-US" w:eastAsia="zh-CN" w:bidi="ar-SA"/>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1">
    <w:name w:val="Body Text First Indent 2"/>
    <w:basedOn w:val="6"/>
    <w:next w:val="10"/>
    <w:qFormat/>
    <w:uiPriority w:val="0"/>
    <w:pPr>
      <w:spacing w:line="360" w:lineRule="auto"/>
      <w:ind w:firstLine="420" w:firstLineChars="200"/>
    </w:pPr>
    <w:rPr>
      <w:sz w:val="24"/>
    </w:rPr>
  </w:style>
  <w:style w:type="character" w:styleId="14">
    <w:name w:val="page number"/>
    <w:basedOn w:val="13"/>
    <w:qFormat/>
    <w:uiPriority w:val="0"/>
  </w:style>
  <w:style w:type="character" w:customStyle="1" w:styleId="15">
    <w:name w:val="15"/>
    <w:qFormat/>
    <w:uiPriority w:val="0"/>
    <w:rPr>
      <w:rFonts w:hint="eastAsia" w:ascii="宋体" w:hAnsi="Courier New" w:eastAsia="宋体"/>
      <w:kern w:val="2"/>
      <w:sz w:val="21"/>
      <w:szCs w:val="21"/>
    </w:rPr>
  </w:style>
  <w:style w:type="paragraph" w:customStyle="1" w:styleId="16">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17">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18">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Words>
  <Characters>95</Characters>
  <Lines>0</Lines>
  <Paragraphs>0</Paragraphs>
  <TotalTime>11</TotalTime>
  <ScaleCrop>false</ScaleCrop>
  <LinksUpToDate>false</LinksUpToDate>
  <CharactersWithSpaces>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2026-04-29T04:06:00Z</dcterms:created>
  <dc:creator>Administrator</dc:creator>
  <cp:lastModifiedBy>HUAWEI</cp:lastModifiedBy>
  <dcterms:modified xsi:type="dcterms:W3CDTF">2026-05-09T07:40:23Z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eyJoZGlkIjoiYWU0ZTUyNzE1MDYwNzliNWYwZTQ0YmNkODA3NGQ4MzkiLCJ1c2VySWQiOiIyMjk1MzM5MTUifQ==</vt:lpwstr>
  </property>
  <property fmtid="{D5CDD505-2E9C-101B-9397-08002B2CF9AE}" pid="4" name="ICV">
    <vt:lpwstr>1D1A370A34304A409BD9553B90222ABB_13</vt:lpwstr>
  </property>
</Properties>
</file>