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DB6A" w14:textId="77777777" w:rsidR="00C421ED" w:rsidRDefault="003D5901">
      <w:pPr>
        <w:autoSpaceDE w:val="0"/>
        <w:autoSpaceDN w:val="0"/>
        <w:adjustRightInd w:val="0"/>
        <w:spacing w:before="100" w:after="100"/>
        <w:jc w:val="center"/>
        <w:rPr>
          <w:rFonts w:ascii="黑体" w:eastAsia="黑体" w:hAnsi="黑体" w:cs="黑体"/>
          <w:b/>
          <w:bCs/>
          <w:sz w:val="30"/>
          <w:szCs w:val="30"/>
        </w:rPr>
      </w:pPr>
      <w:r>
        <w:rPr>
          <w:rFonts w:ascii="黑体" w:eastAsia="黑体" w:hAnsi="黑体" w:cs="黑体" w:hint="eastAsia"/>
          <w:b/>
          <w:bCs/>
          <w:sz w:val="30"/>
          <w:szCs w:val="30"/>
        </w:rPr>
        <w:t xml:space="preserve"> </w:t>
      </w:r>
    </w:p>
    <w:p w14:paraId="512BDAFE" w14:textId="77777777" w:rsidR="00C421ED" w:rsidRDefault="00C421ED">
      <w:pPr>
        <w:autoSpaceDE w:val="0"/>
        <w:autoSpaceDN w:val="0"/>
        <w:adjustRightInd w:val="0"/>
        <w:spacing w:before="100" w:after="100"/>
        <w:jc w:val="left"/>
        <w:rPr>
          <w:rFonts w:ascii="黑体" w:eastAsia="黑体" w:hAnsi="黑体" w:cs="黑体"/>
          <w:b/>
          <w:bCs/>
          <w:sz w:val="30"/>
          <w:szCs w:val="30"/>
        </w:rPr>
      </w:pPr>
    </w:p>
    <w:p w14:paraId="6213D976" w14:textId="77777777" w:rsidR="00C421ED" w:rsidRDefault="003D5901">
      <w:pPr>
        <w:autoSpaceDE w:val="0"/>
        <w:autoSpaceDN w:val="0"/>
        <w:adjustRightInd w:val="0"/>
        <w:spacing w:before="100" w:after="100"/>
        <w:ind w:firstLineChars="1100" w:firstLine="3313"/>
        <w:jc w:val="left"/>
        <w:rPr>
          <w:rFonts w:ascii="黑体" w:eastAsia="黑体" w:hAnsi="黑体" w:cs="黑体"/>
          <w:b/>
          <w:bCs/>
          <w:sz w:val="30"/>
          <w:szCs w:val="30"/>
        </w:rPr>
      </w:pPr>
      <w:r>
        <w:rPr>
          <w:rFonts w:ascii="黑体" w:eastAsia="黑体" w:hAnsi="黑体" w:cs="黑体" w:hint="eastAsia"/>
          <w:b/>
          <w:bCs/>
          <w:sz w:val="30"/>
          <w:szCs w:val="30"/>
        </w:rPr>
        <w:t>四川宏达股份有限公司</w:t>
      </w:r>
    </w:p>
    <w:p w14:paraId="4B4A13E6" w14:textId="25B35E54" w:rsidR="00C421ED" w:rsidRDefault="000B5C31">
      <w:pPr>
        <w:pStyle w:val="a4"/>
        <w:ind w:firstLineChars="400" w:firstLine="1205"/>
        <w:jc w:val="left"/>
        <w:rPr>
          <w:rFonts w:ascii="黑体" w:eastAsia="黑体" w:hAnsi="黑体" w:cs="黑体"/>
          <w:b/>
          <w:kern w:val="0"/>
          <w:sz w:val="30"/>
          <w:szCs w:val="30"/>
        </w:rPr>
      </w:pPr>
      <w:r>
        <w:rPr>
          <w:rFonts w:ascii="黑体" w:eastAsia="黑体" w:hAnsi="黑体" w:cs="黑体" w:hint="eastAsia"/>
          <w:b/>
          <w:bCs/>
          <w:sz w:val="30"/>
          <w:szCs w:val="30"/>
        </w:rPr>
        <w:t>德阳昊华</w:t>
      </w:r>
      <w:r w:rsidR="003D5901">
        <w:rPr>
          <w:rFonts w:ascii="黑体" w:eastAsia="黑体" w:hAnsi="黑体" w:cs="黑体" w:hint="eastAsia"/>
          <w:b/>
          <w:bCs/>
          <w:sz w:val="30"/>
          <w:szCs w:val="30"/>
        </w:rPr>
        <w:t>至磷化工分公司工业硫酸物流运输服务比选采购</w:t>
      </w:r>
    </w:p>
    <w:p w14:paraId="69EA8129" w14:textId="77777777" w:rsidR="00C421ED" w:rsidRDefault="00C421ED">
      <w:pPr>
        <w:pStyle w:val="ae"/>
        <w:rPr>
          <w:rFonts w:ascii="黑体" w:eastAsia="黑体" w:hAnsi="黑体" w:cs="黑体"/>
          <w:b/>
          <w:kern w:val="0"/>
          <w:sz w:val="72"/>
          <w:szCs w:val="72"/>
        </w:rPr>
      </w:pPr>
    </w:p>
    <w:p w14:paraId="4C54D546" w14:textId="77777777" w:rsidR="00C421ED" w:rsidRDefault="00C421ED">
      <w:pPr>
        <w:rPr>
          <w:rFonts w:ascii="黑体" w:eastAsia="黑体" w:hAnsi="黑体" w:cs="黑体"/>
        </w:rPr>
      </w:pPr>
    </w:p>
    <w:p w14:paraId="6D86C30E" w14:textId="77777777" w:rsidR="00C421ED" w:rsidRDefault="00C421ED" w:rsidP="000B5C31">
      <w:pPr>
        <w:tabs>
          <w:tab w:val="left" w:pos="5103"/>
        </w:tabs>
        <w:rPr>
          <w:rFonts w:ascii="黑体" w:eastAsia="黑体" w:hAnsi="黑体" w:cs="黑体"/>
        </w:rPr>
      </w:pPr>
    </w:p>
    <w:p w14:paraId="38C20926" w14:textId="77777777" w:rsidR="00C421ED" w:rsidRDefault="00C421ED">
      <w:pPr>
        <w:rPr>
          <w:rFonts w:ascii="黑体" w:eastAsia="黑体" w:hAnsi="黑体" w:cs="黑体"/>
        </w:rPr>
      </w:pPr>
    </w:p>
    <w:p w14:paraId="1D0DA72B" w14:textId="77777777" w:rsidR="00C421ED" w:rsidRDefault="00C421ED">
      <w:pPr>
        <w:rPr>
          <w:rFonts w:ascii="黑体" w:eastAsia="黑体" w:hAnsi="黑体" w:cs="黑体"/>
        </w:rPr>
      </w:pPr>
    </w:p>
    <w:p w14:paraId="4A986D31" w14:textId="77777777" w:rsidR="00C421ED" w:rsidRDefault="003D5901">
      <w:pPr>
        <w:widowControl/>
        <w:jc w:val="center"/>
        <w:rPr>
          <w:rFonts w:ascii="黑体" w:eastAsia="黑体" w:hAnsi="黑体" w:cs="黑体"/>
          <w:b/>
          <w:kern w:val="0"/>
          <w:sz w:val="72"/>
          <w:szCs w:val="72"/>
        </w:rPr>
      </w:pPr>
      <w:r>
        <w:rPr>
          <w:rFonts w:ascii="黑体" w:eastAsia="黑体" w:hAnsi="黑体" w:cs="黑体" w:hint="eastAsia"/>
          <w:b/>
          <w:kern w:val="0"/>
          <w:sz w:val="72"/>
          <w:szCs w:val="72"/>
        </w:rPr>
        <w:t xml:space="preserve"> 比选文件</w:t>
      </w:r>
    </w:p>
    <w:p w14:paraId="39730B5E" w14:textId="00D8ECE5" w:rsidR="00C421ED" w:rsidRDefault="003D5901">
      <w:pPr>
        <w:pStyle w:val="a4"/>
        <w:ind w:firstLine="643"/>
        <w:jc w:val="center"/>
        <w:rPr>
          <w:rFonts w:ascii="黑体" w:eastAsia="黑体" w:hAnsi="黑体" w:cs="黑体"/>
        </w:rPr>
      </w:pPr>
      <w:r>
        <w:rPr>
          <w:rFonts w:ascii="黑体" w:eastAsia="黑体" w:hAnsi="黑体" w:cs="黑体" w:hint="eastAsia"/>
          <w:b/>
          <w:kern w:val="0"/>
          <w:sz w:val="32"/>
          <w:szCs w:val="32"/>
        </w:rPr>
        <w:t>编号：SFLHG-GKBX-2026-HW</w:t>
      </w:r>
      <w:r w:rsidR="0000065B">
        <w:rPr>
          <w:rFonts w:ascii="黑体" w:eastAsia="黑体" w:hAnsi="黑体" w:cs="黑体"/>
          <w:b/>
          <w:kern w:val="0"/>
          <w:sz w:val="32"/>
          <w:szCs w:val="32"/>
        </w:rPr>
        <w:t>4</w:t>
      </w:r>
      <w:r w:rsidR="009D29E1">
        <w:rPr>
          <w:rFonts w:ascii="黑体" w:eastAsia="黑体" w:hAnsi="黑体" w:cs="黑体"/>
          <w:b/>
          <w:kern w:val="0"/>
          <w:sz w:val="32"/>
          <w:szCs w:val="32"/>
        </w:rPr>
        <w:t>7</w:t>
      </w:r>
    </w:p>
    <w:p w14:paraId="7628825F" w14:textId="77777777" w:rsidR="00C421ED" w:rsidRDefault="00C421ED">
      <w:pPr>
        <w:jc w:val="center"/>
        <w:rPr>
          <w:rFonts w:ascii="黑体" w:eastAsia="黑体" w:hAnsi="黑体" w:cs="黑体"/>
          <w:lang w:val="zh-CN"/>
        </w:rPr>
      </w:pPr>
    </w:p>
    <w:p w14:paraId="36F00592" w14:textId="77777777" w:rsidR="00C421ED" w:rsidRDefault="00C421ED">
      <w:pPr>
        <w:jc w:val="center"/>
        <w:rPr>
          <w:rFonts w:ascii="黑体" w:eastAsia="黑体" w:hAnsi="黑体" w:cs="黑体"/>
          <w:lang w:val="zh-CN"/>
        </w:rPr>
      </w:pPr>
    </w:p>
    <w:p w14:paraId="3CEDA20A" w14:textId="77777777" w:rsidR="00C421ED" w:rsidRDefault="00C421ED">
      <w:pPr>
        <w:jc w:val="center"/>
        <w:rPr>
          <w:rFonts w:ascii="黑体" w:eastAsia="黑体" w:hAnsi="黑体" w:cs="黑体"/>
          <w:lang w:val="zh-CN"/>
        </w:rPr>
      </w:pPr>
    </w:p>
    <w:p w14:paraId="1055B68C" w14:textId="77777777" w:rsidR="00C421ED" w:rsidRDefault="00C421ED">
      <w:pPr>
        <w:jc w:val="center"/>
        <w:rPr>
          <w:rFonts w:ascii="黑体" w:eastAsia="黑体" w:hAnsi="黑体" w:cs="黑体"/>
          <w:lang w:val="zh-CN"/>
        </w:rPr>
      </w:pPr>
    </w:p>
    <w:p w14:paraId="0CAE3763" w14:textId="77777777" w:rsidR="00C421ED" w:rsidRDefault="00C421ED">
      <w:pPr>
        <w:jc w:val="center"/>
        <w:rPr>
          <w:rFonts w:ascii="黑体" w:eastAsia="黑体" w:hAnsi="黑体" w:cs="黑体"/>
          <w:lang w:val="zh-CN"/>
        </w:rPr>
      </w:pPr>
    </w:p>
    <w:p w14:paraId="22283A8E" w14:textId="77777777" w:rsidR="00C421ED" w:rsidRDefault="00C421ED">
      <w:pPr>
        <w:spacing w:line="600" w:lineRule="auto"/>
        <w:ind w:firstLineChars="709" w:firstLine="2127"/>
        <w:rPr>
          <w:rFonts w:ascii="黑体" w:eastAsia="黑体" w:hAnsi="黑体" w:cs="黑体"/>
          <w:sz w:val="30"/>
          <w:szCs w:val="30"/>
        </w:rPr>
      </w:pPr>
    </w:p>
    <w:p w14:paraId="26BCBC4F" w14:textId="77777777" w:rsidR="00C421ED" w:rsidRDefault="00C421ED">
      <w:pPr>
        <w:spacing w:line="600" w:lineRule="auto"/>
        <w:ind w:firstLineChars="709" w:firstLine="2127"/>
        <w:rPr>
          <w:rFonts w:ascii="黑体" w:eastAsia="黑体" w:hAnsi="黑体" w:cs="黑体"/>
          <w:sz w:val="30"/>
          <w:szCs w:val="30"/>
        </w:rPr>
      </w:pPr>
    </w:p>
    <w:p w14:paraId="623FA7CD" w14:textId="77777777" w:rsidR="00C421ED" w:rsidRDefault="003D5901">
      <w:pPr>
        <w:spacing w:line="480" w:lineRule="auto"/>
        <w:ind w:leftChars="500" w:left="1050" w:rightChars="500" w:right="1050"/>
        <w:jc w:val="center"/>
        <w:rPr>
          <w:rFonts w:ascii="黑体" w:eastAsia="黑体" w:hAnsi="黑体" w:cs="黑体"/>
          <w:b/>
          <w:bCs/>
          <w:sz w:val="30"/>
          <w:szCs w:val="30"/>
          <w:u w:val="single"/>
        </w:rPr>
      </w:pPr>
      <w:r>
        <w:rPr>
          <w:rFonts w:ascii="黑体" w:eastAsia="黑体" w:hAnsi="黑体" w:cs="黑体" w:hint="eastAsia"/>
          <w:b/>
          <w:bCs/>
          <w:sz w:val="30"/>
          <w:szCs w:val="30"/>
        </w:rPr>
        <w:t>比选人：</w:t>
      </w:r>
      <w:r>
        <w:rPr>
          <w:rFonts w:ascii="黑体" w:eastAsia="黑体" w:hAnsi="黑体" w:cs="黑体" w:hint="eastAsia"/>
          <w:b/>
          <w:bCs/>
          <w:sz w:val="30"/>
          <w:szCs w:val="30"/>
          <w:u w:val="single"/>
        </w:rPr>
        <w:t>四川宏达股份有限公司</w:t>
      </w:r>
    </w:p>
    <w:p w14:paraId="40DE81F1" w14:textId="592311CB" w:rsidR="00C421ED" w:rsidRDefault="003D5901">
      <w:pPr>
        <w:autoSpaceDE w:val="0"/>
        <w:autoSpaceDN w:val="0"/>
        <w:adjustRightInd w:val="0"/>
        <w:spacing w:line="480" w:lineRule="auto"/>
        <w:jc w:val="center"/>
        <w:rPr>
          <w:rFonts w:ascii="黑体" w:eastAsia="黑体" w:hAnsi="黑体" w:cs="黑体"/>
          <w:b/>
          <w:sz w:val="30"/>
          <w:szCs w:val="30"/>
        </w:rPr>
        <w:sectPr w:rsidR="00C421ED">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黑体" w:eastAsia="黑体" w:hAnsi="黑体" w:cs="黑体" w:hint="eastAsia"/>
          <w:b/>
          <w:bCs/>
          <w:sz w:val="30"/>
          <w:szCs w:val="30"/>
          <w:lang w:val="zh-CN"/>
        </w:rPr>
        <w:t xml:space="preserve"> 20</w:t>
      </w:r>
      <w:r>
        <w:rPr>
          <w:rFonts w:ascii="黑体" w:eastAsia="黑体" w:hAnsi="黑体" w:cs="黑体" w:hint="eastAsia"/>
          <w:b/>
          <w:bCs/>
          <w:sz w:val="30"/>
          <w:szCs w:val="30"/>
        </w:rPr>
        <w:t>26</w:t>
      </w:r>
      <w:r>
        <w:rPr>
          <w:rFonts w:ascii="黑体" w:eastAsia="黑体" w:hAnsi="黑体" w:cs="黑体" w:hint="eastAsia"/>
          <w:b/>
          <w:bCs/>
          <w:sz w:val="30"/>
          <w:szCs w:val="30"/>
          <w:lang w:val="zh-CN"/>
        </w:rPr>
        <w:t>年</w:t>
      </w:r>
      <w:r>
        <w:rPr>
          <w:rFonts w:ascii="黑体" w:eastAsia="黑体" w:hAnsi="黑体" w:cs="黑体" w:hint="eastAsia"/>
          <w:b/>
          <w:bCs/>
          <w:sz w:val="30"/>
          <w:szCs w:val="30"/>
        </w:rPr>
        <w:t>4月</w:t>
      </w:r>
      <w:r w:rsidR="009D29E1">
        <w:rPr>
          <w:rFonts w:ascii="黑体" w:eastAsia="黑体" w:hAnsi="黑体" w:cs="黑体"/>
          <w:b/>
          <w:bCs/>
          <w:sz w:val="30"/>
          <w:szCs w:val="30"/>
        </w:rPr>
        <w:t>29</w:t>
      </w:r>
      <w:r>
        <w:rPr>
          <w:rFonts w:ascii="黑体" w:eastAsia="黑体" w:hAnsi="黑体" w:cs="黑体" w:hint="eastAsia"/>
          <w:b/>
          <w:bCs/>
          <w:sz w:val="30"/>
          <w:szCs w:val="30"/>
        </w:rPr>
        <w:t>日</w:t>
      </w:r>
    </w:p>
    <w:p w14:paraId="327F57F5" w14:textId="77777777" w:rsidR="00C421ED" w:rsidRDefault="003D5901">
      <w:pPr>
        <w:jc w:val="center"/>
        <w:rPr>
          <w:rFonts w:ascii="黑体" w:eastAsia="黑体" w:hAnsi="黑体" w:cs="黑体"/>
          <w:b/>
          <w:kern w:val="0"/>
          <w:sz w:val="32"/>
          <w:szCs w:val="32"/>
        </w:rPr>
      </w:pPr>
      <w:r>
        <w:rPr>
          <w:rFonts w:ascii="黑体" w:eastAsia="黑体" w:hAnsi="黑体" w:cs="黑体" w:hint="eastAsia"/>
          <w:b/>
          <w:kern w:val="0"/>
          <w:sz w:val="32"/>
          <w:szCs w:val="32"/>
        </w:rPr>
        <w:lastRenderedPageBreak/>
        <w:t xml:space="preserve">  四川宏达股份有限公司</w:t>
      </w:r>
    </w:p>
    <w:p w14:paraId="158030DE" w14:textId="77777777" w:rsidR="000B5C31" w:rsidRDefault="003D5901" w:rsidP="000B5C31">
      <w:pPr>
        <w:pStyle w:val="a4"/>
        <w:ind w:firstLineChars="400" w:firstLine="1285"/>
        <w:jc w:val="left"/>
        <w:rPr>
          <w:rFonts w:ascii="黑体" w:eastAsia="黑体" w:hAnsi="黑体" w:cs="黑体"/>
          <w:b/>
          <w:kern w:val="0"/>
          <w:sz w:val="30"/>
          <w:szCs w:val="30"/>
        </w:rPr>
      </w:pPr>
      <w:r>
        <w:rPr>
          <w:rFonts w:ascii="黑体" w:eastAsia="黑体" w:hAnsi="黑体" w:cs="黑体" w:hint="eastAsia"/>
          <w:b/>
          <w:kern w:val="0"/>
          <w:sz w:val="32"/>
          <w:szCs w:val="32"/>
        </w:rPr>
        <w:t xml:space="preserve"> </w:t>
      </w:r>
      <w:r w:rsidR="000B5C31">
        <w:rPr>
          <w:rFonts w:ascii="黑体" w:eastAsia="黑体" w:hAnsi="黑体" w:cs="黑体" w:hint="eastAsia"/>
          <w:b/>
          <w:bCs/>
          <w:sz w:val="30"/>
          <w:szCs w:val="30"/>
        </w:rPr>
        <w:t>德阳昊华至磷化工分公司工业硫酸物流运输服务比选采购</w:t>
      </w:r>
    </w:p>
    <w:p w14:paraId="5E4AB89E" w14:textId="0AA0A29F" w:rsidR="00C421ED" w:rsidRDefault="003D5901">
      <w:pPr>
        <w:pStyle w:val="a4"/>
        <w:ind w:firstLine="643"/>
        <w:jc w:val="center"/>
        <w:rPr>
          <w:rFonts w:ascii="黑体" w:eastAsia="黑体" w:hAnsi="黑体" w:cs="黑体"/>
          <w:kern w:val="0"/>
          <w:sz w:val="32"/>
          <w:szCs w:val="32"/>
        </w:rPr>
      </w:pPr>
      <w:r>
        <w:rPr>
          <w:rFonts w:ascii="黑体" w:eastAsia="黑体" w:hAnsi="黑体" w:cs="黑体" w:hint="eastAsia"/>
          <w:b/>
          <w:kern w:val="0"/>
          <w:sz w:val="32"/>
          <w:szCs w:val="32"/>
        </w:rPr>
        <w:t xml:space="preserve">                           </w:t>
      </w:r>
      <w:r>
        <w:rPr>
          <w:rFonts w:ascii="黑体" w:eastAsia="黑体" w:hAnsi="黑体" w:cs="黑体" w:hint="eastAsia"/>
          <w:kern w:val="0"/>
          <w:sz w:val="32"/>
          <w:szCs w:val="32"/>
        </w:rPr>
        <w:t>编号：</w:t>
      </w:r>
      <w:r w:rsidR="000B5C31" w:rsidRPr="000B5C31">
        <w:rPr>
          <w:rFonts w:ascii="黑体" w:eastAsia="黑体" w:hAnsi="黑体" w:cs="黑体"/>
          <w:b/>
          <w:kern w:val="0"/>
          <w:sz w:val="32"/>
          <w:szCs w:val="32"/>
        </w:rPr>
        <w:t>SFLHG-GKBX-2026-HW4</w:t>
      </w:r>
      <w:r w:rsidR="009D29E1">
        <w:rPr>
          <w:rFonts w:ascii="黑体" w:eastAsia="黑体" w:hAnsi="黑体" w:cs="黑体"/>
          <w:b/>
          <w:kern w:val="0"/>
          <w:sz w:val="32"/>
          <w:szCs w:val="32"/>
        </w:rPr>
        <w:t>7</w:t>
      </w:r>
    </w:p>
    <w:p w14:paraId="045BDAF1" w14:textId="77777777" w:rsidR="00C421ED" w:rsidRDefault="003D5901">
      <w:pPr>
        <w:spacing w:line="360" w:lineRule="auto"/>
        <w:rPr>
          <w:rFonts w:ascii="黑体" w:eastAsia="黑体" w:hAnsi="黑体" w:cs="黑体"/>
          <w:b/>
          <w:sz w:val="24"/>
          <w:szCs w:val="24"/>
        </w:rPr>
      </w:pPr>
      <w:r>
        <w:rPr>
          <w:rFonts w:ascii="黑体" w:eastAsia="黑体" w:hAnsi="黑体" w:cs="黑体" w:hint="eastAsia"/>
          <w:b/>
          <w:sz w:val="24"/>
          <w:szCs w:val="24"/>
        </w:rPr>
        <w:t>各投标单位：</w:t>
      </w:r>
    </w:p>
    <w:p w14:paraId="69E04206" w14:textId="5894D94E" w:rsidR="00C421ED" w:rsidRDefault="003D5901">
      <w:pPr>
        <w:widowControl/>
        <w:spacing w:line="360" w:lineRule="auto"/>
        <w:ind w:firstLineChars="200" w:firstLine="480"/>
        <w:rPr>
          <w:rFonts w:ascii="黑体" w:eastAsia="黑体" w:hAnsi="黑体" w:cs="黑体"/>
          <w:b/>
          <w:bCs/>
          <w:sz w:val="24"/>
          <w:szCs w:val="24"/>
        </w:rPr>
      </w:pPr>
      <w:r>
        <w:rPr>
          <w:rFonts w:ascii="黑体" w:eastAsia="黑体" w:hAnsi="黑体" w:cs="黑体" w:hint="eastAsia"/>
          <w:kern w:val="0"/>
          <w:sz w:val="24"/>
          <w:szCs w:val="24"/>
        </w:rPr>
        <w:t>四川宏达股份有限公司</w:t>
      </w:r>
      <w:r w:rsidR="000B5C31" w:rsidRPr="000B5C31">
        <w:rPr>
          <w:rFonts w:ascii="黑体" w:eastAsia="黑体" w:hAnsi="黑体" w:cs="黑体" w:hint="eastAsia"/>
          <w:b/>
          <w:kern w:val="0"/>
          <w:sz w:val="24"/>
          <w:szCs w:val="24"/>
        </w:rPr>
        <w:t>德阳昊华至磷化工分公司工业硫酸物流运输服务比选采购</w:t>
      </w:r>
      <w:r>
        <w:rPr>
          <w:rFonts w:ascii="黑体" w:eastAsia="黑体" w:hAnsi="黑体" w:cs="黑体" w:hint="eastAsia"/>
          <w:kern w:val="0"/>
          <w:sz w:val="24"/>
          <w:szCs w:val="24"/>
        </w:rPr>
        <w:t>，本着“公开、公平、公正”的原则，欢迎贵公司前来报价，现将相关事项公告如下：</w:t>
      </w:r>
    </w:p>
    <w:p w14:paraId="1AC351A5" w14:textId="5E512E77" w:rsidR="00C421ED" w:rsidRDefault="003D5901">
      <w:pPr>
        <w:widowControl/>
        <w:spacing w:line="360" w:lineRule="auto"/>
        <w:rPr>
          <w:rFonts w:ascii="黑体" w:eastAsia="黑体" w:hAnsi="黑体" w:cs="黑体"/>
          <w:kern w:val="0"/>
          <w:sz w:val="24"/>
          <w:szCs w:val="24"/>
        </w:rPr>
      </w:pPr>
      <w:r>
        <w:rPr>
          <w:rFonts w:ascii="黑体" w:eastAsia="黑体" w:hAnsi="黑体" w:cs="黑体" w:hint="eastAsia"/>
          <w:kern w:val="0"/>
          <w:sz w:val="24"/>
          <w:szCs w:val="24"/>
        </w:rPr>
        <w:t>一、标的物：</w:t>
      </w:r>
      <w:r w:rsidR="000B5C31" w:rsidRPr="000B5C31">
        <w:rPr>
          <w:rFonts w:ascii="黑体" w:eastAsia="黑体" w:hAnsi="黑体" w:cs="黑体" w:hint="eastAsia"/>
          <w:b/>
          <w:kern w:val="0"/>
          <w:sz w:val="24"/>
          <w:szCs w:val="24"/>
        </w:rPr>
        <w:t>德阳昊华至磷化工分公司工业硫酸物流运输服务比选采购</w:t>
      </w:r>
      <w:r>
        <w:rPr>
          <w:rFonts w:ascii="黑体" w:eastAsia="黑体" w:hAnsi="黑体" w:cs="黑体" w:hint="eastAsia"/>
          <w:kern w:val="0"/>
          <w:sz w:val="24"/>
          <w:szCs w:val="24"/>
        </w:rPr>
        <w:t xml:space="preserve">  壹项</w:t>
      </w:r>
    </w:p>
    <w:p w14:paraId="002510F2" w14:textId="77777777" w:rsidR="00C421ED" w:rsidRDefault="003D5901">
      <w:pPr>
        <w:spacing w:line="360" w:lineRule="auto"/>
        <w:ind w:rightChars="30" w:right="63"/>
        <w:rPr>
          <w:rFonts w:ascii="黑体" w:eastAsia="黑体" w:hAnsi="黑体" w:cs="黑体"/>
          <w:kern w:val="0"/>
          <w:sz w:val="24"/>
          <w:szCs w:val="24"/>
        </w:rPr>
      </w:pPr>
      <w:r>
        <w:rPr>
          <w:rFonts w:ascii="黑体" w:eastAsia="黑体" w:hAnsi="黑体" w:cs="黑体" w:hint="eastAsia"/>
          <w:kern w:val="0"/>
          <w:sz w:val="24"/>
          <w:szCs w:val="24"/>
        </w:rPr>
        <w:t xml:space="preserve">二、比选人：四川宏达股份有限公司  </w:t>
      </w:r>
    </w:p>
    <w:p w14:paraId="19E62831" w14:textId="77777777" w:rsidR="00C421ED" w:rsidRDefault="003D5901">
      <w:pPr>
        <w:spacing w:line="360" w:lineRule="auto"/>
        <w:rPr>
          <w:rFonts w:ascii="黑体" w:eastAsia="黑体" w:hAnsi="黑体" w:cs="黑体"/>
          <w:kern w:val="0"/>
          <w:sz w:val="24"/>
          <w:szCs w:val="24"/>
        </w:rPr>
      </w:pPr>
      <w:r>
        <w:rPr>
          <w:rFonts w:ascii="黑体" w:eastAsia="黑体" w:hAnsi="黑体" w:cs="黑体" w:hint="eastAsia"/>
          <w:kern w:val="0"/>
          <w:sz w:val="24"/>
          <w:szCs w:val="24"/>
        </w:rPr>
        <w:t>三、具体要求：</w:t>
      </w:r>
    </w:p>
    <w:p w14:paraId="34F6F423" w14:textId="77777777" w:rsidR="00C421ED" w:rsidRDefault="003D5901">
      <w:pPr>
        <w:widowControl/>
        <w:spacing w:line="360" w:lineRule="auto"/>
        <w:rPr>
          <w:rFonts w:ascii="黑体" w:eastAsia="黑体" w:hAnsi="黑体" w:cs="黑体"/>
          <w:kern w:val="0"/>
          <w:sz w:val="24"/>
          <w:szCs w:val="24"/>
        </w:rPr>
      </w:pPr>
      <w:r>
        <w:rPr>
          <w:rFonts w:ascii="黑体" w:eastAsia="黑体" w:hAnsi="黑体" w:cs="黑体" w:hint="eastAsia"/>
          <w:kern w:val="0"/>
          <w:sz w:val="24"/>
          <w:szCs w:val="24"/>
        </w:rPr>
        <w:t>1.运输服务起止地、时间及数量：</w:t>
      </w:r>
    </w:p>
    <w:p w14:paraId="15363122" w14:textId="7D1EDE21" w:rsidR="00C421ED" w:rsidRDefault="003D5901">
      <w:pPr>
        <w:widowControl/>
        <w:spacing w:line="360" w:lineRule="auto"/>
        <w:ind w:firstLineChars="200" w:firstLine="480"/>
        <w:rPr>
          <w:rFonts w:ascii="黑体" w:eastAsia="黑体" w:hAnsi="黑体" w:cs="黑体"/>
          <w:kern w:val="0"/>
          <w:sz w:val="24"/>
          <w:szCs w:val="24"/>
        </w:rPr>
      </w:pPr>
      <w:r>
        <w:rPr>
          <w:rFonts w:ascii="黑体" w:eastAsia="黑体" w:hAnsi="黑体" w:cs="黑体" w:hint="eastAsia"/>
          <w:kern w:val="0"/>
          <w:sz w:val="24"/>
          <w:szCs w:val="24"/>
        </w:rPr>
        <w:t>2026年</w:t>
      </w:r>
      <w:r w:rsidR="009D29E1">
        <w:rPr>
          <w:rFonts w:ascii="黑体" w:eastAsia="黑体" w:hAnsi="黑体" w:cs="黑体"/>
          <w:kern w:val="0"/>
          <w:sz w:val="24"/>
          <w:szCs w:val="24"/>
        </w:rPr>
        <w:t>5</w:t>
      </w:r>
      <w:r>
        <w:rPr>
          <w:rFonts w:ascii="黑体" w:eastAsia="黑体" w:hAnsi="黑体" w:cs="黑体" w:hint="eastAsia"/>
          <w:kern w:val="0"/>
          <w:sz w:val="24"/>
          <w:szCs w:val="24"/>
        </w:rPr>
        <w:t>月</w:t>
      </w:r>
      <w:r w:rsidR="009D29E1">
        <w:rPr>
          <w:rFonts w:ascii="黑体" w:eastAsia="黑体" w:hAnsi="黑体" w:cs="黑体"/>
          <w:kern w:val="0"/>
          <w:sz w:val="24"/>
          <w:szCs w:val="24"/>
        </w:rPr>
        <w:t>1</w:t>
      </w:r>
      <w:r>
        <w:rPr>
          <w:rFonts w:ascii="黑体" w:eastAsia="黑体" w:hAnsi="黑体" w:cs="黑体" w:hint="eastAsia"/>
          <w:kern w:val="0"/>
          <w:sz w:val="24"/>
          <w:szCs w:val="24"/>
        </w:rPr>
        <w:t>日至202</w:t>
      </w:r>
      <w:r w:rsidR="009D29E1">
        <w:rPr>
          <w:rFonts w:ascii="黑体" w:eastAsia="黑体" w:hAnsi="黑体" w:cs="黑体"/>
          <w:kern w:val="0"/>
          <w:sz w:val="24"/>
          <w:szCs w:val="24"/>
        </w:rPr>
        <w:t>6</w:t>
      </w:r>
      <w:r>
        <w:rPr>
          <w:rFonts w:ascii="黑体" w:eastAsia="黑体" w:hAnsi="黑体" w:cs="黑体" w:hint="eastAsia"/>
          <w:kern w:val="0"/>
          <w:sz w:val="24"/>
          <w:szCs w:val="24"/>
        </w:rPr>
        <w:t>年</w:t>
      </w:r>
      <w:r w:rsidR="009D29E1">
        <w:rPr>
          <w:rFonts w:ascii="黑体" w:eastAsia="黑体" w:hAnsi="黑体" w:cs="黑体"/>
          <w:kern w:val="0"/>
          <w:sz w:val="24"/>
          <w:szCs w:val="24"/>
        </w:rPr>
        <w:t>5</w:t>
      </w:r>
      <w:r>
        <w:rPr>
          <w:rFonts w:ascii="黑体" w:eastAsia="黑体" w:hAnsi="黑体" w:cs="黑体" w:hint="eastAsia"/>
          <w:kern w:val="0"/>
          <w:sz w:val="24"/>
          <w:szCs w:val="24"/>
        </w:rPr>
        <w:t>月</w:t>
      </w:r>
      <w:r w:rsidR="000B5C31">
        <w:rPr>
          <w:rFonts w:ascii="黑体" w:eastAsia="黑体" w:hAnsi="黑体" w:cs="黑体" w:hint="eastAsia"/>
          <w:kern w:val="0"/>
          <w:sz w:val="24"/>
          <w:szCs w:val="24"/>
        </w:rPr>
        <w:t>3</w:t>
      </w:r>
      <w:r w:rsidR="009D29E1">
        <w:rPr>
          <w:rFonts w:ascii="黑体" w:eastAsia="黑体" w:hAnsi="黑体" w:cs="黑体"/>
          <w:kern w:val="0"/>
          <w:sz w:val="24"/>
          <w:szCs w:val="24"/>
        </w:rPr>
        <w:t>1</w:t>
      </w:r>
      <w:r>
        <w:rPr>
          <w:rFonts w:ascii="黑体" w:eastAsia="黑体" w:hAnsi="黑体" w:cs="黑体" w:hint="eastAsia"/>
          <w:kern w:val="0"/>
          <w:sz w:val="24"/>
          <w:szCs w:val="24"/>
        </w:rPr>
        <w:t>日，</w:t>
      </w:r>
      <w:r w:rsidR="000B5C31" w:rsidRPr="000B5C31">
        <w:rPr>
          <w:rFonts w:ascii="黑体" w:eastAsia="黑体" w:hAnsi="黑体" w:cs="黑体" w:hint="eastAsia"/>
          <w:kern w:val="0"/>
          <w:sz w:val="24"/>
          <w:szCs w:val="24"/>
        </w:rPr>
        <w:t>德阳昊华清平磷矿有限公司磷铵厂（绵竹</w:t>
      </w:r>
      <w:proofErr w:type="gramStart"/>
      <w:r w:rsidR="000B5C31" w:rsidRPr="000B5C31">
        <w:rPr>
          <w:rFonts w:ascii="黑体" w:eastAsia="黑体" w:hAnsi="黑体" w:cs="黑体" w:hint="eastAsia"/>
          <w:kern w:val="0"/>
          <w:sz w:val="24"/>
          <w:szCs w:val="24"/>
        </w:rPr>
        <w:t>市拱星工业</w:t>
      </w:r>
      <w:proofErr w:type="gramEnd"/>
      <w:r w:rsidR="000B5C31" w:rsidRPr="000B5C31">
        <w:rPr>
          <w:rFonts w:ascii="黑体" w:eastAsia="黑体" w:hAnsi="黑体" w:cs="黑体" w:hint="eastAsia"/>
          <w:kern w:val="0"/>
          <w:sz w:val="24"/>
          <w:szCs w:val="24"/>
        </w:rPr>
        <w:t>园）至四川宏达股份有限公司什邡磷化工分公司（什邡市</w:t>
      </w:r>
      <w:proofErr w:type="gramStart"/>
      <w:r w:rsidR="000B5C31" w:rsidRPr="000B5C31">
        <w:rPr>
          <w:rFonts w:ascii="黑体" w:eastAsia="黑体" w:hAnsi="黑体" w:cs="黑体" w:hint="eastAsia"/>
          <w:kern w:val="0"/>
          <w:sz w:val="24"/>
          <w:szCs w:val="24"/>
        </w:rPr>
        <w:t>洛</w:t>
      </w:r>
      <w:proofErr w:type="gramEnd"/>
      <w:r w:rsidR="000B5C31" w:rsidRPr="000B5C31">
        <w:rPr>
          <w:rFonts w:ascii="黑体" w:eastAsia="黑体" w:hAnsi="黑体" w:cs="黑体" w:hint="eastAsia"/>
          <w:kern w:val="0"/>
          <w:sz w:val="24"/>
          <w:szCs w:val="24"/>
        </w:rPr>
        <w:t>水镇）</w:t>
      </w:r>
      <w:r>
        <w:rPr>
          <w:rFonts w:ascii="黑体" w:eastAsia="黑体" w:hAnsi="黑体" w:cs="黑体" w:hint="eastAsia"/>
          <w:kern w:val="0"/>
          <w:sz w:val="24"/>
          <w:szCs w:val="24"/>
        </w:rPr>
        <w:t>工业硫酸物流运输服务，</w:t>
      </w:r>
      <w:r w:rsidR="000B5C31">
        <w:rPr>
          <w:rFonts w:ascii="黑体" w:eastAsia="黑体" w:hAnsi="黑体" w:cs="黑体" w:hint="eastAsia"/>
          <w:kern w:val="0"/>
          <w:sz w:val="24"/>
          <w:szCs w:val="24"/>
        </w:rPr>
        <w:t>数量2</w:t>
      </w:r>
      <w:r w:rsidR="000B5C31">
        <w:rPr>
          <w:rFonts w:ascii="黑体" w:eastAsia="黑体" w:hAnsi="黑体" w:cs="黑体"/>
          <w:kern w:val="0"/>
          <w:sz w:val="24"/>
          <w:szCs w:val="24"/>
        </w:rPr>
        <w:t>000</w:t>
      </w:r>
      <w:r w:rsidR="000B5C31">
        <w:rPr>
          <w:rFonts w:ascii="黑体" w:eastAsia="黑体" w:hAnsi="黑体" w:cs="黑体" w:hint="eastAsia"/>
          <w:kern w:val="0"/>
          <w:sz w:val="24"/>
          <w:szCs w:val="24"/>
        </w:rPr>
        <w:t>吨</w:t>
      </w:r>
      <w:r>
        <w:rPr>
          <w:rFonts w:ascii="黑体" w:eastAsia="黑体" w:hAnsi="黑体" w:cs="黑体" w:hint="eastAsia"/>
          <w:kern w:val="0"/>
          <w:sz w:val="24"/>
          <w:szCs w:val="24"/>
        </w:rPr>
        <w:t>。</w:t>
      </w:r>
    </w:p>
    <w:p w14:paraId="3F92019D" w14:textId="77777777" w:rsidR="00C421ED" w:rsidRDefault="003D5901">
      <w:pPr>
        <w:widowControl/>
        <w:spacing w:line="360" w:lineRule="auto"/>
        <w:rPr>
          <w:rFonts w:ascii="黑体" w:eastAsia="黑体" w:hAnsi="黑体" w:cs="黑体"/>
          <w:color w:val="000000" w:themeColor="text1"/>
          <w:kern w:val="0"/>
          <w:sz w:val="24"/>
          <w:szCs w:val="24"/>
        </w:rPr>
      </w:pPr>
      <w:r>
        <w:rPr>
          <w:rFonts w:ascii="黑体" w:eastAsia="黑体" w:hAnsi="黑体" w:cs="黑体" w:hint="eastAsia"/>
          <w:b/>
          <w:bCs/>
          <w:color w:val="000000" w:themeColor="text1"/>
          <w:kern w:val="0"/>
          <w:sz w:val="24"/>
          <w:szCs w:val="24"/>
        </w:rPr>
        <w:t>2.比选人资格要求</w:t>
      </w:r>
    </w:p>
    <w:p w14:paraId="506E0023" w14:textId="77777777" w:rsidR="00C421ED" w:rsidRDefault="003D5901">
      <w:pPr>
        <w:widowControl/>
        <w:shd w:val="clear" w:color="auto" w:fill="FFFFFF"/>
        <w:spacing w:line="360" w:lineRule="auto"/>
        <w:ind w:firstLineChars="100" w:firstLine="241"/>
        <w:jc w:val="left"/>
        <w:rPr>
          <w:rFonts w:ascii="黑体" w:eastAsia="黑体" w:hAnsi="黑体" w:cs="黑体"/>
          <w:b/>
          <w:kern w:val="0"/>
          <w:sz w:val="24"/>
          <w:szCs w:val="24"/>
        </w:rPr>
      </w:pPr>
      <w:bookmarkStart w:id="0" w:name="_bookmark3"/>
      <w:bookmarkEnd w:id="0"/>
      <w:r>
        <w:rPr>
          <w:rFonts w:ascii="黑体" w:eastAsia="黑体" w:hAnsi="黑体" w:cs="黑体" w:hint="eastAsia"/>
          <w:b/>
          <w:color w:val="000000" w:themeColor="text1"/>
          <w:kern w:val="0"/>
          <w:sz w:val="24"/>
          <w:szCs w:val="24"/>
        </w:rPr>
        <w:t>2.1资质要求：</w:t>
      </w:r>
      <w:r>
        <w:rPr>
          <w:rFonts w:ascii="黑体" w:eastAsia="黑体" w:hAnsi="黑体" w:cs="黑体" w:hint="eastAsia"/>
          <w:b/>
          <w:kern w:val="0"/>
          <w:sz w:val="24"/>
          <w:szCs w:val="24"/>
        </w:rPr>
        <w:t>营业执照（三证合一），中华人民共和国道路运输经营许可证〖经营范围：危险货物运输(8类）〗。</w:t>
      </w:r>
    </w:p>
    <w:p w14:paraId="130D7EDC" w14:textId="77777777" w:rsidR="00C421ED" w:rsidRDefault="003D5901">
      <w:pPr>
        <w:widowControl/>
        <w:shd w:val="clear" w:color="auto" w:fill="FFFFFF"/>
        <w:spacing w:line="360" w:lineRule="auto"/>
        <w:ind w:firstLineChars="100" w:firstLine="240"/>
        <w:jc w:val="left"/>
        <w:rPr>
          <w:rFonts w:ascii="黑体" w:eastAsia="黑体" w:hAnsi="黑体" w:cs="黑体"/>
          <w:b/>
          <w:kern w:val="0"/>
          <w:sz w:val="24"/>
          <w:szCs w:val="24"/>
        </w:rPr>
      </w:pPr>
      <w:r>
        <w:rPr>
          <w:rFonts w:ascii="黑体" w:eastAsia="黑体" w:hAnsi="黑体" w:cs="黑体" w:hint="eastAsia"/>
          <w:bCs/>
          <w:kern w:val="0"/>
          <w:sz w:val="24"/>
          <w:szCs w:val="24"/>
        </w:rPr>
        <w:t>2.2</w:t>
      </w:r>
      <w:r>
        <w:rPr>
          <w:rFonts w:ascii="黑体" w:eastAsia="黑体" w:hAnsi="黑体" w:cs="黑体" w:hint="eastAsia"/>
          <w:kern w:val="0"/>
          <w:sz w:val="24"/>
          <w:szCs w:val="24"/>
        </w:rPr>
        <w:t>物流服务及其他要求</w:t>
      </w:r>
    </w:p>
    <w:p w14:paraId="07C8736D"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2.2.1 运输危险品货物的车辆，以符合交通部规定的特种全封闭危险品罐装汽车进行运输。车辆应安装视频监控设备，可提供全程录像，保障货物安全。车辆需具备交通主管部门核发的道路运输证及公安车管部门核发的有效行驶证，罐体应具备质量技术监督部门核发的有效槽罐质量检测合格证。</w:t>
      </w:r>
    </w:p>
    <w:p w14:paraId="3000C43C"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2.2.2车辆罐体要求：所有装运车辆，罐体内部必须整洁、无杂物，不能出现有影响质量风险的其他异类物质。</w:t>
      </w:r>
    </w:p>
    <w:p w14:paraId="28750F02"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2.2.3 中标方在运输作业时，装车完成后应对车辆状况进行相应的检查。</w:t>
      </w:r>
    </w:p>
    <w:p w14:paraId="2DCD9812"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2.2.4 运输的中标方，须熟悉完整的提货、装货流程，并与各方形成良好的合作关系。</w:t>
      </w:r>
    </w:p>
    <w:p w14:paraId="434FA3EF"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2.2.5 中标方在货物运输时必须全额投保《国内陆路货物运输保险》，承运司机、押运员必须投保《人身意外险》，驾驶员需持公安部门核发的有效驾驶证及交通主管部门核发</w:t>
      </w:r>
      <w:r>
        <w:rPr>
          <w:rFonts w:ascii="黑体" w:eastAsia="黑体" w:hAnsi="黑体" w:cs="黑体" w:hint="eastAsia"/>
          <w:kern w:val="0"/>
          <w:sz w:val="24"/>
          <w:szCs w:val="24"/>
        </w:rPr>
        <w:lastRenderedPageBreak/>
        <w:t>的营业性道路运输驾驶员危险货物运输从业资格证，押运人员需持有交通主管部门核发的道路危险货物操作证（押运员证）。</w:t>
      </w:r>
    </w:p>
    <w:p w14:paraId="6150E6E8"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2.2.6 中标方在运输过程中应遵守《中华人民共和国公路法》《中华人民共和国道路交通安全法》《危险货物道路运输安全管理办法》《四川省高速公路条例》四川省有关治理公路超限超载运输等有关法律、法规的规定。</w:t>
      </w:r>
    </w:p>
    <w:p w14:paraId="77B73F60"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2.2.7 中标方对车辆应有管控手段，可随时提供车辆行程轨迹。</w:t>
      </w:r>
    </w:p>
    <w:p w14:paraId="4C0731B2"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2.2.8 中标方应对突发事件有相应的协调处理能力。</w:t>
      </w:r>
    </w:p>
    <w:p w14:paraId="4B0A6230"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2.2.9  招标人因管理上的需要，可能安装运输监管软硬件，投标人</w:t>
      </w:r>
      <w:proofErr w:type="gramStart"/>
      <w:r>
        <w:rPr>
          <w:rFonts w:ascii="黑体" w:eastAsia="黑体" w:hAnsi="黑体" w:cs="黑体" w:hint="eastAsia"/>
          <w:kern w:val="0"/>
          <w:sz w:val="24"/>
          <w:szCs w:val="24"/>
        </w:rPr>
        <w:t>需同意</w:t>
      </w:r>
      <w:proofErr w:type="gramEnd"/>
      <w:r>
        <w:rPr>
          <w:rFonts w:ascii="黑体" w:eastAsia="黑体" w:hAnsi="黑体" w:cs="黑体" w:hint="eastAsia"/>
          <w:kern w:val="0"/>
          <w:sz w:val="24"/>
          <w:szCs w:val="24"/>
        </w:rPr>
        <w:t>并无条件协助。</w:t>
      </w:r>
    </w:p>
    <w:p w14:paraId="6A8F128B" w14:textId="02C71926" w:rsidR="00C421ED" w:rsidRPr="009D29E1" w:rsidRDefault="009D29E1" w:rsidP="009D29E1">
      <w:pPr>
        <w:widowControl/>
        <w:shd w:val="clear" w:color="auto" w:fill="FFFFFF"/>
        <w:spacing w:line="360" w:lineRule="auto"/>
        <w:ind w:firstLineChars="100" w:firstLine="240"/>
        <w:jc w:val="left"/>
        <w:rPr>
          <w:rFonts w:ascii="黑体" w:eastAsia="黑体" w:hAnsi="黑体" w:cs="黑体"/>
          <w:bCs/>
          <w:kern w:val="0"/>
          <w:sz w:val="24"/>
          <w:szCs w:val="24"/>
        </w:rPr>
      </w:pPr>
      <w:r>
        <w:rPr>
          <w:rFonts w:ascii="黑体" w:eastAsia="黑体" w:hAnsi="黑体" w:cs="黑体" w:hint="eastAsia"/>
          <w:kern w:val="0"/>
          <w:sz w:val="24"/>
          <w:szCs w:val="24"/>
        </w:rPr>
        <w:t>三</w:t>
      </w:r>
      <w:r w:rsidR="003D5901">
        <w:rPr>
          <w:rFonts w:ascii="黑体" w:eastAsia="黑体" w:hAnsi="黑体" w:cs="黑体" w:hint="eastAsia"/>
          <w:kern w:val="0"/>
          <w:sz w:val="24"/>
          <w:szCs w:val="24"/>
        </w:rPr>
        <w:t xml:space="preserve">、付款方式及发票： </w:t>
      </w:r>
    </w:p>
    <w:p w14:paraId="13FA920F" w14:textId="24B40006"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1、</w:t>
      </w:r>
      <w:r w:rsidR="00F95E0A">
        <w:rPr>
          <w:rFonts w:ascii="黑体" w:eastAsia="黑体" w:hAnsi="黑体" w:cs="黑体" w:hint="eastAsia"/>
          <w:kern w:val="0"/>
          <w:sz w:val="24"/>
          <w:szCs w:val="24"/>
        </w:rPr>
        <w:t>先货后款，</w:t>
      </w:r>
      <w:r>
        <w:rPr>
          <w:rFonts w:ascii="黑体" w:eastAsia="黑体" w:hAnsi="黑体" w:cs="黑体" w:hint="eastAsia"/>
          <w:kern w:val="0"/>
          <w:sz w:val="24"/>
          <w:szCs w:val="24"/>
        </w:rPr>
        <w:t>中标方开具全额运输业增值税专用发票（税率9%），招标方</w:t>
      </w:r>
      <w:proofErr w:type="gramStart"/>
      <w:r>
        <w:rPr>
          <w:rFonts w:ascii="黑体" w:eastAsia="黑体" w:hAnsi="黑体" w:cs="黑体" w:hint="eastAsia"/>
          <w:kern w:val="0"/>
          <w:sz w:val="24"/>
          <w:szCs w:val="24"/>
        </w:rPr>
        <w:t>入帐</w:t>
      </w:r>
      <w:proofErr w:type="gramEnd"/>
      <w:r>
        <w:rPr>
          <w:rFonts w:ascii="黑体" w:eastAsia="黑体" w:hAnsi="黑体" w:cs="黑体" w:hint="eastAsia"/>
          <w:kern w:val="0"/>
          <w:sz w:val="24"/>
          <w:szCs w:val="24"/>
        </w:rPr>
        <w:t>后付款。</w:t>
      </w:r>
    </w:p>
    <w:p w14:paraId="0EC2029F"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2、本次招标确定的价格在合同期内为不变价，但若柴油价格、LNG价格（以合同签订之日为基准）涨跌幅度超过20%，双方商议价格调整幅度，并签订书面价格调整协议。</w:t>
      </w:r>
    </w:p>
    <w:p w14:paraId="06BFB64A" w14:textId="77777777" w:rsidR="00C421ED" w:rsidRDefault="003D5901">
      <w:pPr>
        <w:spacing w:line="360" w:lineRule="auto"/>
        <w:ind w:firstLineChars="100" w:firstLine="240"/>
        <w:outlineLvl w:val="0"/>
        <w:rPr>
          <w:rFonts w:ascii="黑体" w:eastAsia="黑体" w:hAnsi="黑体" w:cs="黑体"/>
          <w:sz w:val="24"/>
          <w:szCs w:val="24"/>
        </w:rPr>
      </w:pPr>
      <w:r>
        <w:rPr>
          <w:rFonts w:ascii="黑体" w:eastAsia="黑体" w:hAnsi="黑体" w:cs="黑体" w:hint="eastAsia"/>
          <w:sz w:val="24"/>
          <w:szCs w:val="24"/>
        </w:rPr>
        <w:t>七、比选文件的获取</w:t>
      </w:r>
    </w:p>
    <w:p w14:paraId="184D71F7" w14:textId="24360AF6" w:rsidR="00C421ED" w:rsidRDefault="003D5901">
      <w:pPr>
        <w:spacing w:line="360" w:lineRule="auto"/>
        <w:outlineLvl w:val="0"/>
        <w:rPr>
          <w:rFonts w:ascii="黑体" w:eastAsia="黑体" w:hAnsi="黑体" w:cs="黑体"/>
          <w:sz w:val="24"/>
          <w:szCs w:val="24"/>
        </w:rPr>
      </w:pPr>
      <w:r>
        <w:rPr>
          <w:rFonts w:ascii="黑体" w:eastAsia="黑体" w:hAnsi="黑体" w:cs="黑体" w:hint="eastAsia"/>
          <w:sz w:val="24"/>
          <w:szCs w:val="24"/>
        </w:rPr>
        <w:t>获取方式为：2026年4月</w:t>
      </w:r>
      <w:r w:rsidR="009D29E1">
        <w:rPr>
          <w:rFonts w:ascii="黑体" w:eastAsia="黑体" w:hAnsi="黑体" w:cs="黑体"/>
          <w:sz w:val="24"/>
          <w:szCs w:val="24"/>
        </w:rPr>
        <w:t>29</w:t>
      </w:r>
      <w:r>
        <w:rPr>
          <w:rFonts w:ascii="黑体" w:eastAsia="黑体" w:hAnsi="黑体" w:cs="黑体" w:hint="eastAsia"/>
          <w:sz w:val="24"/>
          <w:szCs w:val="24"/>
        </w:rPr>
        <w:t xml:space="preserve">日00时00分通过四川宏达股份有限公司集采中心招投标平台(以下简称“ 宏达股份集采平台”）（http://jc.sichuanhongda.com/）进行注册并登录后参与投标并下载比选文件。 </w:t>
      </w:r>
    </w:p>
    <w:p w14:paraId="1FFF1DDB" w14:textId="77777777" w:rsidR="00C421ED" w:rsidRDefault="003D5901">
      <w:pPr>
        <w:tabs>
          <w:tab w:val="left" w:pos="312"/>
        </w:tabs>
        <w:spacing w:line="360" w:lineRule="auto"/>
        <w:ind w:firstLineChars="100" w:firstLine="240"/>
        <w:rPr>
          <w:rFonts w:ascii="黑体" w:eastAsia="黑体" w:hAnsi="黑体" w:cs="黑体"/>
          <w:sz w:val="24"/>
          <w:szCs w:val="24"/>
        </w:rPr>
      </w:pPr>
      <w:r>
        <w:rPr>
          <w:rFonts w:ascii="黑体" w:eastAsia="黑体" w:hAnsi="黑体" w:cs="黑体" w:hint="eastAsia"/>
          <w:sz w:val="24"/>
          <w:szCs w:val="24"/>
        </w:rPr>
        <w:t>七、响应性文件的递交</w:t>
      </w:r>
    </w:p>
    <w:p w14:paraId="7995D338" w14:textId="6A8FAF1D" w:rsidR="00C421ED" w:rsidRDefault="003D5901">
      <w:pPr>
        <w:spacing w:line="360" w:lineRule="auto"/>
        <w:rPr>
          <w:rFonts w:ascii="黑体" w:eastAsia="黑体" w:hAnsi="黑体" w:cs="黑体"/>
          <w:sz w:val="24"/>
          <w:szCs w:val="24"/>
        </w:rPr>
      </w:pPr>
      <w:r>
        <w:rPr>
          <w:rFonts w:ascii="黑体" w:eastAsia="黑体" w:hAnsi="黑体" w:cs="黑体" w:hint="eastAsia"/>
          <w:sz w:val="24"/>
          <w:szCs w:val="24"/>
        </w:rPr>
        <w:t>递交截止时间：2026年4月</w:t>
      </w:r>
      <w:r w:rsidR="009D29E1">
        <w:rPr>
          <w:rFonts w:ascii="黑体" w:eastAsia="黑体" w:hAnsi="黑体" w:cs="黑体"/>
          <w:sz w:val="24"/>
          <w:szCs w:val="24"/>
        </w:rPr>
        <w:t>30</w:t>
      </w:r>
      <w:r>
        <w:rPr>
          <w:rFonts w:ascii="黑体" w:eastAsia="黑体" w:hAnsi="黑体" w:cs="黑体" w:hint="eastAsia"/>
          <w:sz w:val="24"/>
          <w:szCs w:val="24"/>
        </w:rPr>
        <w:t>日</w:t>
      </w:r>
      <w:r w:rsidR="00F95E0A">
        <w:rPr>
          <w:rFonts w:ascii="黑体" w:eastAsia="黑体" w:hAnsi="黑体" w:cs="黑体"/>
          <w:sz w:val="24"/>
          <w:szCs w:val="24"/>
        </w:rPr>
        <w:t>14</w:t>
      </w:r>
      <w:r>
        <w:rPr>
          <w:rFonts w:ascii="黑体" w:eastAsia="黑体" w:hAnsi="黑体" w:cs="黑体" w:hint="eastAsia"/>
          <w:sz w:val="24"/>
          <w:szCs w:val="24"/>
        </w:rPr>
        <w:t xml:space="preserve"> 时 </w:t>
      </w:r>
      <w:r w:rsidR="00F95E0A">
        <w:rPr>
          <w:rFonts w:ascii="黑体" w:eastAsia="黑体" w:hAnsi="黑体" w:cs="黑体"/>
          <w:sz w:val="24"/>
          <w:szCs w:val="24"/>
        </w:rPr>
        <w:t>3</w:t>
      </w:r>
      <w:r>
        <w:rPr>
          <w:rFonts w:ascii="黑体" w:eastAsia="黑体" w:hAnsi="黑体" w:cs="黑体" w:hint="eastAsia"/>
          <w:sz w:val="24"/>
          <w:szCs w:val="24"/>
        </w:rPr>
        <w:t>0 分。</w:t>
      </w:r>
    </w:p>
    <w:p w14:paraId="78CB7961" w14:textId="77777777" w:rsidR="00C421ED" w:rsidRDefault="003D5901">
      <w:pPr>
        <w:spacing w:line="360" w:lineRule="auto"/>
        <w:rPr>
          <w:rFonts w:ascii="黑体" w:eastAsia="黑体" w:hAnsi="黑体" w:cs="黑体"/>
          <w:sz w:val="24"/>
          <w:szCs w:val="24"/>
        </w:rPr>
      </w:pPr>
      <w:r>
        <w:rPr>
          <w:rFonts w:ascii="黑体" w:eastAsia="黑体" w:hAnsi="黑体" w:cs="黑体" w:hint="eastAsia"/>
          <w:kern w:val="0"/>
          <w:sz w:val="24"/>
          <w:szCs w:val="24"/>
        </w:rPr>
        <w:t>比选申请人按本比选文件第二章响应性文件格式制作报价文件，</w:t>
      </w:r>
      <w:r>
        <w:rPr>
          <w:rFonts w:ascii="黑体" w:eastAsia="黑体" w:hAnsi="黑体" w:cs="黑体" w:hint="eastAsia"/>
          <w:sz w:val="24"/>
          <w:szCs w:val="24"/>
        </w:rPr>
        <w:t>注明</w:t>
      </w:r>
      <w:r>
        <w:rPr>
          <w:rFonts w:ascii="黑体" w:eastAsia="黑体" w:hAnsi="黑体" w:cs="黑体" w:hint="eastAsia"/>
          <w:kern w:val="0"/>
          <w:sz w:val="24"/>
          <w:szCs w:val="24"/>
        </w:rPr>
        <w:t>标的物名称、</w:t>
      </w:r>
      <w:r>
        <w:rPr>
          <w:rFonts w:ascii="黑体" w:eastAsia="黑体" w:hAnsi="黑体" w:cs="黑体" w:hint="eastAsia"/>
          <w:sz w:val="24"/>
          <w:szCs w:val="24"/>
        </w:rPr>
        <w:t>规格型号、数量、单价（到厂含税价）、合计金额、交货期、付款方式等。所有上述资料组成响应性文件，比选申请人需将响应性文件打印盖章后，以电子文件方式（PDF、扫描文件等）上传至宏达股份集采平台。</w:t>
      </w:r>
    </w:p>
    <w:p w14:paraId="5A1FBF7F" w14:textId="77777777" w:rsidR="00C421ED" w:rsidRDefault="003D5901">
      <w:pPr>
        <w:spacing w:line="360" w:lineRule="auto"/>
        <w:ind w:firstLineChars="100" w:firstLine="241"/>
        <w:rPr>
          <w:rFonts w:ascii="黑体" w:eastAsia="黑体" w:hAnsi="黑体" w:cs="黑体"/>
          <w:b/>
          <w:bCs/>
          <w:sz w:val="24"/>
          <w:szCs w:val="24"/>
        </w:rPr>
      </w:pPr>
      <w:r>
        <w:rPr>
          <w:rFonts w:ascii="黑体" w:eastAsia="黑体" w:hAnsi="黑体" w:cs="黑体" w:hint="eastAsia"/>
          <w:b/>
          <w:bCs/>
          <w:sz w:val="24"/>
          <w:szCs w:val="24"/>
        </w:rPr>
        <w:t>八、响应性文件的要求</w:t>
      </w:r>
    </w:p>
    <w:p w14:paraId="7DF235C9" w14:textId="77777777" w:rsidR="00C421ED" w:rsidRDefault="003D5901">
      <w:pPr>
        <w:widowControl/>
        <w:shd w:val="clear" w:color="auto" w:fill="FFFFFF"/>
        <w:spacing w:line="360" w:lineRule="auto"/>
        <w:ind w:firstLineChars="100" w:firstLine="240"/>
        <w:jc w:val="left"/>
        <w:rPr>
          <w:rFonts w:ascii="黑体" w:eastAsia="黑体" w:hAnsi="黑体" w:cs="黑体"/>
          <w:b/>
          <w:kern w:val="0"/>
          <w:sz w:val="24"/>
          <w:szCs w:val="24"/>
        </w:rPr>
      </w:pPr>
      <w:r>
        <w:rPr>
          <w:rFonts w:ascii="黑体" w:eastAsia="黑体" w:hAnsi="黑体" w:cs="黑体" w:hint="eastAsia"/>
          <w:sz w:val="24"/>
          <w:szCs w:val="24"/>
        </w:rPr>
        <w:t>①比选申请人需提供</w:t>
      </w:r>
      <w:r>
        <w:rPr>
          <w:rFonts w:ascii="黑体" w:eastAsia="黑体" w:hAnsi="黑体" w:cs="黑体" w:hint="eastAsia"/>
          <w:b/>
          <w:kern w:val="0"/>
          <w:sz w:val="24"/>
          <w:szCs w:val="24"/>
        </w:rPr>
        <w:t>营业执照（三证合一），中华人民共和国道路运输经营许可证〖经营范围：危险货物运输(8类）〗。</w:t>
      </w:r>
    </w:p>
    <w:p w14:paraId="3608B571" w14:textId="77777777" w:rsidR="00C421ED" w:rsidRDefault="003D5901">
      <w:pPr>
        <w:pStyle w:val="af"/>
        <w:spacing w:before="0" w:beforeAutospacing="0" w:after="0" w:afterAutospacing="0" w:line="360" w:lineRule="auto"/>
        <w:rPr>
          <w:rFonts w:ascii="黑体" w:eastAsia="黑体" w:hAnsi="黑体" w:cs="黑体"/>
          <w:color w:val="000000" w:themeColor="text1"/>
        </w:rPr>
      </w:pPr>
      <w:r>
        <w:rPr>
          <w:rFonts w:ascii="黑体" w:eastAsia="黑体" w:hAnsi="黑体" w:cs="黑体" w:hint="eastAsia"/>
        </w:rPr>
        <w:t>②报价单（盖章）</w:t>
      </w:r>
    </w:p>
    <w:p w14:paraId="03B07BA3" w14:textId="77777777" w:rsidR="00C421ED" w:rsidRDefault="003D5901">
      <w:pPr>
        <w:spacing w:line="360" w:lineRule="auto"/>
        <w:rPr>
          <w:rFonts w:ascii="黑体" w:eastAsia="黑体" w:hAnsi="黑体" w:cs="黑体"/>
          <w:b/>
          <w:color w:val="FF0000"/>
          <w:sz w:val="24"/>
          <w:szCs w:val="24"/>
        </w:rPr>
      </w:pPr>
      <w:r>
        <w:rPr>
          <w:rFonts w:ascii="黑体" w:eastAsia="黑体" w:hAnsi="黑体" w:cs="黑体" w:hint="eastAsia"/>
          <w:b/>
          <w:kern w:val="0"/>
          <w:sz w:val="24"/>
          <w:szCs w:val="24"/>
        </w:rPr>
        <w:t>10.</w:t>
      </w:r>
      <w:r>
        <w:rPr>
          <w:rFonts w:ascii="黑体" w:eastAsia="黑体" w:hAnsi="黑体" w:cs="黑体" w:hint="eastAsia"/>
          <w:b/>
          <w:sz w:val="24"/>
          <w:szCs w:val="24"/>
        </w:rPr>
        <w:t>比选办法：投标人资质满足招标方要求的前提下以价格最低者确定为中标人。</w:t>
      </w:r>
    </w:p>
    <w:p w14:paraId="3FD4BCAF" w14:textId="77777777" w:rsidR="00C421ED" w:rsidRDefault="003D5901">
      <w:pPr>
        <w:pStyle w:val="af"/>
        <w:spacing w:before="0" w:beforeAutospacing="0" w:after="0" w:afterAutospacing="0" w:line="360" w:lineRule="auto"/>
        <w:jc w:val="both"/>
        <w:rPr>
          <w:rFonts w:ascii="黑体" w:eastAsia="黑体" w:hAnsi="黑体" w:cs="黑体"/>
          <w:bCs/>
        </w:rPr>
      </w:pPr>
      <w:r>
        <w:rPr>
          <w:rFonts w:ascii="黑体" w:eastAsia="黑体" w:hAnsi="黑体" w:cs="黑体" w:hint="eastAsia"/>
          <w:bCs/>
        </w:rPr>
        <w:lastRenderedPageBreak/>
        <w:t>11.形式评审标准：</w:t>
      </w:r>
    </w:p>
    <w:p w14:paraId="335930EE" w14:textId="77777777" w:rsidR="00C421ED" w:rsidRDefault="003D5901">
      <w:pPr>
        <w:pStyle w:val="af"/>
        <w:spacing w:before="0" w:beforeAutospacing="0" w:after="0" w:afterAutospacing="0" w:line="360" w:lineRule="auto"/>
        <w:jc w:val="both"/>
        <w:rPr>
          <w:rFonts w:ascii="黑体" w:eastAsia="黑体" w:hAnsi="黑体" w:cs="黑体"/>
        </w:rPr>
      </w:pPr>
      <w:r>
        <w:rPr>
          <w:rFonts w:ascii="黑体" w:eastAsia="黑体" w:hAnsi="黑体" w:cs="黑体" w:hint="eastAsia"/>
        </w:rPr>
        <w:t>11.1比选人营业执照</w:t>
      </w:r>
    </w:p>
    <w:p w14:paraId="6D9751CF" w14:textId="77777777" w:rsidR="00C421ED" w:rsidRDefault="003D5901">
      <w:pPr>
        <w:pStyle w:val="af"/>
        <w:spacing w:before="0" w:beforeAutospacing="0" w:after="0" w:afterAutospacing="0" w:line="360" w:lineRule="auto"/>
        <w:rPr>
          <w:rFonts w:ascii="黑体" w:eastAsia="黑体" w:hAnsi="黑体" w:cs="黑体"/>
        </w:rPr>
      </w:pPr>
      <w:r>
        <w:rPr>
          <w:rFonts w:ascii="黑体" w:eastAsia="黑体" w:hAnsi="黑体" w:cs="黑体" w:hint="eastAsia"/>
        </w:rPr>
        <w:t>11.2投标文件需盖章。</w:t>
      </w:r>
    </w:p>
    <w:p w14:paraId="64BEE436" w14:textId="77777777" w:rsidR="00C421ED" w:rsidRDefault="003D5901">
      <w:pPr>
        <w:pStyle w:val="af"/>
        <w:spacing w:before="0" w:beforeAutospacing="0" w:after="0" w:afterAutospacing="0" w:line="360" w:lineRule="auto"/>
        <w:rPr>
          <w:rFonts w:ascii="黑体" w:eastAsia="黑体" w:hAnsi="黑体" w:cs="黑体"/>
        </w:rPr>
      </w:pPr>
      <w:r>
        <w:rPr>
          <w:rFonts w:ascii="黑体" w:eastAsia="黑体" w:hAnsi="黑体" w:cs="黑体" w:hint="eastAsia"/>
        </w:rPr>
        <w:t>12.资格评审标准：中华人民共和国道路运输经营许可证〖经营范围：危险货物运输(8类）〗</w:t>
      </w:r>
    </w:p>
    <w:p w14:paraId="377E296B" w14:textId="77777777" w:rsidR="00C421ED" w:rsidRDefault="003D5901">
      <w:pPr>
        <w:pStyle w:val="af"/>
        <w:spacing w:before="0" w:beforeAutospacing="0" w:after="0" w:afterAutospacing="0" w:line="360" w:lineRule="auto"/>
        <w:jc w:val="both"/>
        <w:rPr>
          <w:rFonts w:ascii="黑体" w:eastAsia="黑体" w:hAnsi="黑体" w:cs="黑体"/>
        </w:rPr>
      </w:pPr>
      <w:r>
        <w:rPr>
          <w:rFonts w:ascii="黑体" w:eastAsia="黑体" w:hAnsi="黑体" w:cs="黑体" w:hint="eastAsia"/>
        </w:rPr>
        <w:t>13响应评审标准：报价单（盖章）</w:t>
      </w:r>
    </w:p>
    <w:p w14:paraId="2A1A9F10" w14:textId="77777777" w:rsidR="00C421ED" w:rsidRDefault="003D5901">
      <w:pPr>
        <w:spacing w:line="360" w:lineRule="auto"/>
        <w:rPr>
          <w:rFonts w:ascii="黑体" w:eastAsia="黑体" w:hAnsi="黑体" w:cs="黑体"/>
          <w:kern w:val="0"/>
          <w:sz w:val="24"/>
          <w:szCs w:val="24"/>
        </w:rPr>
      </w:pPr>
      <w:r>
        <w:rPr>
          <w:rFonts w:ascii="黑体" w:eastAsia="黑体" w:hAnsi="黑体" w:cs="黑体" w:hint="eastAsia"/>
          <w:kern w:val="0"/>
          <w:sz w:val="24"/>
          <w:szCs w:val="24"/>
        </w:rPr>
        <w:t>14.交送报价文件前，投标方可自愿来我公司进行实地考查、技术交流或咨询。</w:t>
      </w:r>
    </w:p>
    <w:p w14:paraId="344CAECA" w14:textId="77777777" w:rsidR="00C421ED" w:rsidRDefault="003D5901">
      <w:pPr>
        <w:spacing w:line="360" w:lineRule="auto"/>
        <w:rPr>
          <w:rFonts w:ascii="黑体" w:eastAsia="黑体" w:hAnsi="黑体" w:cs="黑体"/>
          <w:kern w:val="0"/>
          <w:sz w:val="24"/>
          <w:szCs w:val="24"/>
        </w:rPr>
      </w:pPr>
      <w:r>
        <w:rPr>
          <w:rFonts w:ascii="黑体" w:eastAsia="黑体" w:hAnsi="黑体" w:cs="黑体" w:hint="eastAsia"/>
          <w:kern w:val="0"/>
          <w:sz w:val="24"/>
          <w:szCs w:val="24"/>
        </w:rPr>
        <w:t>技术联系人：张志伟  13890269931</w:t>
      </w:r>
    </w:p>
    <w:p w14:paraId="6780F317" w14:textId="77777777" w:rsidR="00C421ED" w:rsidRDefault="003D5901">
      <w:pPr>
        <w:spacing w:line="360" w:lineRule="auto"/>
        <w:rPr>
          <w:rFonts w:ascii="黑体" w:eastAsia="黑体" w:hAnsi="黑体" w:cs="黑体"/>
          <w:kern w:val="0"/>
          <w:sz w:val="24"/>
          <w:szCs w:val="24"/>
        </w:rPr>
      </w:pPr>
      <w:r>
        <w:rPr>
          <w:rFonts w:ascii="黑体" w:eastAsia="黑体" w:hAnsi="黑体" w:cs="黑体" w:hint="eastAsia"/>
          <w:kern w:val="0"/>
          <w:sz w:val="24"/>
          <w:szCs w:val="24"/>
        </w:rPr>
        <w:t>商务联系人：李伟    13628075717</w:t>
      </w:r>
    </w:p>
    <w:p w14:paraId="59B0CE85" w14:textId="77777777" w:rsidR="00C421ED" w:rsidRDefault="003D5901">
      <w:pPr>
        <w:adjustRightInd w:val="0"/>
        <w:spacing w:line="360" w:lineRule="auto"/>
        <w:jc w:val="left"/>
        <w:rPr>
          <w:rFonts w:ascii="黑体" w:eastAsia="黑体" w:hAnsi="黑体" w:cs="黑体"/>
          <w:kern w:val="0"/>
          <w:sz w:val="24"/>
          <w:szCs w:val="24"/>
        </w:rPr>
      </w:pPr>
      <w:r>
        <w:rPr>
          <w:rFonts w:ascii="黑体" w:eastAsia="黑体" w:hAnsi="黑体" w:cs="黑体" w:hint="eastAsia"/>
          <w:kern w:val="0"/>
          <w:sz w:val="24"/>
          <w:szCs w:val="24"/>
        </w:rPr>
        <w:t>地 址：四川省德阳市什邡</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 xml:space="preserve">水镇          邮 编：618401           </w:t>
      </w:r>
    </w:p>
    <w:p w14:paraId="1AA20AC0" w14:textId="77777777" w:rsidR="00C421ED" w:rsidRDefault="003D5901">
      <w:pPr>
        <w:adjustRightInd w:val="0"/>
        <w:spacing w:line="360" w:lineRule="auto"/>
        <w:ind w:firstLineChars="2800" w:firstLine="6720"/>
        <w:jc w:val="left"/>
        <w:rPr>
          <w:rFonts w:ascii="黑体" w:eastAsia="黑体" w:hAnsi="黑体" w:cs="黑体"/>
          <w:kern w:val="0"/>
          <w:sz w:val="24"/>
          <w:szCs w:val="24"/>
        </w:rPr>
      </w:pPr>
      <w:r>
        <w:rPr>
          <w:rFonts w:ascii="黑体" w:eastAsia="黑体" w:hAnsi="黑体" w:cs="黑体" w:hint="eastAsia"/>
          <w:kern w:val="0"/>
          <w:sz w:val="24"/>
          <w:szCs w:val="24"/>
        </w:rPr>
        <w:t>四川宏达股份有限公司</w:t>
      </w:r>
    </w:p>
    <w:p w14:paraId="5845C29C" w14:textId="0EAF3903" w:rsidR="00C421ED" w:rsidRDefault="003D5901">
      <w:pPr>
        <w:spacing w:line="360" w:lineRule="auto"/>
        <w:ind w:firstLineChars="3000" w:firstLine="7200"/>
        <w:rPr>
          <w:rFonts w:ascii="黑体" w:eastAsia="黑体" w:hAnsi="黑体" w:cs="黑体"/>
          <w:kern w:val="0"/>
          <w:sz w:val="24"/>
          <w:szCs w:val="24"/>
        </w:rPr>
      </w:pPr>
      <w:r>
        <w:rPr>
          <w:rFonts w:ascii="黑体" w:eastAsia="黑体" w:hAnsi="黑体" w:cs="黑体" w:hint="eastAsia"/>
          <w:kern w:val="0"/>
          <w:sz w:val="24"/>
          <w:szCs w:val="24"/>
        </w:rPr>
        <w:t>2026年4月</w:t>
      </w:r>
      <w:r w:rsidR="009D29E1">
        <w:rPr>
          <w:rFonts w:ascii="黑体" w:eastAsia="黑体" w:hAnsi="黑体" w:cs="黑体"/>
          <w:kern w:val="0"/>
          <w:sz w:val="24"/>
          <w:szCs w:val="24"/>
        </w:rPr>
        <w:t>29</w:t>
      </w:r>
      <w:r>
        <w:rPr>
          <w:rFonts w:ascii="黑体" w:eastAsia="黑体" w:hAnsi="黑体" w:cs="黑体" w:hint="eastAsia"/>
          <w:kern w:val="0"/>
          <w:sz w:val="24"/>
          <w:szCs w:val="24"/>
        </w:rPr>
        <w:t>日</w:t>
      </w:r>
    </w:p>
    <w:p w14:paraId="2BB0A7DA" w14:textId="77777777" w:rsidR="00C421ED" w:rsidRDefault="00C421ED">
      <w:pPr>
        <w:spacing w:line="360" w:lineRule="auto"/>
        <w:jc w:val="center"/>
        <w:rPr>
          <w:rFonts w:ascii="宋体" w:hAnsi="宋体"/>
          <w:b/>
          <w:bCs/>
          <w:szCs w:val="21"/>
        </w:rPr>
      </w:pPr>
      <w:bookmarkStart w:id="1" w:name="_Toc16684"/>
      <w:bookmarkStart w:id="2" w:name="_Toc275014947"/>
      <w:bookmarkStart w:id="3" w:name="_Toc318986166"/>
      <w:bookmarkStart w:id="4" w:name="_Toc238797630"/>
      <w:bookmarkStart w:id="5" w:name="_Toc274236999"/>
      <w:bookmarkStart w:id="6" w:name="_Toc269113527"/>
      <w:bookmarkStart w:id="7" w:name="_Toc268793030"/>
      <w:bookmarkStart w:id="8" w:name="_Toc275019290"/>
      <w:bookmarkStart w:id="9" w:name="_Toc274596702"/>
      <w:bookmarkStart w:id="10" w:name="_Hlk155791057"/>
      <w:bookmarkStart w:id="11" w:name="_Toc303149804"/>
      <w:bookmarkStart w:id="12" w:name="_Toc238552273"/>
      <w:bookmarkStart w:id="13" w:name="_Toc275019836"/>
      <w:bookmarkStart w:id="14" w:name="_Toc275019684"/>
    </w:p>
    <w:p w14:paraId="4A3D776C" w14:textId="77777777" w:rsidR="00C421ED" w:rsidRDefault="00C421ED">
      <w:pPr>
        <w:jc w:val="center"/>
        <w:rPr>
          <w:rFonts w:ascii="宋体" w:hAnsi="宋体"/>
          <w:b/>
          <w:bCs/>
          <w:szCs w:val="21"/>
        </w:rPr>
      </w:pPr>
    </w:p>
    <w:p w14:paraId="707F4A0E" w14:textId="77777777" w:rsidR="00C421ED" w:rsidRDefault="00C421ED">
      <w:pPr>
        <w:rPr>
          <w:rFonts w:ascii="宋体" w:hAnsi="宋体"/>
          <w:b/>
          <w:bCs/>
          <w:szCs w:val="21"/>
        </w:rPr>
      </w:pPr>
    </w:p>
    <w:bookmarkEnd w:id="1"/>
    <w:bookmarkEnd w:id="2"/>
    <w:bookmarkEnd w:id="3"/>
    <w:bookmarkEnd w:id="4"/>
    <w:bookmarkEnd w:id="5"/>
    <w:bookmarkEnd w:id="6"/>
    <w:bookmarkEnd w:id="7"/>
    <w:bookmarkEnd w:id="8"/>
    <w:bookmarkEnd w:id="9"/>
    <w:bookmarkEnd w:id="10"/>
    <w:bookmarkEnd w:id="11"/>
    <w:bookmarkEnd w:id="12"/>
    <w:bookmarkEnd w:id="13"/>
    <w:bookmarkEnd w:id="14"/>
    <w:p w14:paraId="6CBA624A" w14:textId="77777777" w:rsidR="00C421ED" w:rsidRDefault="00C421ED">
      <w:pPr>
        <w:ind w:firstLineChars="1300" w:firstLine="4160"/>
        <w:rPr>
          <w:rFonts w:ascii="黑体" w:eastAsia="黑体" w:hAnsi="宋体"/>
          <w:sz w:val="32"/>
          <w:szCs w:val="32"/>
        </w:rPr>
      </w:pPr>
    </w:p>
    <w:p w14:paraId="1C4581ED" w14:textId="77777777" w:rsidR="00C421ED" w:rsidRDefault="00C421ED">
      <w:pPr>
        <w:ind w:firstLineChars="1300" w:firstLine="4160"/>
        <w:rPr>
          <w:rFonts w:ascii="黑体" w:eastAsia="黑体" w:hAnsi="宋体"/>
          <w:sz w:val="32"/>
          <w:szCs w:val="32"/>
        </w:rPr>
      </w:pPr>
    </w:p>
    <w:p w14:paraId="559EDB76" w14:textId="2392EEE7" w:rsidR="00C421ED" w:rsidRDefault="00C421ED">
      <w:pPr>
        <w:ind w:firstLineChars="1300" w:firstLine="4160"/>
        <w:rPr>
          <w:rFonts w:ascii="黑体" w:eastAsia="黑体" w:hAnsi="宋体"/>
          <w:sz w:val="32"/>
          <w:szCs w:val="32"/>
        </w:rPr>
      </w:pPr>
    </w:p>
    <w:p w14:paraId="56E3E79D" w14:textId="41A9DA0B" w:rsidR="00F95E0A" w:rsidRDefault="00F95E0A">
      <w:pPr>
        <w:ind w:firstLineChars="1300" w:firstLine="4160"/>
        <w:rPr>
          <w:rFonts w:ascii="黑体" w:eastAsia="黑体" w:hAnsi="宋体"/>
          <w:sz w:val="32"/>
          <w:szCs w:val="32"/>
        </w:rPr>
      </w:pPr>
    </w:p>
    <w:p w14:paraId="2C1EA480" w14:textId="210B3391" w:rsidR="00F95E0A" w:rsidRDefault="00F95E0A">
      <w:pPr>
        <w:ind w:firstLineChars="1300" w:firstLine="4160"/>
        <w:rPr>
          <w:rFonts w:ascii="黑体" w:eastAsia="黑体" w:hAnsi="宋体"/>
          <w:sz w:val="32"/>
          <w:szCs w:val="32"/>
        </w:rPr>
      </w:pPr>
    </w:p>
    <w:p w14:paraId="45C5FAD9" w14:textId="5D825E5E" w:rsidR="00F95E0A" w:rsidRDefault="00F95E0A">
      <w:pPr>
        <w:ind w:firstLineChars="1300" w:firstLine="4160"/>
        <w:rPr>
          <w:rFonts w:ascii="黑体" w:eastAsia="黑体" w:hAnsi="宋体"/>
          <w:sz w:val="32"/>
          <w:szCs w:val="32"/>
        </w:rPr>
      </w:pPr>
    </w:p>
    <w:p w14:paraId="6D6B15C3" w14:textId="193C0AFE" w:rsidR="00F95E0A" w:rsidRDefault="00F95E0A">
      <w:pPr>
        <w:ind w:firstLineChars="1300" w:firstLine="4160"/>
        <w:rPr>
          <w:rFonts w:ascii="黑体" w:eastAsia="黑体" w:hAnsi="宋体"/>
          <w:sz w:val="32"/>
          <w:szCs w:val="32"/>
        </w:rPr>
      </w:pPr>
    </w:p>
    <w:p w14:paraId="2F7E7E67" w14:textId="518DFD8E" w:rsidR="00F95E0A" w:rsidRDefault="00F95E0A">
      <w:pPr>
        <w:ind w:firstLineChars="1300" w:firstLine="4160"/>
        <w:rPr>
          <w:rFonts w:ascii="黑体" w:eastAsia="黑体" w:hAnsi="宋体"/>
          <w:sz w:val="32"/>
          <w:szCs w:val="32"/>
        </w:rPr>
      </w:pPr>
    </w:p>
    <w:p w14:paraId="4F44FF56" w14:textId="14722C8C" w:rsidR="009D29E1" w:rsidRDefault="009D29E1">
      <w:pPr>
        <w:ind w:firstLineChars="1300" w:firstLine="4160"/>
        <w:rPr>
          <w:rFonts w:ascii="黑体" w:eastAsia="黑体" w:hAnsi="宋体"/>
          <w:sz w:val="32"/>
          <w:szCs w:val="32"/>
        </w:rPr>
      </w:pPr>
    </w:p>
    <w:p w14:paraId="7B23B50C" w14:textId="01488949" w:rsidR="009D29E1" w:rsidRDefault="009D29E1">
      <w:pPr>
        <w:ind w:firstLineChars="1300" w:firstLine="4160"/>
        <w:rPr>
          <w:rFonts w:ascii="黑体" w:eastAsia="黑体" w:hAnsi="宋体"/>
          <w:sz w:val="32"/>
          <w:szCs w:val="32"/>
        </w:rPr>
      </w:pPr>
    </w:p>
    <w:p w14:paraId="56C76818" w14:textId="03125A4C" w:rsidR="009D29E1" w:rsidRDefault="009D29E1">
      <w:pPr>
        <w:ind w:firstLineChars="1300" w:firstLine="4160"/>
        <w:rPr>
          <w:rFonts w:ascii="黑体" w:eastAsia="黑体" w:hAnsi="宋体"/>
          <w:sz w:val="32"/>
          <w:szCs w:val="32"/>
        </w:rPr>
      </w:pPr>
    </w:p>
    <w:p w14:paraId="721ED1C6" w14:textId="77777777" w:rsidR="009D29E1" w:rsidRDefault="009D29E1">
      <w:pPr>
        <w:ind w:firstLineChars="1300" w:firstLine="4160"/>
        <w:rPr>
          <w:rFonts w:ascii="黑体" w:eastAsia="黑体" w:hAnsi="宋体" w:hint="eastAsia"/>
          <w:sz w:val="32"/>
          <w:szCs w:val="32"/>
        </w:rPr>
      </w:pPr>
    </w:p>
    <w:p w14:paraId="4D00768B" w14:textId="77777777" w:rsidR="00F95E0A" w:rsidRDefault="00F95E0A">
      <w:pPr>
        <w:ind w:firstLineChars="1300" w:firstLine="4160"/>
        <w:rPr>
          <w:rFonts w:ascii="黑体" w:eastAsia="黑体" w:hAnsi="黑体" w:cs="黑体"/>
          <w:sz w:val="32"/>
          <w:szCs w:val="32"/>
        </w:rPr>
      </w:pPr>
    </w:p>
    <w:p w14:paraId="430CFC2E" w14:textId="50183D9C" w:rsidR="00C421ED" w:rsidRDefault="003D5901">
      <w:pPr>
        <w:ind w:firstLineChars="1300" w:firstLine="4160"/>
        <w:rPr>
          <w:rFonts w:ascii="黑体" w:eastAsia="黑体" w:hAnsi="黑体" w:cs="黑体"/>
          <w:sz w:val="32"/>
          <w:szCs w:val="32"/>
        </w:rPr>
      </w:pPr>
      <w:r>
        <w:rPr>
          <w:rFonts w:ascii="黑体" w:eastAsia="黑体" w:hAnsi="黑体" w:cs="黑体" w:hint="eastAsia"/>
          <w:sz w:val="32"/>
          <w:szCs w:val="32"/>
        </w:rPr>
        <w:t xml:space="preserve">第二章 </w:t>
      </w:r>
    </w:p>
    <w:p w14:paraId="259FECCD" w14:textId="77777777" w:rsidR="00C421ED" w:rsidRDefault="003D5901">
      <w:pPr>
        <w:ind w:firstLineChars="1151" w:firstLine="3683"/>
        <w:rPr>
          <w:rFonts w:ascii="黑体" w:eastAsia="黑体" w:hAnsi="黑体" w:cs="黑体"/>
          <w:sz w:val="32"/>
          <w:szCs w:val="32"/>
          <w:lang w:val="zh-CN"/>
        </w:rPr>
      </w:pPr>
      <w:r>
        <w:rPr>
          <w:rFonts w:ascii="黑体" w:eastAsia="黑体" w:hAnsi="黑体" w:cs="黑体" w:hint="eastAsia"/>
          <w:sz w:val="32"/>
          <w:szCs w:val="32"/>
        </w:rPr>
        <w:t>报价</w:t>
      </w:r>
      <w:r>
        <w:rPr>
          <w:rFonts w:ascii="黑体" w:eastAsia="黑体" w:hAnsi="黑体" w:cs="黑体" w:hint="eastAsia"/>
          <w:sz w:val="32"/>
          <w:szCs w:val="32"/>
          <w:lang w:val="zh-CN"/>
        </w:rPr>
        <w:t>文件格式</w:t>
      </w:r>
    </w:p>
    <w:p w14:paraId="0A1A3FC5" w14:textId="77777777" w:rsidR="00C421ED" w:rsidRDefault="00C421ED">
      <w:pPr>
        <w:widowControl/>
        <w:tabs>
          <w:tab w:val="left" w:pos="2980"/>
          <w:tab w:val="left" w:pos="3828"/>
          <w:tab w:val="center" w:pos="4422"/>
        </w:tabs>
        <w:autoSpaceDE w:val="0"/>
        <w:autoSpaceDN w:val="0"/>
        <w:ind w:firstLineChars="200" w:firstLine="600"/>
        <w:jc w:val="left"/>
        <w:textAlignment w:val="bottom"/>
        <w:rPr>
          <w:rFonts w:ascii="黑体" w:eastAsia="黑体" w:hAnsi="黑体" w:cs="黑体"/>
          <w:sz w:val="30"/>
          <w:szCs w:val="30"/>
          <w:u w:val="single"/>
        </w:rPr>
      </w:pPr>
    </w:p>
    <w:p w14:paraId="6A3A3A12"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45DAD0FD"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1D59CCB9"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7F60E2DD"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63F05B11" w14:textId="77777777" w:rsidR="00C421ED" w:rsidRDefault="003D5901">
      <w:pPr>
        <w:autoSpaceDE w:val="0"/>
        <w:autoSpaceDN w:val="0"/>
        <w:adjustRightInd w:val="0"/>
        <w:spacing w:before="100" w:after="100"/>
        <w:ind w:firstLineChars="1100" w:firstLine="3313"/>
        <w:jc w:val="left"/>
        <w:rPr>
          <w:rFonts w:ascii="黑体" w:eastAsia="黑体" w:hAnsi="黑体" w:cs="黑体"/>
          <w:b/>
          <w:bCs/>
          <w:sz w:val="30"/>
          <w:szCs w:val="30"/>
        </w:rPr>
      </w:pPr>
      <w:r>
        <w:rPr>
          <w:rFonts w:ascii="黑体" w:eastAsia="黑体" w:hAnsi="黑体" w:cs="黑体" w:hint="eastAsia"/>
          <w:b/>
          <w:bCs/>
          <w:sz w:val="30"/>
          <w:szCs w:val="30"/>
        </w:rPr>
        <w:t>四川宏达股份有限公司</w:t>
      </w:r>
    </w:p>
    <w:p w14:paraId="09AFB55E" w14:textId="0EA501EC" w:rsidR="00C421ED" w:rsidRDefault="00F95E0A">
      <w:pPr>
        <w:pStyle w:val="a4"/>
        <w:ind w:firstLineChars="400" w:firstLine="1205"/>
        <w:jc w:val="left"/>
        <w:rPr>
          <w:rFonts w:ascii="黑体" w:eastAsia="黑体" w:hAnsi="黑体" w:cs="黑体"/>
          <w:b/>
          <w:kern w:val="0"/>
          <w:sz w:val="30"/>
          <w:szCs w:val="30"/>
        </w:rPr>
      </w:pPr>
      <w:r>
        <w:rPr>
          <w:rFonts w:ascii="黑体" w:eastAsia="黑体" w:hAnsi="黑体" w:cs="黑体" w:hint="eastAsia"/>
          <w:b/>
          <w:bCs/>
          <w:sz w:val="30"/>
          <w:szCs w:val="30"/>
        </w:rPr>
        <w:t>德阳昊华至磷化工分公司工业硫酸物流运输服务比选采购</w:t>
      </w:r>
    </w:p>
    <w:p w14:paraId="16E28940" w14:textId="77777777" w:rsidR="00C421ED" w:rsidRDefault="00C421ED">
      <w:pPr>
        <w:widowControl/>
        <w:jc w:val="center"/>
        <w:rPr>
          <w:rFonts w:ascii="黑体" w:eastAsia="黑体" w:hAnsi="黑体" w:cs="黑体"/>
          <w:b/>
          <w:kern w:val="0"/>
          <w:sz w:val="30"/>
          <w:szCs w:val="30"/>
        </w:rPr>
      </w:pPr>
    </w:p>
    <w:p w14:paraId="252AC29E" w14:textId="77777777" w:rsidR="00C421ED" w:rsidRDefault="00C421ED">
      <w:pPr>
        <w:autoSpaceDE w:val="0"/>
        <w:autoSpaceDN w:val="0"/>
        <w:adjustRightInd w:val="0"/>
        <w:spacing w:before="100" w:after="100"/>
        <w:ind w:firstLineChars="1083" w:firstLine="3249"/>
        <w:rPr>
          <w:rFonts w:ascii="黑体" w:eastAsia="黑体" w:hAnsi="黑体" w:cs="黑体"/>
          <w:sz w:val="30"/>
          <w:szCs w:val="30"/>
        </w:rPr>
      </w:pPr>
    </w:p>
    <w:p w14:paraId="36522144"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027A10F6"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sz w:val="30"/>
          <w:szCs w:val="30"/>
        </w:rPr>
      </w:pPr>
    </w:p>
    <w:p w14:paraId="5D536923" w14:textId="77777777" w:rsidR="00C421ED" w:rsidRDefault="00C421ED">
      <w:pPr>
        <w:ind w:firstLineChars="1800" w:firstLine="5400"/>
        <w:rPr>
          <w:rFonts w:ascii="黑体" w:eastAsia="黑体" w:hAnsi="黑体" w:cs="黑体"/>
          <w:sz w:val="30"/>
          <w:szCs w:val="30"/>
        </w:rPr>
      </w:pPr>
    </w:p>
    <w:p w14:paraId="4A841A41" w14:textId="77777777" w:rsidR="00C421ED" w:rsidRDefault="003D5901">
      <w:pPr>
        <w:ind w:firstLineChars="1800" w:firstLine="5400"/>
        <w:rPr>
          <w:rFonts w:ascii="黑体" w:eastAsia="黑体" w:hAnsi="黑体" w:cs="黑体"/>
          <w:sz w:val="30"/>
          <w:szCs w:val="30"/>
        </w:rPr>
      </w:pPr>
      <w:r>
        <w:rPr>
          <w:rFonts w:ascii="黑体" w:eastAsia="黑体" w:hAnsi="黑体" w:cs="黑体" w:hint="eastAsia"/>
          <w:sz w:val="30"/>
          <w:szCs w:val="30"/>
        </w:rPr>
        <w:t>、</w:t>
      </w:r>
    </w:p>
    <w:p w14:paraId="648BD12D" w14:textId="77777777" w:rsidR="00C421ED" w:rsidRDefault="00C421ED">
      <w:pPr>
        <w:rPr>
          <w:rFonts w:ascii="黑体" w:eastAsia="黑体" w:hAnsi="黑体" w:cs="黑体"/>
          <w:sz w:val="30"/>
          <w:szCs w:val="30"/>
        </w:rPr>
      </w:pPr>
    </w:p>
    <w:p w14:paraId="0E20D48D" w14:textId="77777777" w:rsidR="00C421ED" w:rsidRDefault="003D5901">
      <w:pPr>
        <w:ind w:firstLineChars="1300" w:firstLine="3900"/>
        <w:rPr>
          <w:rFonts w:ascii="黑体" w:eastAsia="黑体" w:hAnsi="黑体" w:cs="黑体"/>
          <w:sz w:val="30"/>
          <w:szCs w:val="30"/>
        </w:rPr>
      </w:pPr>
      <w:r>
        <w:rPr>
          <w:rFonts w:ascii="黑体" w:eastAsia="黑体" w:hAnsi="黑体" w:cs="黑体" w:hint="eastAsia"/>
          <w:sz w:val="30"/>
          <w:szCs w:val="30"/>
        </w:rPr>
        <w:t>响应性文件</w:t>
      </w:r>
    </w:p>
    <w:p w14:paraId="40D8B9A2" w14:textId="77777777" w:rsidR="00C421ED" w:rsidRDefault="00C421ED">
      <w:pPr>
        <w:ind w:firstLineChars="1300" w:firstLine="3900"/>
        <w:rPr>
          <w:rFonts w:ascii="黑体" w:eastAsia="黑体" w:hAnsi="黑体" w:cs="黑体"/>
          <w:sz w:val="30"/>
          <w:szCs w:val="30"/>
        </w:rPr>
      </w:pPr>
    </w:p>
    <w:p w14:paraId="028162F6" w14:textId="46F51F74" w:rsidR="00C421ED" w:rsidRDefault="00C421ED">
      <w:pPr>
        <w:pStyle w:val="p0"/>
        <w:spacing w:before="120" w:line="276" w:lineRule="auto"/>
        <w:rPr>
          <w:rFonts w:ascii="黑体" w:eastAsia="黑体" w:hAnsi="黑体" w:cs="黑体" w:hint="eastAsia"/>
          <w:kern w:val="2"/>
          <w:sz w:val="30"/>
          <w:szCs w:val="30"/>
        </w:rPr>
      </w:pPr>
    </w:p>
    <w:p w14:paraId="0CBF0BDD" w14:textId="77777777" w:rsidR="00C421ED" w:rsidRDefault="00C421ED">
      <w:pPr>
        <w:pStyle w:val="p0"/>
        <w:spacing w:before="120" w:line="276" w:lineRule="auto"/>
        <w:rPr>
          <w:rFonts w:ascii="黑体" w:eastAsia="黑体" w:hAnsi="黑体" w:cs="黑体"/>
          <w:kern w:val="2"/>
          <w:sz w:val="30"/>
          <w:szCs w:val="30"/>
        </w:rPr>
      </w:pPr>
    </w:p>
    <w:p w14:paraId="088F5A28" w14:textId="77777777" w:rsidR="00C421ED" w:rsidRDefault="003D5901">
      <w:pPr>
        <w:pStyle w:val="p0"/>
        <w:spacing w:before="120" w:line="276" w:lineRule="auto"/>
        <w:rPr>
          <w:rFonts w:ascii="黑体" w:eastAsia="黑体" w:hAnsi="黑体" w:cs="黑体"/>
          <w:b/>
          <w:sz w:val="21"/>
          <w:szCs w:val="21"/>
        </w:rPr>
      </w:pPr>
      <w:r>
        <w:rPr>
          <w:rFonts w:ascii="黑体" w:eastAsia="黑体" w:hAnsi="黑体" w:cs="黑体" w:hint="eastAsia"/>
          <w:b/>
          <w:sz w:val="21"/>
          <w:szCs w:val="21"/>
        </w:rPr>
        <w:lastRenderedPageBreak/>
        <w:t>（一）报价单</w:t>
      </w:r>
    </w:p>
    <w:p w14:paraId="7E8265E0" w14:textId="77777777" w:rsidR="00C421ED" w:rsidRDefault="003D5901">
      <w:pPr>
        <w:pStyle w:val="p0"/>
        <w:spacing w:before="120" w:line="276" w:lineRule="auto"/>
        <w:rPr>
          <w:rFonts w:ascii="黑体" w:eastAsia="黑体" w:hAnsi="黑体" w:cs="黑体"/>
          <w:b/>
          <w:sz w:val="21"/>
          <w:szCs w:val="21"/>
        </w:rPr>
      </w:pPr>
      <w:r>
        <w:rPr>
          <w:rFonts w:ascii="黑体" w:eastAsia="黑体" w:hAnsi="黑体" w:cs="黑体" w:hint="eastAsia"/>
          <w:b/>
          <w:sz w:val="21"/>
          <w:szCs w:val="21"/>
        </w:rPr>
        <w:t>四川宏达股份有限公司</w:t>
      </w:r>
    </w:p>
    <w:p w14:paraId="6B8B4F2A" w14:textId="77777777" w:rsidR="00C421ED" w:rsidRDefault="003D5901">
      <w:pPr>
        <w:pStyle w:val="p0"/>
        <w:spacing w:before="120" w:line="480" w:lineRule="auto"/>
        <w:ind w:firstLineChars="200" w:firstLine="420"/>
        <w:rPr>
          <w:rFonts w:ascii="黑体" w:eastAsia="黑体" w:hAnsi="黑体" w:cs="黑体"/>
          <w:sz w:val="21"/>
          <w:szCs w:val="21"/>
        </w:rPr>
      </w:pPr>
      <w:r>
        <w:rPr>
          <w:rFonts w:ascii="黑体" w:eastAsia="黑体" w:hAnsi="黑体" w:cs="黑体" w:hint="eastAsia"/>
          <w:sz w:val="21"/>
          <w:szCs w:val="21"/>
        </w:rPr>
        <w:t>根据贵方货物运输的招标要求，我方经考察研究招标有关文件、合同条款。正式授权委托：     姓名：            职务：           ，代表</w:t>
      </w:r>
      <w:r>
        <w:rPr>
          <w:rFonts w:ascii="黑体" w:eastAsia="黑体" w:hAnsi="黑体" w:cs="黑体" w:hint="eastAsia"/>
          <w:sz w:val="21"/>
          <w:szCs w:val="21"/>
          <w:u w:val="single"/>
        </w:rPr>
        <w:t xml:space="preserve">                         </w:t>
      </w:r>
      <w:r>
        <w:rPr>
          <w:rFonts w:ascii="黑体" w:eastAsia="黑体" w:hAnsi="黑体" w:cs="黑体" w:hint="eastAsia"/>
          <w:sz w:val="21"/>
          <w:szCs w:val="21"/>
        </w:rPr>
        <w:t>公司投标：</w:t>
      </w:r>
    </w:p>
    <w:tbl>
      <w:tblPr>
        <w:tblStyle w:val="af2"/>
        <w:tblW w:w="5000" w:type="pct"/>
        <w:tblLook w:val="04A0" w:firstRow="1" w:lastRow="0" w:firstColumn="1" w:lastColumn="0" w:noHBand="0" w:noVBand="1"/>
      </w:tblPr>
      <w:tblGrid>
        <w:gridCol w:w="734"/>
        <w:gridCol w:w="1107"/>
        <w:gridCol w:w="4536"/>
        <w:gridCol w:w="1444"/>
        <w:gridCol w:w="1693"/>
      </w:tblGrid>
      <w:tr w:rsidR="00C421ED" w14:paraId="6E0DFCEC" w14:textId="77777777">
        <w:trPr>
          <w:trHeight w:val="907"/>
        </w:trPr>
        <w:tc>
          <w:tcPr>
            <w:tcW w:w="385" w:type="pct"/>
            <w:vAlign w:val="center"/>
          </w:tcPr>
          <w:p w14:paraId="5A68E3C9"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序号</w:t>
            </w:r>
          </w:p>
        </w:tc>
        <w:tc>
          <w:tcPr>
            <w:tcW w:w="582" w:type="pct"/>
            <w:vAlign w:val="center"/>
          </w:tcPr>
          <w:p w14:paraId="04F774A8"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货物名称</w:t>
            </w:r>
          </w:p>
        </w:tc>
        <w:tc>
          <w:tcPr>
            <w:tcW w:w="2384" w:type="pct"/>
            <w:tcBorders>
              <w:right w:val="single" w:sz="4" w:space="0" w:color="auto"/>
            </w:tcBorders>
            <w:vAlign w:val="center"/>
          </w:tcPr>
          <w:p w14:paraId="24431452"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始发地及目的地</w:t>
            </w:r>
          </w:p>
        </w:tc>
        <w:tc>
          <w:tcPr>
            <w:tcW w:w="759" w:type="pct"/>
            <w:tcBorders>
              <w:left w:val="single" w:sz="4" w:space="0" w:color="auto"/>
              <w:right w:val="single" w:sz="4" w:space="0" w:color="auto"/>
            </w:tcBorders>
            <w:vAlign w:val="center"/>
          </w:tcPr>
          <w:p w14:paraId="3C6F459C"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运输距离</w:t>
            </w:r>
          </w:p>
        </w:tc>
        <w:tc>
          <w:tcPr>
            <w:tcW w:w="891" w:type="pct"/>
            <w:tcBorders>
              <w:left w:val="single" w:sz="4" w:space="0" w:color="auto"/>
            </w:tcBorders>
            <w:vAlign w:val="center"/>
          </w:tcPr>
          <w:p w14:paraId="13CE57E1"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含</w:t>
            </w:r>
            <w:proofErr w:type="gramStart"/>
            <w:r>
              <w:rPr>
                <w:rFonts w:ascii="黑体" w:eastAsia="黑体" w:hAnsi="黑体" w:cs="黑体" w:hint="eastAsia"/>
                <w:sz w:val="21"/>
                <w:szCs w:val="21"/>
              </w:rPr>
              <w:t>税单价</w:t>
            </w:r>
            <w:proofErr w:type="gramEnd"/>
            <w:r>
              <w:rPr>
                <w:rFonts w:ascii="黑体" w:eastAsia="黑体" w:hAnsi="黑体" w:cs="黑体" w:hint="eastAsia"/>
                <w:sz w:val="21"/>
                <w:szCs w:val="21"/>
              </w:rPr>
              <w:t xml:space="preserve">     （元/吨）</w:t>
            </w:r>
          </w:p>
        </w:tc>
      </w:tr>
      <w:tr w:rsidR="00C421ED" w14:paraId="4E05EF34" w14:textId="77777777">
        <w:trPr>
          <w:trHeight w:val="907"/>
        </w:trPr>
        <w:tc>
          <w:tcPr>
            <w:tcW w:w="385" w:type="pct"/>
            <w:vAlign w:val="center"/>
          </w:tcPr>
          <w:p w14:paraId="29ACCDB1"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1</w:t>
            </w:r>
          </w:p>
        </w:tc>
        <w:tc>
          <w:tcPr>
            <w:tcW w:w="582" w:type="pct"/>
            <w:vAlign w:val="center"/>
          </w:tcPr>
          <w:p w14:paraId="655BBEC3"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工业硫酸</w:t>
            </w:r>
          </w:p>
        </w:tc>
        <w:tc>
          <w:tcPr>
            <w:tcW w:w="2384" w:type="pct"/>
            <w:tcBorders>
              <w:right w:val="single" w:sz="4" w:space="0" w:color="auto"/>
            </w:tcBorders>
            <w:vAlign w:val="center"/>
          </w:tcPr>
          <w:p w14:paraId="0BB23947" w14:textId="3261522A" w:rsidR="00C421ED" w:rsidRDefault="00F95E0A">
            <w:pPr>
              <w:pStyle w:val="p0"/>
              <w:spacing w:before="120" w:line="480" w:lineRule="exact"/>
              <w:jc w:val="center"/>
              <w:rPr>
                <w:rFonts w:ascii="黑体" w:eastAsia="黑体" w:hAnsi="黑体" w:cs="黑体"/>
                <w:sz w:val="21"/>
                <w:szCs w:val="21"/>
              </w:rPr>
            </w:pPr>
            <w:r w:rsidRPr="00F95E0A">
              <w:rPr>
                <w:rFonts w:ascii="黑体" w:eastAsia="黑体" w:hAnsi="黑体" w:cs="黑体" w:hint="eastAsia"/>
              </w:rPr>
              <w:t>德阳昊华清平磷矿有限公司磷铵厂（绵竹</w:t>
            </w:r>
            <w:proofErr w:type="gramStart"/>
            <w:r w:rsidRPr="00F95E0A">
              <w:rPr>
                <w:rFonts w:ascii="黑体" w:eastAsia="黑体" w:hAnsi="黑体" w:cs="黑体" w:hint="eastAsia"/>
              </w:rPr>
              <w:t>市拱星工业</w:t>
            </w:r>
            <w:proofErr w:type="gramEnd"/>
            <w:r w:rsidRPr="00F95E0A">
              <w:rPr>
                <w:rFonts w:ascii="黑体" w:eastAsia="黑体" w:hAnsi="黑体" w:cs="黑体" w:hint="eastAsia"/>
              </w:rPr>
              <w:t>园）至四川宏达股份有限公司什邡磷化工分公司（什邡市</w:t>
            </w:r>
            <w:proofErr w:type="gramStart"/>
            <w:r w:rsidRPr="00F95E0A">
              <w:rPr>
                <w:rFonts w:ascii="黑体" w:eastAsia="黑体" w:hAnsi="黑体" w:cs="黑体" w:hint="eastAsia"/>
              </w:rPr>
              <w:t>洛</w:t>
            </w:r>
            <w:proofErr w:type="gramEnd"/>
            <w:r w:rsidRPr="00F95E0A">
              <w:rPr>
                <w:rFonts w:ascii="黑体" w:eastAsia="黑体" w:hAnsi="黑体" w:cs="黑体" w:hint="eastAsia"/>
              </w:rPr>
              <w:t>水镇）</w:t>
            </w:r>
            <w:r w:rsidR="003D5901">
              <w:rPr>
                <w:rFonts w:ascii="黑体" w:eastAsia="黑体" w:hAnsi="黑体" w:cs="黑体" w:hint="eastAsia"/>
              </w:rPr>
              <w:t>工业硫酸物流运输服务</w:t>
            </w:r>
          </w:p>
        </w:tc>
        <w:tc>
          <w:tcPr>
            <w:tcW w:w="759" w:type="pct"/>
            <w:tcBorders>
              <w:left w:val="single" w:sz="4" w:space="0" w:color="auto"/>
              <w:right w:val="single" w:sz="4" w:space="0" w:color="auto"/>
            </w:tcBorders>
            <w:vAlign w:val="center"/>
          </w:tcPr>
          <w:p w14:paraId="4F4C04A0" w14:textId="241B3FD2"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约</w:t>
            </w:r>
            <w:r w:rsidR="00F95E0A" w:rsidRPr="00F95E0A">
              <w:rPr>
                <w:rFonts w:ascii="黑体" w:eastAsia="黑体" w:hAnsi="黑体" w:cs="黑体" w:hint="eastAsia"/>
                <w:sz w:val="21"/>
                <w:szCs w:val="21"/>
              </w:rPr>
              <w:t>38公里</w:t>
            </w:r>
            <w:proofErr w:type="gramStart"/>
            <w:r>
              <w:rPr>
                <w:rFonts w:ascii="黑体" w:eastAsia="黑体" w:hAnsi="黑体" w:cs="黑体" w:hint="eastAsia"/>
                <w:sz w:val="21"/>
                <w:szCs w:val="21"/>
              </w:rPr>
              <w:t>公里</w:t>
            </w:r>
            <w:proofErr w:type="gramEnd"/>
          </w:p>
        </w:tc>
        <w:tc>
          <w:tcPr>
            <w:tcW w:w="891" w:type="pct"/>
            <w:tcBorders>
              <w:left w:val="single" w:sz="4" w:space="0" w:color="auto"/>
            </w:tcBorders>
            <w:vAlign w:val="center"/>
          </w:tcPr>
          <w:p w14:paraId="325A51EE" w14:textId="77777777" w:rsidR="00C421ED" w:rsidRDefault="00C421ED">
            <w:pPr>
              <w:pStyle w:val="p0"/>
              <w:spacing w:before="120" w:line="480" w:lineRule="exact"/>
              <w:jc w:val="center"/>
              <w:rPr>
                <w:rFonts w:ascii="黑体" w:eastAsia="黑体" w:hAnsi="黑体" w:cs="黑体"/>
                <w:sz w:val="21"/>
                <w:szCs w:val="21"/>
              </w:rPr>
            </w:pPr>
          </w:p>
        </w:tc>
      </w:tr>
      <w:tr w:rsidR="00C421ED" w14:paraId="54FC0727" w14:textId="77777777">
        <w:trPr>
          <w:trHeight w:val="907"/>
        </w:trPr>
        <w:tc>
          <w:tcPr>
            <w:tcW w:w="385" w:type="pct"/>
            <w:vAlign w:val="center"/>
          </w:tcPr>
          <w:p w14:paraId="10FAD6AA" w14:textId="77777777" w:rsidR="00C421ED" w:rsidRDefault="003D5901">
            <w:pPr>
              <w:pStyle w:val="p0"/>
              <w:spacing w:before="120" w:line="480" w:lineRule="exact"/>
              <w:rPr>
                <w:rFonts w:ascii="黑体" w:eastAsia="黑体" w:hAnsi="黑体" w:cs="黑体"/>
                <w:sz w:val="21"/>
                <w:szCs w:val="21"/>
              </w:rPr>
            </w:pPr>
            <w:r>
              <w:rPr>
                <w:rFonts w:ascii="黑体" w:eastAsia="黑体" w:hAnsi="黑体" w:cs="黑体" w:hint="eastAsia"/>
                <w:sz w:val="21"/>
                <w:szCs w:val="21"/>
              </w:rPr>
              <w:t>备注</w:t>
            </w:r>
          </w:p>
        </w:tc>
        <w:tc>
          <w:tcPr>
            <w:tcW w:w="4615" w:type="pct"/>
            <w:gridSpan w:val="4"/>
            <w:vAlign w:val="center"/>
          </w:tcPr>
          <w:p w14:paraId="020A0204" w14:textId="77777777" w:rsidR="00C421ED" w:rsidRDefault="003D5901">
            <w:pPr>
              <w:pStyle w:val="p0"/>
              <w:spacing w:before="120" w:line="480" w:lineRule="exact"/>
              <w:rPr>
                <w:rFonts w:ascii="黑体" w:eastAsia="黑体" w:hAnsi="黑体" w:cs="黑体"/>
                <w:sz w:val="21"/>
                <w:szCs w:val="21"/>
              </w:rPr>
            </w:pPr>
            <w:r>
              <w:rPr>
                <w:rFonts w:ascii="黑体" w:eastAsia="黑体" w:hAnsi="黑体" w:cs="黑体" w:hint="eastAsia"/>
                <w:sz w:val="21"/>
                <w:szCs w:val="21"/>
              </w:rPr>
              <w:t>车辆燃料类别：</w:t>
            </w:r>
          </w:p>
        </w:tc>
      </w:tr>
    </w:tbl>
    <w:p w14:paraId="63AB49BF" w14:textId="77777777" w:rsidR="00C421ED" w:rsidRDefault="003D5901">
      <w:pPr>
        <w:pStyle w:val="p0"/>
        <w:spacing w:before="120" w:line="480" w:lineRule="exact"/>
        <w:ind w:firstLineChars="200" w:firstLine="420"/>
        <w:rPr>
          <w:rFonts w:ascii="黑体" w:eastAsia="黑体" w:hAnsi="黑体" w:cs="黑体"/>
          <w:sz w:val="21"/>
          <w:szCs w:val="21"/>
        </w:rPr>
      </w:pPr>
      <w:r>
        <w:rPr>
          <w:rFonts w:ascii="黑体" w:eastAsia="黑体" w:hAnsi="黑体" w:cs="黑体" w:hint="eastAsia"/>
          <w:sz w:val="21"/>
          <w:szCs w:val="21"/>
        </w:rPr>
        <w:t>1、一旦我方中标，我方愿意按照招标文件和招标人的规定和要求签订运输合同，并信守合同、保证质量、如期交货。</w:t>
      </w:r>
    </w:p>
    <w:p w14:paraId="3D39086B" w14:textId="77777777" w:rsidR="00C421ED" w:rsidRDefault="003D5901">
      <w:pPr>
        <w:pStyle w:val="p0"/>
        <w:spacing w:before="120" w:line="480" w:lineRule="exact"/>
        <w:ind w:firstLineChars="200" w:firstLine="420"/>
        <w:rPr>
          <w:rFonts w:ascii="黑体" w:eastAsia="黑体" w:hAnsi="黑体" w:cs="黑体"/>
          <w:sz w:val="21"/>
          <w:szCs w:val="21"/>
        </w:rPr>
      </w:pPr>
      <w:r>
        <w:rPr>
          <w:rFonts w:ascii="黑体" w:eastAsia="黑体" w:hAnsi="黑体" w:cs="黑体" w:hint="eastAsia"/>
          <w:sz w:val="21"/>
          <w:szCs w:val="21"/>
        </w:rPr>
        <w:t>2、投标人同意按照招标人的要求，严格遵守招标纪律，恪守招标人的各项规定，保证投标工作的顺利进行。</w:t>
      </w:r>
    </w:p>
    <w:p w14:paraId="5004B727" w14:textId="77777777" w:rsidR="00C421ED" w:rsidRDefault="003D5901">
      <w:pPr>
        <w:pStyle w:val="p0"/>
        <w:spacing w:before="120" w:line="480" w:lineRule="exact"/>
        <w:ind w:firstLineChars="200" w:firstLine="420"/>
        <w:rPr>
          <w:rFonts w:ascii="黑体" w:eastAsia="黑体" w:hAnsi="黑体" w:cs="黑体"/>
          <w:sz w:val="21"/>
          <w:szCs w:val="21"/>
        </w:rPr>
      </w:pPr>
      <w:r>
        <w:rPr>
          <w:rFonts w:ascii="黑体" w:eastAsia="黑体" w:hAnsi="黑体" w:cs="黑体" w:hint="eastAsia"/>
          <w:sz w:val="21"/>
          <w:szCs w:val="21"/>
        </w:rPr>
        <w:t>3、我方已经审查全部的招标文件，包括修改文件，以及全部的参考资料和有关附件，我方完全理解同意放弃对这方面有不明和误解的权利。</w:t>
      </w:r>
    </w:p>
    <w:p w14:paraId="5FF33B8B" w14:textId="77777777" w:rsidR="00C421ED" w:rsidRDefault="003D5901">
      <w:pPr>
        <w:pStyle w:val="p0"/>
        <w:spacing w:before="120" w:line="480" w:lineRule="exact"/>
        <w:ind w:firstLineChars="200" w:firstLine="420"/>
        <w:rPr>
          <w:rFonts w:ascii="黑体" w:eastAsia="黑体" w:hAnsi="黑体" w:cs="黑体"/>
          <w:sz w:val="21"/>
          <w:szCs w:val="21"/>
        </w:rPr>
      </w:pPr>
      <w:r>
        <w:rPr>
          <w:rFonts w:ascii="黑体" w:eastAsia="黑体" w:hAnsi="黑体" w:cs="黑体" w:hint="eastAsia"/>
          <w:sz w:val="21"/>
          <w:szCs w:val="21"/>
        </w:rPr>
        <w:t xml:space="preserve">地址：          邮编：            电话：        </w:t>
      </w:r>
    </w:p>
    <w:p w14:paraId="11401E50" w14:textId="77777777" w:rsidR="00C421ED" w:rsidRDefault="00C421ED">
      <w:pPr>
        <w:pStyle w:val="p0"/>
        <w:spacing w:before="120" w:line="480" w:lineRule="exact"/>
        <w:ind w:firstLineChars="200" w:firstLine="420"/>
        <w:rPr>
          <w:rFonts w:ascii="黑体" w:eastAsia="黑体" w:hAnsi="黑体" w:cs="黑体"/>
          <w:sz w:val="21"/>
          <w:szCs w:val="21"/>
        </w:rPr>
      </w:pPr>
    </w:p>
    <w:p w14:paraId="63D79C3B" w14:textId="77777777" w:rsidR="00C421ED" w:rsidRDefault="003D5901">
      <w:pPr>
        <w:pStyle w:val="p0"/>
        <w:spacing w:before="120" w:line="480" w:lineRule="exact"/>
        <w:ind w:firstLineChars="3250" w:firstLine="6825"/>
        <w:rPr>
          <w:rFonts w:ascii="黑体" w:eastAsia="黑体" w:hAnsi="黑体" w:cs="黑体"/>
          <w:sz w:val="21"/>
          <w:szCs w:val="21"/>
        </w:rPr>
      </w:pPr>
      <w:r>
        <w:rPr>
          <w:rFonts w:ascii="黑体" w:eastAsia="黑体" w:hAnsi="黑体" w:cs="黑体" w:hint="eastAsia"/>
          <w:sz w:val="21"/>
          <w:szCs w:val="21"/>
        </w:rPr>
        <w:t>投标人名称（盖章）：</w:t>
      </w:r>
    </w:p>
    <w:p w14:paraId="323459B4" w14:textId="77777777" w:rsidR="00C421ED" w:rsidRDefault="003D5901">
      <w:pPr>
        <w:pStyle w:val="p0"/>
        <w:spacing w:before="120" w:line="480" w:lineRule="exact"/>
        <w:ind w:firstLineChars="3150" w:firstLine="6615"/>
        <w:rPr>
          <w:rFonts w:ascii="黑体" w:eastAsia="黑体" w:hAnsi="黑体" w:cs="黑体"/>
          <w:sz w:val="21"/>
          <w:szCs w:val="21"/>
        </w:rPr>
        <w:sectPr w:rsidR="00C421ED">
          <w:footerReference w:type="even" r:id="rId11"/>
          <w:footerReference w:type="default" r:id="rId12"/>
          <w:pgSz w:w="11906" w:h="16838"/>
          <w:pgMar w:top="1440" w:right="1191" w:bottom="1440" w:left="1191" w:header="851" w:footer="992" w:gutter="0"/>
          <w:pgNumType w:start="0"/>
          <w:cols w:space="720"/>
          <w:titlePg/>
          <w:docGrid w:type="lines" w:linePitch="312"/>
        </w:sectPr>
      </w:pPr>
      <w:r>
        <w:rPr>
          <w:rFonts w:ascii="黑体" w:eastAsia="黑体" w:hAnsi="黑体" w:cs="黑体" w:hint="eastAsia"/>
          <w:sz w:val="21"/>
          <w:szCs w:val="21"/>
        </w:rPr>
        <w:t>日期：    年   月   日</w:t>
      </w:r>
    </w:p>
    <w:p w14:paraId="2B13CB45" w14:textId="77777777" w:rsidR="00C421ED" w:rsidRDefault="00C421ED">
      <w:pPr>
        <w:spacing w:line="360" w:lineRule="auto"/>
        <w:rPr>
          <w:rFonts w:ascii="黑体" w:eastAsia="黑体" w:hAnsi="黑体" w:cs="黑体"/>
          <w:b/>
          <w:bCs/>
          <w:szCs w:val="21"/>
        </w:rPr>
      </w:pPr>
    </w:p>
    <w:p w14:paraId="41257FF0" w14:textId="77777777" w:rsidR="00C421ED" w:rsidRDefault="003D5901">
      <w:pPr>
        <w:spacing w:line="360" w:lineRule="auto"/>
        <w:rPr>
          <w:rFonts w:ascii="黑体" w:eastAsia="黑体" w:hAnsi="黑体" w:cs="黑体"/>
          <w:bCs/>
          <w:szCs w:val="21"/>
        </w:rPr>
      </w:pPr>
      <w:r>
        <w:rPr>
          <w:rFonts w:ascii="黑体" w:eastAsia="黑体" w:hAnsi="黑体" w:cs="黑体" w:hint="eastAsia"/>
          <w:bCs/>
          <w:szCs w:val="21"/>
        </w:rPr>
        <w:t>（二）资质文件（营业执照、中华人民共和国道路运输经营许可证〖经营范围：危险货物运输(8类）〗）</w:t>
      </w:r>
    </w:p>
    <w:p w14:paraId="724A2CB4" w14:textId="77777777" w:rsidR="00C421ED" w:rsidRDefault="00C421ED">
      <w:pPr>
        <w:spacing w:line="360" w:lineRule="auto"/>
        <w:rPr>
          <w:rFonts w:ascii="宋体" w:hAnsi="宋体"/>
          <w:b/>
          <w:szCs w:val="21"/>
        </w:rPr>
      </w:pPr>
    </w:p>
    <w:p w14:paraId="18E298DD" w14:textId="77777777" w:rsidR="00C421ED" w:rsidRDefault="00C421ED">
      <w:pPr>
        <w:spacing w:line="360" w:lineRule="auto"/>
        <w:rPr>
          <w:rFonts w:ascii="宋体" w:hAnsi="宋体"/>
          <w:b/>
          <w:szCs w:val="21"/>
        </w:rPr>
      </w:pPr>
    </w:p>
    <w:p w14:paraId="4D40B3B3" w14:textId="77777777" w:rsidR="00C421ED" w:rsidRDefault="00C421ED">
      <w:pPr>
        <w:spacing w:line="360" w:lineRule="auto"/>
        <w:rPr>
          <w:rFonts w:ascii="宋体" w:hAnsi="宋体"/>
          <w:b/>
          <w:szCs w:val="21"/>
        </w:rPr>
      </w:pPr>
    </w:p>
    <w:p w14:paraId="1CA3955D" w14:textId="77777777" w:rsidR="00C421ED" w:rsidRDefault="00C421ED">
      <w:pPr>
        <w:spacing w:line="360" w:lineRule="auto"/>
        <w:rPr>
          <w:rFonts w:ascii="宋体" w:hAnsi="宋体"/>
          <w:b/>
          <w:szCs w:val="21"/>
        </w:rPr>
      </w:pPr>
    </w:p>
    <w:p w14:paraId="4AA5C802" w14:textId="77777777" w:rsidR="00C421ED" w:rsidRDefault="00C421ED">
      <w:pPr>
        <w:spacing w:line="360" w:lineRule="auto"/>
        <w:rPr>
          <w:rFonts w:ascii="宋体" w:hAnsi="宋体"/>
          <w:b/>
          <w:szCs w:val="21"/>
        </w:rPr>
      </w:pPr>
    </w:p>
    <w:p w14:paraId="54F6C98B" w14:textId="77777777" w:rsidR="00C421ED" w:rsidRDefault="00C421ED">
      <w:pPr>
        <w:spacing w:line="360" w:lineRule="auto"/>
        <w:rPr>
          <w:rFonts w:ascii="宋体" w:hAnsi="宋体"/>
          <w:b/>
          <w:szCs w:val="21"/>
        </w:rPr>
      </w:pPr>
    </w:p>
    <w:p w14:paraId="1A9ECB04" w14:textId="77777777" w:rsidR="00C421ED" w:rsidRDefault="00C421ED">
      <w:pPr>
        <w:spacing w:line="360" w:lineRule="auto"/>
        <w:rPr>
          <w:rFonts w:ascii="宋体" w:hAnsi="宋体"/>
          <w:b/>
          <w:szCs w:val="21"/>
        </w:rPr>
      </w:pPr>
    </w:p>
    <w:p w14:paraId="58DF130C" w14:textId="77777777" w:rsidR="00C421ED" w:rsidRDefault="00C421ED">
      <w:pPr>
        <w:spacing w:line="360" w:lineRule="auto"/>
        <w:rPr>
          <w:rFonts w:ascii="宋体" w:hAnsi="宋体"/>
          <w:b/>
          <w:szCs w:val="21"/>
        </w:rPr>
      </w:pPr>
    </w:p>
    <w:p w14:paraId="36CD8852" w14:textId="77777777" w:rsidR="00C421ED" w:rsidRDefault="00C421ED">
      <w:pPr>
        <w:spacing w:line="360" w:lineRule="auto"/>
        <w:rPr>
          <w:rFonts w:ascii="宋体" w:hAnsi="宋体"/>
          <w:b/>
          <w:szCs w:val="21"/>
        </w:rPr>
      </w:pPr>
    </w:p>
    <w:p w14:paraId="7E659476" w14:textId="77777777" w:rsidR="00C421ED" w:rsidRDefault="00C421ED">
      <w:pPr>
        <w:spacing w:line="360" w:lineRule="auto"/>
        <w:rPr>
          <w:rFonts w:ascii="宋体" w:hAnsi="宋体"/>
          <w:b/>
          <w:szCs w:val="21"/>
        </w:rPr>
      </w:pPr>
    </w:p>
    <w:p w14:paraId="68AE5928" w14:textId="77777777" w:rsidR="00C421ED" w:rsidRDefault="00C421ED">
      <w:pPr>
        <w:spacing w:line="360" w:lineRule="auto"/>
        <w:rPr>
          <w:rFonts w:ascii="宋体" w:hAnsi="宋体"/>
          <w:b/>
          <w:szCs w:val="21"/>
        </w:rPr>
      </w:pPr>
    </w:p>
    <w:p w14:paraId="7C8AAA9B" w14:textId="77777777" w:rsidR="00C421ED" w:rsidRDefault="00C421ED">
      <w:pPr>
        <w:spacing w:line="360" w:lineRule="auto"/>
        <w:rPr>
          <w:rFonts w:ascii="宋体" w:hAnsi="宋体"/>
          <w:b/>
          <w:szCs w:val="21"/>
        </w:rPr>
      </w:pPr>
    </w:p>
    <w:p w14:paraId="5678C822" w14:textId="77777777" w:rsidR="00C421ED" w:rsidRDefault="00C421ED">
      <w:pPr>
        <w:spacing w:line="360" w:lineRule="auto"/>
        <w:rPr>
          <w:rFonts w:ascii="宋体" w:hAnsi="宋体"/>
          <w:b/>
          <w:szCs w:val="21"/>
        </w:rPr>
      </w:pPr>
    </w:p>
    <w:p w14:paraId="34571A80" w14:textId="77777777" w:rsidR="00C421ED" w:rsidRDefault="00C421ED">
      <w:pPr>
        <w:spacing w:line="360" w:lineRule="auto"/>
        <w:rPr>
          <w:rFonts w:ascii="宋体" w:hAnsi="宋体"/>
          <w:b/>
          <w:szCs w:val="21"/>
        </w:rPr>
      </w:pPr>
    </w:p>
    <w:p w14:paraId="4EF2189C" w14:textId="77777777" w:rsidR="00C421ED" w:rsidRDefault="00C421ED">
      <w:pPr>
        <w:spacing w:line="360" w:lineRule="auto"/>
        <w:rPr>
          <w:rFonts w:ascii="宋体" w:hAnsi="宋体"/>
          <w:b/>
          <w:szCs w:val="21"/>
        </w:rPr>
      </w:pPr>
    </w:p>
    <w:p w14:paraId="3FFA88DD" w14:textId="77777777" w:rsidR="00C421ED" w:rsidRDefault="00C421ED">
      <w:pPr>
        <w:spacing w:line="360" w:lineRule="auto"/>
        <w:rPr>
          <w:rFonts w:ascii="宋体" w:hAnsi="宋体"/>
          <w:b/>
          <w:szCs w:val="21"/>
        </w:rPr>
      </w:pPr>
    </w:p>
    <w:p w14:paraId="66BA961F" w14:textId="77777777" w:rsidR="00C421ED" w:rsidRDefault="00C421ED">
      <w:pPr>
        <w:spacing w:line="360" w:lineRule="auto"/>
        <w:rPr>
          <w:rFonts w:ascii="宋体" w:hAnsi="宋体"/>
          <w:b/>
          <w:szCs w:val="21"/>
        </w:rPr>
      </w:pPr>
    </w:p>
    <w:p w14:paraId="029A6322" w14:textId="77777777" w:rsidR="00C421ED" w:rsidRDefault="00C421ED">
      <w:pPr>
        <w:spacing w:line="360" w:lineRule="auto"/>
        <w:rPr>
          <w:rFonts w:ascii="宋体" w:hAnsi="宋体"/>
          <w:b/>
          <w:szCs w:val="21"/>
        </w:rPr>
      </w:pPr>
    </w:p>
    <w:p w14:paraId="71969753" w14:textId="77777777" w:rsidR="00C421ED" w:rsidRDefault="00C421ED">
      <w:pPr>
        <w:spacing w:line="360" w:lineRule="auto"/>
        <w:rPr>
          <w:rFonts w:ascii="宋体" w:hAnsi="宋体"/>
          <w:b/>
          <w:szCs w:val="21"/>
        </w:rPr>
      </w:pPr>
    </w:p>
    <w:p w14:paraId="46A58A4A" w14:textId="77777777" w:rsidR="00C421ED" w:rsidRDefault="00C421ED">
      <w:pPr>
        <w:spacing w:line="360" w:lineRule="auto"/>
        <w:rPr>
          <w:rFonts w:ascii="宋体" w:hAnsi="宋体"/>
          <w:b/>
          <w:szCs w:val="21"/>
        </w:rPr>
      </w:pPr>
    </w:p>
    <w:p w14:paraId="0AFBF22F" w14:textId="77777777" w:rsidR="00C421ED" w:rsidRDefault="00C421ED">
      <w:pPr>
        <w:spacing w:line="360" w:lineRule="auto"/>
        <w:rPr>
          <w:rFonts w:ascii="宋体" w:hAnsi="宋体"/>
          <w:b/>
          <w:szCs w:val="21"/>
        </w:rPr>
      </w:pPr>
    </w:p>
    <w:p w14:paraId="3C9FCDA1" w14:textId="77777777" w:rsidR="00C421ED" w:rsidRDefault="00C421ED">
      <w:pPr>
        <w:spacing w:line="360" w:lineRule="auto"/>
        <w:rPr>
          <w:rFonts w:ascii="宋体" w:hAnsi="宋体"/>
          <w:b/>
          <w:szCs w:val="21"/>
        </w:rPr>
      </w:pPr>
    </w:p>
    <w:p w14:paraId="4693BB55" w14:textId="77777777" w:rsidR="00C421ED" w:rsidRDefault="00C421ED">
      <w:pPr>
        <w:spacing w:line="360" w:lineRule="auto"/>
        <w:rPr>
          <w:rFonts w:ascii="宋体" w:hAnsi="宋体"/>
          <w:b/>
          <w:szCs w:val="21"/>
        </w:rPr>
      </w:pPr>
    </w:p>
    <w:p w14:paraId="262115F2" w14:textId="77777777" w:rsidR="00C421ED" w:rsidRDefault="00C421ED">
      <w:pPr>
        <w:spacing w:line="360" w:lineRule="auto"/>
        <w:rPr>
          <w:rFonts w:ascii="宋体" w:hAnsi="宋体"/>
          <w:b/>
          <w:szCs w:val="21"/>
        </w:rPr>
      </w:pPr>
    </w:p>
    <w:p w14:paraId="1A31C10D" w14:textId="77777777" w:rsidR="00C421ED" w:rsidRDefault="00C421ED">
      <w:pPr>
        <w:spacing w:line="360" w:lineRule="auto"/>
        <w:rPr>
          <w:rFonts w:ascii="宋体" w:hAnsi="宋体"/>
          <w:b/>
          <w:szCs w:val="21"/>
        </w:rPr>
      </w:pPr>
    </w:p>
    <w:p w14:paraId="25ACE7AA" w14:textId="77777777" w:rsidR="00C421ED" w:rsidRDefault="00C421ED">
      <w:pPr>
        <w:spacing w:line="360" w:lineRule="auto"/>
        <w:rPr>
          <w:rFonts w:ascii="宋体" w:hAnsi="宋体"/>
          <w:b/>
          <w:szCs w:val="21"/>
        </w:rPr>
      </w:pPr>
    </w:p>
    <w:p w14:paraId="34CCA739" w14:textId="77777777" w:rsidR="00C421ED" w:rsidRDefault="00C421ED">
      <w:pPr>
        <w:spacing w:line="360" w:lineRule="auto"/>
        <w:rPr>
          <w:rFonts w:ascii="宋体" w:hAnsi="宋体"/>
          <w:b/>
          <w:szCs w:val="21"/>
        </w:rPr>
      </w:pPr>
    </w:p>
    <w:p w14:paraId="079E0D6C" w14:textId="77777777" w:rsidR="00C421ED" w:rsidRDefault="00C421ED">
      <w:pPr>
        <w:spacing w:line="360" w:lineRule="auto"/>
        <w:rPr>
          <w:rFonts w:ascii="宋体" w:hAnsi="宋体"/>
          <w:b/>
          <w:szCs w:val="21"/>
        </w:rPr>
      </w:pPr>
    </w:p>
    <w:p w14:paraId="12CE0CC5" w14:textId="77777777" w:rsidR="00C421ED" w:rsidRDefault="00C421ED">
      <w:pPr>
        <w:spacing w:line="360" w:lineRule="auto"/>
        <w:rPr>
          <w:rFonts w:ascii="宋体" w:hAnsi="宋体"/>
          <w:b/>
          <w:szCs w:val="21"/>
        </w:rPr>
      </w:pPr>
    </w:p>
    <w:p w14:paraId="534D6E09" w14:textId="77777777" w:rsidR="00C421ED" w:rsidRDefault="003D5901">
      <w:pPr>
        <w:spacing w:line="360" w:lineRule="auto"/>
        <w:rPr>
          <w:rFonts w:ascii="黑体" w:eastAsia="黑体" w:hAnsi="黑体" w:cs="黑体"/>
          <w:szCs w:val="21"/>
        </w:rPr>
      </w:pPr>
      <w:r>
        <w:rPr>
          <w:rFonts w:ascii="黑体" w:eastAsia="黑体" w:hAnsi="黑体" w:cs="黑体" w:hint="eastAsia"/>
          <w:b/>
          <w:szCs w:val="21"/>
        </w:rPr>
        <w:t>（三）承 诺 书</w:t>
      </w:r>
    </w:p>
    <w:p w14:paraId="7174C5C3" w14:textId="77777777" w:rsidR="00C421ED" w:rsidRDefault="003D5901">
      <w:pPr>
        <w:spacing w:line="360" w:lineRule="auto"/>
        <w:rPr>
          <w:rFonts w:ascii="黑体" w:eastAsia="黑体" w:hAnsi="黑体" w:cs="黑体"/>
          <w:szCs w:val="21"/>
        </w:rPr>
      </w:pPr>
      <w:r>
        <w:rPr>
          <w:rFonts w:ascii="黑体" w:eastAsia="黑体" w:hAnsi="黑体" w:cs="黑体" w:hint="eastAsia"/>
          <w:szCs w:val="21"/>
        </w:rPr>
        <w:t>致：宏达股份有限公司</w:t>
      </w:r>
    </w:p>
    <w:p w14:paraId="1C574AE4" w14:textId="1FA6C94C" w:rsidR="00C421ED" w:rsidRDefault="003D5901">
      <w:pPr>
        <w:widowControl/>
        <w:ind w:firstLineChars="200" w:firstLine="420"/>
        <w:rPr>
          <w:rFonts w:ascii="黑体" w:eastAsia="黑体" w:hAnsi="黑体" w:cs="黑体"/>
          <w:szCs w:val="21"/>
        </w:rPr>
      </w:pPr>
      <w:r>
        <w:rPr>
          <w:rFonts w:ascii="黑体" w:eastAsia="黑体" w:hAnsi="黑体" w:cs="黑体" w:hint="eastAsia"/>
          <w:szCs w:val="21"/>
        </w:rPr>
        <w:t>我公司自愿参与</w:t>
      </w:r>
      <w:r w:rsidR="00F95E0A">
        <w:rPr>
          <w:rFonts w:ascii="黑体" w:eastAsia="黑体" w:hAnsi="黑体" w:cs="黑体" w:hint="eastAsia"/>
          <w:szCs w:val="21"/>
          <w:u w:val="single"/>
        </w:rPr>
        <w:t>德阳昊华至磷化工分公司工业硫酸物流运输服务</w:t>
      </w:r>
      <w:r>
        <w:rPr>
          <w:rFonts w:ascii="黑体" w:eastAsia="黑体" w:hAnsi="黑体" w:cs="黑体" w:hint="eastAsia"/>
          <w:szCs w:val="21"/>
          <w:u w:val="single"/>
        </w:rPr>
        <w:t>比选采购</w:t>
      </w:r>
      <w:r>
        <w:rPr>
          <w:rFonts w:ascii="黑体" w:eastAsia="黑体" w:hAnsi="黑体" w:cs="黑体" w:hint="eastAsia"/>
          <w:szCs w:val="21"/>
        </w:rPr>
        <w:t>的投标，现郑重</w:t>
      </w:r>
      <w:proofErr w:type="gramStart"/>
      <w:r>
        <w:rPr>
          <w:rFonts w:ascii="黑体" w:eastAsia="黑体" w:hAnsi="黑体" w:cs="黑体" w:hint="eastAsia"/>
          <w:szCs w:val="21"/>
        </w:rPr>
        <w:t>作出</w:t>
      </w:r>
      <w:proofErr w:type="gramEnd"/>
      <w:r>
        <w:rPr>
          <w:rFonts w:ascii="黑体" w:eastAsia="黑体" w:hAnsi="黑体" w:cs="黑体" w:hint="eastAsia"/>
          <w:szCs w:val="21"/>
        </w:rPr>
        <w:t>以下承诺：</w:t>
      </w:r>
    </w:p>
    <w:p w14:paraId="3F994577"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⑴我公司提供的物资质量、环保、安全符合国家要求；</w:t>
      </w:r>
    </w:p>
    <w:p w14:paraId="49BFCB82" w14:textId="77777777" w:rsidR="00C421ED" w:rsidRDefault="003D5901">
      <w:pPr>
        <w:spacing w:line="360" w:lineRule="auto"/>
        <w:ind w:leftChars="200" w:left="420"/>
        <w:rPr>
          <w:rFonts w:ascii="黑体" w:eastAsia="黑体" w:hAnsi="黑体" w:cs="黑体"/>
          <w:szCs w:val="21"/>
        </w:rPr>
      </w:pPr>
      <w:r>
        <w:rPr>
          <w:rFonts w:ascii="黑体" w:eastAsia="黑体" w:hAnsi="黑体" w:cs="黑体" w:hint="eastAsia"/>
          <w:szCs w:val="21"/>
        </w:rPr>
        <w:t>⑵我公司具有良好的信誉、企业处于正常生产经营状态；</w:t>
      </w:r>
    </w:p>
    <w:p w14:paraId="2FBAF91D" w14:textId="77777777" w:rsidR="00C421ED" w:rsidRDefault="003D5901">
      <w:pPr>
        <w:spacing w:line="360" w:lineRule="auto"/>
        <w:ind w:leftChars="200" w:left="420"/>
        <w:rPr>
          <w:rFonts w:ascii="黑体" w:eastAsia="黑体" w:hAnsi="黑体" w:cs="黑体"/>
          <w:szCs w:val="21"/>
        </w:rPr>
      </w:pPr>
      <w:r>
        <w:rPr>
          <w:rFonts w:ascii="黑体" w:eastAsia="黑体" w:hAnsi="黑体" w:cs="黑体" w:hint="eastAsia"/>
          <w:szCs w:val="21"/>
        </w:rPr>
        <w:t>⑶我公司完全按报价文件严格执行。</w:t>
      </w:r>
    </w:p>
    <w:p w14:paraId="3C2FFB45"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⑷我公司将严格遵守投标的各项法律法规和程序，若有违规行为，愿意承担相应法律责任。</w:t>
      </w:r>
    </w:p>
    <w:p w14:paraId="0251D26C"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⑸若中标，我公司将按照合同约定的时间、地点和方式交付物资，确保项目顺利推进。</w:t>
      </w:r>
    </w:p>
    <w:p w14:paraId="68025E15"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⑹我公司保证所提供的所有资料真实、准确、有效，如有虚假，愿意接受相应处罚。 一旦我方中标，愿意按照招标文件和招标人的规定和要求签订购销合同，并信守合同、保证质量、如期交货。</w:t>
      </w:r>
    </w:p>
    <w:p w14:paraId="4938CB1D" w14:textId="77777777" w:rsidR="00C421ED" w:rsidRDefault="00C421ED">
      <w:pPr>
        <w:spacing w:line="360" w:lineRule="auto"/>
        <w:ind w:firstLineChars="200" w:firstLine="420"/>
        <w:rPr>
          <w:rFonts w:ascii="黑体" w:eastAsia="黑体" w:hAnsi="黑体" w:cs="黑体"/>
          <w:szCs w:val="21"/>
        </w:rPr>
      </w:pPr>
    </w:p>
    <w:p w14:paraId="2B969833" w14:textId="77777777" w:rsidR="00C421ED" w:rsidRDefault="00C421ED">
      <w:pPr>
        <w:spacing w:line="360" w:lineRule="auto"/>
        <w:ind w:leftChars="200" w:left="420"/>
        <w:rPr>
          <w:rFonts w:ascii="黑体" w:eastAsia="黑体" w:hAnsi="黑体" w:cs="黑体"/>
          <w:szCs w:val="21"/>
        </w:rPr>
      </w:pPr>
    </w:p>
    <w:p w14:paraId="52511303" w14:textId="77777777" w:rsidR="00C421ED" w:rsidRDefault="003D5901">
      <w:pPr>
        <w:spacing w:line="360" w:lineRule="auto"/>
        <w:ind w:firstLineChars="200" w:firstLine="420"/>
        <w:jc w:val="left"/>
        <w:rPr>
          <w:rFonts w:ascii="黑体" w:eastAsia="黑体" w:hAnsi="黑体" w:cs="黑体"/>
          <w:szCs w:val="21"/>
        </w:rPr>
      </w:pPr>
      <w:r>
        <w:rPr>
          <w:rFonts w:ascii="黑体" w:eastAsia="黑体" w:hAnsi="黑体" w:cs="黑体" w:hint="eastAsia"/>
          <w:szCs w:val="21"/>
        </w:rPr>
        <w:t xml:space="preserve">                                    供应商名称：</w:t>
      </w:r>
      <w:r>
        <w:rPr>
          <w:rFonts w:ascii="黑体" w:eastAsia="黑体" w:hAnsi="黑体" w:cs="黑体" w:hint="eastAsia"/>
          <w:szCs w:val="21"/>
          <w:u w:val="single"/>
        </w:rPr>
        <w:t xml:space="preserve">              </w:t>
      </w:r>
      <w:r>
        <w:rPr>
          <w:rFonts w:ascii="黑体" w:eastAsia="黑体" w:hAnsi="黑体" w:cs="黑体" w:hint="eastAsia"/>
          <w:szCs w:val="21"/>
        </w:rPr>
        <w:t>（盖单位章）</w:t>
      </w:r>
    </w:p>
    <w:p w14:paraId="04370F14"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 xml:space="preserve">                                        日  期：</w:t>
      </w:r>
      <w:r>
        <w:rPr>
          <w:rFonts w:ascii="黑体" w:eastAsia="黑体" w:hAnsi="黑体" w:cs="黑体" w:hint="eastAsia"/>
          <w:szCs w:val="21"/>
          <w:u w:val="single"/>
        </w:rPr>
        <w:t xml:space="preserve">      </w:t>
      </w:r>
      <w:r>
        <w:rPr>
          <w:rFonts w:ascii="黑体" w:eastAsia="黑体" w:hAnsi="黑体" w:cs="黑体" w:hint="eastAsia"/>
          <w:szCs w:val="21"/>
        </w:rPr>
        <w:t>年</w:t>
      </w:r>
      <w:r>
        <w:rPr>
          <w:rFonts w:ascii="黑体" w:eastAsia="黑体" w:hAnsi="黑体" w:cs="黑体" w:hint="eastAsia"/>
          <w:szCs w:val="21"/>
          <w:u w:val="single"/>
        </w:rPr>
        <w:t xml:space="preserve">    </w:t>
      </w:r>
      <w:r>
        <w:rPr>
          <w:rFonts w:ascii="黑体" w:eastAsia="黑体" w:hAnsi="黑体" w:cs="黑体" w:hint="eastAsia"/>
          <w:szCs w:val="21"/>
        </w:rPr>
        <w:t>月</w:t>
      </w:r>
      <w:r>
        <w:rPr>
          <w:rFonts w:ascii="黑体" w:eastAsia="黑体" w:hAnsi="黑体" w:cs="黑体" w:hint="eastAsia"/>
          <w:szCs w:val="21"/>
          <w:u w:val="single"/>
        </w:rPr>
        <w:t xml:space="preserve">     </w:t>
      </w:r>
      <w:r>
        <w:rPr>
          <w:rFonts w:ascii="黑体" w:eastAsia="黑体" w:hAnsi="黑体" w:cs="黑体" w:hint="eastAsia"/>
          <w:szCs w:val="21"/>
        </w:rPr>
        <w:t>日</w:t>
      </w:r>
    </w:p>
    <w:p w14:paraId="3CB6D448" w14:textId="77777777" w:rsidR="00C421ED" w:rsidRDefault="00C421ED">
      <w:pPr>
        <w:ind w:firstLineChars="200" w:firstLine="422"/>
        <w:rPr>
          <w:rFonts w:ascii="宋体" w:hAnsi="宋体" w:cs="宋体"/>
          <w:b/>
          <w:bCs/>
          <w:szCs w:val="21"/>
        </w:rPr>
      </w:pPr>
    </w:p>
    <w:p w14:paraId="1135AEBA" w14:textId="77777777" w:rsidR="00C421ED" w:rsidRDefault="00C421ED">
      <w:pPr>
        <w:pStyle w:val="a4"/>
        <w:ind w:firstLine="422"/>
        <w:rPr>
          <w:b/>
          <w:bCs/>
          <w:sz w:val="21"/>
          <w:szCs w:val="21"/>
        </w:rPr>
      </w:pPr>
    </w:p>
    <w:p w14:paraId="276B9E4F" w14:textId="77777777" w:rsidR="00C421ED" w:rsidRDefault="00C421ED">
      <w:pPr>
        <w:pStyle w:val="ae"/>
        <w:ind w:firstLineChars="200" w:firstLine="422"/>
        <w:rPr>
          <w:rFonts w:ascii="宋体" w:hAnsi="宋体" w:cs="宋体"/>
          <w:b/>
          <w:bCs/>
          <w:sz w:val="21"/>
          <w:szCs w:val="21"/>
        </w:rPr>
      </w:pPr>
    </w:p>
    <w:p w14:paraId="5999D4C1" w14:textId="77777777" w:rsidR="00C421ED" w:rsidRDefault="00C421ED">
      <w:pPr>
        <w:ind w:firstLineChars="200" w:firstLine="420"/>
        <w:rPr>
          <w:szCs w:val="21"/>
        </w:rPr>
      </w:pPr>
    </w:p>
    <w:p w14:paraId="234704E9" w14:textId="77777777" w:rsidR="00C421ED" w:rsidRDefault="00C421ED">
      <w:pPr>
        <w:snapToGrid w:val="0"/>
        <w:spacing w:line="360" w:lineRule="auto"/>
        <w:ind w:firstLineChars="200" w:firstLine="422"/>
        <w:jc w:val="left"/>
        <w:rPr>
          <w:rFonts w:hAnsi="宋体" w:cs="宋体"/>
          <w:b/>
          <w:szCs w:val="21"/>
        </w:rPr>
      </w:pPr>
    </w:p>
    <w:p w14:paraId="47AE90E1" w14:textId="77777777" w:rsidR="00C421ED" w:rsidRDefault="00C421ED">
      <w:pPr>
        <w:spacing w:line="360" w:lineRule="exact"/>
        <w:rPr>
          <w:rFonts w:ascii="黑体" w:eastAsia="黑体" w:hAnsi="黑体" w:cs="宋体"/>
          <w:b/>
          <w:kern w:val="0"/>
          <w:szCs w:val="21"/>
        </w:rPr>
      </w:pPr>
    </w:p>
    <w:p w14:paraId="01D795C5" w14:textId="77777777" w:rsidR="00C421ED" w:rsidRDefault="00C421ED">
      <w:pPr>
        <w:spacing w:line="360" w:lineRule="exact"/>
        <w:rPr>
          <w:rFonts w:ascii="黑体" w:eastAsia="黑体" w:hAnsi="黑体" w:cs="宋体"/>
          <w:b/>
          <w:kern w:val="0"/>
          <w:szCs w:val="21"/>
        </w:rPr>
      </w:pPr>
    </w:p>
    <w:p w14:paraId="398C735C" w14:textId="77777777" w:rsidR="00C421ED" w:rsidRDefault="00C421ED">
      <w:pPr>
        <w:spacing w:line="360" w:lineRule="exact"/>
        <w:rPr>
          <w:rFonts w:ascii="黑体" w:eastAsia="黑体" w:hAnsi="黑体" w:cs="宋体"/>
          <w:b/>
          <w:kern w:val="0"/>
          <w:szCs w:val="21"/>
        </w:rPr>
      </w:pPr>
    </w:p>
    <w:p w14:paraId="3A48FC8E" w14:textId="77777777" w:rsidR="00C421ED" w:rsidRDefault="00C421ED">
      <w:pPr>
        <w:spacing w:line="360" w:lineRule="exact"/>
        <w:rPr>
          <w:rFonts w:ascii="黑体" w:eastAsia="黑体" w:hAnsi="黑体" w:cs="宋体"/>
          <w:b/>
          <w:kern w:val="0"/>
          <w:szCs w:val="21"/>
        </w:rPr>
      </w:pPr>
    </w:p>
    <w:p w14:paraId="1CDC51DC" w14:textId="77777777" w:rsidR="00C421ED" w:rsidRDefault="00C421ED">
      <w:pPr>
        <w:spacing w:line="360" w:lineRule="exact"/>
        <w:rPr>
          <w:rFonts w:ascii="黑体" w:eastAsia="黑体" w:hAnsi="黑体" w:cs="宋体"/>
          <w:b/>
          <w:kern w:val="0"/>
          <w:szCs w:val="21"/>
        </w:rPr>
      </w:pPr>
    </w:p>
    <w:p w14:paraId="1DC7AD68" w14:textId="77777777" w:rsidR="00C421ED" w:rsidRDefault="00C421ED">
      <w:pPr>
        <w:spacing w:line="360" w:lineRule="exact"/>
        <w:rPr>
          <w:rFonts w:ascii="黑体" w:eastAsia="黑体" w:hAnsi="黑体" w:cs="宋体"/>
          <w:b/>
          <w:kern w:val="0"/>
          <w:szCs w:val="21"/>
        </w:rPr>
      </w:pPr>
    </w:p>
    <w:p w14:paraId="0A4A363A" w14:textId="77777777" w:rsidR="00C421ED" w:rsidRDefault="00C421ED">
      <w:pPr>
        <w:spacing w:line="360" w:lineRule="exact"/>
        <w:rPr>
          <w:rFonts w:ascii="黑体" w:eastAsia="黑体" w:hAnsi="黑体" w:cs="宋体"/>
          <w:b/>
          <w:kern w:val="0"/>
          <w:szCs w:val="21"/>
        </w:rPr>
      </w:pPr>
    </w:p>
    <w:p w14:paraId="1A4D6316" w14:textId="77777777" w:rsidR="00C421ED" w:rsidRDefault="00C421ED">
      <w:pPr>
        <w:spacing w:line="360" w:lineRule="exact"/>
        <w:rPr>
          <w:rFonts w:ascii="黑体" w:eastAsia="黑体" w:hAnsi="黑体" w:cs="宋体"/>
          <w:b/>
          <w:kern w:val="0"/>
          <w:szCs w:val="21"/>
        </w:rPr>
      </w:pPr>
    </w:p>
    <w:p w14:paraId="53C6559E" w14:textId="77777777" w:rsidR="00C421ED" w:rsidRDefault="00C421ED">
      <w:pPr>
        <w:spacing w:line="360" w:lineRule="exact"/>
        <w:rPr>
          <w:rFonts w:ascii="黑体" w:eastAsia="黑体" w:hAnsi="黑体" w:cs="宋体"/>
          <w:b/>
          <w:kern w:val="0"/>
          <w:szCs w:val="21"/>
        </w:rPr>
      </w:pPr>
    </w:p>
    <w:p w14:paraId="5B64EA41" w14:textId="77777777" w:rsidR="00C421ED" w:rsidRDefault="00C421ED">
      <w:pPr>
        <w:spacing w:line="360" w:lineRule="exact"/>
        <w:rPr>
          <w:rFonts w:ascii="黑体" w:eastAsia="黑体" w:hAnsi="黑体" w:cs="宋体"/>
          <w:b/>
          <w:kern w:val="0"/>
          <w:szCs w:val="21"/>
        </w:rPr>
      </w:pPr>
    </w:p>
    <w:p w14:paraId="41287647" w14:textId="77777777" w:rsidR="00C421ED" w:rsidRDefault="00C421ED">
      <w:pPr>
        <w:spacing w:line="360" w:lineRule="exact"/>
        <w:rPr>
          <w:rFonts w:ascii="黑体" w:eastAsia="黑体" w:hAnsi="黑体" w:cs="宋体"/>
          <w:b/>
          <w:kern w:val="0"/>
          <w:szCs w:val="21"/>
        </w:rPr>
      </w:pPr>
    </w:p>
    <w:p w14:paraId="45AECBBA" w14:textId="77777777" w:rsidR="00C421ED" w:rsidRDefault="003D5901">
      <w:pPr>
        <w:spacing w:line="360" w:lineRule="exact"/>
        <w:ind w:firstLineChars="800" w:firstLine="2891"/>
        <w:rPr>
          <w:rFonts w:ascii="黑体" w:eastAsia="黑体" w:hAnsi="黑体" w:cs="黑体"/>
          <w:b/>
          <w:sz w:val="36"/>
          <w:szCs w:val="36"/>
        </w:rPr>
      </w:pPr>
      <w:r>
        <w:rPr>
          <w:rFonts w:ascii="黑体" w:eastAsia="黑体" w:hAnsi="黑体" w:cs="黑体" w:hint="eastAsia"/>
          <w:b/>
          <w:color w:val="000000"/>
          <w:sz w:val="36"/>
          <w:szCs w:val="36"/>
        </w:rPr>
        <w:t>工业硫酸</w:t>
      </w:r>
      <w:r>
        <w:rPr>
          <w:rFonts w:ascii="黑体" w:eastAsia="黑体" w:hAnsi="黑体" w:cs="黑体" w:hint="eastAsia"/>
          <w:b/>
          <w:sz w:val="36"/>
          <w:szCs w:val="36"/>
        </w:rPr>
        <w:t>运输合同</w:t>
      </w:r>
    </w:p>
    <w:p w14:paraId="5DCA6C0B" w14:textId="77777777" w:rsidR="00C421ED" w:rsidRDefault="003D5901">
      <w:pPr>
        <w:spacing w:line="360" w:lineRule="exact"/>
        <w:ind w:right="720"/>
        <w:jc w:val="right"/>
        <w:rPr>
          <w:rFonts w:ascii="黑体" w:eastAsia="黑体" w:hAnsi="黑体" w:cs="黑体"/>
          <w:sz w:val="24"/>
        </w:rPr>
      </w:pPr>
      <w:r>
        <w:rPr>
          <w:rFonts w:ascii="黑体" w:eastAsia="黑体" w:hAnsi="黑体" w:cs="黑体" w:hint="eastAsia"/>
          <w:sz w:val="24"/>
        </w:rPr>
        <w:t>合同编号：YL-2026-</w:t>
      </w:r>
    </w:p>
    <w:p w14:paraId="399FDB28" w14:textId="77777777" w:rsidR="00C421ED" w:rsidRDefault="00C421ED">
      <w:pPr>
        <w:spacing w:line="360" w:lineRule="exact"/>
        <w:jc w:val="right"/>
        <w:rPr>
          <w:rFonts w:ascii="黑体" w:eastAsia="黑体" w:hAnsi="黑体" w:cs="黑体"/>
          <w:sz w:val="24"/>
        </w:rPr>
      </w:pPr>
    </w:p>
    <w:p w14:paraId="44A75C5B"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 xml:space="preserve">托运人（甲方）：       </w:t>
      </w:r>
    </w:p>
    <w:p w14:paraId="638EEC31"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 xml:space="preserve">承运人（乙方）： </w:t>
      </w:r>
    </w:p>
    <w:p w14:paraId="7D080B88" w14:textId="77777777" w:rsidR="00C421ED" w:rsidRDefault="003D5901">
      <w:pPr>
        <w:spacing w:line="360" w:lineRule="exact"/>
        <w:ind w:firstLineChars="200" w:firstLine="480"/>
        <w:rPr>
          <w:rFonts w:ascii="黑体" w:eastAsia="黑体" w:hAnsi="黑体" w:cs="黑体"/>
          <w:sz w:val="24"/>
        </w:rPr>
      </w:pPr>
      <w:r>
        <w:rPr>
          <w:rFonts w:ascii="黑体" w:eastAsia="黑体" w:hAnsi="黑体" w:cs="黑体" w:hint="eastAsia"/>
          <w:sz w:val="24"/>
        </w:rPr>
        <w:t>根据《中华人民共和国民法典》及有关法律法规的规定，本着平等互利、诚实守信的原则，经甲乙双方协商一致，就乙方承运甲方工业</w:t>
      </w:r>
      <w:r>
        <w:rPr>
          <w:rFonts w:ascii="黑体" w:eastAsia="黑体" w:hAnsi="黑体" w:cs="黑体" w:hint="eastAsia"/>
          <w:color w:val="000000"/>
          <w:sz w:val="24"/>
        </w:rPr>
        <w:t>硫酸</w:t>
      </w:r>
      <w:r>
        <w:rPr>
          <w:rFonts w:ascii="黑体" w:eastAsia="黑体" w:hAnsi="黑体" w:cs="黑体" w:hint="eastAsia"/>
          <w:sz w:val="24"/>
        </w:rPr>
        <w:t xml:space="preserve">事宜达成本合同，具体内容如下： </w:t>
      </w:r>
    </w:p>
    <w:p w14:paraId="38AF6AA6" w14:textId="77777777" w:rsidR="00C421ED" w:rsidRDefault="003D5901">
      <w:pPr>
        <w:spacing w:line="360" w:lineRule="exact"/>
        <w:rPr>
          <w:rFonts w:ascii="黑体" w:eastAsia="黑体" w:hAnsi="黑体" w:cs="黑体"/>
          <w:b/>
          <w:bCs/>
          <w:color w:val="000000"/>
          <w:sz w:val="24"/>
        </w:rPr>
      </w:pPr>
      <w:r>
        <w:rPr>
          <w:rFonts w:ascii="黑体" w:eastAsia="黑体" w:hAnsi="黑体" w:cs="黑体" w:hint="eastAsia"/>
          <w:b/>
          <w:bCs/>
          <w:color w:val="000000"/>
          <w:sz w:val="24"/>
        </w:rPr>
        <w:t>第一条  标的物基本信息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6"/>
        <w:gridCol w:w="1945"/>
        <w:gridCol w:w="1945"/>
        <w:gridCol w:w="1702"/>
        <w:gridCol w:w="1538"/>
      </w:tblGrid>
      <w:tr w:rsidR="00C421ED" w14:paraId="2E6F61ED" w14:textId="77777777">
        <w:trPr>
          <w:trHeight w:val="490"/>
        </w:trPr>
        <w:tc>
          <w:tcPr>
            <w:tcW w:w="703" w:type="pct"/>
            <w:tcBorders>
              <w:left w:val="single" w:sz="4" w:space="0" w:color="auto"/>
            </w:tcBorders>
            <w:vAlign w:val="center"/>
          </w:tcPr>
          <w:p w14:paraId="3C9B4117"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名称</w:t>
            </w:r>
          </w:p>
        </w:tc>
        <w:tc>
          <w:tcPr>
            <w:tcW w:w="1172" w:type="pct"/>
            <w:tcBorders>
              <w:right w:val="single" w:sz="4" w:space="0" w:color="auto"/>
            </w:tcBorders>
            <w:vAlign w:val="center"/>
          </w:tcPr>
          <w:p w14:paraId="2B1CE094"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起运地</w:t>
            </w:r>
          </w:p>
        </w:tc>
        <w:tc>
          <w:tcPr>
            <w:tcW w:w="1172" w:type="pct"/>
            <w:tcBorders>
              <w:left w:val="single" w:sz="4" w:space="0" w:color="auto"/>
            </w:tcBorders>
            <w:vAlign w:val="center"/>
          </w:tcPr>
          <w:p w14:paraId="0DE063B6"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到达地</w:t>
            </w:r>
          </w:p>
        </w:tc>
        <w:tc>
          <w:tcPr>
            <w:tcW w:w="1026" w:type="pct"/>
            <w:tcBorders>
              <w:bottom w:val="single" w:sz="4" w:space="0" w:color="auto"/>
            </w:tcBorders>
            <w:vAlign w:val="center"/>
          </w:tcPr>
          <w:p w14:paraId="745DFDB4"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暂定数量（吨）</w:t>
            </w:r>
          </w:p>
        </w:tc>
        <w:tc>
          <w:tcPr>
            <w:tcW w:w="928" w:type="pct"/>
            <w:vAlign w:val="center"/>
          </w:tcPr>
          <w:p w14:paraId="54DAD242"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运输含税单价</w:t>
            </w:r>
          </w:p>
          <w:p w14:paraId="69C10F28"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（元/吨）</w:t>
            </w:r>
          </w:p>
        </w:tc>
      </w:tr>
      <w:tr w:rsidR="00C421ED" w14:paraId="74207F72" w14:textId="77777777">
        <w:trPr>
          <w:trHeight w:val="694"/>
        </w:trPr>
        <w:tc>
          <w:tcPr>
            <w:tcW w:w="703" w:type="pct"/>
            <w:tcBorders>
              <w:left w:val="single" w:sz="4" w:space="0" w:color="auto"/>
            </w:tcBorders>
            <w:vAlign w:val="center"/>
          </w:tcPr>
          <w:p w14:paraId="020C8643" w14:textId="77777777" w:rsidR="00C421ED" w:rsidRDefault="003D5901">
            <w:pPr>
              <w:spacing w:line="360" w:lineRule="exact"/>
              <w:jc w:val="center"/>
              <w:rPr>
                <w:rFonts w:ascii="黑体" w:eastAsia="黑体" w:hAnsi="黑体" w:cs="Times New Roman"/>
                <w:color w:val="000000"/>
                <w:sz w:val="24"/>
              </w:rPr>
            </w:pPr>
            <w:r>
              <w:rPr>
                <w:rFonts w:ascii="黑体" w:eastAsia="黑体" w:hAnsi="黑体" w:cs="Times New Roman"/>
                <w:color w:val="000000"/>
                <w:sz w:val="24"/>
              </w:rPr>
              <w:t>工业硫酸</w:t>
            </w:r>
          </w:p>
        </w:tc>
        <w:tc>
          <w:tcPr>
            <w:tcW w:w="1172" w:type="pct"/>
            <w:tcBorders>
              <w:right w:val="single" w:sz="4" w:space="0" w:color="auto"/>
            </w:tcBorders>
            <w:vAlign w:val="center"/>
          </w:tcPr>
          <w:p w14:paraId="35875E8E" w14:textId="77777777" w:rsidR="00C421ED" w:rsidRDefault="00C421ED">
            <w:pPr>
              <w:spacing w:line="360" w:lineRule="exact"/>
              <w:jc w:val="center"/>
              <w:rPr>
                <w:rFonts w:ascii="黑体" w:eastAsia="黑体" w:hAnsi="黑体" w:cs="Times New Roman"/>
                <w:color w:val="000000"/>
                <w:sz w:val="24"/>
              </w:rPr>
            </w:pPr>
          </w:p>
        </w:tc>
        <w:tc>
          <w:tcPr>
            <w:tcW w:w="1172" w:type="pct"/>
            <w:tcBorders>
              <w:left w:val="single" w:sz="4" w:space="0" w:color="auto"/>
            </w:tcBorders>
            <w:vAlign w:val="center"/>
          </w:tcPr>
          <w:p w14:paraId="2543397E" w14:textId="77777777" w:rsidR="00C421ED" w:rsidRDefault="00C421ED">
            <w:pPr>
              <w:spacing w:line="360" w:lineRule="exact"/>
              <w:rPr>
                <w:rFonts w:ascii="黑体" w:eastAsia="黑体" w:hAnsi="黑体" w:cs="Times New Roman"/>
                <w:color w:val="000000"/>
                <w:sz w:val="24"/>
              </w:rPr>
            </w:pPr>
          </w:p>
        </w:tc>
        <w:tc>
          <w:tcPr>
            <w:tcW w:w="1026" w:type="pct"/>
            <w:tcBorders>
              <w:top w:val="single" w:sz="4" w:space="0" w:color="auto"/>
            </w:tcBorders>
            <w:vAlign w:val="center"/>
          </w:tcPr>
          <w:p w14:paraId="1F016154" w14:textId="77777777" w:rsidR="00C421ED" w:rsidRDefault="00C421ED">
            <w:pPr>
              <w:spacing w:line="360" w:lineRule="exact"/>
              <w:rPr>
                <w:rFonts w:ascii="黑体" w:eastAsia="黑体" w:hAnsi="黑体" w:cs="Times New Roman"/>
                <w:sz w:val="24"/>
              </w:rPr>
            </w:pPr>
          </w:p>
        </w:tc>
        <w:tc>
          <w:tcPr>
            <w:tcW w:w="928" w:type="pct"/>
            <w:vAlign w:val="center"/>
          </w:tcPr>
          <w:p w14:paraId="12FFA318" w14:textId="77777777" w:rsidR="00C421ED" w:rsidRDefault="00C421ED">
            <w:pPr>
              <w:spacing w:line="360" w:lineRule="exact"/>
              <w:rPr>
                <w:rFonts w:ascii="黑体" w:eastAsia="黑体" w:hAnsi="黑体" w:cs="Times New Roman"/>
                <w:color w:val="000000"/>
                <w:sz w:val="24"/>
              </w:rPr>
            </w:pPr>
          </w:p>
        </w:tc>
      </w:tr>
      <w:tr w:rsidR="00C421ED" w14:paraId="56C4CA99" w14:textId="77777777">
        <w:trPr>
          <w:trHeight w:val="653"/>
        </w:trPr>
        <w:tc>
          <w:tcPr>
            <w:tcW w:w="5000" w:type="pct"/>
            <w:gridSpan w:val="5"/>
            <w:tcBorders>
              <w:left w:val="single" w:sz="4" w:space="0" w:color="auto"/>
            </w:tcBorders>
            <w:vAlign w:val="center"/>
          </w:tcPr>
          <w:p w14:paraId="1DC62D4E" w14:textId="77777777" w:rsidR="00C421ED" w:rsidRDefault="003D5901">
            <w:pPr>
              <w:spacing w:line="360" w:lineRule="exact"/>
              <w:jc w:val="left"/>
              <w:rPr>
                <w:rFonts w:ascii="黑体" w:eastAsia="黑体" w:hAnsi="黑体" w:cs="Times New Roman"/>
                <w:color w:val="000000"/>
                <w:sz w:val="24"/>
              </w:rPr>
            </w:pPr>
            <w:r>
              <w:rPr>
                <w:rFonts w:ascii="黑体" w:eastAsia="黑体" w:hAnsi="黑体" w:cs="Times New Roman" w:hint="eastAsia"/>
                <w:color w:val="000000"/>
                <w:sz w:val="24"/>
              </w:rPr>
              <w:t>备注：</w:t>
            </w:r>
            <w:r>
              <w:rPr>
                <w:rFonts w:ascii="黑体" w:eastAsia="黑体" w:hAnsi="黑体" w:cs="黑体" w:hint="eastAsia"/>
                <w:color w:val="000000"/>
                <w:sz w:val="24"/>
              </w:rPr>
              <w:t>本合同约定的运输含</w:t>
            </w:r>
            <w:proofErr w:type="gramStart"/>
            <w:r>
              <w:rPr>
                <w:rFonts w:ascii="黑体" w:eastAsia="黑体" w:hAnsi="黑体" w:cs="黑体" w:hint="eastAsia"/>
                <w:color w:val="000000"/>
                <w:sz w:val="24"/>
              </w:rPr>
              <w:t>税单价</w:t>
            </w:r>
            <w:proofErr w:type="gramEnd"/>
            <w:r>
              <w:rPr>
                <w:rFonts w:ascii="黑体" w:eastAsia="黑体" w:hAnsi="黑体" w:cs="黑体" w:hint="eastAsia"/>
                <w:color w:val="000000"/>
                <w:sz w:val="24"/>
              </w:rPr>
              <w:t>包括但不限于运费、过路（桥）费、税费、装卸费、货物保险费用、乙方运营费等乙方完成本合同约定所有内容而能获得的一切费用。</w:t>
            </w:r>
          </w:p>
        </w:tc>
      </w:tr>
    </w:tbl>
    <w:p w14:paraId="569D3170"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 xml:space="preserve">第二条  </w:t>
      </w:r>
      <w:r>
        <w:rPr>
          <w:rFonts w:ascii="黑体" w:eastAsia="黑体" w:hAnsi="黑体" w:cs="黑体"/>
          <w:b/>
          <w:bCs/>
          <w:sz w:val="24"/>
        </w:rPr>
        <w:t>交货地点</w:t>
      </w:r>
      <w:r>
        <w:rPr>
          <w:rFonts w:ascii="黑体" w:eastAsia="黑体" w:hAnsi="黑体" w:cs="黑体" w:hint="eastAsia"/>
          <w:b/>
          <w:bCs/>
          <w:sz w:val="24"/>
        </w:rPr>
        <w:t>及方式</w:t>
      </w:r>
    </w:p>
    <w:p w14:paraId="677E7811"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1.</w:t>
      </w:r>
      <w:r>
        <w:rPr>
          <w:rFonts w:ascii="黑体" w:eastAsia="黑体" w:hAnsi="黑体" w:cs="黑体"/>
          <w:sz w:val="24"/>
        </w:rPr>
        <w:t>交货地点</w:t>
      </w:r>
      <w:r>
        <w:rPr>
          <w:rFonts w:ascii="黑体" w:eastAsia="黑体" w:hAnsi="黑体" w:cs="黑体" w:hint="eastAsia"/>
          <w:sz w:val="24"/>
        </w:rPr>
        <w:t>：</w:t>
      </w:r>
    </w:p>
    <w:p w14:paraId="79D110F8"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2.</w:t>
      </w:r>
      <w:r>
        <w:rPr>
          <w:rFonts w:ascii="黑体" w:eastAsia="黑体" w:hAnsi="黑体" w:cs="黑体"/>
          <w:sz w:val="24"/>
        </w:rPr>
        <w:t>交货方式</w:t>
      </w:r>
      <w:r>
        <w:rPr>
          <w:rFonts w:ascii="黑体" w:eastAsia="黑体" w:hAnsi="黑体" w:cs="黑体" w:hint="eastAsia"/>
          <w:sz w:val="24"/>
        </w:rPr>
        <w:t>：乙方送货到甲方指定地点，并根据甲方安排的承运数量，组织运输。</w:t>
      </w:r>
    </w:p>
    <w:p w14:paraId="6484F067"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第三条  运输方式与风险承担</w:t>
      </w:r>
    </w:p>
    <w:p w14:paraId="5B07986D"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1.运输方式：以符合交通部规定的特种全封闭危险品罐装汽车进行运输，乙方应保证运输方式符合国家有关运输危险货物规定的要求，若违规应承担因此产生的全部损失和责任。</w:t>
      </w:r>
    </w:p>
    <w:p w14:paraId="4D6F74D9"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2.风险承担：货物装卸由乙方负责，乙方自行承担货物装卸和运输过程中的安全环保责任以及货损风险。</w:t>
      </w:r>
    </w:p>
    <w:p w14:paraId="47E28E36"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3.乙方应保证运输方式必须符合国家有关运输危险货物规定的要求，并承担因此产生的全部责任。乙方安排的车辆与人员必须证照齐全且有效，包括：</w:t>
      </w:r>
    </w:p>
    <w:p w14:paraId="59767E3D"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（1）车辆需持有标注危险货物运输范围的《道路运输证》及有效行驶证；</w:t>
      </w:r>
    </w:p>
    <w:p w14:paraId="31D5D516"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（2）车辆需具备质量技术监督部门核发的有效槽罐质量检测合格证；</w:t>
      </w:r>
    </w:p>
    <w:p w14:paraId="735C682F"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（3）车辆需配备有效的卫星定位装置（GPS）并按要求悬挂交通部门核发的危运标志灯、牌；</w:t>
      </w:r>
    </w:p>
    <w:p w14:paraId="3B15BFF2"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（4）驾驶员需持有公安部门核发的有效驾驶证及交通主管部门核发的营业性道路运输驾驶员危险货物运输从业资格证；</w:t>
      </w:r>
    </w:p>
    <w:p w14:paraId="4C717DE8"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（5）押运人员需持有交通主管部门核发的道路危险货物操作证（押运员证）。</w:t>
      </w:r>
    </w:p>
    <w:p w14:paraId="38F802B3"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第四条  标的物验收</w:t>
      </w:r>
    </w:p>
    <w:p w14:paraId="1D8C6991" w14:textId="77777777" w:rsidR="00C421ED" w:rsidRDefault="003D5901">
      <w:pPr>
        <w:spacing w:line="360" w:lineRule="exact"/>
        <w:rPr>
          <w:rFonts w:ascii="黑体" w:eastAsia="黑体" w:hAnsi="黑体" w:cs="黑体"/>
          <w:sz w:val="24"/>
        </w:rPr>
      </w:pPr>
      <w:r>
        <w:rPr>
          <w:rFonts w:ascii="黑体" w:eastAsia="黑体" w:hAnsi="黑体" w:cs="黑体" w:hint="eastAsia"/>
          <w:sz w:val="24"/>
        </w:rPr>
        <w:lastRenderedPageBreak/>
        <w:t>1.标的物数量验收以甲方地磅计量数据为准。无论任何原因乙方不得留置甲方货物及单证，如因乙方留置甲方货物或单证而对甲方造成损失的，由乙方承担赔偿责任。</w:t>
      </w:r>
    </w:p>
    <w:p w14:paraId="2EBA9FAA"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2.在一个自然月内，乙方承运的硫酸在起运地过磅数量与甲方过磅数量之差不超过本月实际承运总量的2.0‰，超过2.0‰的部分，由乙方按甲方</w:t>
      </w:r>
      <w:proofErr w:type="gramStart"/>
      <w:r>
        <w:rPr>
          <w:rFonts w:ascii="黑体" w:eastAsia="黑体" w:hAnsi="黑体" w:cs="黑体" w:hint="eastAsia"/>
          <w:sz w:val="24"/>
        </w:rPr>
        <w:t>当月所</w:t>
      </w:r>
      <w:proofErr w:type="gramEnd"/>
      <w:r>
        <w:rPr>
          <w:rFonts w:ascii="黑体" w:eastAsia="黑体" w:hAnsi="黑体" w:cs="黑体" w:hint="eastAsia"/>
          <w:sz w:val="24"/>
        </w:rPr>
        <w:t>购买的硫酸结算价格全额赔偿。</w:t>
      </w:r>
    </w:p>
    <w:p w14:paraId="488C1B3E"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第五条  结算依据</w:t>
      </w:r>
    </w:p>
    <w:p w14:paraId="41FDF53C"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以甲方地磅过磅数量为结算依据。</w:t>
      </w:r>
    </w:p>
    <w:p w14:paraId="46B5E539"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第六条  付款方式及发票</w:t>
      </w:r>
    </w:p>
    <w:p w14:paraId="4B27A129"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1.付款方式：先运货后支付运输款，乙方将货物运输到甲方指定地点并经验收后，甲方向乙方支付运输服务费用。运输费用每月结算一次，乙方需在次月5日前将上月的月结对账单以书面形式提交甲方，经甲方确认无误且收到乙方出具的符合甲方要求的合法等额增值税专用发票后，在次月十五日前将费用支付给乙方。</w:t>
      </w:r>
    </w:p>
    <w:p w14:paraId="4A5E797C"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2.发票：甲方付款前，乙方应向甲方出具合法等额的运输行业增值税专用发票（税率为9%，如遇国家调整税率则按国家标准执行），若乙方未按要求出具发票的，甲方有权拒绝付款并不承担任何违约责任</w:t>
      </w:r>
      <w:r>
        <w:rPr>
          <w:rFonts w:ascii="黑体" w:eastAsia="黑体" w:hAnsi="黑体" w:cs="黑体" w:hint="eastAsia"/>
          <w:bCs/>
          <w:sz w:val="24"/>
        </w:rPr>
        <w:t>，但乙方不得因此拒绝履行有关合同义务</w:t>
      </w:r>
      <w:r>
        <w:rPr>
          <w:rFonts w:ascii="黑体" w:eastAsia="黑体" w:hAnsi="黑体" w:cs="黑体" w:hint="eastAsia"/>
          <w:sz w:val="24"/>
        </w:rPr>
        <w:t>。</w:t>
      </w:r>
    </w:p>
    <w:p w14:paraId="256770DA"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第七条  违约责任</w:t>
      </w:r>
    </w:p>
    <w:p w14:paraId="0C6116C4" w14:textId="77777777" w:rsidR="00C421ED" w:rsidRDefault="003D5901">
      <w:pPr>
        <w:widowControl/>
        <w:spacing w:line="360" w:lineRule="exact"/>
        <w:jc w:val="left"/>
        <w:rPr>
          <w:rFonts w:ascii="黑体" w:eastAsia="黑体" w:hAnsi="黑体" w:cs="黑体"/>
          <w:kern w:val="0"/>
          <w:sz w:val="24"/>
          <w:szCs w:val="24"/>
        </w:rPr>
      </w:pPr>
      <w:r>
        <w:rPr>
          <w:rFonts w:ascii="黑体" w:eastAsia="黑体" w:hAnsi="黑体" w:cs="黑体" w:hint="eastAsia"/>
          <w:sz w:val="24"/>
        </w:rPr>
        <w:t>1.</w:t>
      </w:r>
      <w:r>
        <w:rPr>
          <w:rFonts w:ascii="黑体" w:eastAsia="黑体" w:hAnsi="黑体" w:cs="黑体" w:hint="eastAsia"/>
          <w:color w:val="262626"/>
          <w:sz w:val="24"/>
        </w:rPr>
        <w:t>乙方硫酸运输车辆应具备合法的硫酸运输资质，保证所有运输车辆证照齐全，技术性能良好，保证驾驶员、押运员应具备相应资质，并保证承运货物的安全。</w:t>
      </w:r>
      <w:r>
        <w:rPr>
          <w:rFonts w:ascii="黑体" w:eastAsia="黑体" w:hAnsi="黑体" w:cs="黑体" w:hint="eastAsia"/>
          <w:sz w:val="24"/>
        </w:rPr>
        <w:t>乙方应购买货物保险、承运人责任险、</w:t>
      </w:r>
      <w:proofErr w:type="gramStart"/>
      <w:r>
        <w:rPr>
          <w:rFonts w:ascii="黑体" w:eastAsia="黑体" w:hAnsi="黑体" w:cs="黑体" w:hint="eastAsia"/>
          <w:sz w:val="24"/>
        </w:rPr>
        <w:t>交强险</w:t>
      </w:r>
      <w:proofErr w:type="gramEnd"/>
      <w:r>
        <w:rPr>
          <w:rFonts w:ascii="黑体" w:eastAsia="黑体" w:hAnsi="黑体" w:cs="黑体" w:hint="eastAsia"/>
          <w:sz w:val="24"/>
        </w:rPr>
        <w:t>、商业险、物流责任险等，以降低货物承运过程中的风险。货物启运前，乙方须向甲方主动提供承运车辆及驾驶员的基本资料复印件/扫描件（包括但不限于行驶证、营运</w:t>
      </w:r>
      <w:r>
        <w:rPr>
          <w:rFonts w:ascii="黑体" w:eastAsia="黑体" w:hAnsi="黑体" w:cs="黑体" w:hint="eastAsia"/>
          <w:kern w:val="0"/>
          <w:sz w:val="24"/>
          <w:szCs w:val="24"/>
        </w:rPr>
        <w:t>证、保险卡、驾驶证、身份证等）。如因弄虚作假造成的一切法律责任和经济纠纷由乙方承担，给甲方及客户造成损失（包括但不限于甲方由此支出的违约金、赔偿金、律师费等维权费用）的，还应赔偿。</w:t>
      </w:r>
    </w:p>
    <w:p w14:paraId="03B32031"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2.乙方应遵守甲方交通安全管理、内部环境和职业健康等现行有效的相关规定，并接受甲方厂区管理人员指挥，乙方确认在签署本合同前已知晓其全部内容。若因乙方原因所造成的商务纠纷、经济损失与法律责任全部由乙方承担。若因此给甲方及客户造成损失（包括但不限于由此支出的违约金、赔偿金、律师费等维权费用）的，由乙方全额赔偿。</w:t>
      </w:r>
    </w:p>
    <w:p w14:paraId="09E6BA1E"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3.乙方应严格遵守国家《危险货物道路运输安全管理办法》等适用的法律法规。</w:t>
      </w:r>
    </w:p>
    <w:p w14:paraId="737EBADB"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4.乙方应严格遵守甲方《四川</w:t>
      </w:r>
      <w:r>
        <w:rPr>
          <w:rFonts w:ascii="黑体" w:eastAsia="黑体" w:hAnsi="黑体" w:cs="黑体"/>
          <w:sz w:val="24"/>
        </w:rPr>
        <w:t>宏达股份有限公司</w:t>
      </w:r>
      <w:r>
        <w:rPr>
          <w:rFonts w:ascii="黑体" w:eastAsia="黑体" w:hAnsi="黑体" w:cs="黑体" w:hint="eastAsia"/>
          <w:sz w:val="24"/>
        </w:rPr>
        <w:t>什邡磷化工分公司硫酸罐区安全管理制度》，在签署本合同前甲方已将该制度告知乙方，乙方已知晓并承诺遵守其全部内容（</w:t>
      </w:r>
      <w:proofErr w:type="gramStart"/>
      <w:r>
        <w:rPr>
          <w:rFonts w:ascii="黑体" w:eastAsia="黑体" w:hAnsi="黑体" w:cs="黑体" w:hint="eastAsia"/>
          <w:sz w:val="24"/>
        </w:rPr>
        <w:t>见合同</w:t>
      </w:r>
      <w:proofErr w:type="gramEnd"/>
      <w:r>
        <w:rPr>
          <w:rFonts w:ascii="黑体" w:eastAsia="黑体" w:hAnsi="黑体" w:cs="黑体" w:hint="eastAsia"/>
          <w:sz w:val="24"/>
        </w:rPr>
        <w:t>附件一），否则将取消乙方</w:t>
      </w:r>
      <w:proofErr w:type="gramStart"/>
      <w:r>
        <w:rPr>
          <w:rFonts w:ascii="黑体" w:eastAsia="黑体" w:hAnsi="黑体" w:cs="黑体" w:hint="eastAsia"/>
          <w:sz w:val="24"/>
        </w:rPr>
        <w:t>相关驾押人员</w:t>
      </w:r>
      <w:proofErr w:type="gramEnd"/>
      <w:r>
        <w:rPr>
          <w:rFonts w:ascii="黑体" w:eastAsia="黑体" w:hAnsi="黑体" w:cs="黑体" w:hint="eastAsia"/>
          <w:sz w:val="24"/>
        </w:rPr>
        <w:t>承运甲方硫酸的资格，若造成事故的则由乙方承担全部责任和损失，若因此给甲方及客户造成损失（包括但不限于由此支出的违约金、赔偿金、律师费等维权费用）的，由乙方全额赔偿。</w:t>
      </w:r>
    </w:p>
    <w:p w14:paraId="5FD358F8" w14:textId="77777777" w:rsidR="00C421ED" w:rsidRDefault="003D5901">
      <w:pPr>
        <w:spacing w:line="360" w:lineRule="exact"/>
        <w:rPr>
          <w:rFonts w:ascii="黑体" w:eastAsia="黑体" w:hAnsi="黑体" w:cs="黑体"/>
          <w:sz w:val="24"/>
        </w:rPr>
      </w:pPr>
      <w:r>
        <w:rPr>
          <w:rFonts w:ascii="黑体" w:eastAsia="黑体" w:hAnsi="黑体" w:cs="黑体" w:hint="eastAsia"/>
          <w:sz w:val="24"/>
        </w:rPr>
        <w:lastRenderedPageBreak/>
        <w:t>5.乙方在硫酸运输及装、</w:t>
      </w:r>
      <w:proofErr w:type="gramStart"/>
      <w:r>
        <w:rPr>
          <w:rFonts w:ascii="黑体" w:eastAsia="黑体" w:hAnsi="黑体" w:cs="黑体" w:hint="eastAsia"/>
          <w:sz w:val="24"/>
        </w:rPr>
        <w:t>卸过程</w:t>
      </w:r>
      <w:proofErr w:type="gramEnd"/>
      <w:r>
        <w:rPr>
          <w:rFonts w:ascii="黑体" w:eastAsia="黑体" w:hAnsi="黑体" w:cs="黑体" w:hint="eastAsia"/>
          <w:sz w:val="24"/>
        </w:rPr>
        <w:t>中，所发生的安全、环保事故（包括但不限于人身伤害、财产损失和环保污染事故等），由乙方承担全部责任及损失。若因此给甲方或第三方造成经济损失，由乙方全额赔偿。</w:t>
      </w:r>
    </w:p>
    <w:p w14:paraId="4A091436" w14:textId="77777777" w:rsidR="00C421ED" w:rsidRDefault="003D5901">
      <w:pPr>
        <w:spacing w:line="360" w:lineRule="exact"/>
        <w:jc w:val="left"/>
        <w:rPr>
          <w:rFonts w:ascii="黑体" w:eastAsia="黑体" w:hAnsi="黑体" w:cs="黑体"/>
          <w:sz w:val="24"/>
        </w:rPr>
      </w:pPr>
      <w:r>
        <w:rPr>
          <w:rFonts w:ascii="黑体" w:eastAsia="黑体" w:hAnsi="黑体" w:cs="黑体" w:hint="eastAsia"/>
          <w:sz w:val="24"/>
        </w:rPr>
        <w:t>6.运输过程</w:t>
      </w:r>
      <w:proofErr w:type="gramStart"/>
      <w:r>
        <w:rPr>
          <w:rFonts w:ascii="黑体" w:eastAsia="黑体" w:hAnsi="黑体" w:cs="黑体" w:hint="eastAsia"/>
          <w:sz w:val="24"/>
        </w:rPr>
        <w:t>中运输</w:t>
      </w:r>
      <w:proofErr w:type="gramEnd"/>
      <w:r>
        <w:rPr>
          <w:rFonts w:ascii="黑体" w:eastAsia="黑体" w:hAnsi="黑体" w:cs="黑体" w:hint="eastAsia"/>
          <w:sz w:val="24"/>
        </w:rPr>
        <w:t>车辆及人员的安全由乙方负责，如发生人身伤亡或财产损失等事故，均由乙方自行承担，与甲方无关。</w:t>
      </w:r>
    </w:p>
    <w:p w14:paraId="59592798" w14:textId="77777777" w:rsidR="00C421ED" w:rsidRDefault="003D5901">
      <w:pPr>
        <w:spacing w:line="360" w:lineRule="exact"/>
        <w:jc w:val="left"/>
        <w:rPr>
          <w:rFonts w:ascii="黑体" w:eastAsia="黑体" w:hAnsi="黑体" w:cs="黑体"/>
          <w:sz w:val="24"/>
        </w:rPr>
      </w:pPr>
      <w:r>
        <w:rPr>
          <w:rFonts w:ascii="黑体" w:eastAsia="黑体" w:hAnsi="黑体" w:cs="黑体" w:hint="eastAsia"/>
          <w:sz w:val="24"/>
        </w:rPr>
        <w:t>7.乙方应遵守甲方起运地和目的地的各项管理制度与规定，若因乙方原因所造成的商务纠纷、经济损失与法律责任全部由乙方承担，若因此给甲方造成损失的，还应赔偿。</w:t>
      </w:r>
    </w:p>
    <w:p w14:paraId="4C50D31A" w14:textId="77777777" w:rsidR="00C421ED" w:rsidRDefault="003D5901">
      <w:pPr>
        <w:spacing w:line="360" w:lineRule="exact"/>
        <w:jc w:val="left"/>
        <w:rPr>
          <w:rFonts w:ascii="黑体" w:eastAsia="黑体" w:hAnsi="黑体" w:cs="黑体"/>
          <w:sz w:val="24"/>
        </w:rPr>
      </w:pPr>
      <w:r>
        <w:rPr>
          <w:rFonts w:ascii="黑体" w:eastAsia="黑体" w:hAnsi="黑体" w:cs="黑体" w:hint="eastAsia"/>
          <w:sz w:val="24"/>
        </w:rPr>
        <w:t>8.甲方逾期付款的，乙方自愿给与甲方一定的宽限期。宽限期经过甲方仍未付款的，则以逾期未付金额为基础按发生时中国人民银行授权全国银行间同业拆借中心公布的一年</w:t>
      </w:r>
      <w:proofErr w:type="gramStart"/>
      <w:r>
        <w:rPr>
          <w:rFonts w:ascii="黑体" w:eastAsia="黑体" w:hAnsi="黑体" w:cs="黑体" w:hint="eastAsia"/>
          <w:sz w:val="24"/>
        </w:rPr>
        <w:t>期贷款市场</w:t>
      </w:r>
      <w:proofErr w:type="gramEnd"/>
      <w:r>
        <w:rPr>
          <w:rFonts w:ascii="黑体" w:eastAsia="黑体" w:hAnsi="黑体" w:cs="黑体" w:hint="eastAsia"/>
          <w:sz w:val="24"/>
        </w:rPr>
        <w:t>报价利率（LPR）为标准，向乙方支付违约金（含资金占用利息），最高不超过逾期未付金额的10%。</w:t>
      </w:r>
    </w:p>
    <w:p w14:paraId="53BF60F7"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第八条  争议解决方式</w:t>
      </w:r>
    </w:p>
    <w:p w14:paraId="6FF7B95F"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因履行本合同而产生争议或纠纷，甲乙双方应尽量协商解决，协商不成的，应向甲方住所地有管辖权的人民法院提起诉讼。</w:t>
      </w:r>
    </w:p>
    <w:p w14:paraId="0D8F62F5" w14:textId="77777777" w:rsidR="00C421ED" w:rsidRDefault="003D5901">
      <w:pPr>
        <w:spacing w:line="360" w:lineRule="exact"/>
        <w:rPr>
          <w:rFonts w:ascii="黑体" w:eastAsia="黑体" w:hAnsi="黑体" w:cs="黑体"/>
          <w:bCs/>
          <w:sz w:val="24"/>
        </w:rPr>
      </w:pPr>
      <w:r>
        <w:rPr>
          <w:rFonts w:ascii="黑体" w:eastAsia="黑体" w:hAnsi="黑体" w:cs="黑体" w:hint="eastAsia"/>
          <w:b/>
          <w:bCs/>
          <w:sz w:val="24"/>
        </w:rPr>
        <w:t xml:space="preserve">第九条  </w:t>
      </w:r>
      <w:r>
        <w:rPr>
          <w:rFonts w:ascii="黑体" w:eastAsia="黑体" w:hAnsi="黑体" w:cs="黑体" w:hint="eastAsia"/>
          <w:bCs/>
          <w:sz w:val="24"/>
        </w:rPr>
        <w:t>通知与送达</w:t>
      </w:r>
    </w:p>
    <w:p w14:paraId="50D404C7" w14:textId="77777777" w:rsidR="00C421ED" w:rsidRDefault="003D5901">
      <w:pPr>
        <w:spacing w:line="360" w:lineRule="exact"/>
        <w:rPr>
          <w:rFonts w:ascii="黑体" w:eastAsia="黑体" w:hAnsi="黑体" w:cs="黑体"/>
          <w:sz w:val="24"/>
        </w:rPr>
      </w:pPr>
      <w:r>
        <w:rPr>
          <w:rFonts w:ascii="黑体" w:eastAsia="黑体" w:hAnsi="黑体" w:cs="黑体" w:hint="eastAsia"/>
          <w:bCs/>
          <w:sz w:val="24"/>
        </w:rPr>
        <w:t>双方以本合同载明的</w:t>
      </w:r>
      <w:proofErr w:type="gramStart"/>
      <w:r>
        <w:rPr>
          <w:rFonts w:ascii="黑体" w:eastAsia="黑体" w:hAnsi="黑体" w:cs="黑体" w:hint="eastAsia"/>
          <w:bCs/>
          <w:sz w:val="24"/>
        </w:rPr>
        <w:t>通讯联络</w:t>
      </w:r>
      <w:proofErr w:type="gramEnd"/>
      <w:r>
        <w:rPr>
          <w:rFonts w:ascii="黑体" w:eastAsia="黑体" w:hAnsi="黑体" w:cs="黑体" w:hint="eastAsia"/>
          <w:bCs/>
          <w:sz w:val="24"/>
        </w:rPr>
        <w:t>方式作为通知的依据，双方员工通过未载明的联系方式发送通知的，应出具证明劳动关系的相应材料。双方通讯方式变更的，应提前三天书面通知对方，否则按原通讯方式</w:t>
      </w:r>
      <w:proofErr w:type="gramStart"/>
      <w:r>
        <w:rPr>
          <w:rFonts w:ascii="黑体" w:eastAsia="黑体" w:hAnsi="黑体" w:cs="黑体" w:hint="eastAsia"/>
          <w:bCs/>
          <w:sz w:val="24"/>
        </w:rPr>
        <w:t>送达仍</w:t>
      </w:r>
      <w:proofErr w:type="gramEnd"/>
      <w:r>
        <w:rPr>
          <w:rFonts w:ascii="黑体" w:eastAsia="黑体" w:hAnsi="黑体" w:cs="黑体" w:hint="eastAsia"/>
          <w:bCs/>
          <w:sz w:val="24"/>
        </w:rPr>
        <w:t>视为有效送达。</w:t>
      </w:r>
    </w:p>
    <w:p w14:paraId="70C833D6"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第十条  合同有效期限</w:t>
      </w:r>
    </w:p>
    <w:p w14:paraId="4B798803"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本合同有效期限自x年x月x日起至 x年x月x日止，合同有效期限届满本合同自动终止。</w:t>
      </w:r>
    </w:p>
    <w:p w14:paraId="1063AAE4"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第十一条  其它约定事项</w:t>
      </w:r>
    </w:p>
    <w:p w14:paraId="3B67E465" w14:textId="53E831D3" w:rsidR="00C421ED" w:rsidRDefault="003D5901">
      <w:pPr>
        <w:spacing w:line="360" w:lineRule="exact"/>
        <w:rPr>
          <w:rFonts w:ascii="黑体" w:eastAsia="黑体" w:hAnsi="黑体" w:cs="黑体"/>
          <w:bCs/>
          <w:color w:val="000000"/>
          <w:sz w:val="24"/>
        </w:rPr>
      </w:pPr>
      <w:r>
        <w:rPr>
          <w:rFonts w:ascii="黑体" w:eastAsia="黑体" w:hAnsi="黑体" w:cs="黑体" w:hint="eastAsia"/>
          <w:bCs/>
          <w:sz w:val="24"/>
        </w:rPr>
        <w:t>1.甲方收取乙方</w:t>
      </w:r>
      <w:r>
        <w:rPr>
          <w:rFonts w:ascii="黑体" w:eastAsia="黑体" w:hAnsi="黑体" w:cs="黑体"/>
          <w:bCs/>
          <w:sz w:val="24"/>
        </w:rPr>
        <w:t>履约保证金</w:t>
      </w:r>
      <w:r w:rsidR="009D29E1">
        <w:rPr>
          <w:rFonts w:ascii="黑体" w:eastAsia="黑体" w:hAnsi="黑体" w:cs="黑体"/>
          <w:bCs/>
          <w:color w:val="262626"/>
          <w:sz w:val="24"/>
        </w:rPr>
        <w:t>2</w:t>
      </w:r>
      <w:r>
        <w:rPr>
          <w:rFonts w:ascii="黑体" w:eastAsia="黑体" w:hAnsi="黑体" w:cs="黑体" w:hint="eastAsia"/>
          <w:bCs/>
          <w:color w:val="262626"/>
          <w:sz w:val="24"/>
        </w:rPr>
        <w:t>万元</w:t>
      </w:r>
      <w:r>
        <w:rPr>
          <w:rFonts w:ascii="黑体" w:eastAsia="黑体" w:hAnsi="黑体" w:cs="黑体" w:hint="eastAsia"/>
          <w:bCs/>
          <w:color w:val="000000"/>
          <w:sz w:val="24"/>
        </w:rPr>
        <w:t>.</w:t>
      </w:r>
      <w:bookmarkStart w:id="15" w:name="_GoBack"/>
      <w:bookmarkEnd w:id="15"/>
    </w:p>
    <w:p w14:paraId="1BB1B915" w14:textId="77777777" w:rsidR="00C421ED" w:rsidRDefault="003D5901">
      <w:pPr>
        <w:spacing w:line="360" w:lineRule="exact"/>
        <w:rPr>
          <w:rFonts w:ascii="黑体" w:eastAsia="黑体" w:hAnsi="黑体" w:cs="黑体"/>
          <w:bCs/>
          <w:sz w:val="24"/>
        </w:rPr>
      </w:pPr>
      <w:r>
        <w:rPr>
          <w:rFonts w:ascii="黑体" w:eastAsia="黑体" w:hAnsi="黑体" w:cs="黑体" w:hint="eastAsia"/>
          <w:bCs/>
          <w:color w:val="000000"/>
          <w:sz w:val="24"/>
        </w:rPr>
        <w:t>（1）甲方及时将硫酸运输量通知乙方，乙</w:t>
      </w:r>
      <w:r>
        <w:rPr>
          <w:rFonts w:ascii="黑体" w:eastAsia="黑体" w:hAnsi="黑体" w:cs="黑体"/>
          <w:bCs/>
          <w:color w:val="000000"/>
          <w:sz w:val="24"/>
        </w:rPr>
        <w:t>方</w:t>
      </w:r>
      <w:r>
        <w:rPr>
          <w:rFonts w:ascii="黑体" w:eastAsia="黑体" w:hAnsi="黑体" w:cs="黑体" w:hint="eastAsia"/>
          <w:bCs/>
          <w:color w:val="000000"/>
          <w:sz w:val="24"/>
        </w:rPr>
        <w:t>安排足够的硫酸运输车辆完成转运。若因乙方原因未及时完成转运，但未对甲方生产造成</w:t>
      </w:r>
      <w:r>
        <w:rPr>
          <w:rFonts w:ascii="黑体" w:eastAsia="黑体" w:hAnsi="黑体" w:cs="黑体" w:hint="eastAsia"/>
          <w:bCs/>
          <w:sz w:val="24"/>
        </w:rPr>
        <w:t>影响、未产生铁路部门相关罚款与费用的，扣罚乙方500元/次；若对甲方生产造成影响或产生铁路部门相关罚款与费用的，相关罚款与费用全部由乙方承担，且甲方有权</w:t>
      </w:r>
      <w:r>
        <w:rPr>
          <w:rFonts w:ascii="黑体" w:eastAsia="黑体" w:hAnsi="黑体" w:cs="黑体"/>
          <w:bCs/>
          <w:sz w:val="24"/>
        </w:rPr>
        <w:t>扣罚</w:t>
      </w:r>
      <w:r>
        <w:rPr>
          <w:rFonts w:ascii="黑体" w:eastAsia="黑体" w:hAnsi="黑体" w:cs="黑体" w:hint="eastAsia"/>
          <w:bCs/>
          <w:sz w:val="24"/>
        </w:rPr>
        <w:t>乙方</w:t>
      </w:r>
      <w:r>
        <w:rPr>
          <w:rFonts w:ascii="黑体" w:eastAsia="黑体" w:hAnsi="黑体" w:cs="黑体"/>
          <w:bCs/>
          <w:sz w:val="24"/>
        </w:rPr>
        <w:t>履约保证金</w:t>
      </w:r>
      <w:r>
        <w:rPr>
          <w:rFonts w:ascii="黑体" w:eastAsia="黑体" w:hAnsi="黑体" w:cs="黑体" w:hint="eastAsia"/>
          <w:bCs/>
          <w:sz w:val="24"/>
        </w:rPr>
        <w:t>总额的20%作为违约金，给甲方及客户造成损失（包括但不限于由此支付的违约金，赔偿金、律师费等维权费用）的，乙方还应当赔偿。若合同期内因乙方原因未完成甲方规定的硫酸承运数量累计达到三次或以上，甲方有权解除合同且不退还乙方缴纳的</w:t>
      </w:r>
      <w:r>
        <w:rPr>
          <w:rFonts w:ascii="黑体" w:eastAsia="黑体" w:hAnsi="黑体" w:cs="黑体"/>
          <w:bCs/>
          <w:sz w:val="24"/>
        </w:rPr>
        <w:t>履约保证金。</w:t>
      </w:r>
    </w:p>
    <w:p w14:paraId="0C160B90"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（2）乙方必须保证将甲方硫酸完整安全承运至甲方指定到达地点，若出现整车硫酸灭失、毁损、被盗的，乙方除按该批货物购进价值全额赔偿外，甲方有权扣罚乙方</w:t>
      </w:r>
      <w:r>
        <w:rPr>
          <w:rFonts w:ascii="黑体" w:eastAsia="黑体" w:hAnsi="黑体" w:cs="黑体"/>
          <w:bCs/>
          <w:sz w:val="24"/>
        </w:rPr>
        <w:t>履约保证金</w:t>
      </w:r>
      <w:r>
        <w:rPr>
          <w:rFonts w:ascii="黑体" w:eastAsia="黑体" w:hAnsi="黑体" w:cs="黑体" w:hint="eastAsia"/>
          <w:bCs/>
          <w:sz w:val="24"/>
        </w:rPr>
        <w:t>总额的20%/次作为违约金并解除合同，给甲方及客户造成损失(包括但不限于由此支付的违约金，赔偿金、律师费等维权费用）的，乙方还应赔偿。</w:t>
      </w:r>
    </w:p>
    <w:p w14:paraId="44C637E1"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（3）</w:t>
      </w:r>
      <w:r>
        <w:rPr>
          <w:rFonts w:ascii="黑体" w:eastAsia="黑体" w:hAnsi="黑体" w:cs="Times New Roman" w:hint="eastAsia"/>
          <w:color w:val="000000"/>
          <w:sz w:val="24"/>
        </w:rPr>
        <w:t>当硫酸罐车进入</w:t>
      </w:r>
      <w:proofErr w:type="gramStart"/>
      <w:r>
        <w:rPr>
          <w:rFonts w:ascii="黑体" w:eastAsia="黑体" w:hAnsi="黑体" w:cs="Times New Roman" w:hint="eastAsia"/>
          <w:color w:val="000000"/>
          <w:sz w:val="24"/>
        </w:rPr>
        <w:t>厂区但</w:t>
      </w:r>
      <w:proofErr w:type="gramEnd"/>
      <w:r>
        <w:rPr>
          <w:rFonts w:ascii="黑体" w:eastAsia="黑体" w:hAnsi="黑体" w:cs="Times New Roman" w:hint="eastAsia"/>
          <w:color w:val="000000"/>
          <w:sz w:val="24"/>
        </w:rPr>
        <w:t>尚未进入甲方指定到达地点</w:t>
      </w:r>
      <w:proofErr w:type="gramStart"/>
      <w:r>
        <w:rPr>
          <w:rFonts w:ascii="黑体" w:eastAsia="黑体" w:hAnsi="黑体" w:cs="Times New Roman" w:hint="eastAsia"/>
          <w:color w:val="000000"/>
          <w:sz w:val="24"/>
        </w:rPr>
        <w:t>硫酸储站的</w:t>
      </w:r>
      <w:proofErr w:type="gramEnd"/>
      <w:r>
        <w:rPr>
          <w:rFonts w:ascii="黑体" w:eastAsia="黑体" w:hAnsi="黑体" w:cs="Times New Roman" w:hint="eastAsia"/>
          <w:color w:val="000000"/>
          <w:sz w:val="24"/>
        </w:rPr>
        <w:t>过程中，驾、</w:t>
      </w:r>
      <w:r>
        <w:rPr>
          <w:rFonts w:ascii="黑体" w:eastAsia="黑体" w:hAnsi="黑体" w:cs="Times New Roman" w:hint="eastAsia"/>
          <w:color w:val="000000"/>
          <w:sz w:val="24"/>
        </w:rPr>
        <w:lastRenderedPageBreak/>
        <w:t>押人员不得与硫酸罐车分离，否则，扣罚乙方1000元/次，若由此造成损失，由乙方承担全部责任；</w:t>
      </w:r>
    </w:p>
    <w:p w14:paraId="035A7ECB"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（4）合同期内乙方</w:t>
      </w:r>
      <w:r>
        <w:rPr>
          <w:rFonts w:ascii="黑体" w:eastAsia="黑体" w:hAnsi="黑体" w:cs="黑体"/>
          <w:bCs/>
          <w:sz w:val="24"/>
        </w:rPr>
        <w:t>无违约行为的，</w:t>
      </w:r>
      <w:r>
        <w:rPr>
          <w:rFonts w:ascii="黑体" w:eastAsia="黑体" w:hAnsi="黑体" w:cs="黑体" w:hint="eastAsia"/>
          <w:bCs/>
          <w:sz w:val="24"/>
        </w:rPr>
        <w:t>待合同期到，甲方全额</w:t>
      </w:r>
      <w:r>
        <w:rPr>
          <w:rFonts w:ascii="黑体" w:eastAsia="黑体" w:hAnsi="黑体" w:cs="黑体"/>
          <w:bCs/>
          <w:sz w:val="24"/>
        </w:rPr>
        <w:t>退还</w:t>
      </w:r>
      <w:r>
        <w:rPr>
          <w:rFonts w:ascii="黑体" w:eastAsia="黑体" w:hAnsi="黑体" w:cs="黑体" w:hint="eastAsia"/>
          <w:bCs/>
          <w:sz w:val="24"/>
        </w:rPr>
        <w:t>乙</w:t>
      </w:r>
      <w:r>
        <w:rPr>
          <w:rFonts w:ascii="黑体" w:eastAsia="黑体" w:hAnsi="黑体" w:cs="黑体"/>
          <w:bCs/>
          <w:sz w:val="24"/>
        </w:rPr>
        <w:t>方履约保证金</w:t>
      </w:r>
      <w:r>
        <w:rPr>
          <w:rFonts w:ascii="黑体" w:eastAsia="黑体" w:hAnsi="黑体" w:cs="黑体" w:hint="eastAsia"/>
          <w:bCs/>
          <w:sz w:val="24"/>
        </w:rPr>
        <w:t>（无息）；若乙方存在</w:t>
      </w:r>
      <w:r>
        <w:rPr>
          <w:rFonts w:ascii="黑体" w:eastAsia="黑体" w:hAnsi="黑体" w:cs="黑体"/>
          <w:bCs/>
          <w:sz w:val="24"/>
        </w:rPr>
        <w:t>违约行为的，</w:t>
      </w:r>
      <w:r>
        <w:rPr>
          <w:rFonts w:ascii="黑体" w:eastAsia="黑体" w:hAnsi="黑体" w:cs="黑体" w:hint="eastAsia"/>
          <w:bCs/>
          <w:sz w:val="24"/>
        </w:rPr>
        <w:t>待合同期到，甲方</w:t>
      </w:r>
      <w:r>
        <w:rPr>
          <w:rFonts w:ascii="黑体" w:eastAsia="黑体" w:hAnsi="黑体" w:cs="黑体"/>
          <w:bCs/>
          <w:sz w:val="24"/>
        </w:rPr>
        <w:t>退还</w:t>
      </w:r>
      <w:r>
        <w:rPr>
          <w:rFonts w:ascii="黑体" w:eastAsia="黑体" w:hAnsi="黑体" w:cs="黑体" w:hint="eastAsia"/>
          <w:bCs/>
          <w:sz w:val="24"/>
        </w:rPr>
        <w:t>乙</w:t>
      </w:r>
      <w:r>
        <w:rPr>
          <w:rFonts w:ascii="黑体" w:eastAsia="黑体" w:hAnsi="黑体" w:cs="黑体"/>
          <w:bCs/>
          <w:sz w:val="24"/>
        </w:rPr>
        <w:t>方</w:t>
      </w:r>
      <w:r>
        <w:rPr>
          <w:rFonts w:ascii="黑体" w:eastAsia="黑体" w:hAnsi="黑体" w:cs="黑体" w:hint="eastAsia"/>
          <w:bCs/>
          <w:sz w:val="24"/>
        </w:rPr>
        <w:t>剩余的</w:t>
      </w:r>
      <w:r>
        <w:rPr>
          <w:rFonts w:ascii="黑体" w:eastAsia="黑体" w:hAnsi="黑体" w:cs="黑体"/>
          <w:bCs/>
          <w:sz w:val="24"/>
        </w:rPr>
        <w:t>履约保证金</w:t>
      </w:r>
      <w:r>
        <w:rPr>
          <w:rFonts w:ascii="黑体" w:eastAsia="黑体" w:hAnsi="黑体" w:cs="黑体" w:hint="eastAsia"/>
          <w:bCs/>
          <w:sz w:val="24"/>
        </w:rPr>
        <w:t>（无息）</w:t>
      </w:r>
      <w:r>
        <w:rPr>
          <w:rFonts w:ascii="黑体" w:eastAsia="黑体" w:hAnsi="黑体" w:cs="黑体"/>
          <w:bCs/>
          <w:sz w:val="24"/>
        </w:rPr>
        <w:t>。</w:t>
      </w:r>
    </w:p>
    <w:p w14:paraId="41BEF33C"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5）凡根据本合同约定，乙方应承担的违约金、损失赔偿费用以及其他应向甲方或第三方支付的费用，甲方有权要求乙方限期交纳，也有权在任何一笔应付乙方的款项或乙方存于甲方的其它权益（包括履约保证金）中直接扣除，且甲方对未能扣除的部分享有进一步追偿的权利；若由此导致履约保证金被扣除的，乙方应在被扣除后三日内补足。</w:t>
      </w:r>
    </w:p>
    <w:p w14:paraId="55861532"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2.乙方提前终止/解除合同必须提前10天书面通知甲方。乙方无故提前终止/解除合同的，甲方有权不予退还乙方已交纳的履约保证金；同时，给甲方造成损失（包括但不限于由此支付的违约金、赔偿费、律师费等维权费用）的，乙方还应当赔偿。</w:t>
      </w:r>
    </w:p>
    <w:p w14:paraId="13E7F52F"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3.乙方车辆进出甲方厂区时应遵守甲方《公司（厂）内部交通安全管理规定》和《公司（厂）内部环境和职业健康安全告知书》，乙方在签署本合同前已知晓并承诺遵守上述文件的全部内容（</w:t>
      </w:r>
      <w:proofErr w:type="gramStart"/>
      <w:r>
        <w:rPr>
          <w:rFonts w:ascii="黑体" w:eastAsia="黑体" w:hAnsi="黑体" w:cs="黑体" w:hint="eastAsia"/>
          <w:bCs/>
          <w:sz w:val="24"/>
        </w:rPr>
        <w:t>见合同</w:t>
      </w:r>
      <w:proofErr w:type="gramEnd"/>
      <w:r>
        <w:rPr>
          <w:rFonts w:ascii="黑体" w:eastAsia="黑体" w:hAnsi="黑体" w:cs="黑体" w:hint="eastAsia"/>
          <w:bCs/>
          <w:sz w:val="24"/>
        </w:rPr>
        <w:t>附件二）。</w:t>
      </w:r>
    </w:p>
    <w:p w14:paraId="44B5D3A1"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4. 乙方车辆的排放标准必须符合国家相应标准及甲方绩效分级相应等级指标要求，否则不得承运。</w:t>
      </w:r>
    </w:p>
    <w:p w14:paraId="0E84B33D"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5.双方硫酸车调度负责人，甲方：                 乙方：</w:t>
      </w:r>
    </w:p>
    <w:p w14:paraId="13DCE648"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6.本合同约定的价格为不变价，但若柴油价格、LNG价格（以合同签订之日为基准）涨跌幅度超过20%，双方商议价格调整幅度，并签订书面价格调整协议。</w:t>
      </w:r>
    </w:p>
    <w:p w14:paraId="1C7B17B3"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第十二条  合同生效及份数</w:t>
      </w:r>
    </w:p>
    <w:p w14:paraId="3948E2B4"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本合同自甲乙双方加盖合同专用章或公章（多页合同双方应同时加盖骑缝章）后生效。本合同一式肆份，甲乙双方各执贰份，具有同等法律效力。（以下无正文）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4349"/>
      </w:tblGrid>
      <w:tr w:rsidR="00C421ED" w14:paraId="02DE6E5E" w14:textId="77777777">
        <w:trPr>
          <w:trHeight w:val="23"/>
        </w:trPr>
        <w:tc>
          <w:tcPr>
            <w:tcW w:w="2379" w:type="pct"/>
          </w:tcPr>
          <w:p w14:paraId="3C2DE177"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甲方（盖章）：</w:t>
            </w:r>
          </w:p>
        </w:tc>
        <w:tc>
          <w:tcPr>
            <w:tcW w:w="2621" w:type="pct"/>
          </w:tcPr>
          <w:p w14:paraId="472F7669"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乙方（盖章）：</w:t>
            </w:r>
          </w:p>
        </w:tc>
      </w:tr>
      <w:tr w:rsidR="00C421ED" w14:paraId="207AF752" w14:textId="77777777">
        <w:trPr>
          <w:trHeight w:val="23"/>
        </w:trPr>
        <w:tc>
          <w:tcPr>
            <w:tcW w:w="2379" w:type="pct"/>
          </w:tcPr>
          <w:p w14:paraId="2A3CC5EB"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联系人：</w:t>
            </w:r>
          </w:p>
        </w:tc>
        <w:tc>
          <w:tcPr>
            <w:tcW w:w="2621" w:type="pct"/>
          </w:tcPr>
          <w:p w14:paraId="7881A3EF"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联系人</w:t>
            </w:r>
          </w:p>
        </w:tc>
      </w:tr>
      <w:tr w:rsidR="00C421ED" w14:paraId="2924FE86" w14:textId="77777777">
        <w:trPr>
          <w:trHeight w:val="23"/>
        </w:trPr>
        <w:tc>
          <w:tcPr>
            <w:tcW w:w="2379" w:type="pct"/>
            <w:vAlign w:val="center"/>
          </w:tcPr>
          <w:p w14:paraId="286EC30E"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联系电话：</w:t>
            </w:r>
          </w:p>
        </w:tc>
        <w:tc>
          <w:tcPr>
            <w:tcW w:w="2621" w:type="pct"/>
            <w:vAlign w:val="center"/>
          </w:tcPr>
          <w:p w14:paraId="3C3DC7C1"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联系电话：</w:t>
            </w:r>
          </w:p>
        </w:tc>
      </w:tr>
      <w:tr w:rsidR="00C421ED" w14:paraId="56EC1E7C" w14:textId="77777777">
        <w:trPr>
          <w:trHeight w:val="23"/>
        </w:trPr>
        <w:tc>
          <w:tcPr>
            <w:tcW w:w="2379" w:type="pct"/>
            <w:vAlign w:val="center"/>
          </w:tcPr>
          <w:p w14:paraId="0B451221"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通讯地址：</w:t>
            </w:r>
          </w:p>
        </w:tc>
        <w:tc>
          <w:tcPr>
            <w:tcW w:w="2621" w:type="pct"/>
            <w:vAlign w:val="center"/>
          </w:tcPr>
          <w:p w14:paraId="73D53F59"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通讯地址：</w:t>
            </w:r>
          </w:p>
        </w:tc>
      </w:tr>
      <w:tr w:rsidR="00C421ED" w14:paraId="23981DDC" w14:textId="77777777">
        <w:trPr>
          <w:trHeight w:val="23"/>
        </w:trPr>
        <w:tc>
          <w:tcPr>
            <w:tcW w:w="2379" w:type="pct"/>
            <w:vAlign w:val="center"/>
          </w:tcPr>
          <w:p w14:paraId="3B5A5D47"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税号：</w:t>
            </w:r>
          </w:p>
        </w:tc>
        <w:tc>
          <w:tcPr>
            <w:tcW w:w="2621" w:type="pct"/>
            <w:vAlign w:val="center"/>
          </w:tcPr>
          <w:p w14:paraId="14B94BA8"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税号：</w:t>
            </w:r>
          </w:p>
        </w:tc>
      </w:tr>
      <w:tr w:rsidR="00C421ED" w14:paraId="285A84AE" w14:textId="77777777">
        <w:trPr>
          <w:trHeight w:val="23"/>
        </w:trPr>
        <w:tc>
          <w:tcPr>
            <w:tcW w:w="2379" w:type="pct"/>
            <w:vAlign w:val="center"/>
          </w:tcPr>
          <w:p w14:paraId="1DBE52BF"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开户行：</w:t>
            </w:r>
          </w:p>
        </w:tc>
        <w:tc>
          <w:tcPr>
            <w:tcW w:w="2621" w:type="pct"/>
            <w:vAlign w:val="center"/>
          </w:tcPr>
          <w:p w14:paraId="29792A5A"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开户行：</w:t>
            </w:r>
          </w:p>
        </w:tc>
      </w:tr>
      <w:tr w:rsidR="00C421ED" w14:paraId="2209388C" w14:textId="77777777">
        <w:trPr>
          <w:trHeight w:val="23"/>
        </w:trPr>
        <w:tc>
          <w:tcPr>
            <w:tcW w:w="2379" w:type="pct"/>
            <w:vAlign w:val="center"/>
          </w:tcPr>
          <w:p w14:paraId="33A0D3B7"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账号：</w:t>
            </w:r>
          </w:p>
        </w:tc>
        <w:tc>
          <w:tcPr>
            <w:tcW w:w="2621" w:type="pct"/>
            <w:vAlign w:val="center"/>
          </w:tcPr>
          <w:p w14:paraId="3BE6D86A"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账号：</w:t>
            </w:r>
          </w:p>
        </w:tc>
      </w:tr>
      <w:tr w:rsidR="00C421ED" w14:paraId="3B4D54B2" w14:textId="77777777">
        <w:trPr>
          <w:trHeight w:val="23"/>
        </w:trPr>
        <w:tc>
          <w:tcPr>
            <w:tcW w:w="2379" w:type="pct"/>
            <w:vAlign w:val="center"/>
          </w:tcPr>
          <w:p w14:paraId="56CB04C3"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通讯地址：</w:t>
            </w:r>
          </w:p>
        </w:tc>
        <w:tc>
          <w:tcPr>
            <w:tcW w:w="2621" w:type="pct"/>
            <w:vAlign w:val="center"/>
          </w:tcPr>
          <w:p w14:paraId="458285A1"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通讯地址:</w:t>
            </w:r>
          </w:p>
        </w:tc>
      </w:tr>
      <w:tr w:rsidR="00C421ED" w14:paraId="04087D97" w14:textId="77777777">
        <w:trPr>
          <w:trHeight w:val="23"/>
        </w:trPr>
        <w:tc>
          <w:tcPr>
            <w:tcW w:w="2379" w:type="pct"/>
            <w:vAlign w:val="center"/>
          </w:tcPr>
          <w:p w14:paraId="20B6F706"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签订地点：</w:t>
            </w:r>
          </w:p>
        </w:tc>
        <w:tc>
          <w:tcPr>
            <w:tcW w:w="2621" w:type="pct"/>
            <w:vAlign w:val="center"/>
          </w:tcPr>
          <w:p w14:paraId="262F6A29"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签订日期：</w:t>
            </w:r>
          </w:p>
        </w:tc>
      </w:tr>
    </w:tbl>
    <w:p w14:paraId="011BFE3F" w14:textId="77777777" w:rsidR="00C421ED" w:rsidRDefault="00C421ED">
      <w:pPr>
        <w:spacing w:line="360" w:lineRule="exact"/>
        <w:rPr>
          <w:rFonts w:ascii="黑体" w:eastAsia="黑体" w:hAnsi="黑体" w:cs="宋体"/>
          <w:b/>
          <w:kern w:val="0"/>
          <w:szCs w:val="21"/>
        </w:rPr>
      </w:pPr>
    </w:p>
    <w:p w14:paraId="605FE675" w14:textId="77777777" w:rsidR="00C421ED" w:rsidRDefault="00C421ED">
      <w:pPr>
        <w:spacing w:line="360" w:lineRule="exact"/>
        <w:rPr>
          <w:rFonts w:ascii="黑体" w:eastAsia="黑体" w:hAnsi="黑体" w:cs="宋体"/>
          <w:b/>
          <w:kern w:val="0"/>
          <w:szCs w:val="21"/>
        </w:rPr>
      </w:pPr>
    </w:p>
    <w:p w14:paraId="7405F3D9" w14:textId="77777777" w:rsidR="00C421ED" w:rsidRDefault="00C421ED">
      <w:pPr>
        <w:spacing w:line="360" w:lineRule="exact"/>
        <w:rPr>
          <w:rFonts w:ascii="黑体" w:eastAsia="黑体" w:hAnsi="黑体" w:cs="宋体"/>
          <w:b/>
          <w:kern w:val="0"/>
          <w:szCs w:val="21"/>
        </w:rPr>
      </w:pPr>
    </w:p>
    <w:p w14:paraId="2271D841" w14:textId="77777777" w:rsidR="00C421ED" w:rsidRDefault="00C421ED">
      <w:pPr>
        <w:spacing w:line="360" w:lineRule="exact"/>
        <w:rPr>
          <w:rFonts w:ascii="黑体" w:eastAsia="黑体" w:hAnsi="黑体" w:cs="宋体"/>
          <w:b/>
          <w:kern w:val="0"/>
          <w:szCs w:val="21"/>
        </w:rPr>
      </w:pPr>
    </w:p>
    <w:p w14:paraId="664256E2" w14:textId="77777777" w:rsidR="00C421ED" w:rsidRDefault="00C421ED">
      <w:pPr>
        <w:spacing w:line="360" w:lineRule="exact"/>
        <w:rPr>
          <w:rFonts w:ascii="黑体" w:eastAsia="黑体" w:hAnsi="黑体" w:cs="宋体"/>
          <w:b/>
          <w:kern w:val="0"/>
          <w:szCs w:val="21"/>
        </w:rPr>
      </w:pPr>
    </w:p>
    <w:p w14:paraId="680B0404" w14:textId="77777777" w:rsidR="00C421ED" w:rsidRDefault="003D5901">
      <w:pPr>
        <w:pStyle w:val="15"/>
        <w:spacing w:line="440" w:lineRule="exact"/>
        <w:ind w:firstLineChars="0" w:firstLine="0"/>
        <w:rPr>
          <w:rFonts w:ascii="黑体" w:eastAsia="黑体" w:hAnsi="黑体"/>
          <w:bCs/>
          <w:sz w:val="24"/>
          <w:szCs w:val="24"/>
        </w:rPr>
      </w:pPr>
      <w:r>
        <w:rPr>
          <w:rFonts w:ascii="黑体" w:eastAsia="黑体" w:hAnsi="黑体" w:hint="eastAsia"/>
          <w:bCs/>
          <w:sz w:val="24"/>
          <w:szCs w:val="24"/>
        </w:rPr>
        <w:t>附件一：</w:t>
      </w:r>
    </w:p>
    <w:p w14:paraId="5ECF8906" w14:textId="77777777" w:rsidR="00C421ED" w:rsidRDefault="00C421ED">
      <w:pPr>
        <w:pStyle w:val="15"/>
        <w:spacing w:line="440" w:lineRule="exact"/>
        <w:ind w:firstLineChars="0" w:firstLine="0"/>
        <w:rPr>
          <w:rFonts w:ascii="黑体" w:eastAsia="黑体" w:hAnsi="黑体"/>
          <w:bCs/>
          <w:sz w:val="24"/>
          <w:szCs w:val="24"/>
        </w:rPr>
      </w:pPr>
    </w:p>
    <w:p w14:paraId="204E978A" w14:textId="77777777" w:rsidR="00C421ED" w:rsidRDefault="003D5901">
      <w:pPr>
        <w:pStyle w:val="15"/>
        <w:spacing w:line="440" w:lineRule="exact"/>
        <w:ind w:firstLineChars="0" w:firstLine="0"/>
        <w:jc w:val="center"/>
        <w:rPr>
          <w:rFonts w:ascii="黑体" w:eastAsia="黑体" w:hAnsi="黑体" w:cs="黑体"/>
          <w:sz w:val="36"/>
          <w:szCs w:val="36"/>
        </w:rPr>
      </w:pPr>
      <w:r>
        <w:rPr>
          <w:rFonts w:ascii="黑体" w:eastAsia="黑体" w:hAnsi="黑体" w:cs="黑体" w:hint="eastAsia"/>
          <w:sz w:val="36"/>
          <w:szCs w:val="36"/>
        </w:rPr>
        <w:t>四川宏达股份有限公司什邡磷化工分公司</w:t>
      </w:r>
    </w:p>
    <w:p w14:paraId="1AC620C8" w14:textId="77777777" w:rsidR="00C421ED" w:rsidRDefault="003D5901">
      <w:pPr>
        <w:pStyle w:val="15"/>
        <w:spacing w:line="440" w:lineRule="exact"/>
        <w:ind w:firstLineChars="0" w:firstLine="0"/>
        <w:jc w:val="center"/>
        <w:rPr>
          <w:rFonts w:ascii="黑体" w:eastAsia="黑体" w:hAnsi="黑体"/>
          <w:b/>
          <w:kern w:val="44"/>
          <w:sz w:val="36"/>
          <w:szCs w:val="36"/>
        </w:rPr>
      </w:pPr>
      <w:r>
        <w:rPr>
          <w:rFonts w:ascii="黑体" w:eastAsia="黑体" w:hAnsi="黑体" w:cs="黑体" w:hint="eastAsia"/>
          <w:sz w:val="36"/>
          <w:szCs w:val="36"/>
        </w:rPr>
        <w:t>硫酸罐区安全管理制度</w:t>
      </w:r>
    </w:p>
    <w:p w14:paraId="489D06FA" w14:textId="77777777" w:rsidR="00C421ED" w:rsidRDefault="00C421ED">
      <w:pPr>
        <w:spacing w:line="440" w:lineRule="exact"/>
        <w:rPr>
          <w:rFonts w:ascii="黑体" w:eastAsia="黑体" w:hAnsi="黑体" w:cs="仿宋"/>
          <w:b/>
          <w:bCs/>
          <w:sz w:val="24"/>
        </w:rPr>
      </w:pPr>
    </w:p>
    <w:p w14:paraId="2A896F46" w14:textId="77777777" w:rsidR="00C421ED" w:rsidRDefault="003D5901">
      <w:pPr>
        <w:spacing w:line="360" w:lineRule="exact"/>
        <w:rPr>
          <w:rFonts w:ascii="黑体" w:eastAsia="黑体" w:hAnsi="黑体" w:cs="仿宋"/>
          <w:b/>
          <w:bCs/>
          <w:sz w:val="24"/>
        </w:rPr>
      </w:pPr>
      <w:r>
        <w:rPr>
          <w:rFonts w:ascii="黑体" w:eastAsia="黑体" w:hAnsi="黑体" w:cs="仿宋" w:hint="eastAsia"/>
          <w:b/>
          <w:bCs/>
          <w:sz w:val="24"/>
        </w:rPr>
        <w:t>1 目的和适用范围</w:t>
      </w:r>
    </w:p>
    <w:p w14:paraId="49DD4E3B"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1.1硫酸厂所管辖的硫酸贮罐区是磷化工基地确定的重点环境危险源、危险区域。为确保罐区不出环境污染事故或有效降低环境污染事故的危害、消除安全隐患、防止事故发生、保护员工生命和财产安全，特制定本安全管理制度。</w:t>
      </w:r>
    </w:p>
    <w:p w14:paraId="16BF9A45"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1.2适用范围</w:t>
      </w:r>
    </w:p>
    <w:p w14:paraId="0BEE67E9" w14:textId="77777777" w:rsidR="00C421ED" w:rsidRDefault="003D5901">
      <w:pPr>
        <w:spacing w:line="360" w:lineRule="exact"/>
        <w:ind w:firstLineChars="150" w:firstLine="360"/>
        <w:rPr>
          <w:rFonts w:ascii="黑体" w:eastAsia="黑体" w:hAnsi="黑体" w:cs="仿宋"/>
          <w:bCs/>
          <w:sz w:val="24"/>
        </w:rPr>
      </w:pPr>
      <w:r>
        <w:rPr>
          <w:rFonts w:ascii="黑体" w:eastAsia="黑体" w:hAnsi="黑体" w:cs="仿宋" w:hint="eastAsia"/>
          <w:bCs/>
          <w:sz w:val="24"/>
        </w:rPr>
        <w:t>本制度适用于磷化工基地罐区的硫酸储存、输送和卸装的安全技术管理。</w:t>
      </w:r>
    </w:p>
    <w:p w14:paraId="09D14195" w14:textId="77777777" w:rsidR="00C421ED" w:rsidRDefault="003D5901">
      <w:pPr>
        <w:spacing w:line="360" w:lineRule="exact"/>
        <w:rPr>
          <w:rFonts w:ascii="黑体" w:eastAsia="黑体" w:hAnsi="黑体" w:cs="仿宋"/>
          <w:b/>
          <w:bCs/>
          <w:sz w:val="24"/>
        </w:rPr>
      </w:pPr>
      <w:r>
        <w:rPr>
          <w:rFonts w:ascii="黑体" w:eastAsia="黑体" w:hAnsi="黑体" w:cs="仿宋" w:hint="eastAsia"/>
          <w:b/>
          <w:bCs/>
          <w:sz w:val="24"/>
        </w:rPr>
        <w:t>2 职责</w:t>
      </w:r>
    </w:p>
    <w:p w14:paraId="564E03BA"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2.1硫酸厂负责建立罐区安全技术档案，安全环保部负责检查本制度的落实情况。</w:t>
      </w:r>
    </w:p>
    <w:p w14:paraId="6C52077E"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2.2硫酸厂负责联系生产技术部、动力厂对储罐罐体进行检测，生产技术部对检测数据进行审核及是否符合使用要求做出判定。</w:t>
      </w:r>
    </w:p>
    <w:p w14:paraId="3AEF7CDF" w14:textId="77777777" w:rsidR="00C421ED" w:rsidRDefault="003D5901">
      <w:pPr>
        <w:spacing w:line="360" w:lineRule="exact"/>
        <w:rPr>
          <w:rFonts w:ascii="黑体" w:eastAsia="黑体" w:hAnsi="黑体" w:cs="仿宋"/>
          <w:kern w:val="0"/>
          <w:sz w:val="24"/>
        </w:rPr>
      </w:pPr>
      <w:r>
        <w:rPr>
          <w:rFonts w:ascii="黑体" w:eastAsia="黑体" w:hAnsi="黑体" w:cs="仿宋" w:hint="eastAsia"/>
          <w:kern w:val="0"/>
          <w:sz w:val="24"/>
        </w:rPr>
        <w:t>2.3槽车装卸</w:t>
      </w:r>
      <w:proofErr w:type="gramStart"/>
      <w:r>
        <w:rPr>
          <w:rFonts w:ascii="黑体" w:eastAsia="黑体" w:hAnsi="黑体" w:cs="仿宋" w:hint="eastAsia"/>
          <w:kern w:val="0"/>
          <w:sz w:val="24"/>
        </w:rPr>
        <w:t>酸过程</w:t>
      </w:r>
      <w:proofErr w:type="gramEnd"/>
      <w:r>
        <w:rPr>
          <w:rFonts w:ascii="黑体" w:eastAsia="黑体" w:hAnsi="黑体" w:cs="仿宋" w:hint="eastAsia"/>
          <w:kern w:val="0"/>
          <w:sz w:val="24"/>
        </w:rPr>
        <w:t>应由</w:t>
      </w:r>
      <w:proofErr w:type="gramStart"/>
      <w:r>
        <w:rPr>
          <w:rFonts w:ascii="黑体" w:eastAsia="黑体" w:hAnsi="黑体" w:cs="仿宋" w:hint="eastAsia"/>
          <w:kern w:val="0"/>
          <w:sz w:val="24"/>
        </w:rPr>
        <w:t>持危化品</w:t>
      </w:r>
      <w:proofErr w:type="gramEnd"/>
      <w:r>
        <w:rPr>
          <w:rFonts w:ascii="黑体" w:eastAsia="黑体" w:hAnsi="黑体" w:cs="仿宋" w:hint="eastAsia"/>
          <w:kern w:val="0"/>
          <w:sz w:val="24"/>
        </w:rPr>
        <w:t>押运证（有效期内）人员负责装卸酸管的连接</w:t>
      </w:r>
      <w:proofErr w:type="gramStart"/>
      <w:r>
        <w:rPr>
          <w:rFonts w:ascii="黑体" w:eastAsia="黑体" w:hAnsi="黑体" w:cs="仿宋" w:hint="eastAsia"/>
          <w:kern w:val="0"/>
          <w:sz w:val="24"/>
        </w:rPr>
        <w:t>和卸酸管</w:t>
      </w:r>
      <w:proofErr w:type="gramEnd"/>
      <w:r>
        <w:rPr>
          <w:rFonts w:ascii="黑体" w:eastAsia="黑体" w:hAnsi="黑体" w:cs="仿宋" w:hint="eastAsia"/>
          <w:kern w:val="0"/>
          <w:sz w:val="24"/>
        </w:rPr>
        <w:t>支撑，并确保其连接和支撑牢固。</w:t>
      </w:r>
    </w:p>
    <w:p w14:paraId="58A16189" w14:textId="77777777" w:rsidR="00C421ED" w:rsidRDefault="003D5901">
      <w:pPr>
        <w:spacing w:line="360" w:lineRule="exact"/>
        <w:rPr>
          <w:rFonts w:ascii="黑体" w:eastAsia="黑体" w:hAnsi="黑体" w:cs="仿宋"/>
          <w:kern w:val="0"/>
          <w:sz w:val="24"/>
        </w:rPr>
      </w:pPr>
      <w:r>
        <w:rPr>
          <w:rFonts w:ascii="黑体" w:eastAsia="黑体" w:hAnsi="黑体" w:cs="仿宋" w:hint="eastAsia"/>
          <w:bCs/>
          <w:smallCaps/>
          <w:kern w:val="0"/>
          <w:sz w:val="24"/>
        </w:rPr>
        <w:t>2.4硫酸厂负责</w:t>
      </w:r>
      <w:r>
        <w:rPr>
          <w:rFonts w:ascii="黑体" w:eastAsia="黑体" w:hAnsi="黑体" w:cs="仿宋" w:hint="eastAsia"/>
          <w:kern w:val="0"/>
          <w:sz w:val="24"/>
        </w:rPr>
        <w:t>硫酸罐区的日常管理（包含输酸管线巡回检查、罐区日常安全巡回检查、槽车装卸</w:t>
      </w:r>
      <w:proofErr w:type="gramStart"/>
      <w:r>
        <w:rPr>
          <w:rFonts w:ascii="黑体" w:eastAsia="黑体" w:hAnsi="黑体" w:cs="仿宋" w:hint="eastAsia"/>
          <w:kern w:val="0"/>
          <w:sz w:val="24"/>
        </w:rPr>
        <w:t>酸过程</w:t>
      </w:r>
      <w:proofErr w:type="gramEnd"/>
      <w:r>
        <w:rPr>
          <w:rFonts w:ascii="黑体" w:eastAsia="黑体" w:hAnsi="黑体" w:cs="仿宋" w:hint="eastAsia"/>
          <w:kern w:val="0"/>
          <w:sz w:val="24"/>
        </w:rPr>
        <w:t>劳动保护用品穿戴检查、持证押运员装卸酸管以及支撑手是否牢固等相关安全检查）、监控及维护。</w:t>
      </w:r>
    </w:p>
    <w:p w14:paraId="774ADF98" w14:textId="77777777" w:rsidR="00C421ED" w:rsidRDefault="003D5901">
      <w:pPr>
        <w:spacing w:line="360" w:lineRule="exact"/>
        <w:rPr>
          <w:rFonts w:ascii="黑体" w:eastAsia="黑体" w:hAnsi="黑体" w:cs="仿宋"/>
          <w:kern w:val="0"/>
          <w:sz w:val="24"/>
        </w:rPr>
      </w:pPr>
      <w:r>
        <w:rPr>
          <w:rFonts w:ascii="黑体" w:eastAsia="黑体" w:hAnsi="黑体" w:cs="仿宋" w:hint="eastAsia"/>
          <w:bCs/>
          <w:smallCaps/>
          <w:kern w:val="0"/>
          <w:sz w:val="24"/>
        </w:rPr>
        <w:t>2.5硫酸厂负责</w:t>
      </w:r>
      <w:r>
        <w:rPr>
          <w:rFonts w:ascii="黑体" w:eastAsia="黑体" w:hAnsi="黑体" w:cs="仿宋" w:hint="eastAsia"/>
          <w:kern w:val="0"/>
          <w:sz w:val="24"/>
        </w:rPr>
        <w:t>检查槽车承运危险化学品相关资质：</w:t>
      </w:r>
    </w:p>
    <w:p w14:paraId="372B7187" w14:textId="77777777" w:rsidR="00C421ED" w:rsidRDefault="003D5901">
      <w:pPr>
        <w:spacing w:line="360" w:lineRule="exact"/>
        <w:rPr>
          <w:rFonts w:ascii="黑体" w:eastAsia="黑体" w:hAnsi="黑体" w:cs="仿宋"/>
          <w:kern w:val="0"/>
          <w:sz w:val="24"/>
        </w:rPr>
      </w:pPr>
      <w:r>
        <w:rPr>
          <w:rFonts w:ascii="黑体" w:eastAsia="黑体" w:hAnsi="黑体" w:cs="仿宋" w:hint="eastAsia"/>
          <w:kern w:val="0"/>
          <w:sz w:val="24"/>
        </w:rPr>
        <w:t>2.5.1外购硫酸槽车危货运输从业资格证、危货运输押运证、危货运输资质、硫酸承运单位资质等，并如实记录。</w:t>
      </w:r>
    </w:p>
    <w:p w14:paraId="6E0A3D18" w14:textId="77777777" w:rsidR="00C421ED" w:rsidRDefault="003D5901">
      <w:pPr>
        <w:spacing w:line="360" w:lineRule="exact"/>
        <w:rPr>
          <w:rFonts w:ascii="黑体" w:eastAsia="黑体" w:hAnsi="黑体" w:cs="仿宋"/>
          <w:kern w:val="0"/>
          <w:sz w:val="24"/>
        </w:rPr>
      </w:pPr>
      <w:r>
        <w:rPr>
          <w:rFonts w:ascii="黑体" w:eastAsia="黑体" w:hAnsi="黑体" w:cs="仿宋" w:hint="eastAsia"/>
          <w:kern w:val="0"/>
          <w:sz w:val="24"/>
        </w:rPr>
        <w:t>2.5.2外销硫酸槽车由公安局审批的相关证明：a.隶属德阳市内：“第二类、第三类易制毒化学品购买备案证明”；b.隶属德阳市外:“第二类、第三类易制毒化学品购买备案证明”，“第三类易制毒化学品运输备案证明”并如实记录。</w:t>
      </w:r>
    </w:p>
    <w:p w14:paraId="25916BC0"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3 罐区安全技术标准</w:t>
      </w:r>
    </w:p>
    <w:p w14:paraId="56360DAB"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3.1平面布置</w:t>
      </w:r>
    </w:p>
    <w:p w14:paraId="33A15E81"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3.1.1硫酸罐区要保证围堰在发生事故后，严密不漏、坚固可靠，其有效容积大于1个最大罐的容量。</w:t>
      </w:r>
    </w:p>
    <w:p w14:paraId="07C8D1CA" w14:textId="77777777" w:rsidR="00C421ED" w:rsidRDefault="003D5901">
      <w:pPr>
        <w:tabs>
          <w:tab w:val="left" w:pos="284"/>
        </w:tabs>
        <w:spacing w:line="360" w:lineRule="exact"/>
        <w:rPr>
          <w:rFonts w:ascii="黑体" w:eastAsia="黑体" w:hAnsi="黑体" w:cs="仿宋"/>
          <w:sz w:val="24"/>
        </w:rPr>
      </w:pPr>
      <w:r>
        <w:rPr>
          <w:rFonts w:ascii="黑体" w:eastAsia="黑体" w:hAnsi="黑体" w:cs="仿宋" w:hint="eastAsia"/>
          <w:sz w:val="24"/>
        </w:rPr>
        <w:t>3.1.2罐区内罐间距和工艺管线符合现行的有关安全规范、标准、规定。</w:t>
      </w:r>
    </w:p>
    <w:p w14:paraId="171DFD17"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3.1.3罐区内平台、走廊和爬梯符合现行的有关安全规范、标准、规定，在发生事故后能</w:t>
      </w:r>
      <w:proofErr w:type="gramStart"/>
      <w:r>
        <w:rPr>
          <w:rFonts w:ascii="黑体" w:eastAsia="黑体" w:hAnsi="黑体" w:cs="仿宋" w:hint="eastAsia"/>
          <w:sz w:val="24"/>
        </w:rPr>
        <w:t>安全至</w:t>
      </w:r>
      <w:proofErr w:type="gramEnd"/>
      <w:r>
        <w:rPr>
          <w:rFonts w:ascii="黑体" w:eastAsia="黑体" w:hAnsi="黑体" w:cs="仿宋" w:hint="eastAsia"/>
          <w:sz w:val="24"/>
        </w:rPr>
        <w:t>罐顶进行处理。</w:t>
      </w:r>
    </w:p>
    <w:p w14:paraId="1D132F50"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3.2罐区围堰</w:t>
      </w:r>
    </w:p>
    <w:p w14:paraId="4E0265E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3.2.1围堰要用混凝土浇筑，应能承受液体静压且不渗漏。</w:t>
      </w:r>
    </w:p>
    <w:p w14:paraId="300A36C4"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3.2.2罐区围堰不能有裂纹、凹坑，地面的裂缝、沉降要用水泥填实抹平，并进</w:t>
      </w:r>
      <w:r>
        <w:rPr>
          <w:rFonts w:ascii="黑体" w:eastAsia="黑体" w:hAnsi="黑体" w:cs="仿宋" w:hint="eastAsia"/>
          <w:sz w:val="24"/>
        </w:rPr>
        <w:lastRenderedPageBreak/>
        <w:t>行防腐处理，以防止渗水、渗料或物料积聚。</w:t>
      </w:r>
    </w:p>
    <w:p w14:paraId="4AE05B2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3.2.3围堰外应急硫酸</w:t>
      </w:r>
      <w:proofErr w:type="gramStart"/>
      <w:r>
        <w:rPr>
          <w:rFonts w:ascii="黑体" w:eastAsia="黑体" w:hAnsi="黑体" w:cs="仿宋" w:hint="eastAsia"/>
          <w:sz w:val="24"/>
        </w:rPr>
        <w:t>泵槽需进行</w:t>
      </w:r>
      <w:proofErr w:type="gramEnd"/>
      <w:r>
        <w:rPr>
          <w:rFonts w:ascii="黑体" w:eastAsia="黑体" w:hAnsi="黑体" w:cs="仿宋" w:hint="eastAsia"/>
          <w:sz w:val="24"/>
        </w:rPr>
        <w:t>防腐处理，在发生事故时不能向地下渗透。</w:t>
      </w:r>
    </w:p>
    <w:p w14:paraId="417EA8EE"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3.2.4罐区内外定期清理杂物与杂草，围堰内不得堆放其他化学品。</w:t>
      </w:r>
    </w:p>
    <w:p w14:paraId="43A40F0F"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3.2.5围堰内积水排出口应设在围堰外，并用耐腐蚀闸阀或截止阀，其开关状态必须在远处易于辨认。</w:t>
      </w:r>
    </w:p>
    <w:p w14:paraId="274C1BB2"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3.3消防、安全设施和个体防护用品</w:t>
      </w:r>
    </w:p>
    <w:p w14:paraId="4DD386E8"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3.3.1罐区值班室内应配置4具4</w:t>
      </w:r>
      <w:r>
        <w:rPr>
          <w:rFonts w:ascii="黑体" w:eastAsia="黑体" w:hAnsi="黑体" w:cs="仿宋"/>
          <w:sz w:val="24"/>
        </w:rPr>
        <w:t>kg以上</w:t>
      </w:r>
      <w:r>
        <w:rPr>
          <w:rFonts w:ascii="黑体" w:eastAsia="黑体" w:hAnsi="黑体" w:cs="仿宋" w:hint="eastAsia"/>
          <w:sz w:val="24"/>
        </w:rPr>
        <w:t>手提式干粉灭火器。</w:t>
      </w:r>
    </w:p>
    <w:p w14:paraId="65D6E26D"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3.3.2罐区围堰外设置的消防栓，必须保证开启灵活，处于备用状态。</w:t>
      </w:r>
    </w:p>
    <w:p w14:paraId="4FB49F11"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3</w:t>
      </w:r>
      <w:r>
        <w:rPr>
          <w:rFonts w:ascii="黑体" w:eastAsia="黑体" w:hAnsi="黑体"/>
          <w:sz w:val="24"/>
          <w:szCs w:val="24"/>
        </w:rPr>
        <w:t>.3.3</w:t>
      </w:r>
      <w:r>
        <w:rPr>
          <w:rFonts w:ascii="黑体" w:eastAsia="黑体" w:hAnsi="黑体" w:cs="仿宋" w:hint="eastAsia"/>
          <w:sz w:val="24"/>
          <w:szCs w:val="24"/>
        </w:rPr>
        <w:t>罐区围堰外应设置生石灰库和应急水池，必须保证其内相应物资完备。</w:t>
      </w:r>
    </w:p>
    <w:p w14:paraId="47C7E5F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3.3.</w:t>
      </w:r>
      <w:r>
        <w:rPr>
          <w:rFonts w:ascii="黑体" w:eastAsia="黑体" w:hAnsi="黑体" w:cs="仿宋"/>
          <w:sz w:val="24"/>
        </w:rPr>
        <w:t>4</w:t>
      </w:r>
      <w:r>
        <w:rPr>
          <w:rFonts w:ascii="黑体" w:eastAsia="黑体" w:hAnsi="黑体" w:cs="仿宋" w:hint="eastAsia"/>
          <w:sz w:val="24"/>
        </w:rPr>
        <w:t>罐区围堰四周合理设置</w:t>
      </w:r>
      <w:r>
        <w:rPr>
          <w:rFonts w:ascii="黑体" w:eastAsia="黑体" w:hAnsi="黑体" w:cs="仿宋"/>
          <w:sz w:val="24"/>
        </w:rPr>
        <w:t>7</w:t>
      </w:r>
      <w:r>
        <w:rPr>
          <w:rFonts w:ascii="黑体" w:eastAsia="黑体" w:hAnsi="黑体" w:cs="仿宋" w:hint="eastAsia"/>
          <w:sz w:val="24"/>
        </w:rPr>
        <w:t>台洗眼器，应满足《化工企业安全卫生设计规范》HG 20571-2014之要求，且应保证达到饮用水标准水源和开启灵活，处于备用状态。</w:t>
      </w:r>
    </w:p>
    <w:p w14:paraId="0DA83E0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3.3.</w:t>
      </w:r>
      <w:r>
        <w:rPr>
          <w:rFonts w:ascii="黑体" w:eastAsia="黑体" w:hAnsi="黑体" w:cs="仿宋"/>
          <w:sz w:val="24"/>
        </w:rPr>
        <w:t>5</w:t>
      </w:r>
      <w:r>
        <w:rPr>
          <w:rFonts w:ascii="黑体" w:eastAsia="黑体" w:hAnsi="黑体" w:cs="仿宋" w:hint="eastAsia"/>
          <w:sz w:val="24"/>
        </w:rPr>
        <w:t>罐区外道路要保持畅通，且能保证在紧急状态下消防车的正常通行。</w:t>
      </w:r>
    </w:p>
    <w:p w14:paraId="2425AF1D"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3.4罐区计量、电气</w:t>
      </w:r>
    </w:p>
    <w:p w14:paraId="0F5C2C4B"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3.4.1罐区储罐应设有计量装置，1-10</w:t>
      </w:r>
      <w:r>
        <w:rPr>
          <w:rFonts w:ascii="黑体" w:eastAsia="黑体" w:hAnsi="黑体" w:cs="仿宋" w:hint="eastAsia"/>
          <w:sz w:val="24"/>
          <w:vertAlign w:val="superscript"/>
        </w:rPr>
        <w:t>#</w:t>
      </w:r>
      <w:r>
        <w:rPr>
          <w:rFonts w:ascii="黑体" w:eastAsia="黑体" w:hAnsi="黑体" w:cs="仿宋" w:hint="eastAsia"/>
          <w:sz w:val="24"/>
        </w:rPr>
        <w:t>储罐储存液</w:t>
      </w:r>
      <w:proofErr w:type="gramStart"/>
      <w:r>
        <w:rPr>
          <w:rFonts w:ascii="黑体" w:eastAsia="黑体" w:hAnsi="黑体" w:cs="仿宋" w:hint="eastAsia"/>
          <w:sz w:val="24"/>
        </w:rPr>
        <w:t>位高度</w:t>
      </w:r>
      <w:proofErr w:type="gramEnd"/>
      <w:r>
        <w:rPr>
          <w:rFonts w:ascii="黑体" w:eastAsia="黑体" w:hAnsi="黑体" w:cs="仿宋" w:hint="eastAsia"/>
          <w:sz w:val="24"/>
        </w:rPr>
        <w:t>不应大于8m；11-12</w:t>
      </w:r>
      <w:r>
        <w:rPr>
          <w:rFonts w:ascii="黑体" w:eastAsia="黑体" w:hAnsi="黑体" w:cs="仿宋" w:hint="eastAsia"/>
          <w:sz w:val="24"/>
          <w:vertAlign w:val="superscript"/>
        </w:rPr>
        <w:t>#</w:t>
      </w:r>
      <w:r>
        <w:rPr>
          <w:rFonts w:ascii="黑体" w:eastAsia="黑体" w:hAnsi="黑体" w:cs="仿宋" w:hint="eastAsia"/>
          <w:sz w:val="24"/>
        </w:rPr>
        <w:t>储罐储存液</w:t>
      </w:r>
      <w:proofErr w:type="gramStart"/>
      <w:r>
        <w:rPr>
          <w:rFonts w:ascii="黑体" w:eastAsia="黑体" w:hAnsi="黑体" w:cs="仿宋" w:hint="eastAsia"/>
          <w:sz w:val="24"/>
        </w:rPr>
        <w:t>位高度</w:t>
      </w:r>
      <w:proofErr w:type="gramEnd"/>
      <w:r>
        <w:rPr>
          <w:rFonts w:ascii="黑体" w:eastAsia="黑体" w:hAnsi="黑体" w:cs="仿宋" w:hint="eastAsia"/>
          <w:sz w:val="24"/>
        </w:rPr>
        <w:t>不应大于11.5m。</w:t>
      </w:r>
    </w:p>
    <w:p w14:paraId="3AEA3B5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3.4.2罐区储罐应设有液位计、集中监控以及设高液位报警装置，报警信号应设置在集中监控室，所有液位并应采取防雨措施。</w:t>
      </w:r>
    </w:p>
    <w:p w14:paraId="39A24AAB"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3.4.3罐区输酸泵应设跳闸声光报警装置。</w:t>
      </w:r>
    </w:p>
    <w:p w14:paraId="43D6DD5E"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3.4.4罐区使用的电器设备要采用密闭型的。</w:t>
      </w:r>
    </w:p>
    <w:p w14:paraId="6F2B4021"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3.5罐区防雷</w:t>
      </w:r>
    </w:p>
    <w:p w14:paraId="42DC6989" w14:textId="77777777" w:rsidR="00C421ED" w:rsidRDefault="003D5901">
      <w:pPr>
        <w:spacing w:line="360" w:lineRule="exact"/>
        <w:rPr>
          <w:rFonts w:ascii="黑体" w:eastAsia="黑体" w:hAnsi="黑体" w:cs="仿宋"/>
          <w:kern w:val="0"/>
          <w:sz w:val="24"/>
        </w:rPr>
      </w:pPr>
      <w:r>
        <w:rPr>
          <w:rFonts w:ascii="黑体" w:eastAsia="黑体" w:hAnsi="黑体" w:cs="仿宋" w:hint="eastAsia"/>
          <w:bCs/>
          <w:sz w:val="24"/>
        </w:rPr>
        <w:t>3.5.1</w:t>
      </w:r>
      <w:r>
        <w:rPr>
          <w:rFonts w:ascii="黑体" w:eastAsia="黑体" w:hAnsi="黑体" w:cs="仿宋" w:hint="eastAsia"/>
          <w:sz w:val="24"/>
        </w:rPr>
        <w:t>罐区罐体必须根据相关规定设置防雷装置，防雷接地电阻不应大于10</w:t>
      </w:r>
      <w:r>
        <w:rPr>
          <w:rFonts w:ascii="黑体" w:eastAsia="黑体" w:hAnsi="黑体" w:cs="仿宋" w:hint="eastAsia"/>
          <w:kern w:val="0"/>
          <w:sz w:val="24"/>
        </w:rPr>
        <w:t>Ω。</w:t>
      </w:r>
    </w:p>
    <w:p w14:paraId="384838B7" w14:textId="77777777" w:rsidR="00C421ED" w:rsidRDefault="003D5901">
      <w:pPr>
        <w:spacing w:line="360" w:lineRule="exact"/>
        <w:rPr>
          <w:rFonts w:ascii="黑体" w:eastAsia="黑体" w:hAnsi="黑体" w:cs="仿宋"/>
          <w:sz w:val="24"/>
        </w:rPr>
      </w:pPr>
      <w:r>
        <w:rPr>
          <w:rFonts w:ascii="黑体" w:eastAsia="黑体" w:hAnsi="黑体" w:cs="仿宋" w:hint="eastAsia"/>
          <w:bCs/>
          <w:sz w:val="24"/>
        </w:rPr>
        <w:t>3.5.2</w:t>
      </w:r>
      <w:r>
        <w:rPr>
          <w:rFonts w:ascii="黑体" w:eastAsia="黑体" w:hAnsi="黑体" w:cs="仿宋" w:hint="eastAsia"/>
          <w:sz w:val="24"/>
        </w:rPr>
        <w:t>罐区每个罐体的独立避雷针要符合相关规范要求。</w:t>
      </w:r>
    </w:p>
    <w:p w14:paraId="7EDF0E07" w14:textId="77777777" w:rsidR="00C421ED" w:rsidRDefault="003D5901">
      <w:pPr>
        <w:spacing w:line="360" w:lineRule="exact"/>
        <w:rPr>
          <w:rFonts w:ascii="黑体" w:eastAsia="黑体" w:hAnsi="黑体" w:cs="仿宋"/>
          <w:kern w:val="0"/>
          <w:sz w:val="24"/>
        </w:rPr>
      </w:pPr>
      <w:r>
        <w:rPr>
          <w:rFonts w:ascii="黑体" w:eastAsia="黑体" w:hAnsi="黑体" w:cs="仿宋" w:hint="eastAsia"/>
          <w:bCs/>
          <w:sz w:val="24"/>
        </w:rPr>
        <w:t>3.5.3</w:t>
      </w:r>
      <w:r>
        <w:rPr>
          <w:rFonts w:ascii="黑体" w:eastAsia="黑体" w:hAnsi="黑体" w:cs="仿宋" w:hint="eastAsia"/>
          <w:kern w:val="0"/>
          <w:sz w:val="24"/>
        </w:rPr>
        <w:t>每年雨季前，由公司委托专业机构和动力厂对罐区防雷接地进行检测，发现不合格的情况必须立即整改。</w:t>
      </w:r>
    </w:p>
    <w:p w14:paraId="4DA3F374"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3</w:t>
      </w:r>
      <w:r>
        <w:rPr>
          <w:rFonts w:ascii="黑体" w:eastAsia="黑体" w:hAnsi="黑体"/>
          <w:sz w:val="24"/>
          <w:szCs w:val="24"/>
        </w:rPr>
        <w:t xml:space="preserve">.6 </w:t>
      </w:r>
      <w:r>
        <w:rPr>
          <w:rFonts w:ascii="黑体" w:eastAsia="黑体" w:hAnsi="黑体" w:hint="eastAsia"/>
          <w:sz w:val="24"/>
          <w:szCs w:val="24"/>
        </w:rPr>
        <w:t>罐区装酸平台</w:t>
      </w:r>
    </w:p>
    <w:p w14:paraId="3B289DFF"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3</w:t>
      </w:r>
      <w:r>
        <w:rPr>
          <w:rFonts w:ascii="黑体" w:eastAsia="黑体" w:hAnsi="黑体"/>
          <w:sz w:val="24"/>
          <w:szCs w:val="24"/>
        </w:rPr>
        <w:t>.6.1</w:t>
      </w:r>
      <w:r>
        <w:rPr>
          <w:rFonts w:ascii="黑体" w:eastAsia="黑体" w:hAnsi="黑体" w:hint="eastAsia"/>
          <w:sz w:val="24"/>
          <w:szCs w:val="24"/>
        </w:rPr>
        <w:t>装酸平台下设置左右2个装酸车位，能同时满足2辆槽车同时进行装酸。</w:t>
      </w:r>
    </w:p>
    <w:p w14:paraId="6237C322"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3.6.2 装酸平台上设置有装酸车位序号标识并且与相应装酸阀门、装酸管线、自动装</w:t>
      </w:r>
      <w:proofErr w:type="gramStart"/>
      <w:r>
        <w:rPr>
          <w:rFonts w:ascii="黑体" w:eastAsia="黑体" w:hAnsi="黑体" w:hint="eastAsia"/>
          <w:sz w:val="24"/>
          <w:szCs w:val="24"/>
        </w:rPr>
        <w:t>酸系统</w:t>
      </w:r>
      <w:proofErr w:type="gramEnd"/>
      <w:r>
        <w:rPr>
          <w:rFonts w:ascii="黑体" w:eastAsia="黑体" w:hAnsi="黑体" w:hint="eastAsia"/>
          <w:sz w:val="24"/>
          <w:szCs w:val="24"/>
        </w:rPr>
        <w:t>的标识一致。</w:t>
      </w:r>
    </w:p>
    <w:p w14:paraId="4CA7F2CC"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3.6.3 装酸平台上醒目处，必须设置安装相应的安全警示标志和限高标识牌。</w:t>
      </w:r>
    </w:p>
    <w:p w14:paraId="17929ECF" w14:textId="77777777" w:rsidR="00C421ED" w:rsidRDefault="003D5901">
      <w:pPr>
        <w:spacing w:line="360" w:lineRule="exact"/>
        <w:rPr>
          <w:rFonts w:ascii="黑体" w:eastAsia="黑体" w:hAnsi="黑体" w:cs="仿宋"/>
          <w:sz w:val="24"/>
        </w:rPr>
      </w:pPr>
      <w:r>
        <w:rPr>
          <w:rFonts w:ascii="黑体" w:eastAsia="黑体" w:hAnsi="黑体" w:hint="eastAsia"/>
          <w:sz w:val="24"/>
        </w:rPr>
        <w:t>3.6.4 装酸平台上设置</w:t>
      </w:r>
      <w:proofErr w:type="gramStart"/>
      <w:r>
        <w:rPr>
          <w:rFonts w:ascii="黑体" w:eastAsia="黑体" w:hAnsi="黑体" w:hint="eastAsia"/>
          <w:sz w:val="24"/>
        </w:rPr>
        <w:t>洗眼器1台</w:t>
      </w:r>
      <w:proofErr w:type="gramEnd"/>
      <w:r>
        <w:rPr>
          <w:rFonts w:ascii="黑体" w:eastAsia="黑体" w:hAnsi="黑体" w:hint="eastAsia"/>
          <w:sz w:val="24"/>
        </w:rPr>
        <w:t>，</w:t>
      </w:r>
      <w:r>
        <w:rPr>
          <w:rFonts w:ascii="黑体" w:eastAsia="黑体" w:hAnsi="黑体" w:cs="仿宋" w:hint="eastAsia"/>
          <w:sz w:val="24"/>
        </w:rPr>
        <w:t>应满足《化工企业安全卫生设计规范》HG 20571-2014之要求，且应保证达到饮用水标准水源和开启灵活，处于备用状态。</w:t>
      </w:r>
    </w:p>
    <w:p w14:paraId="1F1C1A52"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3.6.5 装酸平台上设置5台摄像监控，监控范围必须能保证覆盖整个装酸平台区域。</w:t>
      </w:r>
    </w:p>
    <w:p w14:paraId="4105CE1F"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3.6.6 装酸平台上设置2台5t的速差防坠器和2副安全带，必须保证其安全和可靠性，随时处于备用状态。</w:t>
      </w:r>
    </w:p>
    <w:p w14:paraId="0FF00562"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4 罐区安全技术管理</w:t>
      </w:r>
    </w:p>
    <w:p w14:paraId="405D4FE5" w14:textId="77777777" w:rsidR="00C421ED" w:rsidRDefault="003D5901">
      <w:pPr>
        <w:spacing w:line="360" w:lineRule="exact"/>
        <w:rPr>
          <w:rFonts w:ascii="黑体" w:eastAsia="黑体" w:hAnsi="黑体" w:cs="仿宋"/>
          <w:b/>
          <w:sz w:val="24"/>
        </w:rPr>
      </w:pPr>
      <w:r>
        <w:rPr>
          <w:rFonts w:ascii="黑体" w:eastAsia="黑体" w:hAnsi="黑体" w:cs="仿宋" w:hint="eastAsia"/>
          <w:sz w:val="24"/>
        </w:rPr>
        <w:t>4.1易燃品仓库与罐区之间应相对隔离开，严禁无关人员和车辆进入罐区。</w:t>
      </w:r>
    </w:p>
    <w:p w14:paraId="6ACAAA88" w14:textId="77777777" w:rsidR="00C421ED" w:rsidRDefault="003D5901">
      <w:pPr>
        <w:spacing w:line="360" w:lineRule="exact"/>
        <w:rPr>
          <w:rFonts w:ascii="黑体" w:eastAsia="黑体" w:hAnsi="黑体" w:cs="仿宋"/>
          <w:sz w:val="24"/>
        </w:rPr>
      </w:pPr>
      <w:r>
        <w:rPr>
          <w:rFonts w:ascii="黑体" w:eastAsia="黑体" w:hAnsi="黑体" w:cs="仿宋" w:hint="eastAsia"/>
          <w:sz w:val="24"/>
        </w:rPr>
        <w:lastRenderedPageBreak/>
        <w:t>4.2储罐要密封加盖，装有“呼吸管”，附近要通风。</w:t>
      </w:r>
    </w:p>
    <w:p w14:paraId="0C119A3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4.3储罐周围要留有一定安全空地，不能存放其它化学药品和有机物。</w:t>
      </w:r>
    </w:p>
    <w:p w14:paraId="648D2B6C"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4.4罐区应为操作人员配备充足的耐酸防护用品以及消防器材，以备在发生突发情况时使用。</w:t>
      </w:r>
    </w:p>
    <w:p w14:paraId="4E0DDB1A"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4.5罐区必须设置应急酸泵，当罐区发生泄漏时，能将损失降到最低和避免事故进一步扩大，造成环境污染。</w:t>
      </w:r>
    </w:p>
    <w:p w14:paraId="54F40888"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4.6设备应定期检修，并做好设备防腐处理。储罐、输酸管线、阀门要确保无泄漏，如发生泄漏要及时处理，对不能及时处理的要汇报上级，酸泵运行时必须有人监视。</w:t>
      </w:r>
    </w:p>
    <w:p w14:paraId="7409F4A1"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4.7储罐区应按要求定期或不定期进行硫酸泄漏事故应急演练，让罐区作业人员和相关工作人员能更加熟悉罐区地形，在当发生硫酸泄漏事故后，能迅速展开堵漏工作和逃离现场，避免由于硫酸泄漏对人员造成更大的人身伤害和经济损失。</w:t>
      </w:r>
    </w:p>
    <w:p w14:paraId="01081BCA"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4.8储罐区硫酸贮罐必须设置有针状阀，并定期检查，确保针状阀转动灵活好用。</w:t>
      </w:r>
    </w:p>
    <w:p w14:paraId="2702D70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4.9储罐要有位号、所储存物料名称、警示标志以及储罐应设双阀。</w:t>
      </w:r>
    </w:p>
    <w:p w14:paraId="1188D4B5"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4.10罐区要制订规范的检查项目，并严格执行岗位巡检制度。</w:t>
      </w:r>
    </w:p>
    <w:p w14:paraId="4151494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4.11严格进出罐区硫酸管理，现场阀门的开关必须处于监控状态，避免出现误操作，防止硫酸外溢造成安全和环境污染事故。</w:t>
      </w:r>
    </w:p>
    <w:p w14:paraId="61DC08CC"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4.12罐区在雨季来临时，要及时排出围堰内积水，排出后应立即关闭出水阀。</w:t>
      </w:r>
    </w:p>
    <w:p w14:paraId="4BEC2E0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4.13罐区电气设备、消防、安全设施以及防护用品必须</w:t>
      </w:r>
      <w:proofErr w:type="gramStart"/>
      <w:r>
        <w:rPr>
          <w:rFonts w:ascii="黑体" w:eastAsia="黑体" w:hAnsi="黑体" w:cs="仿宋" w:hint="eastAsia"/>
          <w:sz w:val="24"/>
        </w:rPr>
        <w:t>及时维护</w:t>
      </w:r>
      <w:proofErr w:type="gramEnd"/>
      <w:r>
        <w:rPr>
          <w:rFonts w:ascii="黑体" w:eastAsia="黑体" w:hAnsi="黑体" w:cs="仿宋" w:hint="eastAsia"/>
          <w:sz w:val="24"/>
        </w:rPr>
        <w:t>保养，确保完好。</w:t>
      </w:r>
    </w:p>
    <w:p w14:paraId="6F3D9FD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4.14经允许进入罐区装卸硫酸的车辆，要严格遵守基地相关安全管理规定，罐区工作人员在装卸车时，加强现场的检查、监督，严禁外来</w:t>
      </w:r>
      <w:proofErr w:type="gramStart"/>
      <w:r>
        <w:rPr>
          <w:rFonts w:ascii="黑体" w:eastAsia="黑体" w:hAnsi="黑体" w:cs="仿宋" w:hint="eastAsia"/>
          <w:sz w:val="24"/>
        </w:rPr>
        <w:t>人员谁意乱动</w:t>
      </w:r>
      <w:proofErr w:type="gramEnd"/>
      <w:r>
        <w:rPr>
          <w:rFonts w:ascii="黑体" w:eastAsia="黑体" w:hAnsi="黑体" w:cs="仿宋" w:hint="eastAsia"/>
          <w:sz w:val="24"/>
        </w:rPr>
        <w:t>罐区内的管线、阀门、电气设备等。</w:t>
      </w:r>
    </w:p>
    <w:p w14:paraId="78E61206"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4.15做好冬季硫酸输酸管道防冻工作，避免输酸管道因冻结发生的事故。</w:t>
      </w:r>
    </w:p>
    <w:p w14:paraId="2A7E173D"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4.16罐区正压输酸管线法兰应进行包扎，防止发生意外喷射伤人。</w:t>
      </w:r>
    </w:p>
    <w:p w14:paraId="5526A23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4.17罐区内特殊作业管理，应严格执行作业票制度；加强对动火作业、受限空间等作业的管理。</w:t>
      </w:r>
    </w:p>
    <w:p w14:paraId="3BF0C443"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4.18储罐应每年进行一次罐体测厚检测，如不符合使用要求，需进行修复或更换。</w:t>
      </w:r>
    </w:p>
    <w:p w14:paraId="67ECC686"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5 罐区安全作业管理</w:t>
      </w:r>
    </w:p>
    <w:p w14:paraId="09C64ADB"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5.1输酸安全作业</w:t>
      </w:r>
    </w:p>
    <w:p w14:paraId="48A7C2EC"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5.1.1上岗前必须穿戴好劳保用品，严禁酒后上班。</w:t>
      </w:r>
    </w:p>
    <w:p w14:paraId="621F0CE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5.1.2设备运转时，严禁戴手套或用毛巾擦拭设备运转部件。</w:t>
      </w:r>
    </w:p>
    <w:p w14:paraId="7DB4E066"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5.1.3在负责成品硫酸外送开启和关闭储槽底部排酸</w:t>
      </w:r>
      <w:proofErr w:type="gramStart"/>
      <w:r>
        <w:rPr>
          <w:rFonts w:ascii="黑体" w:eastAsia="黑体" w:hAnsi="黑体" w:cs="仿宋" w:hint="eastAsia"/>
          <w:sz w:val="24"/>
        </w:rPr>
        <w:t>阀过程</w:t>
      </w:r>
      <w:proofErr w:type="gramEnd"/>
      <w:r>
        <w:rPr>
          <w:rFonts w:ascii="黑体" w:eastAsia="黑体" w:hAnsi="黑体" w:cs="仿宋" w:hint="eastAsia"/>
          <w:sz w:val="24"/>
        </w:rPr>
        <w:t>中，必须穿戴好耐酸防护用品、戴好</w:t>
      </w:r>
      <w:proofErr w:type="gramStart"/>
      <w:r>
        <w:rPr>
          <w:rFonts w:ascii="黑体" w:eastAsia="黑体" w:hAnsi="黑体" w:cs="仿宋" w:hint="eastAsia"/>
          <w:sz w:val="24"/>
        </w:rPr>
        <w:t>防护镜方能</w:t>
      </w:r>
      <w:proofErr w:type="gramEnd"/>
      <w:r>
        <w:rPr>
          <w:rFonts w:ascii="黑体" w:eastAsia="黑体" w:hAnsi="黑体" w:cs="仿宋" w:hint="eastAsia"/>
          <w:sz w:val="24"/>
        </w:rPr>
        <w:t>进行作业。</w:t>
      </w:r>
    </w:p>
    <w:p w14:paraId="4C9E545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5.1.4在收送成品硫酸过程中，如发现有泄漏必须在漏酸处挂警示牌、拉</w:t>
      </w:r>
      <w:proofErr w:type="gramStart"/>
      <w:r>
        <w:rPr>
          <w:rFonts w:ascii="黑体" w:eastAsia="黑体" w:hAnsi="黑体" w:cs="仿宋" w:hint="eastAsia"/>
          <w:sz w:val="24"/>
        </w:rPr>
        <w:t>警示带</w:t>
      </w:r>
      <w:proofErr w:type="gramEnd"/>
      <w:r>
        <w:rPr>
          <w:rFonts w:ascii="黑体" w:eastAsia="黑体" w:hAnsi="黑体" w:cs="仿宋" w:hint="eastAsia"/>
          <w:sz w:val="24"/>
        </w:rPr>
        <w:t>并立即汇报分厂进行维修。确认管道内的硫酸已排尽后，方能进行作业。维修完毕后必须用石灰对漏酸现场进行中和处理。</w:t>
      </w:r>
    </w:p>
    <w:p w14:paraId="6C5A1BE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lastRenderedPageBreak/>
        <w:t>5.1.5在冲洗泄漏的硫酸时，应穿戴好耐酸防护用品，并设立警示标志或警戒如人员防止不知情的人员进入泄漏区域被溅起硫酸烧伤。</w:t>
      </w:r>
    </w:p>
    <w:p w14:paraId="3ED98617" w14:textId="77777777" w:rsidR="00C421ED" w:rsidRDefault="003D5901">
      <w:pPr>
        <w:tabs>
          <w:tab w:val="left" w:pos="709"/>
        </w:tabs>
        <w:spacing w:line="360" w:lineRule="exact"/>
        <w:rPr>
          <w:rFonts w:ascii="黑体" w:eastAsia="黑体" w:hAnsi="黑体" w:cs="仿宋"/>
          <w:sz w:val="24"/>
        </w:rPr>
      </w:pPr>
      <w:r>
        <w:rPr>
          <w:rFonts w:ascii="黑体" w:eastAsia="黑体" w:hAnsi="黑体" w:cs="仿宋" w:hint="eastAsia"/>
          <w:sz w:val="24"/>
        </w:rPr>
        <w:t>5.1.6如被硫酸烧伤时，应立即用大量清水冲洗，并立即送医院进行处理。</w:t>
      </w:r>
    </w:p>
    <w:p w14:paraId="19FFF1F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5.1.7非本岗位工作人员严禁进行收、</w:t>
      </w:r>
      <w:proofErr w:type="gramStart"/>
      <w:r>
        <w:rPr>
          <w:rFonts w:ascii="黑体" w:eastAsia="黑体" w:hAnsi="黑体" w:cs="仿宋" w:hint="eastAsia"/>
          <w:sz w:val="24"/>
        </w:rPr>
        <w:t>送酸作业</w:t>
      </w:r>
      <w:proofErr w:type="gramEnd"/>
      <w:r>
        <w:rPr>
          <w:rFonts w:ascii="黑体" w:eastAsia="黑体" w:hAnsi="黑体" w:cs="仿宋" w:hint="eastAsia"/>
          <w:sz w:val="24"/>
        </w:rPr>
        <w:t>。</w:t>
      </w:r>
    </w:p>
    <w:p w14:paraId="704F0781"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5.1.8在进行岗位</w:t>
      </w:r>
      <w:proofErr w:type="gramStart"/>
      <w:r>
        <w:rPr>
          <w:rFonts w:ascii="黑体" w:eastAsia="黑体" w:hAnsi="黑体" w:cs="仿宋" w:hint="eastAsia"/>
          <w:sz w:val="24"/>
        </w:rPr>
        <w:t>巡检需</w:t>
      </w:r>
      <w:proofErr w:type="gramEnd"/>
      <w:r>
        <w:rPr>
          <w:rFonts w:ascii="黑体" w:eastAsia="黑体" w:hAnsi="黑体" w:cs="仿宋" w:hint="eastAsia"/>
          <w:sz w:val="24"/>
        </w:rPr>
        <w:t>经过罐顶时，要注意穿防滑</w:t>
      </w:r>
      <w:proofErr w:type="gramStart"/>
      <w:r>
        <w:rPr>
          <w:rFonts w:ascii="黑体" w:eastAsia="黑体" w:hAnsi="黑体" w:cs="仿宋" w:hint="eastAsia"/>
          <w:sz w:val="24"/>
        </w:rPr>
        <w:t>靴</w:t>
      </w:r>
      <w:proofErr w:type="gramEnd"/>
      <w:r>
        <w:rPr>
          <w:rFonts w:ascii="黑体" w:eastAsia="黑体" w:hAnsi="黑体" w:cs="仿宋" w:hint="eastAsia"/>
          <w:sz w:val="24"/>
        </w:rPr>
        <w:t>以防失足从高处坠落摔伤。</w:t>
      </w:r>
    </w:p>
    <w:p w14:paraId="7308BEB1"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5.1.9必须按时</w:t>
      </w:r>
      <w:proofErr w:type="gramStart"/>
      <w:r>
        <w:rPr>
          <w:rFonts w:ascii="黑体" w:eastAsia="黑体" w:hAnsi="黑体" w:cs="仿宋" w:hint="eastAsia"/>
          <w:sz w:val="24"/>
        </w:rPr>
        <w:t>对送酸管线</w:t>
      </w:r>
      <w:proofErr w:type="gramEnd"/>
      <w:r>
        <w:rPr>
          <w:rFonts w:ascii="黑体" w:eastAsia="黑体" w:hAnsi="黑体" w:cs="仿宋" w:hint="eastAsia"/>
          <w:sz w:val="24"/>
        </w:rPr>
        <w:t>进行巡检，防止硫酸发生泄漏对行人造成人身伤害和不要的损失。</w:t>
      </w:r>
    </w:p>
    <w:p w14:paraId="1BC11C52"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5.2槽车卸车安全作业</w:t>
      </w:r>
    </w:p>
    <w:p w14:paraId="75FBACEE"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5.2.1在槽车卸车作业现场，只允许二辆硫酸槽车同时进入卸车现场。</w:t>
      </w:r>
    </w:p>
    <w:p w14:paraId="0B0F3C05"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5.2.2在卸硫酸过程中，应由持有</w:t>
      </w:r>
      <w:proofErr w:type="gramStart"/>
      <w:r>
        <w:rPr>
          <w:rFonts w:ascii="黑体" w:eastAsia="黑体" w:hAnsi="黑体" w:cs="仿宋" w:hint="eastAsia"/>
          <w:sz w:val="24"/>
        </w:rPr>
        <w:t>危化品</w:t>
      </w:r>
      <w:proofErr w:type="gramEnd"/>
      <w:r>
        <w:rPr>
          <w:rFonts w:ascii="黑体" w:eastAsia="黑体" w:hAnsi="黑体" w:cs="仿宋" w:hint="eastAsia"/>
          <w:sz w:val="24"/>
        </w:rPr>
        <w:t>押运证（有效期内）的人员</w:t>
      </w:r>
      <w:proofErr w:type="gramStart"/>
      <w:r>
        <w:rPr>
          <w:rFonts w:ascii="黑体" w:eastAsia="黑体" w:hAnsi="黑体" w:cs="仿宋" w:hint="eastAsia"/>
          <w:sz w:val="24"/>
        </w:rPr>
        <w:t>负责卸酸管</w:t>
      </w:r>
      <w:proofErr w:type="gramEnd"/>
      <w:r>
        <w:rPr>
          <w:rFonts w:ascii="黑体" w:eastAsia="黑体" w:hAnsi="黑体" w:cs="仿宋" w:hint="eastAsia"/>
          <w:sz w:val="24"/>
        </w:rPr>
        <w:t>与槽车的联接</w:t>
      </w:r>
      <w:proofErr w:type="gramStart"/>
      <w:r>
        <w:rPr>
          <w:rFonts w:ascii="黑体" w:eastAsia="黑体" w:hAnsi="黑体" w:cs="仿宋" w:hint="eastAsia"/>
          <w:sz w:val="24"/>
        </w:rPr>
        <w:t>和卸酸管</w:t>
      </w:r>
      <w:proofErr w:type="gramEnd"/>
      <w:r>
        <w:rPr>
          <w:rFonts w:ascii="黑体" w:eastAsia="黑体" w:hAnsi="黑体" w:cs="仿宋" w:hint="eastAsia"/>
          <w:sz w:val="24"/>
        </w:rPr>
        <w:t>的支撑，确保其联接与支撑牢固，操作时还应必须穿戴防腐蚀的衣裤、鞋和手套，戴好</w:t>
      </w:r>
      <w:proofErr w:type="gramStart"/>
      <w:r>
        <w:rPr>
          <w:rFonts w:ascii="黑体" w:eastAsia="黑体" w:hAnsi="黑体" w:cs="仿宋" w:hint="eastAsia"/>
          <w:sz w:val="24"/>
        </w:rPr>
        <w:t>防护镜方能</w:t>
      </w:r>
      <w:proofErr w:type="gramEnd"/>
      <w:r>
        <w:rPr>
          <w:rFonts w:ascii="黑体" w:eastAsia="黑体" w:hAnsi="黑体" w:cs="仿宋" w:hint="eastAsia"/>
          <w:sz w:val="24"/>
        </w:rPr>
        <w:t>进行作业。</w:t>
      </w:r>
    </w:p>
    <w:p w14:paraId="5FAC68A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5.2.3罐区操作人员应督促检查</w:t>
      </w:r>
      <w:proofErr w:type="gramStart"/>
      <w:r>
        <w:rPr>
          <w:rFonts w:ascii="黑体" w:eastAsia="黑体" w:hAnsi="黑体" w:cs="仿宋" w:hint="eastAsia"/>
          <w:sz w:val="24"/>
        </w:rPr>
        <w:t>危化品</w:t>
      </w:r>
      <w:proofErr w:type="gramEnd"/>
      <w:r>
        <w:rPr>
          <w:rFonts w:ascii="黑体" w:eastAsia="黑体" w:hAnsi="黑体" w:cs="仿宋" w:hint="eastAsia"/>
          <w:sz w:val="24"/>
        </w:rPr>
        <w:t>槽车押运员牢固联接和支撑</w:t>
      </w:r>
      <w:proofErr w:type="gramStart"/>
      <w:r>
        <w:rPr>
          <w:rFonts w:ascii="黑体" w:eastAsia="黑体" w:hAnsi="黑体" w:cs="仿宋" w:hint="eastAsia"/>
          <w:sz w:val="24"/>
        </w:rPr>
        <w:t>好卸酸管道</w:t>
      </w:r>
      <w:proofErr w:type="gramEnd"/>
      <w:r>
        <w:rPr>
          <w:rFonts w:ascii="黑体" w:eastAsia="黑体" w:hAnsi="黑体" w:cs="仿宋" w:hint="eastAsia"/>
          <w:sz w:val="24"/>
        </w:rPr>
        <w:t>，防止因联接、支撑不牢固发生硫酸泄漏</w:t>
      </w:r>
      <w:proofErr w:type="gramStart"/>
      <w:r>
        <w:rPr>
          <w:rFonts w:ascii="黑体" w:eastAsia="黑体" w:hAnsi="黑体" w:cs="仿宋" w:hint="eastAsia"/>
          <w:sz w:val="24"/>
        </w:rPr>
        <w:t>灼</w:t>
      </w:r>
      <w:proofErr w:type="gramEnd"/>
      <w:r>
        <w:rPr>
          <w:rFonts w:ascii="黑体" w:eastAsia="黑体" w:hAnsi="黑体" w:cs="仿宋" w:hint="eastAsia"/>
          <w:sz w:val="24"/>
        </w:rPr>
        <w:t>烫伤人体。</w:t>
      </w:r>
    </w:p>
    <w:p w14:paraId="7EB7D31D"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5.2.4在卸硫酸过程中，槽车内硫酸未卸完操作人员与槽车驾驶人员不得离开现场，严禁槽车驾驶员乱动罐区设备和罐区操作人员指使驾驶员乱动罐区设备。</w:t>
      </w:r>
    </w:p>
    <w:p w14:paraId="1B70806A"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5.2.5槽车驾驶员、押运员应遵守基地和分厂的相关安全管理规定（制度）、并严格执行分厂的相关安全操作规程。</w:t>
      </w:r>
    </w:p>
    <w:p w14:paraId="6F5DC0E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5.2.6在卸硫酸过程中，如发生槽车顶部观察孔打不开或观察孔螺栓卡住时不得使用铁质工具进行敲打。</w:t>
      </w:r>
    </w:p>
    <w:p w14:paraId="2808156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5.2.7在</w:t>
      </w:r>
      <w:proofErr w:type="gramStart"/>
      <w:r>
        <w:rPr>
          <w:rFonts w:ascii="黑体" w:eastAsia="黑体" w:hAnsi="黑体" w:cs="仿宋" w:hint="eastAsia"/>
          <w:sz w:val="24"/>
        </w:rPr>
        <w:t>卸酸过程</w:t>
      </w:r>
      <w:proofErr w:type="gramEnd"/>
      <w:r>
        <w:rPr>
          <w:rFonts w:ascii="黑体" w:eastAsia="黑体" w:hAnsi="黑体" w:cs="仿宋" w:hint="eastAsia"/>
          <w:sz w:val="24"/>
        </w:rPr>
        <w:t>中，罐区操作人员发现</w:t>
      </w:r>
      <w:proofErr w:type="gramStart"/>
      <w:r>
        <w:rPr>
          <w:rFonts w:ascii="黑体" w:eastAsia="黑体" w:hAnsi="黑体" w:cs="仿宋" w:hint="eastAsia"/>
          <w:sz w:val="24"/>
        </w:rPr>
        <w:t>卸酸人员</w:t>
      </w:r>
      <w:proofErr w:type="gramEnd"/>
      <w:r>
        <w:rPr>
          <w:rFonts w:ascii="黑体" w:eastAsia="黑体" w:hAnsi="黑体" w:cs="仿宋" w:hint="eastAsia"/>
          <w:sz w:val="24"/>
        </w:rPr>
        <w:t>有违规违章行为时，必须立即制止并有权停止其作业。</w:t>
      </w:r>
    </w:p>
    <w:p w14:paraId="08740747"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5.2.8槽车卸料完毕后、运输车应立即离开罐区。</w:t>
      </w:r>
    </w:p>
    <w:p w14:paraId="2C404F95"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5.3槽车装车安全作业</w:t>
      </w:r>
    </w:p>
    <w:p w14:paraId="36B50620"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5.3.1在槽车装车作业现场，只允许二辆硫酸槽车进入装车作业区。</w:t>
      </w:r>
    </w:p>
    <w:p w14:paraId="61A14EBB"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5.3.2在装硫酸过程中，应由持有</w:t>
      </w:r>
      <w:proofErr w:type="gramStart"/>
      <w:r>
        <w:rPr>
          <w:rFonts w:ascii="黑体" w:eastAsia="黑体" w:hAnsi="黑体" w:cs="仿宋" w:hint="eastAsia"/>
          <w:color w:val="000000"/>
          <w:sz w:val="24"/>
        </w:rPr>
        <w:t>危化品</w:t>
      </w:r>
      <w:proofErr w:type="gramEnd"/>
      <w:r>
        <w:rPr>
          <w:rFonts w:ascii="黑体" w:eastAsia="黑体" w:hAnsi="黑体" w:cs="仿宋" w:hint="eastAsia"/>
          <w:color w:val="000000"/>
          <w:sz w:val="24"/>
        </w:rPr>
        <w:t>押运证（有效期内）的人员负责指挥槽车进入指定装车点，确保其</w:t>
      </w:r>
      <w:proofErr w:type="gramStart"/>
      <w:r>
        <w:rPr>
          <w:rFonts w:ascii="黑体" w:eastAsia="黑体" w:hAnsi="黑体" w:cs="仿宋" w:hint="eastAsia"/>
          <w:color w:val="000000"/>
          <w:sz w:val="24"/>
        </w:rPr>
        <w:t>进酸导流管与槽车进酸孔保持</w:t>
      </w:r>
      <w:proofErr w:type="gramEnd"/>
      <w:r>
        <w:rPr>
          <w:rFonts w:ascii="黑体" w:eastAsia="黑体" w:hAnsi="黑体" w:cs="仿宋" w:hint="eastAsia"/>
          <w:color w:val="000000"/>
          <w:sz w:val="24"/>
        </w:rPr>
        <w:t>一致，且前后车轮作防溜车支撑。</w:t>
      </w:r>
    </w:p>
    <w:p w14:paraId="415F166A"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5.3.3罐区操作人员应督促检查</w:t>
      </w:r>
      <w:proofErr w:type="gramStart"/>
      <w:r>
        <w:rPr>
          <w:rFonts w:ascii="黑体" w:eastAsia="黑体" w:hAnsi="黑体" w:cs="仿宋" w:hint="eastAsia"/>
          <w:color w:val="000000"/>
          <w:sz w:val="24"/>
        </w:rPr>
        <w:t>危化品</w:t>
      </w:r>
      <w:proofErr w:type="gramEnd"/>
      <w:r>
        <w:rPr>
          <w:rFonts w:ascii="黑体" w:eastAsia="黑体" w:hAnsi="黑体" w:cs="仿宋" w:hint="eastAsia"/>
          <w:color w:val="000000"/>
          <w:sz w:val="24"/>
        </w:rPr>
        <w:t>槽车押运员做好</w:t>
      </w:r>
      <w:proofErr w:type="gramStart"/>
      <w:r>
        <w:rPr>
          <w:rFonts w:ascii="黑体" w:eastAsia="黑体" w:hAnsi="黑体" w:cs="仿宋" w:hint="eastAsia"/>
          <w:color w:val="000000"/>
          <w:sz w:val="24"/>
        </w:rPr>
        <w:t>进酸导流管固定防</w:t>
      </w:r>
      <w:proofErr w:type="gramEnd"/>
      <w:r>
        <w:rPr>
          <w:rFonts w:ascii="黑体" w:eastAsia="黑体" w:hAnsi="黑体" w:cs="仿宋" w:hint="eastAsia"/>
          <w:color w:val="000000"/>
          <w:sz w:val="24"/>
        </w:rPr>
        <w:t>摆动碰撞</w:t>
      </w:r>
      <w:proofErr w:type="gramStart"/>
      <w:r>
        <w:rPr>
          <w:rFonts w:ascii="黑体" w:eastAsia="黑体" w:hAnsi="黑体" w:cs="仿宋" w:hint="eastAsia"/>
          <w:color w:val="000000"/>
          <w:sz w:val="24"/>
        </w:rPr>
        <w:t>槽车进酸</w:t>
      </w:r>
      <w:proofErr w:type="gramEnd"/>
      <w:r>
        <w:rPr>
          <w:rFonts w:ascii="黑体" w:eastAsia="黑体" w:hAnsi="黑体" w:cs="仿宋" w:hint="eastAsia"/>
          <w:color w:val="000000"/>
          <w:sz w:val="24"/>
        </w:rPr>
        <w:t>口法兰桩头，以及槽车前后车轮作防溜车支撑。</w:t>
      </w:r>
    </w:p>
    <w:p w14:paraId="214315C4"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5.3.4在装车作业过程中，严禁槽车驾驶人员在驾驶室休息；槽车押运员不得离开装车现场，需密切关注装车过程，防止发生溢槽。</w:t>
      </w:r>
    </w:p>
    <w:p w14:paraId="11C39724"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5.3.5槽车驾驶员、押运员应遵守基地和分厂的相关安全管理规定（制度）、并严格执行分厂的相关安全操作规程。</w:t>
      </w:r>
    </w:p>
    <w:p w14:paraId="4EC0E090" w14:textId="77777777" w:rsidR="00C421ED" w:rsidRDefault="003D5901">
      <w:pPr>
        <w:spacing w:line="360" w:lineRule="exact"/>
        <w:rPr>
          <w:rFonts w:ascii="黑体" w:eastAsia="黑体" w:hAnsi="黑体" w:cs="仿宋"/>
          <w:color w:val="0000FF"/>
          <w:sz w:val="24"/>
        </w:rPr>
      </w:pPr>
      <w:r>
        <w:rPr>
          <w:rFonts w:ascii="黑体" w:eastAsia="黑体" w:hAnsi="黑体" w:cs="仿宋" w:hint="eastAsia"/>
          <w:color w:val="000000"/>
          <w:sz w:val="24"/>
        </w:rPr>
        <w:t>5.3.6待罐区操作人员检查确认槽车停放在指定位置后，通知槽车押运员开启装酸平台上管道阀门，并按《硫酸厂装酸系统安全操作规程》设定好槽车装酸量，方可启动酸泵。</w:t>
      </w:r>
    </w:p>
    <w:p w14:paraId="01044CA3" w14:textId="77777777" w:rsidR="00C421ED" w:rsidRDefault="003D5901">
      <w:pPr>
        <w:spacing w:line="360" w:lineRule="exact"/>
        <w:rPr>
          <w:rFonts w:ascii="黑体" w:eastAsia="黑体" w:hAnsi="黑体" w:cs="仿宋"/>
          <w:sz w:val="24"/>
        </w:rPr>
      </w:pPr>
      <w:r>
        <w:rPr>
          <w:rFonts w:ascii="黑体" w:eastAsia="黑体" w:hAnsi="黑体" w:cs="仿宋" w:hint="eastAsia"/>
          <w:color w:val="000000"/>
          <w:sz w:val="24"/>
        </w:rPr>
        <w:t>5.3.7</w:t>
      </w:r>
      <w:r>
        <w:rPr>
          <w:rFonts w:ascii="黑体" w:eastAsia="黑体" w:hAnsi="黑体" w:cs="仿宋" w:hint="eastAsia"/>
          <w:sz w:val="24"/>
        </w:rPr>
        <w:t>待装酸完毕后，</w:t>
      </w:r>
      <w:r>
        <w:rPr>
          <w:rFonts w:ascii="黑体" w:eastAsia="黑体" w:hAnsi="黑体" w:cs="仿宋" w:hint="eastAsia"/>
          <w:color w:val="000000"/>
          <w:sz w:val="24"/>
        </w:rPr>
        <w:t>罐区操作人员通知槽车押运员可以关闭装酸平台上管道阀</w:t>
      </w:r>
      <w:r>
        <w:rPr>
          <w:rFonts w:ascii="黑体" w:eastAsia="黑体" w:hAnsi="黑体" w:cs="仿宋" w:hint="eastAsia"/>
          <w:color w:val="000000"/>
          <w:sz w:val="24"/>
        </w:rPr>
        <w:lastRenderedPageBreak/>
        <w:t>门，取下装酸导流管，关闭</w:t>
      </w:r>
      <w:proofErr w:type="gramStart"/>
      <w:r>
        <w:rPr>
          <w:rFonts w:ascii="黑体" w:eastAsia="黑体" w:hAnsi="黑体" w:cs="仿宋" w:hint="eastAsia"/>
          <w:color w:val="000000"/>
          <w:sz w:val="24"/>
        </w:rPr>
        <w:t>槽车进酸孔</w:t>
      </w:r>
      <w:proofErr w:type="gramEnd"/>
      <w:r>
        <w:rPr>
          <w:rFonts w:ascii="黑体" w:eastAsia="黑体" w:hAnsi="黑体" w:cs="仿宋" w:hint="eastAsia"/>
          <w:color w:val="000000"/>
          <w:sz w:val="24"/>
        </w:rPr>
        <w:t>盲板</w:t>
      </w:r>
      <w:r>
        <w:rPr>
          <w:rFonts w:ascii="黑体" w:eastAsia="黑体" w:hAnsi="黑体" w:cs="仿宋" w:hint="eastAsia"/>
          <w:sz w:val="24"/>
        </w:rPr>
        <w:t>。</w:t>
      </w:r>
    </w:p>
    <w:p w14:paraId="26000C08" w14:textId="77777777" w:rsidR="00C421ED" w:rsidRDefault="003D5901">
      <w:pPr>
        <w:spacing w:line="360" w:lineRule="exact"/>
        <w:rPr>
          <w:rFonts w:ascii="黑体" w:eastAsia="黑体" w:hAnsi="黑体" w:cs="仿宋"/>
          <w:sz w:val="24"/>
        </w:rPr>
      </w:pPr>
      <w:r>
        <w:rPr>
          <w:rFonts w:ascii="黑体" w:eastAsia="黑体" w:hAnsi="黑体" w:cs="仿宋" w:hint="eastAsia"/>
          <w:color w:val="000000"/>
          <w:sz w:val="24"/>
        </w:rPr>
        <w:t>5.3.8</w:t>
      </w:r>
      <w:r>
        <w:rPr>
          <w:rFonts w:ascii="黑体" w:eastAsia="黑体" w:hAnsi="黑体" w:cs="仿宋" w:hint="eastAsia"/>
          <w:sz w:val="24"/>
        </w:rPr>
        <w:t>槽车押运员</w:t>
      </w:r>
      <w:r>
        <w:rPr>
          <w:rFonts w:ascii="黑体" w:eastAsia="黑体" w:hAnsi="黑体" w:cs="仿宋" w:hint="eastAsia"/>
          <w:color w:val="000000"/>
          <w:sz w:val="24"/>
        </w:rPr>
        <w:t>移开槽车前后车轮作防溜车支撑后，方可通知槽车驾驶员上车离开装酸作业区。</w:t>
      </w:r>
    </w:p>
    <w:p w14:paraId="29A3540A"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5.4检维修安全作业</w:t>
      </w:r>
    </w:p>
    <w:p w14:paraId="1A5BFE8D"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5.4.1更换输酸管道时，首先应确认管内物料已排尽，作业人员尽可能站在连接法兰侧面拆卸管道正下方的螺栓。</w:t>
      </w:r>
    </w:p>
    <w:p w14:paraId="734F5FAC"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5.4.2维修作业人员在进行硫酸管道作业时，应穿戴好耐酸防护用品。</w:t>
      </w:r>
    </w:p>
    <w:p w14:paraId="3240B28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5.4.3如更换高处泄漏的管道时还应办理相应登高作业票后，方可进行作业。</w:t>
      </w:r>
    </w:p>
    <w:p w14:paraId="5A36E718"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5.5动火安全作业</w:t>
      </w:r>
    </w:p>
    <w:p w14:paraId="097238AE"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5.5.1罐区为非固定动火区，须严格执行动火安全管理规定，未经许可不得进行动火作业。</w:t>
      </w:r>
    </w:p>
    <w:p w14:paraId="7A36BA1F"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5.5.2在罐体上实施动火作业，需申请办理动火作业票后，方可进行作业。</w:t>
      </w:r>
    </w:p>
    <w:p w14:paraId="3128F53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5.5.3在进行动火作业前，将罐内物料排尽并打开罐顶人孔进行强制通风，置换罐内气体。待罐内气体完全被置换经过气体分析合格后，方可作业。</w:t>
      </w:r>
    </w:p>
    <w:p w14:paraId="1A891DD7"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sz w:val="24"/>
        </w:rPr>
        <w:t>5.5.4</w:t>
      </w:r>
      <w:r>
        <w:rPr>
          <w:rFonts w:ascii="黑体" w:eastAsia="黑体" w:hAnsi="黑体" w:cs="仿宋" w:hint="eastAsia"/>
          <w:bCs/>
          <w:smallCaps/>
          <w:kern w:val="0"/>
          <w:sz w:val="24"/>
        </w:rPr>
        <w:t>动火作业严格执行公司《动火作业安全管理规定》。</w:t>
      </w:r>
    </w:p>
    <w:p w14:paraId="32A9B70C" w14:textId="77777777" w:rsidR="00C421ED" w:rsidRDefault="003D5901">
      <w:pPr>
        <w:spacing w:line="360" w:lineRule="exact"/>
        <w:rPr>
          <w:rFonts w:ascii="黑体" w:eastAsia="黑体" w:hAnsi="黑体" w:cs="仿宋"/>
          <w:b/>
          <w:bCs/>
          <w:smallCaps/>
          <w:kern w:val="0"/>
          <w:sz w:val="24"/>
        </w:rPr>
      </w:pPr>
      <w:r>
        <w:rPr>
          <w:rFonts w:ascii="黑体" w:eastAsia="黑体" w:hAnsi="黑体" w:cs="仿宋" w:hint="eastAsia"/>
          <w:b/>
          <w:bCs/>
          <w:smallCaps/>
          <w:kern w:val="0"/>
          <w:sz w:val="24"/>
        </w:rPr>
        <w:t>5.6进入受限空间安全作业</w:t>
      </w:r>
    </w:p>
    <w:p w14:paraId="6CC59299"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5.6.1进入罐区储罐等受限空间作业，实行受限空间安全作业票制度。</w:t>
      </w:r>
    </w:p>
    <w:p w14:paraId="032DC76A"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5.6.2</w:t>
      </w:r>
      <w:r>
        <w:rPr>
          <w:rFonts w:ascii="黑体" w:eastAsia="黑体" w:hAnsi="黑体" w:cs="仿宋" w:hint="eastAsia"/>
          <w:sz w:val="24"/>
        </w:rPr>
        <w:t>在进入受限空间作业前，应按照</w:t>
      </w:r>
      <w:r>
        <w:rPr>
          <w:rFonts w:ascii="黑体" w:eastAsia="黑体" w:hAnsi="黑体" w:cs="仿宋" w:hint="eastAsia"/>
          <w:bCs/>
          <w:smallCaps/>
          <w:kern w:val="0"/>
          <w:sz w:val="24"/>
        </w:rPr>
        <w:t>公司</w:t>
      </w:r>
      <w:r>
        <w:rPr>
          <w:rFonts w:ascii="黑体" w:eastAsia="黑体" w:hAnsi="黑体" w:cs="仿宋" w:hint="eastAsia"/>
          <w:sz w:val="24"/>
        </w:rPr>
        <w:t>规定办理《受限空间安全作业票》。</w:t>
      </w:r>
    </w:p>
    <w:p w14:paraId="31998B13"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5.6.3</w:t>
      </w:r>
      <w:r>
        <w:rPr>
          <w:rFonts w:ascii="黑体" w:eastAsia="黑体" w:hAnsi="黑体" w:cs="仿宋" w:hint="eastAsia"/>
          <w:sz w:val="24"/>
        </w:rPr>
        <w:t>进入受限空间作业前，应针对作业内容，对受限空间进行危害因素的识别，制定相应的作业程序及安全措施。对《受限空间安全作业票》有关安全措施逐条确认，并将补充措施填入相应栏内并确认。</w:t>
      </w:r>
    </w:p>
    <w:p w14:paraId="006B4619"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5.6.4</w:t>
      </w:r>
      <w:r>
        <w:rPr>
          <w:rFonts w:ascii="黑体" w:eastAsia="黑体" w:hAnsi="黑体" w:cs="仿宋" w:hint="eastAsia"/>
          <w:sz w:val="24"/>
        </w:rPr>
        <w:t>进入受限空间作业单位负责人，应持有施工任务单，到分厂办理《受限空间安全作业票》。分厂负责人应对作业程序和安全措施进行确认后审核签字，由安全环保部负责人批准签发《受限空间安全作业票》。</w:t>
      </w:r>
    </w:p>
    <w:p w14:paraId="0CC412B0" w14:textId="77777777" w:rsidR="00C421ED" w:rsidRDefault="003D5901">
      <w:pPr>
        <w:spacing w:line="360" w:lineRule="exact"/>
        <w:ind w:rightChars="8" w:right="17"/>
        <w:rPr>
          <w:rFonts w:ascii="黑体" w:eastAsia="黑体" w:hAnsi="黑体" w:cs="仿宋"/>
          <w:sz w:val="24"/>
        </w:rPr>
      </w:pPr>
      <w:r>
        <w:rPr>
          <w:rFonts w:ascii="黑体" w:eastAsia="黑体" w:hAnsi="黑体" w:cs="仿宋" w:hint="eastAsia"/>
          <w:sz w:val="24"/>
        </w:rPr>
        <w:t>5.6.5施工单位负责人应向施工作业人员进行作业程序和安全措施的交底，并指派作业监护人；分厂与施工单位现场安全负责人对受限空间作业的全过程实施现场监督。</w:t>
      </w:r>
    </w:p>
    <w:p w14:paraId="69D96874" w14:textId="77777777" w:rsidR="00C421ED" w:rsidRDefault="003D5901">
      <w:pPr>
        <w:spacing w:line="360" w:lineRule="exact"/>
        <w:ind w:rightChars="8" w:right="17"/>
        <w:rPr>
          <w:rFonts w:ascii="黑体" w:eastAsia="黑体" w:hAnsi="黑体" w:cs="仿宋"/>
          <w:sz w:val="24"/>
        </w:rPr>
      </w:pPr>
      <w:r>
        <w:rPr>
          <w:rFonts w:ascii="黑体" w:eastAsia="黑体" w:hAnsi="黑体" w:cs="仿宋" w:hint="eastAsia"/>
          <w:sz w:val="24"/>
        </w:rPr>
        <w:t>5.6.6分厂与施工单位现场安全负责人对现场监护人和作业人进行必要的安全教育，内容包括所从事作业的安全知识、紧急情况下的处理和救护方法等。</w:t>
      </w:r>
    </w:p>
    <w:p w14:paraId="22E4952C"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5.6.7进入受限空间作业前，应切断相关的连接储罐的管线，排尽物料和对储罐进行清洗，并强制通风用空气进行置换。</w:t>
      </w:r>
    </w:p>
    <w:p w14:paraId="01A05A78"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5.6.8待空气置换合格后方进行作业，《受限空间安全作业票》和监护人缺</w:t>
      </w:r>
      <w:proofErr w:type="gramStart"/>
      <w:r>
        <w:rPr>
          <w:rFonts w:ascii="黑体" w:eastAsia="黑体" w:hAnsi="黑体" w:cs="仿宋" w:hint="eastAsia"/>
          <w:sz w:val="24"/>
        </w:rPr>
        <w:t>一</w:t>
      </w:r>
      <w:proofErr w:type="gramEnd"/>
      <w:r>
        <w:rPr>
          <w:rFonts w:ascii="黑体" w:eastAsia="黑体" w:hAnsi="黑体" w:cs="仿宋" w:hint="eastAsia"/>
          <w:sz w:val="24"/>
        </w:rPr>
        <w:t>，禁止开展受限空间作业。</w:t>
      </w:r>
    </w:p>
    <w:p w14:paraId="5034B766"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5.6.9进入受限空间作业应使用安全电压和安全行灯。受限空间照明电压应小于样等于36V。进入硫酸储罐等金属容器内作业照明电压不大于12V；当需使用电动工具或照明电压大于12V时应按规定安装漏电保护器，其接线箱（板）严禁带入容器内使用。作业环境原来是盛装强腐蚀性液体的，可能产生可燃气体氢气，更易形成爆炸性混合气体，因此应使用防爆电筒或电压不大于12V的防爆安全行</w:t>
      </w:r>
      <w:r>
        <w:rPr>
          <w:rFonts w:ascii="黑体" w:eastAsia="黑体" w:hAnsi="黑体" w:cs="仿宋" w:hint="eastAsia"/>
          <w:sz w:val="24"/>
        </w:rPr>
        <w:lastRenderedPageBreak/>
        <w:t xml:space="preserve">灯，行灯变压器不应放在容器内或容器上。 </w:t>
      </w:r>
    </w:p>
    <w:p w14:paraId="34C2DBD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5.6.10作业前30min内，应对受限空间进行气体采样分析，合格方可进入作业。</w:t>
      </w:r>
    </w:p>
    <w:p w14:paraId="34847945"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5.6.11在受限空间内需进行动火作业的，还需办理动火作业票，方可开展动火作业。</w:t>
      </w:r>
    </w:p>
    <w:p w14:paraId="2E60F8C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5.6.12作业负责人对受限空间作业安全负全面责任。作业监护人对受限空间作业人员的安全负有监督和保护的职责。</w:t>
      </w:r>
    </w:p>
    <w:p w14:paraId="42B4A15E"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5.6.13对违反本制度的强令作业、安全措施未落实、作业监护人不在场等情况，作业人员应拒绝作业，并向上级报告。</w:t>
      </w:r>
    </w:p>
    <w:p w14:paraId="122D7008" w14:textId="77777777" w:rsidR="00C421ED" w:rsidRDefault="003D5901">
      <w:pPr>
        <w:tabs>
          <w:tab w:val="left" w:pos="284"/>
        </w:tabs>
        <w:spacing w:line="360" w:lineRule="exact"/>
        <w:rPr>
          <w:rFonts w:ascii="黑体" w:eastAsia="黑体" w:hAnsi="黑体" w:cs="仿宋"/>
          <w:b/>
          <w:sz w:val="24"/>
        </w:rPr>
      </w:pPr>
      <w:r>
        <w:rPr>
          <w:rFonts w:ascii="黑体" w:eastAsia="黑体" w:hAnsi="黑体" w:cs="仿宋" w:hint="eastAsia"/>
          <w:b/>
          <w:sz w:val="24"/>
        </w:rPr>
        <w:t>6 罐区操作人员管理</w:t>
      </w:r>
    </w:p>
    <w:p w14:paraId="3C72AAF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6.1罐区操作人员应懂得硫酸的一般物化特性和相对应的预防救急方法，并经过相应安全知识、技能培训，考核合格后方可上岗。</w:t>
      </w:r>
    </w:p>
    <w:p w14:paraId="5113E90B"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6.2罐区操作人员应熟悉硫酸泄漏事故应急处理方案和积极参加硫酸泄漏应急演练。（本单位应每年组织硫酸泄漏事故应急处置小组成员学习《硫酸泄漏应急救援预案》）</w:t>
      </w:r>
    </w:p>
    <w:p w14:paraId="2CF45D0A" w14:textId="77777777" w:rsidR="00C421ED" w:rsidRDefault="003D5901">
      <w:pPr>
        <w:spacing w:line="360" w:lineRule="exact"/>
        <w:rPr>
          <w:rFonts w:ascii="黑体" w:eastAsia="黑体" w:hAnsi="黑体" w:cs="仿宋"/>
          <w:color w:val="000000"/>
          <w:kern w:val="0"/>
          <w:sz w:val="24"/>
        </w:rPr>
      </w:pPr>
      <w:r>
        <w:rPr>
          <w:rFonts w:ascii="黑体" w:eastAsia="黑体" w:hAnsi="黑体" w:cs="仿宋" w:hint="eastAsia"/>
          <w:sz w:val="24"/>
        </w:rPr>
        <w:t>6.3罐区操作人员应熟知设备布局，做到“四懂三会”，并能</w:t>
      </w:r>
      <w:r>
        <w:rPr>
          <w:rFonts w:ascii="黑体" w:eastAsia="黑体" w:hAnsi="黑体" w:cs="仿宋" w:hint="eastAsia"/>
          <w:color w:val="000000"/>
          <w:kern w:val="0"/>
          <w:sz w:val="24"/>
        </w:rPr>
        <w:t>熟练掌握预防和处理事故发生的措施和方法，确保事故发生时能够正确处置，将降低事故的危害程度。</w:t>
      </w:r>
    </w:p>
    <w:p w14:paraId="65DA473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6.4罐区操作人员应熟悉耐酸防护用品和消防器材的放置点，并能正确使用。</w:t>
      </w:r>
    </w:p>
    <w:p w14:paraId="49F8087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6.5罐区操作人员应不定期对贮罐区和输酸管线进行巡检，发现安全隐患或事故应立即上报并采取安全救护措施。</w:t>
      </w:r>
    </w:p>
    <w:p w14:paraId="211F5B7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6.6罐区操作人员应定期对应急酸泵和针状</w:t>
      </w:r>
      <w:proofErr w:type="gramStart"/>
      <w:r>
        <w:rPr>
          <w:rFonts w:ascii="黑体" w:eastAsia="黑体" w:hAnsi="黑体" w:cs="仿宋" w:hint="eastAsia"/>
          <w:sz w:val="24"/>
        </w:rPr>
        <w:t>阀进行</w:t>
      </w:r>
      <w:proofErr w:type="gramEnd"/>
      <w:r>
        <w:rPr>
          <w:rFonts w:ascii="黑体" w:eastAsia="黑体" w:hAnsi="黑体" w:cs="仿宋" w:hint="eastAsia"/>
          <w:sz w:val="24"/>
        </w:rPr>
        <w:t>检查，并需确认该设备是否转动灵活，处于备用状态。</w:t>
      </w:r>
    </w:p>
    <w:p w14:paraId="384CB48B"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6.7罐区操作人员应</w:t>
      </w:r>
      <w:proofErr w:type="gramStart"/>
      <w:r>
        <w:rPr>
          <w:rFonts w:ascii="黑体" w:eastAsia="黑体" w:hAnsi="黑体" w:cs="仿宋" w:hint="eastAsia"/>
          <w:sz w:val="24"/>
        </w:rPr>
        <w:t>警告非</w:t>
      </w:r>
      <w:proofErr w:type="gramEnd"/>
      <w:r>
        <w:rPr>
          <w:rFonts w:ascii="黑体" w:eastAsia="黑体" w:hAnsi="黑体" w:cs="仿宋" w:hint="eastAsia"/>
          <w:sz w:val="24"/>
        </w:rPr>
        <w:t>相关人员非因工作事宜不得进入贮罐区和制止其乱动设备。</w:t>
      </w:r>
    </w:p>
    <w:p w14:paraId="198511F5"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6.8罐区操作人员作业时应按规定穿戴好相关的劳动保护用品。</w:t>
      </w:r>
    </w:p>
    <w:p w14:paraId="4B6DE14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6.9罐区操作人员应每年准时参加分厂组织安全再培训活动。</w:t>
      </w:r>
    </w:p>
    <w:p w14:paraId="61A4FBC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6.10罐区操作人员需向外购硫酸槽车驾驶员履行安全告知（告知基地相关安全制度、分厂罐区安全操作规程，装、</w:t>
      </w:r>
      <w:proofErr w:type="gramStart"/>
      <w:r>
        <w:rPr>
          <w:rFonts w:ascii="黑体" w:eastAsia="黑体" w:hAnsi="黑体" w:cs="仿宋" w:hint="eastAsia"/>
          <w:sz w:val="24"/>
        </w:rPr>
        <w:t>卸酸安全</w:t>
      </w:r>
      <w:proofErr w:type="gramEnd"/>
      <w:r>
        <w:rPr>
          <w:rFonts w:ascii="黑体" w:eastAsia="黑体" w:hAnsi="黑体" w:cs="仿宋" w:hint="eastAsia"/>
          <w:sz w:val="24"/>
        </w:rPr>
        <w:t>要求等）义务，同时检查驾驶员、押运员相关危险化学品承运资质以及危险化学品生产资质等。</w:t>
      </w:r>
    </w:p>
    <w:p w14:paraId="031312B1"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7 罐区安全检查及隐患整改</w:t>
      </w:r>
    </w:p>
    <w:p w14:paraId="655EEAB2" w14:textId="77777777" w:rsidR="00C421ED" w:rsidRDefault="003D5901">
      <w:pPr>
        <w:spacing w:line="360" w:lineRule="exact"/>
        <w:rPr>
          <w:rFonts w:ascii="黑体" w:eastAsia="黑体" w:hAnsi="黑体" w:cs="仿宋"/>
          <w:smallCaps/>
          <w:kern w:val="0"/>
          <w:sz w:val="24"/>
        </w:rPr>
      </w:pPr>
      <w:r>
        <w:rPr>
          <w:rFonts w:ascii="黑体" w:eastAsia="黑体" w:hAnsi="黑体" w:cs="仿宋" w:hint="eastAsia"/>
          <w:smallCaps/>
          <w:kern w:val="0"/>
          <w:sz w:val="24"/>
        </w:rPr>
        <w:t>7.1安全检查</w:t>
      </w:r>
    </w:p>
    <w:p w14:paraId="4B863E19"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7.1.1硫酸厂值班人员每天</w:t>
      </w:r>
      <w:r>
        <w:rPr>
          <w:rFonts w:ascii="黑体" w:eastAsia="黑体" w:hAnsi="黑体" w:cs="仿宋" w:hint="eastAsia"/>
          <w:sz w:val="24"/>
        </w:rPr>
        <w:t>应对罐区进行一次巡检，检查内容：消防器材、安全防护用品的数量完好性、有效性检查；1-12</w:t>
      </w:r>
      <w:r>
        <w:rPr>
          <w:rFonts w:ascii="黑体" w:eastAsia="黑体" w:hAnsi="黑体" w:cs="仿宋" w:hint="eastAsia"/>
          <w:sz w:val="24"/>
          <w:vertAlign w:val="superscript"/>
        </w:rPr>
        <w:t>#</w:t>
      </w:r>
      <w:r>
        <w:rPr>
          <w:rFonts w:ascii="黑体" w:eastAsia="黑体" w:hAnsi="黑体" w:cs="仿宋" w:hint="eastAsia"/>
          <w:sz w:val="24"/>
        </w:rPr>
        <w:t>储罐的针状</w:t>
      </w:r>
      <w:proofErr w:type="gramStart"/>
      <w:r>
        <w:rPr>
          <w:rFonts w:ascii="黑体" w:eastAsia="黑体" w:hAnsi="黑体" w:cs="仿宋" w:hint="eastAsia"/>
          <w:sz w:val="24"/>
        </w:rPr>
        <w:t>阀是否</w:t>
      </w:r>
      <w:proofErr w:type="gramEnd"/>
      <w:r>
        <w:rPr>
          <w:rFonts w:ascii="黑体" w:eastAsia="黑体" w:hAnsi="黑体" w:cs="仿宋" w:hint="eastAsia"/>
          <w:sz w:val="24"/>
        </w:rPr>
        <w:t>转动灵活，处于备用状态；应急硫酸泵转动是否灵活、泵体管线是否完好、能否正常启动；罐区管线、阀门是否完好可用；操作人员是否严格执行本制度和安全操作规程。</w:t>
      </w:r>
    </w:p>
    <w:p w14:paraId="042768D9"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7.1.2硫酸厂每半个月检查一次应急物资储备情况，发现有缺失或损坏及时补齐或更换。</w:t>
      </w:r>
    </w:p>
    <w:p w14:paraId="1C1FE551"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7.1.3</w:t>
      </w:r>
      <w:r>
        <w:rPr>
          <w:rFonts w:ascii="黑体" w:eastAsia="黑体" w:hAnsi="黑体" w:cs="仿宋" w:hint="eastAsia"/>
          <w:sz w:val="24"/>
        </w:rPr>
        <w:t>罐区操作人员每天对罐区运行安全进行检查，检查内容包括：消防器材、</w:t>
      </w:r>
      <w:r>
        <w:rPr>
          <w:rFonts w:ascii="黑体" w:eastAsia="黑体" w:hAnsi="黑体" w:cs="仿宋" w:hint="eastAsia"/>
          <w:sz w:val="24"/>
        </w:rPr>
        <w:lastRenderedPageBreak/>
        <w:t>安全防护用品的数量完好性、有效性检查；1-12#储罐的针状</w:t>
      </w:r>
      <w:proofErr w:type="gramStart"/>
      <w:r>
        <w:rPr>
          <w:rFonts w:ascii="黑体" w:eastAsia="黑体" w:hAnsi="黑体" w:cs="仿宋" w:hint="eastAsia"/>
          <w:sz w:val="24"/>
        </w:rPr>
        <w:t>阀是否</w:t>
      </w:r>
      <w:proofErr w:type="gramEnd"/>
      <w:r>
        <w:rPr>
          <w:rFonts w:ascii="黑体" w:eastAsia="黑体" w:hAnsi="黑体" w:cs="仿宋" w:hint="eastAsia"/>
          <w:sz w:val="24"/>
        </w:rPr>
        <w:t>转动灵活，处于备用状态；应急硫酸泵转动是否灵活、泵体管线是否完好、能否正常启动；罐区管线、阀门是否完好可用；送酸泵、下酸泵运行是否正常，</w:t>
      </w:r>
      <w:proofErr w:type="gramStart"/>
      <w:r>
        <w:rPr>
          <w:rFonts w:ascii="黑体" w:eastAsia="黑体" w:hAnsi="黑体" w:cs="仿宋" w:hint="eastAsia"/>
          <w:sz w:val="24"/>
        </w:rPr>
        <w:t>送酸管线</w:t>
      </w:r>
      <w:proofErr w:type="gramEnd"/>
      <w:r>
        <w:rPr>
          <w:rFonts w:ascii="黑体" w:eastAsia="黑体" w:hAnsi="黑体" w:cs="仿宋" w:hint="eastAsia"/>
          <w:sz w:val="24"/>
        </w:rPr>
        <w:t>有无发生泄漏；储罐计量标识是否完好。</w:t>
      </w:r>
    </w:p>
    <w:p w14:paraId="47DB8760"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7.1.4</w:t>
      </w:r>
      <w:r>
        <w:rPr>
          <w:rFonts w:ascii="黑体" w:eastAsia="黑体" w:hAnsi="黑体" w:cs="仿宋" w:hint="eastAsia"/>
          <w:sz w:val="24"/>
        </w:rPr>
        <w:t>生产班组长当班应对罐区进行二次以上的巡检，</w:t>
      </w:r>
      <w:r>
        <w:rPr>
          <w:rFonts w:ascii="黑体" w:eastAsia="黑体" w:hAnsi="黑体" w:cs="仿宋" w:hint="eastAsia"/>
          <w:bCs/>
          <w:smallCaps/>
          <w:kern w:val="0"/>
          <w:sz w:val="24"/>
        </w:rPr>
        <w:t>检查内容包括：安全设施、设备是否完好；罐区储罐是否完好等其他设施、设备运行情况。</w:t>
      </w:r>
    </w:p>
    <w:p w14:paraId="7EBCAB57" w14:textId="77777777" w:rsidR="00C421ED" w:rsidRDefault="003D5901">
      <w:pPr>
        <w:spacing w:line="360" w:lineRule="exact"/>
        <w:rPr>
          <w:rFonts w:ascii="黑体" w:eastAsia="黑体" w:hAnsi="黑体" w:cs="仿宋"/>
          <w:smallCaps/>
          <w:kern w:val="0"/>
          <w:sz w:val="24"/>
        </w:rPr>
      </w:pPr>
      <w:r>
        <w:rPr>
          <w:rFonts w:ascii="黑体" w:eastAsia="黑体" w:hAnsi="黑体" w:cs="仿宋" w:hint="eastAsia"/>
          <w:smallCaps/>
          <w:kern w:val="0"/>
          <w:sz w:val="24"/>
        </w:rPr>
        <w:t>7.2隐患整改</w:t>
      </w:r>
    </w:p>
    <w:p w14:paraId="35261031"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7.2.1对检查发现的隐患，检查人员要尽快通知隐患所在厂（单位），指出隐患部位、内容及影响，提出整改意见及整改期限并进行登记。对于有现实危险的隐患，检查人员应立即责成分厂停车处理或采取可靠措施。</w:t>
      </w:r>
    </w:p>
    <w:p w14:paraId="26E5CE35"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7.2.2对不能及时整改的，必须订出计划，限期整改。同时采取必要的预防措施和特殊管理办法，并上报公司，实行现场监护。</w:t>
      </w:r>
    </w:p>
    <w:p w14:paraId="505A00FB" w14:textId="77777777" w:rsidR="00C421ED" w:rsidRDefault="003D5901">
      <w:pPr>
        <w:spacing w:line="360" w:lineRule="exact"/>
        <w:rPr>
          <w:rFonts w:ascii="黑体" w:eastAsia="黑体" w:hAnsi="黑体" w:cs="仿宋"/>
          <w:b/>
          <w:bCs/>
          <w:smallCaps/>
          <w:kern w:val="0"/>
          <w:sz w:val="24"/>
        </w:rPr>
      </w:pPr>
      <w:r>
        <w:rPr>
          <w:rFonts w:ascii="黑体" w:eastAsia="黑体" w:hAnsi="黑体" w:cs="仿宋" w:hint="eastAsia"/>
          <w:b/>
          <w:sz w:val="24"/>
        </w:rPr>
        <w:t xml:space="preserve">8 </w:t>
      </w:r>
      <w:r>
        <w:rPr>
          <w:rFonts w:ascii="黑体" w:eastAsia="黑体" w:hAnsi="黑体" w:cs="仿宋" w:hint="eastAsia"/>
          <w:b/>
          <w:bCs/>
          <w:smallCaps/>
          <w:kern w:val="0"/>
          <w:sz w:val="24"/>
        </w:rPr>
        <w:t>应急救援和事故报告</w:t>
      </w:r>
    </w:p>
    <w:p w14:paraId="3A0A5E42" w14:textId="77777777" w:rsidR="00C421ED" w:rsidRDefault="003D5901">
      <w:pPr>
        <w:spacing w:line="360" w:lineRule="exact"/>
        <w:rPr>
          <w:rFonts w:ascii="黑体" w:eastAsia="黑体" w:hAnsi="黑体" w:cs="仿宋"/>
          <w:color w:val="FF0000"/>
          <w:kern w:val="0"/>
          <w:sz w:val="24"/>
        </w:rPr>
      </w:pPr>
      <w:r>
        <w:rPr>
          <w:rFonts w:ascii="黑体" w:eastAsia="黑体" w:hAnsi="黑体" w:cs="仿宋" w:hint="eastAsia"/>
          <w:color w:val="000000"/>
          <w:sz w:val="24"/>
        </w:rPr>
        <w:t>8.1硫酸具有强烈的腐蚀性，</w:t>
      </w:r>
      <w:r>
        <w:rPr>
          <w:rFonts w:ascii="黑体" w:eastAsia="黑体" w:hAnsi="黑体" w:cs="仿宋" w:hint="eastAsia"/>
          <w:sz w:val="24"/>
        </w:rPr>
        <w:t>按照控制事故的难易程度、可能造成的危害大小及损失大小将罐区事故分为：重大事故（Ⅰ级）、较大事故（Ⅱ级）和一般事故（Ⅲ级），共三级。</w:t>
      </w:r>
    </w:p>
    <w:p w14:paraId="4CC27A3A" w14:textId="77777777" w:rsidR="00C421ED" w:rsidRDefault="003D5901">
      <w:pPr>
        <w:spacing w:line="360" w:lineRule="exact"/>
        <w:rPr>
          <w:rFonts w:ascii="黑体" w:eastAsia="黑体" w:hAnsi="黑体" w:cs="仿宋"/>
          <w:sz w:val="24"/>
        </w:rPr>
      </w:pPr>
      <w:r>
        <w:rPr>
          <w:rFonts w:ascii="黑体" w:eastAsia="黑体" w:hAnsi="黑体" w:cs="仿宋" w:hint="eastAsia"/>
          <w:color w:val="000000"/>
          <w:sz w:val="24"/>
        </w:rPr>
        <w:t>8.2连接罐体的阀门、管道损坏硫酸喷射而出（Ⅰ级），</w:t>
      </w:r>
      <w:r>
        <w:rPr>
          <w:rFonts w:ascii="黑体" w:eastAsia="黑体" w:hAnsi="黑体" w:cs="仿宋" w:hint="eastAsia"/>
          <w:sz w:val="24"/>
        </w:rPr>
        <w:t>发生事故后启动Ⅰ级应急响应机制；</w:t>
      </w:r>
      <w:r>
        <w:rPr>
          <w:rFonts w:ascii="黑体" w:eastAsia="黑体" w:hAnsi="黑体" w:cs="仿宋" w:hint="eastAsia"/>
          <w:color w:val="000000"/>
          <w:sz w:val="24"/>
        </w:rPr>
        <w:t>浓</w:t>
      </w:r>
      <w:proofErr w:type="gramStart"/>
      <w:r>
        <w:rPr>
          <w:rFonts w:ascii="黑体" w:eastAsia="黑体" w:hAnsi="黑体" w:cs="仿宋" w:hint="eastAsia"/>
          <w:color w:val="000000"/>
          <w:sz w:val="24"/>
        </w:rPr>
        <w:t>硫酸从酸罐</w:t>
      </w:r>
      <w:proofErr w:type="gramEnd"/>
      <w:r>
        <w:rPr>
          <w:rFonts w:ascii="黑体" w:eastAsia="黑体" w:hAnsi="黑体" w:cs="仿宋" w:hint="eastAsia"/>
          <w:color w:val="000000"/>
          <w:sz w:val="24"/>
        </w:rPr>
        <w:t>顶部溢出（Ⅱ级）</w:t>
      </w:r>
      <w:r>
        <w:rPr>
          <w:rFonts w:ascii="黑体" w:eastAsia="黑体" w:hAnsi="黑体" w:cs="仿宋" w:hint="eastAsia"/>
          <w:sz w:val="24"/>
        </w:rPr>
        <w:t>，发生事故后启动Ⅱ级应急响应机制；</w:t>
      </w:r>
      <w:r>
        <w:rPr>
          <w:rFonts w:ascii="黑体" w:eastAsia="黑体" w:hAnsi="黑体" w:cs="仿宋" w:hint="eastAsia"/>
          <w:color w:val="000000"/>
          <w:sz w:val="24"/>
        </w:rPr>
        <w:t>储罐罐体、输酸管线、阀门因腐蚀发生泄漏（Ⅲ级）</w:t>
      </w:r>
      <w:r>
        <w:rPr>
          <w:rFonts w:ascii="黑体" w:eastAsia="黑体" w:hAnsi="黑体" w:cs="仿宋" w:hint="eastAsia"/>
          <w:sz w:val="24"/>
        </w:rPr>
        <w:t>，发生事故后启动Ⅲ级应急响应机制。</w:t>
      </w:r>
    </w:p>
    <w:p w14:paraId="353E0DF9" w14:textId="77777777" w:rsidR="00C421ED" w:rsidRDefault="003D5901">
      <w:pPr>
        <w:spacing w:line="360" w:lineRule="exact"/>
        <w:rPr>
          <w:rFonts w:ascii="黑体" w:eastAsia="黑体" w:hAnsi="黑体" w:cs="仿宋"/>
          <w:b/>
          <w:bCs/>
          <w:smallCaps/>
          <w:color w:val="000000"/>
          <w:kern w:val="0"/>
          <w:sz w:val="24"/>
        </w:rPr>
      </w:pPr>
      <w:r>
        <w:rPr>
          <w:rFonts w:ascii="黑体" w:eastAsia="黑体" w:hAnsi="黑体" w:cs="仿宋" w:hint="eastAsia"/>
          <w:color w:val="000000"/>
          <w:kern w:val="0"/>
          <w:sz w:val="24"/>
        </w:rPr>
        <w:t>8.3分厂成立硫酸事故应急小组，</w:t>
      </w:r>
      <w:r>
        <w:rPr>
          <w:rFonts w:ascii="黑体" w:eastAsia="黑体" w:hAnsi="黑体" w:cs="仿宋" w:hint="eastAsia"/>
          <w:sz w:val="24"/>
        </w:rPr>
        <w:t>其人员应包括分厂管理人员、罐区操作人员、生产操作人员、硫酸厂维修人员。</w:t>
      </w:r>
      <w:r>
        <w:rPr>
          <w:rFonts w:ascii="黑体" w:eastAsia="黑体" w:hAnsi="黑体" w:cs="仿宋" w:hint="eastAsia"/>
          <w:kern w:val="0"/>
          <w:sz w:val="24"/>
        </w:rPr>
        <w:t>每年至少组织一次演练，并对演练结果进行评审，及时完善相关应急措施，补充相关应急救援物资。</w:t>
      </w:r>
    </w:p>
    <w:p w14:paraId="48CE7BD4" w14:textId="77777777" w:rsidR="00C421ED" w:rsidRDefault="003D5901">
      <w:pPr>
        <w:spacing w:line="360" w:lineRule="exact"/>
        <w:rPr>
          <w:rFonts w:ascii="黑体" w:eastAsia="黑体" w:hAnsi="黑体" w:cs="仿宋"/>
          <w:kern w:val="0"/>
          <w:sz w:val="24"/>
        </w:rPr>
      </w:pPr>
      <w:r>
        <w:rPr>
          <w:rFonts w:ascii="黑体" w:eastAsia="黑体" w:hAnsi="黑体" w:cs="仿宋" w:hint="eastAsia"/>
          <w:kern w:val="0"/>
          <w:sz w:val="24"/>
        </w:rPr>
        <w:t>8.4发生事故后，事故现场有关人员应当立即向分厂负责人报告；分厂负责人接到报告后，应当逐级报告公司负责人、安全环保部。并由基地负责人决定启动应急响应的级别。</w:t>
      </w:r>
    </w:p>
    <w:p w14:paraId="1A3A588A" w14:textId="77777777" w:rsidR="00C421ED" w:rsidRDefault="003D5901">
      <w:pPr>
        <w:spacing w:line="360" w:lineRule="exact"/>
        <w:rPr>
          <w:rFonts w:ascii="黑体" w:eastAsia="黑体" w:hAnsi="黑体" w:cs="仿宋"/>
          <w:color w:val="000000"/>
          <w:kern w:val="0"/>
          <w:sz w:val="24"/>
        </w:rPr>
      </w:pPr>
      <w:r>
        <w:rPr>
          <w:rFonts w:ascii="黑体" w:eastAsia="黑体" w:hAnsi="黑体" w:cs="仿宋" w:hint="eastAsia"/>
          <w:kern w:val="0"/>
          <w:sz w:val="24"/>
        </w:rPr>
        <w:t>8.5在毒区处理时应有两人以上进行，</w:t>
      </w:r>
      <w:r>
        <w:rPr>
          <w:rFonts w:ascii="黑体" w:eastAsia="黑体" w:hAnsi="黑体" w:cs="仿宋" w:hint="eastAsia"/>
          <w:color w:val="000000"/>
          <w:kern w:val="0"/>
          <w:sz w:val="24"/>
        </w:rPr>
        <w:t>并先穿戴耐酸防护服，携带过滤式防毒面具后方可进入毒区。</w:t>
      </w:r>
    </w:p>
    <w:p w14:paraId="7238EE24" w14:textId="77777777" w:rsidR="00C421ED" w:rsidRDefault="003D5901">
      <w:pPr>
        <w:spacing w:line="360" w:lineRule="exact"/>
        <w:rPr>
          <w:rFonts w:ascii="黑体" w:eastAsia="黑体" w:hAnsi="黑体" w:cs="仿宋"/>
          <w:color w:val="000000"/>
          <w:kern w:val="0"/>
          <w:sz w:val="24"/>
        </w:rPr>
      </w:pPr>
      <w:r>
        <w:rPr>
          <w:rFonts w:ascii="黑体" w:eastAsia="黑体" w:hAnsi="黑体" w:cs="仿宋" w:hint="eastAsia"/>
          <w:color w:val="000000"/>
          <w:kern w:val="0"/>
          <w:sz w:val="24"/>
        </w:rPr>
        <w:t>8.6当大量泄漏影响周边岗位和居民人身安全时，应立即组织相关人员向上风向转移。</w:t>
      </w:r>
    </w:p>
    <w:p w14:paraId="6BCE8380" w14:textId="77777777" w:rsidR="00C421ED" w:rsidRDefault="003D5901">
      <w:pPr>
        <w:spacing w:line="360" w:lineRule="exact"/>
        <w:rPr>
          <w:rFonts w:ascii="黑体" w:eastAsia="黑体" w:hAnsi="黑体" w:cs="仿宋"/>
          <w:bCs/>
          <w:smallCaps/>
          <w:color w:val="000000"/>
          <w:kern w:val="0"/>
          <w:sz w:val="24"/>
        </w:rPr>
      </w:pPr>
      <w:r>
        <w:rPr>
          <w:rFonts w:ascii="黑体" w:eastAsia="黑体" w:hAnsi="黑体" w:cs="仿宋" w:hint="eastAsia"/>
          <w:bCs/>
          <w:smallCaps/>
          <w:color w:val="000000"/>
          <w:kern w:val="0"/>
          <w:sz w:val="24"/>
        </w:rPr>
        <w:t>8.7罐区硫酸泄漏应急处置程序详见《</w:t>
      </w:r>
      <w:r>
        <w:rPr>
          <w:rFonts w:ascii="黑体" w:eastAsia="黑体" w:hAnsi="黑体" w:cs="仿宋" w:hint="eastAsia"/>
          <w:sz w:val="24"/>
        </w:rPr>
        <w:t>硫酸泄漏现场处置方案</w:t>
      </w:r>
      <w:r>
        <w:rPr>
          <w:rFonts w:ascii="黑体" w:eastAsia="黑体" w:hAnsi="黑体" w:cs="仿宋" w:hint="eastAsia"/>
          <w:bCs/>
          <w:smallCaps/>
          <w:color w:val="000000"/>
          <w:kern w:val="0"/>
          <w:sz w:val="24"/>
        </w:rPr>
        <w:t>》。</w:t>
      </w:r>
    </w:p>
    <w:p w14:paraId="7171CF93" w14:textId="77777777" w:rsidR="00C421ED" w:rsidRDefault="00C421ED">
      <w:pPr>
        <w:spacing w:line="360" w:lineRule="exact"/>
        <w:rPr>
          <w:b/>
          <w:color w:val="000000"/>
          <w:sz w:val="28"/>
          <w:szCs w:val="28"/>
        </w:rPr>
      </w:pPr>
    </w:p>
    <w:p w14:paraId="36DD155B" w14:textId="77777777" w:rsidR="00C421ED" w:rsidRDefault="00C421ED">
      <w:pPr>
        <w:spacing w:line="360" w:lineRule="exact"/>
        <w:rPr>
          <w:b/>
          <w:color w:val="000000"/>
          <w:sz w:val="28"/>
          <w:szCs w:val="28"/>
        </w:rPr>
      </w:pPr>
    </w:p>
    <w:p w14:paraId="2857585C" w14:textId="77777777" w:rsidR="00C421ED" w:rsidRDefault="00C421ED">
      <w:pPr>
        <w:spacing w:line="360" w:lineRule="exact"/>
        <w:rPr>
          <w:b/>
          <w:color w:val="000000"/>
          <w:sz w:val="28"/>
          <w:szCs w:val="28"/>
        </w:rPr>
      </w:pPr>
    </w:p>
    <w:p w14:paraId="06B96E77" w14:textId="77777777" w:rsidR="00C421ED" w:rsidRDefault="00C421ED">
      <w:pPr>
        <w:spacing w:line="360" w:lineRule="exact"/>
        <w:rPr>
          <w:b/>
          <w:color w:val="000000"/>
          <w:sz w:val="28"/>
          <w:szCs w:val="28"/>
        </w:rPr>
      </w:pPr>
    </w:p>
    <w:p w14:paraId="54DECD7F" w14:textId="77777777" w:rsidR="00C421ED" w:rsidRDefault="00C421ED">
      <w:pPr>
        <w:spacing w:line="360" w:lineRule="exact"/>
        <w:rPr>
          <w:b/>
          <w:color w:val="000000"/>
          <w:sz w:val="28"/>
          <w:szCs w:val="28"/>
        </w:rPr>
      </w:pPr>
    </w:p>
    <w:p w14:paraId="4E2AE888" w14:textId="77777777" w:rsidR="00C421ED" w:rsidRDefault="00C421ED">
      <w:pPr>
        <w:spacing w:line="360" w:lineRule="exact"/>
        <w:rPr>
          <w:b/>
          <w:color w:val="000000"/>
          <w:sz w:val="28"/>
          <w:szCs w:val="28"/>
        </w:rPr>
      </w:pPr>
    </w:p>
    <w:p w14:paraId="3A080BC2" w14:textId="77777777" w:rsidR="00C421ED" w:rsidRDefault="00C421ED">
      <w:pPr>
        <w:spacing w:line="360" w:lineRule="exact"/>
        <w:rPr>
          <w:b/>
          <w:color w:val="000000"/>
          <w:sz w:val="28"/>
          <w:szCs w:val="28"/>
        </w:rPr>
      </w:pPr>
    </w:p>
    <w:p w14:paraId="6FD683C5" w14:textId="77777777" w:rsidR="00C421ED" w:rsidRDefault="00C421ED">
      <w:pPr>
        <w:spacing w:line="360" w:lineRule="exact"/>
        <w:rPr>
          <w:b/>
          <w:color w:val="000000"/>
          <w:sz w:val="28"/>
          <w:szCs w:val="28"/>
        </w:rPr>
      </w:pPr>
    </w:p>
    <w:p w14:paraId="2BF8BBDD" w14:textId="77777777" w:rsidR="00C421ED" w:rsidRDefault="003D5901">
      <w:pPr>
        <w:spacing w:line="360" w:lineRule="exact"/>
        <w:rPr>
          <w:rFonts w:ascii="黑体" w:eastAsia="黑体" w:hAnsi="黑体"/>
          <w:b/>
          <w:color w:val="000000"/>
          <w:sz w:val="24"/>
        </w:rPr>
      </w:pPr>
      <w:r>
        <w:rPr>
          <w:rFonts w:ascii="黑体" w:eastAsia="黑体" w:hAnsi="黑体" w:hint="eastAsia"/>
          <w:b/>
          <w:color w:val="000000"/>
          <w:sz w:val="24"/>
        </w:rPr>
        <w:t>附件二：</w:t>
      </w:r>
    </w:p>
    <w:p w14:paraId="6C29F0B6" w14:textId="77777777" w:rsidR="00C421ED" w:rsidRDefault="003D5901">
      <w:pPr>
        <w:pStyle w:val="1"/>
        <w:spacing w:line="360" w:lineRule="exact"/>
        <w:jc w:val="center"/>
        <w:rPr>
          <w:rFonts w:ascii="黑体" w:eastAsia="黑体" w:hAnsi="黑体"/>
          <w:sz w:val="24"/>
          <w:szCs w:val="24"/>
        </w:rPr>
      </w:pPr>
      <w:bookmarkStart w:id="16" w:name="_Toc402341403"/>
      <w:bookmarkStart w:id="17" w:name="_Toc402341488"/>
      <w:r>
        <w:rPr>
          <w:rFonts w:ascii="黑体" w:eastAsia="黑体" w:hAnsi="黑体" w:hint="eastAsia"/>
          <w:sz w:val="24"/>
          <w:szCs w:val="24"/>
        </w:rPr>
        <w:t>厂内交通安全管理规定</w:t>
      </w:r>
      <w:bookmarkEnd w:id="16"/>
      <w:bookmarkEnd w:id="17"/>
    </w:p>
    <w:p w14:paraId="27323E60" w14:textId="77777777" w:rsidR="00C421ED" w:rsidRDefault="003D5901">
      <w:pPr>
        <w:pStyle w:val="13"/>
        <w:numPr>
          <w:ilvl w:val="0"/>
          <w:numId w:val="1"/>
        </w:numPr>
        <w:spacing w:line="360" w:lineRule="exact"/>
        <w:ind w:firstLineChars="0"/>
        <w:rPr>
          <w:rFonts w:ascii="黑体" w:eastAsia="黑体" w:hAnsi="黑体"/>
          <w:b/>
          <w:sz w:val="24"/>
          <w:szCs w:val="24"/>
        </w:rPr>
      </w:pPr>
      <w:r>
        <w:rPr>
          <w:rFonts w:ascii="黑体" w:eastAsia="黑体" w:hAnsi="黑体" w:hint="eastAsia"/>
          <w:b/>
          <w:sz w:val="24"/>
          <w:szCs w:val="24"/>
        </w:rPr>
        <w:t xml:space="preserve">目的 </w:t>
      </w:r>
    </w:p>
    <w:p w14:paraId="1EB3AAE2" w14:textId="77777777" w:rsidR="00C421ED" w:rsidRDefault="003D5901">
      <w:pPr>
        <w:spacing w:line="360" w:lineRule="exact"/>
        <w:rPr>
          <w:rFonts w:ascii="黑体" w:eastAsia="黑体" w:hAnsi="黑体"/>
          <w:b/>
          <w:sz w:val="24"/>
        </w:rPr>
      </w:pPr>
      <w:r>
        <w:rPr>
          <w:rFonts w:ascii="黑体" w:eastAsia="黑体" w:hAnsi="黑体" w:hint="eastAsia"/>
          <w:sz w:val="24"/>
        </w:rPr>
        <w:t>为维持公司内部正常的交通秩序，保证交通安全，防止公司内部交通事故发生，制定本规定.</w:t>
      </w:r>
    </w:p>
    <w:p w14:paraId="48AAA52C" w14:textId="77777777" w:rsidR="00C421ED" w:rsidRDefault="003D5901">
      <w:pPr>
        <w:pStyle w:val="13"/>
        <w:numPr>
          <w:ilvl w:val="0"/>
          <w:numId w:val="1"/>
        </w:numPr>
        <w:spacing w:line="360" w:lineRule="exact"/>
        <w:ind w:firstLineChars="0"/>
        <w:rPr>
          <w:rFonts w:ascii="黑体" w:eastAsia="黑体" w:hAnsi="黑体"/>
          <w:b/>
          <w:sz w:val="24"/>
          <w:szCs w:val="24"/>
        </w:rPr>
      </w:pPr>
      <w:r>
        <w:rPr>
          <w:rFonts w:ascii="黑体" w:eastAsia="黑体" w:hAnsi="黑体" w:hint="eastAsia"/>
          <w:b/>
          <w:sz w:val="24"/>
          <w:szCs w:val="24"/>
        </w:rPr>
        <w:t>适用范围</w:t>
      </w:r>
    </w:p>
    <w:p w14:paraId="2E6BDA95" w14:textId="77777777" w:rsidR="00C421ED" w:rsidRDefault="003D5901">
      <w:pPr>
        <w:spacing w:line="360" w:lineRule="exact"/>
        <w:rPr>
          <w:rFonts w:ascii="黑体" w:eastAsia="黑体" w:hAnsi="黑体"/>
          <w:b/>
          <w:sz w:val="24"/>
        </w:rPr>
      </w:pPr>
      <w:r>
        <w:rPr>
          <w:rFonts w:ascii="黑体" w:eastAsia="黑体" w:hAnsi="黑体" w:hint="eastAsia"/>
          <w:sz w:val="24"/>
        </w:rPr>
        <w:t>适用于磷化工基地范围内的交通安全管理.。</w:t>
      </w:r>
    </w:p>
    <w:p w14:paraId="441F9691" w14:textId="77777777" w:rsidR="00C421ED" w:rsidRDefault="003D5901">
      <w:pPr>
        <w:spacing w:line="360" w:lineRule="exact"/>
        <w:rPr>
          <w:rFonts w:ascii="黑体" w:eastAsia="黑体" w:hAnsi="黑体"/>
          <w:b/>
          <w:sz w:val="24"/>
        </w:rPr>
      </w:pPr>
      <w:r>
        <w:rPr>
          <w:rFonts w:ascii="黑体" w:eastAsia="黑体" w:hAnsi="黑体" w:hint="eastAsia"/>
          <w:b/>
          <w:sz w:val="24"/>
        </w:rPr>
        <w:t>3  职责</w:t>
      </w:r>
    </w:p>
    <w:p w14:paraId="5E486A71" w14:textId="77777777" w:rsidR="00C421ED" w:rsidRDefault="003D5901">
      <w:pPr>
        <w:spacing w:line="360" w:lineRule="exact"/>
        <w:rPr>
          <w:rFonts w:ascii="黑体" w:eastAsia="黑体" w:hAnsi="黑体"/>
          <w:sz w:val="24"/>
        </w:rPr>
      </w:pPr>
      <w:r>
        <w:rPr>
          <w:rFonts w:ascii="黑体" w:eastAsia="黑体" w:hAnsi="黑体" w:hint="eastAsia"/>
          <w:sz w:val="24"/>
        </w:rPr>
        <w:t>3.1安全保卫部负责公司内部交通安全的综合管理。</w:t>
      </w:r>
    </w:p>
    <w:p w14:paraId="7E221645" w14:textId="77777777" w:rsidR="00C421ED" w:rsidRDefault="003D5901">
      <w:pPr>
        <w:spacing w:line="360" w:lineRule="exact"/>
        <w:rPr>
          <w:rFonts w:ascii="黑体" w:eastAsia="黑体" w:hAnsi="黑体"/>
          <w:sz w:val="24"/>
        </w:rPr>
      </w:pPr>
      <w:r>
        <w:rPr>
          <w:rFonts w:ascii="黑体" w:eastAsia="黑体" w:hAnsi="黑体" w:hint="eastAsia"/>
          <w:sz w:val="24"/>
        </w:rPr>
        <w:t>3.2物流部负责公司内部交通事故的协调处理和所属车辆的管理。</w:t>
      </w:r>
    </w:p>
    <w:p w14:paraId="4DC84B52" w14:textId="77777777" w:rsidR="00C421ED" w:rsidRDefault="003D5901">
      <w:pPr>
        <w:spacing w:line="360" w:lineRule="exact"/>
        <w:rPr>
          <w:rFonts w:ascii="黑体" w:eastAsia="黑体" w:hAnsi="黑体"/>
          <w:sz w:val="24"/>
        </w:rPr>
      </w:pPr>
      <w:r>
        <w:rPr>
          <w:rFonts w:ascii="黑体" w:eastAsia="黑体" w:hAnsi="黑体" w:hint="eastAsia"/>
          <w:sz w:val="24"/>
        </w:rPr>
        <w:t>3.3行政部负责公司公务用车和员工上下班客车的管理。</w:t>
      </w:r>
    </w:p>
    <w:p w14:paraId="02ED59EE" w14:textId="77777777" w:rsidR="00C421ED" w:rsidRDefault="003D5901">
      <w:pPr>
        <w:spacing w:line="360" w:lineRule="exact"/>
        <w:rPr>
          <w:rFonts w:ascii="黑体" w:eastAsia="黑体" w:hAnsi="黑体"/>
          <w:sz w:val="24"/>
        </w:rPr>
      </w:pPr>
      <w:r>
        <w:rPr>
          <w:rFonts w:ascii="黑体" w:eastAsia="黑体" w:hAnsi="黑体" w:hint="eastAsia"/>
          <w:sz w:val="24"/>
        </w:rPr>
        <w:t>3.4分厂负责自用生产机动车辆的管理。</w:t>
      </w:r>
    </w:p>
    <w:p w14:paraId="3743DCB7" w14:textId="77777777" w:rsidR="00C421ED" w:rsidRDefault="003D5901">
      <w:pPr>
        <w:spacing w:line="360" w:lineRule="exact"/>
        <w:rPr>
          <w:rFonts w:ascii="黑体" w:eastAsia="黑体" w:hAnsi="黑体"/>
          <w:sz w:val="24"/>
        </w:rPr>
      </w:pPr>
      <w:r>
        <w:rPr>
          <w:rFonts w:ascii="黑体" w:eastAsia="黑体" w:hAnsi="黑体" w:hint="eastAsia"/>
          <w:sz w:val="24"/>
        </w:rPr>
        <w:t>3.5技术部负责公司内部特种车辆的归口管理。</w:t>
      </w:r>
    </w:p>
    <w:p w14:paraId="1D919A7E" w14:textId="77777777" w:rsidR="00C421ED" w:rsidRDefault="003D5901">
      <w:pPr>
        <w:spacing w:line="360" w:lineRule="exact"/>
        <w:rPr>
          <w:rFonts w:ascii="黑体" w:eastAsia="黑体" w:hAnsi="黑体"/>
          <w:b/>
          <w:sz w:val="24"/>
        </w:rPr>
      </w:pPr>
      <w:r>
        <w:rPr>
          <w:rFonts w:ascii="黑体" w:eastAsia="黑体" w:hAnsi="黑体" w:hint="eastAsia"/>
          <w:b/>
          <w:sz w:val="24"/>
        </w:rPr>
        <w:t>4  控制程序</w:t>
      </w:r>
    </w:p>
    <w:p w14:paraId="2DE5A978" w14:textId="77777777" w:rsidR="00C421ED" w:rsidRDefault="003D5901">
      <w:pPr>
        <w:spacing w:line="360" w:lineRule="exact"/>
        <w:rPr>
          <w:rFonts w:ascii="黑体" w:eastAsia="黑体" w:hAnsi="黑体"/>
          <w:sz w:val="24"/>
        </w:rPr>
      </w:pPr>
      <w:r>
        <w:rPr>
          <w:rFonts w:ascii="黑体" w:eastAsia="黑体" w:hAnsi="黑体" w:hint="eastAsia"/>
          <w:sz w:val="24"/>
        </w:rPr>
        <w:t>4.</w:t>
      </w:r>
      <w:r>
        <w:rPr>
          <w:rFonts w:ascii="黑体" w:eastAsia="黑体" w:hAnsi="黑体"/>
          <w:sz w:val="24"/>
        </w:rPr>
        <w:t>1基本要求</w:t>
      </w:r>
      <w:r>
        <w:rPr>
          <w:rFonts w:ascii="黑体" w:eastAsia="黑体" w:hAnsi="黑体"/>
          <w:sz w:val="24"/>
        </w:rPr>
        <w:br/>
      </w:r>
      <w:r>
        <w:rPr>
          <w:rFonts w:ascii="黑体" w:eastAsia="黑体" w:hAnsi="黑体" w:hint="eastAsia"/>
          <w:sz w:val="24"/>
        </w:rPr>
        <w:t>4.1.1公司</w:t>
      </w:r>
      <w:r>
        <w:rPr>
          <w:rFonts w:ascii="黑体" w:eastAsia="黑体" w:hAnsi="黑体"/>
          <w:sz w:val="24"/>
        </w:rPr>
        <w:t>根据工艺流程、运输量和物料性质，选用适当的运输方式，合理地组织车流、人流，从设计上保证运输、装卸作业的安全。</w:t>
      </w:r>
    </w:p>
    <w:p w14:paraId="0454C8B5" w14:textId="77777777" w:rsidR="00C421ED" w:rsidRDefault="003D5901">
      <w:pPr>
        <w:spacing w:line="360" w:lineRule="exact"/>
        <w:rPr>
          <w:rFonts w:ascii="黑体" w:eastAsia="黑体" w:hAnsi="黑体"/>
          <w:sz w:val="24"/>
        </w:rPr>
      </w:pPr>
      <w:r>
        <w:rPr>
          <w:rFonts w:ascii="黑体" w:eastAsia="黑体" w:hAnsi="黑体" w:hint="eastAsia"/>
          <w:sz w:val="24"/>
        </w:rPr>
        <w:t>4.1.</w:t>
      </w:r>
      <w:r>
        <w:rPr>
          <w:rFonts w:ascii="黑体" w:eastAsia="黑体" w:hAnsi="黑体"/>
          <w:sz w:val="24"/>
        </w:rPr>
        <w:t xml:space="preserve">2 </w:t>
      </w:r>
      <w:r>
        <w:rPr>
          <w:rFonts w:ascii="黑体" w:eastAsia="黑体" w:hAnsi="黑体" w:hint="eastAsia"/>
          <w:sz w:val="24"/>
        </w:rPr>
        <w:t>公司</w:t>
      </w:r>
      <w:r>
        <w:rPr>
          <w:rFonts w:ascii="黑体" w:eastAsia="黑体" w:hAnsi="黑体"/>
          <w:sz w:val="24"/>
        </w:rPr>
        <w:t>内建（构）筑物、设备和绿色物严禁侵入道路的建筑限界，并不得妨碍视线。</w:t>
      </w:r>
    </w:p>
    <w:p w14:paraId="65ED38F1" w14:textId="77777777" w:rsidR="00C421ED" w:rsidRDefault="003D5901">
      <w:pPr>
        <w:spacing w:line="360" w:lineRule="exact"/>
        <w:rPr>
          <w:rFonts w:ascii="黑体" w:eastAsia="黑体" w:hAnsi="黑体"/>
          <w:sz w:val="24"/>
        </w:rPr>
      </w:pPr>
      <w:r>
        <w:rPr>
          <w:rFonts w:ascii="黑体" w:eastAsia="黑体" w:hAnsi="黑体" w:hint="eastAsia"/>
          <w:sz w:val="24"/>
        </w:rPr>
        <w:t>4.1.</w:t>
      </w:r>
      <w:r>
        <w:rPr>
          <w:rFonts w:ascii="黑体" w:eastAsia="黑体" w:hAnsi="黑体"/>
          <w:sz w:val="24"/>
        </w:rPr>
        <w:t>3 制造、改造的运输、装卸设备，应有由主持设计和生产的有关单位出具完整的技术文件和使用说明书。</w:t>
      </w:r>
    </w:p>
    <w:p w14:paraId="65F0F712" w14:textId="77777777" w:rsidR="00C421ED" w:rsidRDefault="003D5901">
      <w:pPr>
        <w:spacing w:line="360" w:lineRule="exact"/>
        <w:rPr>
          <w:rFonts w:ascii="黑体" w:eastAsia="黑体" w:hAnsi="黑体"/>
          <w:sz w:val="24"/>
        </w:rPr>
      </w:pPr>
      <w:r>
        <w:rPr>
          <w:rFonts w:ascii="黑体" w:eastAsia="黑体" w:hAnsi="黑体" w:hint="eastAsia"/>
          <w:sz w:val="24"/>
        </w:rPr>
        <w:t>4.1.</w:t>
      </w:r>
      <w:r>
        <w:rPr>
          <w:rFonts w:ascii="黑体" w:eastAsia="黑体" w:hAnsi="黑体"/>
          <w:sz w:val="24"/>
        </w:rPr>
        <w:t>4 应建立运输、装卸设备的技术档案，有计划地对运输、装卸设备进行大、中、小修和维修保养。新购、改</w:t>
      </w:r>
      <w:r>
        <w:rPr>
          <w:rFonts w:ascii="黑体" w:eastAsia="黑体" w:hAnsi="黑体" w:hint="eastAsia"/>
          <w:sz w:val="24"/>
        </w:rPr>
        <w:t>造</w:t>
      </w:r>
      <w:r>
        <w:rPr>
          <w:rFonts w:ascii="黑体" w:eastAsia="黑体" w:hAnsi="黑体"/>
          <w:sz w:val="24"/>
        </w:rPr>
        <w:t>和修复后的运输、装卸设备在投入使用前，必须经过验收或试运转，符合安全技术要求并制定安全技术操作规程后，方准使用。</w:t>
      </w:r>
    </w:p>
    <w:p w14:paraId="5080AC5B" w14:textId="77777777" w:rsidR="00C421ED" w:rsidRDefault="003D5901">
      <w:pPr>
        <w:spacing w:line="360" w:lineRule="exact"/>
        <w:rPr>
          <w:rFonts w:ascii="黑体" w:eastAsia="黑体" w:hAnsi="黑体" w:cs="宋体"/>
          <w:kern w:val="0"/>
          <w:sz w:val="24"/>
        </w:rPr>
      </w:pPr>
      <w:r>
        <w:rPr>
          <w:rFonts w:ascii="黑体" w:eastAsia="黑体" w:hAnsi="黑体" w:hint="eastAsia"/>
          <w:sz w:val="24"/>
        </w:rPr>
        <w:t>4.1.</w:t>
      </w:r>
      <w:r>
        <w:rPr>
          <w:rFonts w:ascii="黑体" w:eastAsia="黑体" w:hAnsi="黑体"/>
          <w:sz w:val="24"/>
        </w:rPr>
        <w:t>5 从事运输工作的新职工和实习人员，应进行安全教育，在指定的人员带领下工作，按不同岗位确定不同的培训时间，经考试合格后，方准上岗。机车、机动车和装卸机械的驾驶人员，必须经</w:t>
      </w:r>
      <w:r>
        <w:rPr>
          <w:rFonts w:ascii="黑体" w:eastAsia="黑体" w:hAnsi="黑体" w:cs="宋体"/>
          <w:kern w:val="0"/>
          <w:sz w:val="24"/>
        </w:rPr>
        <w:t>有关部门组织的专业技术、安全操作考试合格，发给驾驶证</w:t>
      </w:r>
      <w:r>
        <w:rPr>
          <w:rFonts w:ascii="黑体" w:eastAsia="黑体" w:hAnsi="黑体" w:cs="宋体" w:hint="eastAsia"/>
          <w:kern w:val="0"/>
          <w:sz w:val="24"/>
        </w:rPr>
        <w:t>和相关从业资格证明后</w:t>
      </w:r>
      <w:r>
        <w:rPr>
          <w:rFonts w:ascii="黑体" w:eastAsia="黑体" w:hAnsi="黑体" w:cs="宋体"/>
          <w:kern w:val="0"/>
          <w:sz w:val="24"/>
        </w:rPr>
        <w:t>，方准驾驶。</w:t>
      </w:r>
    </w:p>
    <w:p w14:paraId="1BE68C09" w14:textId="77777777" w:rsidR="00C421ED" w:rsidRDefault="003D5901">
      <w:pPr>
        <w:spacing w:line="360" w:lineRule="exact"/>
        <w:rPr>
          <w:rFonts w:ascii="黑体" w:eastAsia="黑体" w:hAnsi="黑体"/>
          <w:sz w:val="24"/>
        </w:rPr>
      </w:pPr>
      <w:r>
        <w:rPr>
          <w:rFonts w:ascii="黑体" w:eastAsia="黑体" w:hAnsi="黑体"/>
          <w:sz w:val="24"/>
        </w:rPr>
        <w:t>从事危险运输、装卸的人员，必须定期进行安全教育，每年进行一次训练和考试，经考试合格，方准继续操作。</w:t>
      </w:r>
      <w:r>
        <w:rPr>
          <w:rFonts w:ascii="黑体" w:eastAsia="黑体" w:hAnsi="黑体"/>
          <w:sz w:val="24"/>
        </w:rPr>
        <w:br/>
      </w:r>
      <w:r>
        <w:rPr>
          <w:rFonts w:ascii="黑体" w:eastAsia="黑体" w:hAnsi="黑体" w:hint="eastAsia"/>
          <w:sz w:val="24"/>
        </w:rPr>
        <w:t>4.1.</w:t>
      </w:r>
      <w:r>
        <w:rPr>
          <w:rFonts w:ascii="黑体" w:eastAsia="黑体" w:hAnsi="黑体"/>
          <w:sz w:val="24"/>
        </w:rPr>
        <w:t>6 从事运输作业的人员，应定期进行体格检查。经检查合格者，方能继续担任原职工作。</w:t>
      </w:r>
      <w:r>
        <w:rPr>
          <w:rFonts w:ascii="黑体" w:eastAsia="黑体" w:hAnsi="黑体"/>
          <w:sz w:val="24"/>
        </w:rPr>
        <w:br/>
      </w:r>
      <w:r>
        <w:rPr>
          <w:rFonts w:ascii="黑体" w:eastAsia="黑体" w:hAnsi="黑体" w:hint="eastAsia"/>
          <w:sz w:val="24"/>
        </w:rPr>
        <w:t>4.1.</w:t>
      </w:r>
      <w:r>
        <w:rPr>
          <w:rFonts w:ascii="黑体" w:eastAsia="黑体" w:hAnsi="黑体"/>
          <w:sz w:val="24"/>
        </w:rPr>
        <w:t>7 运输、装卸作业人员作业时应按规定穿戴劳动防护用品。</w:t>
      </w:r>
    </w:p>
    <w:p w14:paraId="4C09BBED" w14:textId="77777777" w:rsidR="00C421ED" w:rsidRDefault="003D5901">
      <w:pPr>
        <w:spacing w:line="360" w:lineRule="exact"/>
        <w:rPr>
          <w:rFonts w:ascii="黑体" w:eastAsia="黑体" w:hAnsi="黑体"/>
          <w:sz w:val="24"/>
        </w:rPr>
      </w:pPr>
      <w:r>
        <w:rPr>
          <w:rFonts w:ascii="黑体" w:eastAsia="黑体" w:hAnsi="黑体" w:hint="eastAsia"/>
          <w:sz w:val="24"/>
        </w:rPr>
        <w:t>4.1.</w:t>
      </w:r>
      <w:r>
        <w:rPr>
          <w:rFonts w:ascii="黑体" w:eastAsia="黑体" w:hAnsi="黑体"/>
          <w:sz w:val="24"/>
        </w:rPr>
        <w:t>8 有害物料的运输，应使用专门的设备或容器。运输超限货物时，应采取必要的安全措施。</w:t>
      </w:r>
      <w:r>
        <w:rPr>
          <w:rFonts w:ascii="黑体" w:eastAsia="黑体" w:hAnsi="黑体"/>
          <w:sz w:val="24"/>
        </w:rPr>
        <w:br/>
      </w:r>
      <w:r>
        <w:rPr>
          <w:rFonts w:ascii="黑体" w:eastAsia="黑体" w:hAnsi="黑体" w:hint="eastAsia"/>
          <w:sz w:val="24"/>
        </w:rPr>
        <w:lastRenderedPageBreak/>
        <w:t>4.1.</w:t>
      </w:r>
      <w:r>
        <w:rPr>
          <w:rFonts w:ascii="黑体" w:eastAsia="黑体" w:hAnsi="黑体"/>
          <w:sz w:val="24"/>
        </w:rPr>
        <w:t>9 原有线路改造、邻近路基施工（特别是地下工程）、跨越或穿过路基构筑物施工、跨越道路或横穿路基和桥梁敷设电线、管道等设施时，必须事先经</w:t>
      </w:r>
      <w:r>
        <w:rPr>
          <w:rFonts w:ascii="黑体" w:eastAsia="黑体" w:hAnsi="黑体" w:hint="eastAsia"/>
          <w:sz w:val="24"/>
        </w:rPr>
        <w:t>公司</w:t>
      </w:r>
      <w:r>
        <w:rPr>
          <w:rFonts w:ascii="黑体" w:eastAsia="黑体" w:hAnsi="黑体"/>
          <w:sz w:val="24"/>
        </w:rPr>
        <w:t>批准。</w:t>
      </w:r>
      <w:r>
        <w:rPr>
          <w:rFonts w:ascii="黑体" w:eastAsia="黑体" w:hAnsi="黑体"/>
          <w:sz w:val="24"/>
        </w:rPr>
        <w:br/>
      </w:r>
      <w:r>
        <w:rPr>
          <w:rFonts w:ascii="黑体" w:eastAsia="黑体" w:hAnsi="黑体" w:hint="eastAsia"/>
          <w:sz w:val="24"/>
        </w:rPr>
        <w:t>4.1.</w:t>
      </w:r>
      <w:r>
        <w:rPr>
          <w:rFonts w:ascii="黑体" w:eastAsia="黑体" w:hAnsi="黑体"/>
          <w:sz w:val="24"/>
        </w:rPr>
        <w:t>10 在运输线路附近施工时，应事先得到</w:t>
      </w:r>
      <w:r>
        <w:rPr>
          <w:rFonts w:ascii="黑体" w:eastAsia="黑体" w:hAnsi="黑体" w:hint="eastAsia"/>
          <w:sz w:val="24"/>
        </w:rPr>
        <w:t>公司</w:t>
      </w:r>
      <w:r>
        <w:rPr>
          <w:rFonts w:ascii="黑体" w:eastAsia="黑体" w:hAnsi="黑体"/>
          <w:sz w:val="24"/>
        </w:rPr>
        <w:t>的批准，不得占用运输设备，并采取防护措施。所用器具、材料的堆放，不得妨碍行车安全。</w:t>
      </w:r>
      <w:r>
        <w:rPr>
          <w:rFonts w:ascii="黑体" w:eastAsia="黑体" w:hAnsi="黑体"/>
          <w:sz w:val="24"/>
        </w:rPr>
        <w:br/>
      </w:r>
      <w:r>
        <w:rPr>
          <w:rFonts w:ascii="黑体" w:eastAsia="黑体" w:hAnsi="黑体" w:hint="eastAsia"/>
          <w:sz w:val="24"/>
        </w:rPr>
        <w:t>4.2</w:t>
      </w:r>
      <w:r>
        <w:rPr>
          <w:rFonts w:ascii="黑体" w:eastAsia="黑体" w:hAnsi="黑体"/>
          <w:sz w:val="24"/>
        </w:rPr>
        <w:t xml:space="preserve"> 道路</w:t>
      </w:r>
      <w:r>
        <w:rPr>
          <w:rFonts w:ascii="黑体" w:eastAsia="黑体" w:hAnsi="黑体" w:hint="eastAsia"/>
          <w:sz w:val="24"/>
        </w:rPr>
        <w:t>要求</w:t>
      </w:r>
      <w:r>
        <w:rPr>
          <w:rFonts w:ascii="黑体" w:eastAsia="黑体" w:hAnsi="黑体"/>
          <w:sz w:val="24"/>
        </w:rPr>
        <w:br/>
      </w:r>
      <w:r>
        <w:rPr>
          <w:rFonts w:ascii="黑体" w:eastAsia="黑体" w:hAnsi="黑体" w:hint="eastAsia"/>
          <w:sz w:val="24"/>
        </w:rPr>
        <w:t>4.2.</w:t>
      </w:r>
      <w:r>
        <w:rPr>
          <w:rFonts w:ascii="黑体" w:eastAsia="黑体" w:hAnsi="黑体"/>
          <w:sz w:val="24"/>
        </w:rPr>
        <w:t xml:space="preserve">1 </w:t>
      </w:r>
      <w:r>
        <w:rPr>
          <w:rFonts w:ascii="黑体" w:eastAsia="黑体" w:hAnsi="黑体" w:hint="eastAsia"/>
          <w:sz w:val="24"/>
        </w:rPr>
        <w:t>公司</w:t>
      </w:r>
      <w:r>
        <w:rPr>
          <w:rFonts w:ascii="黑体" w:eastAsia="黑体" w:hAnsi="黑体"/>
          <w:sz w:val="24"/>
        </w:rPr>
        <w:t>内道路</w:t>
      </w:r>
      <w:r>
        <w:rPr>
          <w:rFonts w:ascii="黑体" w:eastAsia="黑体" w:hAnsi="黑体"/>
          <w:sz w:val="24"/>
        </w:rPr>
        <w:br/>
      </w:r>
      <w:r>
        <w:rPr>
          <w:rFonts w:ascii="黑体" w:eastAsia="黑体" w:hAnsi="黑体" w:hint="eastAsia"/>
          <w:sz w:val="24"/>
        </w:rPr>
        <w:t>4.2.</w:t>
      </w:r>
      <w:r>
        <w:rPr>
          <w:rFonts w:ascii="黑体" w:eastAsia="黑体" w:hAnsi="黑体"/>
          <w:sz w:val="24"/>
        </w:rPr>
        <w:t xml:space="preserve">1 </w:t>
      </w:r>
      <w:r>
        <w:rPr>
          <w:rFonts w:ascii="黑体" w:eastAsia="黑体" w:hAnsi="黑体" w:hint="eastAsia"/>
          <w:sz w:val="24"/>
        </w:rPr>
        <w:t>公司</w:t>
      </w:r>
      <w:r>
        <w:rPr>
          <w:rFonts w:ascii="黑体" w:eastAsia="黑体" w:hAnsi="黑体"/>
          <w:sz w:val="24"/>
        </w:rPr>
        <w:t>内道路的平纵断面设计应符合GBJ22的有关规定，并应经常保持路面平整、路基稳固、边坡整齐、排水良好，并应有完好的照明设施。</w:t>
      </w:r>
      <w:r>
        <w:rPr>
          <w:rFonts w:ascii="黑体" w:eastAsia="黑体" w:hAnsi="黑体"/>
          <w:sz w:val="24"/>
        </w:rPr>
        <w:br/>
      </w:r>
      <w:r>
        <w:rPr>
          <w:rFonts w:ascii="黑体" w:eastAsia="黑体" w:hAnsi="黑体" w:hint="eastAsia"/>
          <w:sz w:val="24"/>
        </w:rPr>
        <w:t>4.2.</w:t>
      </w:r>
      <w:r>
        <w:rPr>
          <w:rFonts w:ascii="黑体" w:eastAsia="黑体" w:hAnsi="黑体"/>
          <w:sz w:val="24"/>
        </w:rPr>
        <w:t>2 跨越道路上空架设管线距路面的最小净高不得小于5m，低于5m的管线在改、扩建时应予以解决。跨越道路上空的建（构）筑物距路面的最小净高，应按行驶车辆的最大高度或车辆装载物料后的最大高度另加0.5~1m的安全间距采用，并不宜于小5m。如有足够依据确保安全通行时，净空高度可小于5m，但不得小于4.5m。</w:t>
      </w:r>
    </w:p>
    <w:p w14:paraId="5988F26C" w14:textId="77777777" w:rsidR="00C421ED" w:rsidRDefault="003D5901">
      <w:pPr>
        <w:spacing w:line="360" w:lineRule="exact"/>
        <w:rPr>
          <w:rFonts w:ascii="黑体" w:eastAsia="黑体" w:hAnsi="黑体"/>
          <w:sz w:val="24"/>
        </w:rPr>
      </w:pPr>
      <w:r>
        <w:rPr>
          <w:rFonts w:ascii="黑体" w:eastAsia="黑体" w:hAnsi="黑体" w:hint="eastAsia"/>
          <w:sz w:val="24"/>
        </w:rPr>
        <w:t>4.2.</w:t>
      </w:r>
      <w:r>
        <w:rPr>
          <w:rFonts w:ascii="黑体" w:eastAsia="黑体" w:hAnsi="黑体"/>
          <w:sz w:val="24"/>
        </w:rPr>
        <w:t xml:space="preserve">3 </w:t>
      </w:r>
      <w:r>
        <w:rPr>
          <w:rFonts w:ascii="黑体" w:eastAsia="黑体" w:hAnsi="黑体" w:hint="eastAsia"/>
          <w:sz w:val="24"/>
        </w:rPr>
        <w:t>公司</w:t>
      </w:r>
      <w:r>
        <w:rPr>
          <w:rFonts w:ascii="黑体" w:eastAsia="黑体" w:hAnsi="黑体"/>
          <w:sz w:val="24"/>
        </w:rPr>
        <w:t>内道路应根据交通量</w:t>
      </w:r>
      <w:r>
        <w:rPr>
          <w:rFonts w:ascii="黑体" w:eastAsia="黑体" w:hAnsi="黑体" w:hint="eastAsia"/>
          <w:sz w:val="24"/>
        </w:rPr>
        <w:t>和规范公司内交通安全管理的需要</w:t>
      </w:r>
      <w:r>
        <w:rPr>
          <w:rFonts w:ascii="黑体" w:eastAsia="黑体" w:hAnsi="黑体"/>
          <w:sz w:val="24"/>
        </w:rPr>
        <w:t>设置交通标志，其设置、位置、形式、尺寸、图案和颜色等必须符合GB5768的规定。</w:t>
      </w:r>
      <w:r>
        <w:rPr>
          <w:rFonts w:ascii="黑体" w:eastAsia="黑体" w:hAnsi="黑体"/>
          <w:sz w:val="24"/>
        </w:rPr>
        <w:br/>
      </w:r>
      <w:r>
        <w:rPr>
          <w:rFonts w:ascii="黑体" w:eastAsia="黑体" w:hAnsi="黑体" w:hint="eastAsia"/>
          <w:sz w:val="24"/>
        </w:rPr>
        <w:t>4.2.</w:t>
      </w:r>
      <w:r>
        <w:rPr>
          <w:rFonts w:ascii="黑体" w:eastAsia="黑体" w:hAnsi="黑体"/>
          <w:sz w:val="24"/>
        </w:rPr>
        <w:t>4 易燃、易爆物品的生产区域或贮存仓库区，应根据安全生产的需要，将道路划分为限制车辆通行或禁止车辆通行的路段，并设置标志。</w:t>
      </w:r>
      <w:r>
        <w:rPr>
          <w:rFonts w:ascii="黑体" w:eastAsia="黑体" w:hAnsi="黑体"/>
          <w:sz w:val="24"/>
        </w:rPr>
        <w:br/>
      </w:r>
      <w:r>
        <w:rPr>
          <w:rFonts w:ascii="黑体" w:eastAsia="黑体" w:hAnsi="黑体" w:hint="eastAsia"/>
          <w:sz w:val="24"/>
        </w:rPr>
        <w:t>4.2.5公司</w:t>
      </w:r>
      <w:r>
        <w:rPr>
          <w:rFonts w:ascii="黑体" w:eastAsia="黑体" w:hAnsi="黑体"/>
          <w:sz w:val="24"/>
        </w:rPr>
        <w:t>内道路应采取交通分流，人流较大的主干道两则，应修筑人行道；人流较大的次干道两侧，宜设人行道。在职工上、下班时间内人流密集的出入口和路段，应停止行驶货运机动车辆。</w:t>
      </w:r>
      <w:r>
        <w:rPr>
          <w:rFonts w:ascii="黑体" w:eastAsia="黑体" w:hAnsi="黑体"/>
          <w:sz w:val="24"/>
        </w:rPr>
        <w:br/>
      </w:r>
      <w:r>
        <w:rPr>
          <w:rFonts w:ascii="黑体" w:eastAsia="黑体" w:hAnsi="黑体" w:hint="eastAsia"/>
          <w:sz w:val="24"/>
        </w:rPr>
        <w:t>4.2.6</w:t>
      </w:r>
      <w:r>
        <w:rPr>
          <w:rFonts w:ascii="黑体" w:eastAsia="黑体" w:hAnsi="黑体"/>
          <w:sz w:val="24"/>
        </w:rPr>
        <w:t xml:space="preserve"> 路面狭窄或交通量大、容易堵塞的道路，应尽量实行单向通行。</w:t>
      </w:r>
      <w:r>
        <w:rPr>
          <w:rFonts w:ascii="黑体" w:eastAsia="黑体" w:hAnsi="黑体"/>
          <w:sz w:val="24"/>
        </w:rPr>
        <w:br/>
      </w:r>
      <w:r>
        <w:rPr>
          <w:rFonts w:ascii="黑体" w:eastAsia="黑体" w:hAnsi="黑体" w:hint="eastAsia"/>
          <w:sz w:val="24"/>
        </w:rPr>
        <w:t>4.2.7公司</w:t>
      </w:r>
      <w:r>
        <w:rPr>
          <w:rFonts w:ascii="黑体" w:eastAsia="黑体" w:hAnsi="黑体"/>
          <w:sz w:val="24"/>
        </w:rPr>
        <w:t>内道路在弯道</w:t>
      </w:r>
      <w:proofErr w:type="gramStart"/>
      <w:r>
        <w:rPr>
          <w:rFonts w:ascii="黑体" w:eastAsia="黑体" w:hAnsi="黑体"/>
          <w:sz w:val="24"/>
        </w:rPr>
        <w:t>的横净距</w:t>
      </w:r>
      <w:proofErr w:type="gramEnd"/>
      <w:r>
        <w:rPr>
          <w:rFonts w:ascii="黑体" w:eastAsia="黑体" w:hAnsi="黑体"/>
          <w:sz w:val="24"/>
        </w:rPr>
        <w:t>和交叉口的视距三角形范围内，不得有妨碍驾驶员视线的障碍物。</w:t>
      </w:r>
      <w:r>
        <w:rPr>
          <w:rFonts w:ascii="黑体" w:eastAsia="黑体" w:hAnsi="黑体"/>
          <w:sz w:val="24"/>
        </w:rPr>
        <w:br/>
      </w:r>
      <w:r>
        <w:rPr>
          <w:rFonts w:ascii="黑体" w:eastAsia="黑体" w:hAnsi="黑体" w:hint="eastAsia"/>
          <w:sz w:val="24"/>
        </w:rPr>
        <w:t>4.2.8</w:t>
      </w:r>
      <w:r>
        <w:rPr>
          <w:rFonts w:ascii="黑体" w:eastAsia="黑体" w:hAnsi="黑体"/>
          <w:sz w:val="24"/>
        </w:rPr>
        <w:t>路面宽度9m以上的道路，应划中心线，实行分道行车。</w:t>
      </w:r>
      <w:r>
        <w:rPr>
          <w:rFonts w:ascii="黑体" w:eastAsia="黑体" w:hAnsi="黑体"/>
          <w:sz w:val="24"/>
        </w:rPr>
        <w:br/>
      </w:r>
      <w:r>
        <w:rPr>
          <w:rFonts w:ascii="黑体" w:eastAsia="黑体" w:hAnsi="黑体" w:hint="eastAsia"/>
          <w:sz w:val="24"/>
        </w:rPr>
        <w:t>4.3</w:t>
      </w:r>
      <w:r>
        <w:rPr>
          <w:rFonts w:ascii="黑体" w:eastAsia="黑体" w:hAnsi="黑体"/>
          <w:sz w:val="24"/>
        </w:rPr>
        <w:t xml:space="preserve"> 车辆</w:t>
      </w:r>
      <w:r>
        <w:rPr>
          <w:rFonts w:ascii="黑体" w:eastAsia="黑体" w:hAnsi="黑体" w:hint="eastAsia"/>
          <w:sz w:val="24"/>
        </w:rPr>
        <w:t>要求</w:t>
      </w:r>
      <w:r>
        <w:rPr>
          <w:rFonts w:ascii="黑体" w:eastAsia="黑体" w:hAnsi="黑体"/>
          <w:sz w:val="24"/>
        </w:rPr>
        <w:br/>
      </w:r>
      <w:r>
        <w:rPr>
          <w:rFonts w:ascii="黑体" w:eastAsia="黑体" w:hAnsi="黑体" w:hint="eastAsia"/>
          <w:sz w:val="24"/>
        </w:rPr>
        <w:t>4.3.</w:t>
      </w:r>
      <w:r>
        <w:rPr>
          <w:rFonts w:ascii="黑体" w:eastAsia="黑体" w:hAnsi="黑体"/>
          <w:sz w:val="24"/>
        </w:rPr>
        <w:t xml:space="preserve">1 </w:t>
      </w:r>
      <w:r>
        <w:rPr>
          <w:rFonts w:ascii="黑体" w:eastAsia="黑体" w:hAnsi="黑体" w:hint="eastAsia"/>
          <w:sz w:val="24"/>
        </w:rPr>
        <w:t>上公共道路行驶的机动</w:t>
      </w:r>
      <w:r>
        <w:rPr>
          <w:rFonts w:ascii="黑体" w:eastAsia="黑体" w:hAnsi="黑体"/>
          <w:sz w:val="24"/>
        </w:rPr>
        <w:t>车辆必须经过车辆管理机关检验合格，领取号牌和行驶证，</w:t>
      </w:r>
      <w:r>
        <w:rPr>
          <w:rFonts w:ascii="黑体" w:eastAsia="黑体" w:hAnsi="黑体" w:hint="eastAsia"/>
          <w:sz w:val="24"/>
        </w:rPr>
        <w:t>办理相关保险手续，</w:t>
      </w:r>
      <w:r>
        <w:rPr>
          <w:rFonts w:ascii="黑体" w:eastAsia="黑体" w:hAnsi="黑体"/>
          <w:sz w:val="24"/>
        </w:rPr>
        <w:t>方准行驶。号牌和行驶证不准转借、涂改或伪造。车辆必须按车辆管理机关规定的期限接受检验，未按规定检验或检验不合格的，不准行驶。</w:t>
      </w:r>
      <w:r>
        <w:rPr>
          <w:rFonts w:ascii="黑体" w:eastAsia="黑体" w:hAnsi="黑体"/>
          <w:sz w:val="24"/>
        </w:rPr>
        <w:br/>
      </w:r>
      <w:r>
        <w:rPr>
          <w:rFonts w:ascii="黑体" w:eastAsia="黑体" w:hAnsi="黑体" w:hint="eastAsia"/>
          <w:sz w:val="24"/>
        </w:rPr>
        <w:t>4.3.</w:t>
      </w:r>
      <w:r>
        <w:rPr>
          <w:rFonts w:ascii="黑体" w:eastAsia="黑体" w:hAnsi="黑体"/>
          <w:sz w:val="24"/>
        </w:rPr>
        <w:t>2 机动车的制动器、转向器、喇叭、灯光、雨刷和后视镜必须保持齐全有效。行驶途中，如制动器、转向器、喇叭、灯光发生故障或雨雪天雨刷发生故障时，应停车，并在</w:t>
      </w:r>
      <w:r>
        <w:rPr>
          <w:rFonts w:ascii="黑体" w:eastAsia="黑体" w:hAnsi="黑体" w:hint="eastAsia"/>
          <w:sz w:val="24"/>
        </w:rPr>
        <w:t>车辆后方100米</w:t>
      </w:r>
      <w:r>
        <w:rPr>
          <w:rFonts w:ascii="黑体" w:eastAsia="黑体" w:hAnsi="黑体"/>
          <w:sz w:val="24"/>
        </w:rPr>
        <w:t>处设置</w:t>
      </w:r>
      <w:r>
        <w:rPr>
          <w:rFonts w:ascii="黑体" w:eastAsia="黑体" w:hAnsi="黑体" w:hint="eastAsia"/>
          <w:sz w:val="24"/>
        </w:rPr>
        <w:t>警示牌</w:t>
      </w:r>
      <w:r>
        <w:rPr>
          <w:rFonts w:ascii="黑体" w:eastAsia="黑体" w:hAnsi="黑体"/>
          <w:sz w:val="24"/>
        </w:rPr>
        <w:t>后进行修复</w:t>
      </w:r>
      <w:r>
        <w:rPr>
          <w:rFonts w:ascii="黑体" w:eastAsia="黑体" w:hAnsi="黑体" w:hint="eastAsia"/>
          <w:sz w:val="24"/>
        </w:rPr>
        <w:t>，待修复后方可继续行驶</w:t>
      </w:r>
      <w:r>
        <w:rPr>
          <w:rFonts w:ascii="黑体" w:eastAsia="黑体" w:hAnsi="黑体"/>
          <w:sz w:val="24"/>
        </w:rPr>
        <w:t>。</w:t>
      </w:r>
      <w:r>
        <w:rPr>
          <w:rFonts w:ascii="黑体" w:eastAsia="黑体" w:hAnsi="黑体"/>
          <w:sz w:val="24"/>
        </w:rPr>
        <w:br/>
      </w:r>
      <w:r>
        <w:rPr>
          <w:rFonts w:ascii="黑体" w:eastAsia="黑体" w:hAnsi="黑体" w:hint="eastAsia"/>
          <w:sz w:val="24"/>
        </w:rPr>
        <w:t>4.3.</w:t>
      </w:r>
      <w:r>
        <w:rPr>
          <w:rFonts w:ascii="黑体" w:eastAsia="黑体" w:hAnsi="黑体"/>
          <w:sz w:val="24"/>
        </w:rPr>
        <w:t>3 机动车牵引挂车，应符合下列要求：</w:t>
      </w:r>
      <w:r>
        <w:rPr>
          <w:rFonts w:ascii="黑体" w:eastAsia="黑体" w:hAnsi="黑体"/>
          <w:sz w:val="24"/>
        </w:rPr>
        <w:br/>
        <w:t>a</w:t>
      </w:r>
      <w:r>
        <w:rPr>
          <w:rFonts w:ascii="黑体" w:eastAsia="黑体" w:hAnsi="黑体" w:hint="eastAsia"/>
          <w:sz w:val="24"/>
        </w:rPr>
        <w:t>.</w:t>
      </w:r>
      <w:r>
        <w:rPr>
          <w:rFonts w:ascii="黑体" w:eastAsia="黑体" w:hAnsi="黑体"/>
          <w:sz w:val="24"/>
        </w:rPr>
        <w:t>机动车和挂车的连接装置必须牢固，并应</w:t>
      </w:r>
      <w:proofErr w:type="gramStart"/>
      <w:r>
        <w:rPr>
          <w:rFonts w:ascii="黑体" w:eastAsia="黑体" w:hAnsi="黑体"/>
          <w:sz w:val="24"/>
        </w:rPr>
        <w:t>挂保险</w:t>
      </w:r>
      <w:proofErr w:type="gramEnd"/>
      <w:r>
        <w:rPr>
          <w:rFonts w:ascii="黑体" w:eastAsia="黑体" w:hAnsi="黑体"/>
          <w:sz w:val="24"/>
        </w:rPr>
        <w:t>链条；挂车的牵引架、挂</w:t>
      </w:r>
      <w:proofErr w:type="gramStart"/>
      <w:r>
        <w:rPr>
          <w:rFonts w:ascii="黑体" w:eastAsia="黑体" w:hAnsi="黑体"/>
          <w:sz w:val="24"/>
        </w:rPr>
        <w:t>环发现</w:t>
      </w:r>
      <w:proofErr w:type="gramEnd"/>
      <w:r>
        <w:rPr>
          <w:rFonts w:ascii="黑体" w:eastAsia="黑体" w:hAnsi="黑体"/>
          <w:sz w:val="24"/>
        </w:rPr>
        <w:t>裂纹、扭曲、脱焊或严重磨损时，不得使用；</w:t>
      </w:r>
      <w:r>
        <w:rPr>
          <w:rFonts w:ascii="黑体" w:eastAsia="黑体" w:hAnsi="黑体"/>
          <w:sz w:val="24"/>
        </w:rPr>
        <w:br/>
        <w:t>b</w:t>
      </w:r>
      <w:r>
        <w:rPr>
          <w:rFonts w:ascii="黑体" w:eastAsia="黑体" w:hAnsi="黑体" w:hint="eastAsia"/>
          <w:sz w:val="24"/>
        </w:rPr>
        <w:t>.</w:t>
      </w:r>
      <w:r>
        <w:rPr>
          <w:rFonts w:ascii="黑体" w:eastAsia="黑体" w:hAnsi="黑体"/>
          <w:sz w:val="24"/>
        </w:rPr>
        <w:t>机动车与挂车之间，挂车前后轮之间，应安装防护栏栅；</w:t>
      </w:r>
      <w:r>
        <w:rPr>
          <w:rFonts w:ascii="黑体" w:eastAsia="黑体" w:hAnsi="黑体"/>
          <w:sz w:val="24"/>
        </w:rPr>
        <w:br/>
        <w:t>c</w:t>
      </w:r>
      <w:r>
        <w:rPr>
          <w:rFonts w:ascii="黑体" w:eastAsia="黑体" w:hAnsi="黑体" w:hint="eastAsia"/>
          <w:sz w:val="24"/>
        </w:rPr>
        <w:t>.</w:t>
      </w:r>
      <w:r>
        <w:rPr>
          <w:rFonts w:ascii="黑体" w:eastAsia="黑体" w:hAnsi="黑体"/>
          <w:sz w:val="24"/>
        </w:rPr>
        <w:t>机动车在空载情况下，不得拖带载重挂车；</w:t>
      </w:r>
    </w:p>
    <w:p w14:paraId="121A3A0B" w14:textId="77777777" w:rsidR="00C421ED" w:rsidRDefault="003D5901">
      <w:pPr>
        <w:spacing w:line="360" w:lineRule="exact"/>
        <w:rPr>
          <w:rFonts w:ascii="黑体" w:eastAsia="黑体" w:hAnsi="黑体"/>
          <w:sz w:val="24"/>
        </w:rPr>
      </w:pPr>
      <w:r>
        <w:rPr>
          <w:rFonts w:ascii="黑体" w:eastAsia="黑体" w:hAnsi="黑体"/>
          <w:sz w:val="24"/>
        </w:rPr>
        <w:lastRenderedPageBreak/>
        <w:t>d</w:t>
      </w:r>
      <w:r>
        <w:rPr>
          <w:rFonts w:ascii="黑体" w:eastAsia="黑体" w:hAnsi="黑体" w:hint="eastAsia"/>
          <w:sz w:val="24"/>
        </w:rPr>
        <w:t>.</w:t>
      </w:r>
      <w:r>
        <w:rPr>
          <w:rFonts w:ascii="黑体" w:eastAsia="黑体" w:hAnsi="黑体"/>
          <w:sz w:val="24"/>
        </w:rPr>
        <w:t>每辆机动车只准牵引1辆挂车；</w:t>
      </w:r>
      <w:r>
        <w:rPr>
          <w:rFonts w:ascii="黑体" w:eastAsia="黑体" w:hAnsi="黑体"/>
          <w:sz w:val="24"/>
        </w:rPr>
        <w:br/>
        <w:t>e</w:t>
      </w:r>
      <w:r>
        <w:rPr>
          <w:rFonts w:ascii="黑体" w:eastAsia="黑体" w:hAnsi="黑体" w:hint="eastAsia"/>
          <w:sz w:val="24"/>
        </w:rPr>
        <w:t>.</w:t>
      </w:r>
      <w:r>
        <w:rPr>
          <w:rFonts w:ascii="黑体" w:eastAsia="黑体" w:hAnsi="黑体"/>
          <w:sz w:val="24"/>
        </w:rPr>
        <w:t>挂车应</w:t>
      </w:r>
      <w:r>
        <w:rPr>
          <w:rFonts w:ascii="黑体" w:eastAsia="黑体" w:hAnsi="黑体" w:hint="eastAsia"/>
          <w:sz w:val="24"/>
        </w:rPr>
        <w:t>配备显著的</w:t>
      </w:r>
      <w:r>
        <w:rPr>
          <w:rFonts w:ascii="黑体" w:eastAsia="黑体" w:hAnsi="黑体"/>
          <w:sz w:val="24"/>
        </w:rPr>
        <w:t>标志；</w:t>
      </w:r>
      <w:r>
        <w:rPr>
          <w:rFonts w:ascii="黑体" w:eastAsia="黑体" w:hAnsi="黑体"/>
          <w:sz w:val="24"/>
        </w:rPr>
        <w:br/>
        <w:t>f</w:t>
      </w:r>
      <w:r>
        <w:rPr>
          <w:rFonts w:ascii="黑体" w:eastAsia="黑体" w:hAnsi="黑体" w:hint="eastAsia"/>
          <w:sz w:val="24"/>
        </w:rPr>
        <w:t>.</w:t>
      </w:r>
      <w:r>
        <w:rPr>
          <w:rFonts w:ascii="黑体" w:eastAsia="黑体" w:hAnsi="黑体"/>
          <w:sz w:val="24"/>
        </w:rPr>
        <w:t>挂车宽度超过机动车时，机动车的前保险杠两端，应安装与挂车宽度相等的标杆，标杆顶端安装标灯；</w:t>
      </w:r>
      <w:r>
        <w:rPr>
          <w:rFonts w:ascii="黑体" w:eastAsia="黑体" w:hAnsi="黑体"/>
          <w:sz w:val="24"/>
        </w:rPr>
        <w:br/>
        <w:t>g</w:t>
      </w:r>
      <w:r>
        <w:rPr>
          <w:rFonts w:ascii="黑体" w:eastAsia="黑体" w:hAnsi="黑体" w:hint="eastAsia"/>
          <w:sz w:val="24"/>
        </w:rPr>
        <w:t>.</w:t>
      </w:r>
      <w:r>
        <w:rPr>
          <w:rFonts w:ascii="黑体" w:eastAsia="黑体" w:hAnsi="黑体"/>
          <w:sz w:val="24"/>
        </w:rPr>
        <w:t>对采用自动连接装置的牵引车和挂车，应根据具体情况，采取必要的安全措施。</w:t>
      </w:r>
      <w:r>
        <w:rPr>
          <w:rFonts w:ascii="黑体" w:eastAsia="黑体" w:hAnsi="黑体"/>
          <w:sz w:val="24"/>
        </w:rPr>
        <w:br/>
      </w:r>
      <w:r>
        <w:rPr>
          <w:rFonts w:ascii="黑体" w:eastAsia="黑体" w:hAnsi="黑体" w:hint="eastAsia"/>
          <w:sz w:val="24"/>
        </w:rPr>
        <w:t>4.3.</w:t>
      </w:r>
      <w:r>
        <w:rPr>
          <w:rFonts w:ascii="黑体" w:eastAsia="黑体" w:hAnsi="黑体"/>
          <w:sz w:val="24"/>
        </w:rPr>
        <w:t>4 机动车拖带损坏车辆，应遵守下列规定：</w:t>
      </w:r>
      <w:r>
        <w:rPr>
          <w:rFonts w:ascii="黑体" w:eastAsia="黑体" w:hAnsi="黑体"/>
          <w:sz w:val="24"/>
        </w:rPr>
        <w:br/>
        <w:t>a</w:t>
      </w:r>
      <w:r>
        <w:rPr>
          <w:rFonts w:ascii="黑体" w:eastAsia="黑体" w:hAnsi="黑体" w:hint="eastAsia"/>
          <w:sz w:val="24"/>
        </w:rPr>
        <w:t>.</w:t>
      </w:r>
      <w:r>
        <w:rPr>
          <w:rFonts w:ascii="黑体" w:eastAsia="黑体" w:hAnsi="黑体"/>
          <w:sz w:val="24"/>
        </w:rPr>
        <w:t>被拖带的车辆，由正式驾驶员操纵，并在</w:t>
      </w:r>
      <w:r>
        <w:rPr>
          <w:rFonts w:ascii="黑体" w:eastAsia="黑体" w:hAnsi="黑体" w:hint="eastAsia"/>
          <w:sz w:val="24"/>
        </w:rPr>
        <w:t>被拖带车辆后方</w:t>
      </w:r>
      <w:r>
        <w:rPr>
          <w:rFonts w:ascii="黑体" w:eastAsia="黑体" w:hAnsi="黑体"/>
          <w:sz w:val="24"/>
        </w:rPr>
        <w:t>醒</w:t>
      </w:r>
      <w:r>
        <w:rPr>
          <w:rFonts w:ascii="黑体" w:eastAsia="黑体" w:hAnsi="黑体" w:hint="eastAsia"/>
          <w:sz w:val="24"/>
        </w:rPr>
        <w:t>目</w:t>
      </w:r>
      <w:r>
        <w:rPr>
          <w:rFonts w:ascii="黑体" w:eastAsia="黑体" w:hAnsi="黑体"/>
          <w:sz w:val="24"/>
        </w:rPr>
        <w:t>处设置</w:t>
      </w:r>
      <w:r>
        <w:rPr>
          <w:rFonts w:ascii="黑体" w:eastAsia="黑体" w:hAnsi="黑体" w:hint="eastAsia"/>
          <w:sz w:val="24"/>
        </w:rPr>
        <w:t>警示</w:t>
      </w:r>
      <w:r>
        <w:rPr>
          <w:rFonts w:ascii="黑体" w:eastAsia="黑体" w:hAnsi="黑体"/>
          <w:sz w:val="24"/>
        </w:rPr>
        <w:t>标志；</w:t>
      </w:r>
      <w:r>
        <w:rPr>
          <w:rFonts w:ascii="黑体" w:eastAsia="黑体" w:hAnsi="黑体"/>
          <w:sz w:val="24"/>
        </w:rPr>
        <w:br/>
        <w:t>b</w:t>
      </w:r>
      <w:r>
        <w:rPr>
          <w:rFonts w:ascii="黑体" w:eastAsia="黑体" w:hAnsi="黑体" w:hint="eastAsia"/>
          <w:sz w:val="24"/>
        </w:rPr>
        <w:t>.</w:t>
      </w:r>
      <w:r>
        <w:rPr>
          <w:rFonts w:ascii="黑体" w:eastAsia="黑体" w:hAnsi="黑体"/>
          <w:sz w:val="24"/>
        </w:rPr>
        <w:t>小型车不准拖带大型车；</w:t>
      </w:r>
      <w:r>
        <w:rPr>
          <w:rFonts w:ascii="黑体" w:eastAsia="黑体" w:hAnsi="黑体"/>
          <w:sz w:val="24"/>
        </w:rPr>
        <w:br/>
        <w:t>c</w:t>
      </w:r>
      <w:r>
        <w:rPr>
          <w:rFonts w:ascii="黑体" w:eastAsia="黑体" w:hAnsi="黑体" w:hint="eastAsia"/>
          <w:sz w:val="24"/>
        </w:rPr>
        <w:t>.</w:t>
      </w:r>
      <w:r>
        <w:rPr>
          <w:rFonts w:ascii="黑体" w:eastAsia="黑体" w:hAnsi="黑体"/>
          <w:sz w:val="24"/>
        </w:rPr>
        <w:t>拖带车车辆时不得背行；</w:t>
      </w:r>
      <w:r>
        <w:rPr>
          <w:rFonts w:ascii="黑体" w:eastAsia="黑体" w:hAnsi="黑体"/>
          <w:sz w:val="24"/>
        </w:rPr>
        <w:br/>
        <w:t>d</w:t>
      </w:r>
      <w:r>
        <w:rPr>
          <w:rFonts w:ascii="黑体" w:eastAsia="黑体" w:hAnsi="黑体" w:hint="eastAsia"/>
          <w:sz w:val="24"/>
        </w:rPr>
        <w:t>.</w:t>
      </w:r>
      <w:r>
        <w:rPr>
          <w:rFonts w:ascii="黑体" w:eastAsia="黑体" w:hAnsi="黑体"/>
          <w:sz w:val="24"/>
        </w:rPr>
        <w:t>每车只准拖带1辆，牵引索的长度须在5~7m之间；</w:t>
      </w:r>
      <w:r>
        <w:rPr>
          <w:rFonts w:ascii="黑体" w:eastAsia="黑体" w:hAnsi="黑体"/>
          <w:sz w:val="24"/>
        </w:rPr>
        <w:br/>
        <w:t>e</w:t>
      </w:r>
      <w:r>
        <w:rPr>
          <w:rFonts w:ascii="黑体" w:eastAsia="黑体" w:hAnsi="黑体" w:hint="eastAsia"/>
          <w:sz w:val="24"/>
        </w:rPr>
        <w:t>.</w:t>
      </w:r>
      <w:r>
        <w:rPr>
          <w:rFonts w:ascii="黑体" w:eastAsia="黑体" w:hAnsi="黑体"/>
          <w:sz w:val="24"/>
        </w:rPr>
        <w:t>拖带制动器失灵的车辆须用硬牵引。不得拖带转向器失灵的车辆；</w:t>
      </w:r>
      <w:r>
        <w:rPr>
          <w:rFonts w:ascii="黑体" w:eastAsia="黑体" w:hAnsi="黑体"/>
          <w:sz w:val="24"/>
        </w:rPr>
        <w:br/>
        <w:t>f</w:t>
      </w:r>
      <w:r>
        <w:rPr>
          <w:rFonts w:ascii="黑体" w:eastAsia="黑体" w:hAnsi="黑体" w:hint="eastAsia"/>
          <w:sz w:val="24"/>
        </w:rPr>
        <w:t>.</w:t>
      </w:r>
      <w:r>
        <w:rPr>
          <w:rFonts w:ascii="黑体" w:eastAsia="黑体" w:hAnsi="黑体"/>
          <w:sz w:val="24"/>
        </w:rPr>
        <w:t>夜间拖带损坏车辆时，被拖带的车辆灯光应齐全有效；</w:t>
      </w:r>
      <w:r>
        <w:rPr>
          <w:rFonts w:ascii="黑体" w:eastAsia="黑体" w:hAnsi="黑体"/>
          <w:sz w:val="24"/>
        </w:rPr>
        <w:br/>
        <w:t>g</w:t>
      </w:r>
      <w:r>
        <w:rPr>
          <w:rFonts w:ascii="黑体" w:eastAsia="黑体" w:hAnsi="黑体" w:hint="eastAsia"/>
          <w:sz w:val="24"/>
        </w:rPr>
        <w:t>.</w:t>
      </w:r>
      <w:r>
        <w:rPr>
          <w:rFonts w:ascii="黑体" w:eastAsia="黑体" w:hAnsi="黑体"/>
          <w:sz w:val="24"/>
        </w:rPr>
        <w:t>新车、大修车在走合期，不得拖带车辆。</w:t>
      </w:r>
      <w:r>
        <w:rPr>
          <w:rFonts w:ascii="黑体" w:eastAsia="黑体" w:hAnsi="黑体"/>
          <w:sz w:val="24"/>
        </w:rPr>
        <w:br/>
      </w:r>
      <w:r>
        <w:rPr>
          <w:rFonts w:ascii="黑体" w:eastAsia="黑体" w:hAnsi="黑体" w:hint="eastAsia"/>
          <w:sz w:val="24"/>
        </w:rPr>
        <w:t>4.4</w:t>
      </w:r>
      <w:r>
        <w:rPr>
          <w:rFonts w:ascii="黑体" w:eastAsia="黑体" w:hAnsi="黑体"/>
          <w:sz w:val="24"/>
        </w:rPr>
        <w:t xml:space="preserve"> 车辆装载</w:t>
      </w:r>
      <w:r>
        <w:rPr>
          <w:rFonts w:ascii="黑体" w:eastAsia="黑体" w:hAnsi="黑体" w:hint="eastAsia"/>
          <w:sz w:val="24"/>
        </w:rPr>
        <w:t>要求</w:t>
      </w:r>
    </w:p>
    <w:p w14:paraId="40260386" w14:textId="77777777" w:rsidR="00C421ED" w:rsidRDefault="003D5901">
      <w:pPr>
        <w:spacing w:line="360" w:lineRule="exact"/>
        <w:rPr>
          <w:rFonts w:ascii="黑体" w:eastAsia="黑体" w:hAnsi="黑体"/>
          <w:sz w:val="24"/>
        </w:rPr>
      </w:pPr>
      <w:r>
        <w:rPr>
          <w:rFonts w:ascii="黑体" w:eastAsia="黑体" w:hAnsi="黑体" w:hint="eastAsia"/>
          <w:sz w:val="24"/>
        </w:rPr>
        <w:t>4.4.</w:t>
      </w:r>
      <w:r>
        <w:rPr>
          <w:rFonts w:ascii="黑体" w:eastAsia="黑体" w:hAnsi="黑体"/>
          <w:sz w:val="24"/>
        </w:rPr>
        <w:t>1 调度人员在下达运输作业计划前，应事先掌握运输线路与货源情况。下达计划时，应将货运路线、装卸场所和安全注意事项向驾驶员交待清楚。</w:t>
      </w:r>
      <w:r>
        <w:rPr>
          <w:rFonts w:ascii="黑体" w:eastAsia="黑体" w:hAnsi="黑体"/>
          <w:sz w:val="24"/>
        </w:rPr>
        <w:br/>
      </w:r>
      <w:r>
        <w:rPr>
          <w:rFonts w:ascii="黑体" w:eastAsia="黑体" w:hAnsi="黑体" w:hint="eastAsia"/>
          <w:sz w:val="24"/>
        </w:rPr>
        <w:t>4.4.</w:t>
      </w:r>
      <w:r>
        <w:rPr>
          <w:rFonts w:ascii="黑体" w:eastAsia="黑体" w:hAnsi="黑体"/>
          <w:sz w:val="24"/>
        </w:rPr>
        <w:t>2 车辆装载不得超过行驶证上核定的数量。</w:t>
      </w:r>
      <w:r>
        <w:rPr>
          <w:rFonts w:ascii="黑体" w:eastAsia="黑体" w:hAnsi="黑体"/>
          <w:sz w:val="24"/>
        </w:rPr>
        <w:br/>
      </w:r>
      <w:r>
        <w:rPr>
          <w:rFonts w:ascii="黑体" w:eastAsia="黑体" w:hAnsi="黑体" w:hint="eastAsia"/>
          <w:sz w:val="24"/>
        </w:rPr>
        <w:t>4.4.</w:t>
      </w:r>
      <w:r>
        <w:rPr>
          <w:rFonts w:ascii="黑体" w:eastAsia="黑体" w:hAnsi="黑体"/>
          <w:sz w:val="24"/>
        </w:rPr>
        <w:t>3 车辆载物的高度、宽度和长度应符合GB1589的规定。</w:t>
      </w:r>
      <w:r>
        <w:rPr>
          <w:rFonts w:ascii="黑体" w:eastAsia="黑体" w:hAnsi="黑体"/>
          <w:sz w:val="24"/>
        </w:rPr>
        <w:br/>
      </w:r>
      <w:r>
        <w:rPr>
          <w:rFonts w:ascii="黑体" w:eastAsia="黑体" w:hAnsi="黑体" w:hint="eastAsia"/>
          <w:sz w:val="24"/>
        </w:rPr>
        <w:t>4.4.</w:t>
      </w:r>
      <w:r>
        <w:rPr>
          <w:rFonts w:ascii="黑体" w:eastAsia="黑体" w:hAnsi="黑体"/>
          <w:sz w:val="24"/>
        </w:rPr>
        <w:t>4 载运不可解体货物的体积超过规定时，必须经</w:t>
      </w:r>
      <w:r>
        <w:rPr>
          <w:rFonts w:ascii="黑体" w:eastAsia="黑体" w:hAnsi="黑体" w:hint="eastAsia"/>
          <w:sz w:val="24"/>
        </w:rPr>
        <w:t>公司安全保卫部</w:t>
      </w:r>
      <w:r>
        <w:rPr>
          <w:rFonts w:ascii="黑体" w:eastAsia="黑体" w:hAnsi="黑体"/>
          <w:sz w:val="24"/>
        </w:rPr>
        <w:t>批准，指派专人押车，按指定的路线、时间和时速行驶，并悬挂明显的安全标志。</w:t>
      </w:r>
      <w:r>
        <w:rPr>
          <w:rFonts w:ascii="黑体" w:eastAsia="黑体" w:hAnsi="黑体"/>
          <w:sz w:val="24"/>
        </w:rPr>
        <w:br/>
      </w:r>
      <w:r>
        <w:rPr>
          <w:rFonts w:ascii="黑体" w:eastAsia="黑体" w:hAnsi="黑体" w:hint="eastAsia"/>
          <w:sz w:val="24"/>
        </w:rPr>
        <w:t>4.4.</w:t>
      </w:r>
      <w:r>
        <w:rPr>
          <w:rFonts w:ascii="黑体" w:eastAsia="黑体" w:hAnsi="黑体"/>
          <w:sz w:val="24"/>
        </w:rPr>
        <w:t>5 装载货物必须均衡平稳，捆扎牢固，车厢侧板、后栏板必须关好、拴牢。货物长度超过后栏板时，不得遮挡号牌、转向灯、尾灯和制动灯。装载散状、粉状或液态货物时，不得散落、飞扬或滴漏车外。</w:t>
      </w:r>
    </w:p>
    <w:p w14:paraId="273B5295" w14:textId="77777777" w:rsidR="00C421ED" w:rsidRDefault="003D5901">
      <w:pPr>
        <w:spacing w:line="360" w:lineRule="exact"/>
        <w:rPr>
          <w:rFonts w:ascii="黑体" w:eastAsia="黑体" w:hAnsi="黑体"/>
          <w:sz w:val="24"/>
        </w:rPr>
      </w:pPr>
      <w:r>
        <w:rPr>
          <w:rFonts w:ascii="黑体" w:eastAsia="黑体" w:hAnsi="黑体" w:hint="eastAsia"/>
          <w:sz w:val="24"/>
        </w:rPr>
        <w:t>4.4.</w:t>
      </w:r>
      <w:r>
        <w:rPr>
          <w:rFonts w:ascii="黑体" w:eastAsia="黑体" w:hAnsi="黑体"/>
          <w:sz w:val="24"/>
        </w:rPr>
        <w:t xml:space="preserve">6 </w:t>
      </w:r>
      <w:r>
        <w:rPr>
          <w:rFonts w:ascii="黑体" w:eastAsia="黑体" w:hAnsi="黑体" w:hint="eastAsia"/>
          <w:sz w:val="24"/>
        </w:rPr>
        <w:t>车辆货厢内严禁载人，驾驶室载人数严禁超出核载人数</w:t>
      </w:r>
      <w:r>
        <w:rPr>
          <w:rFonts w:ascii="黑体" w:eastAsia="黑体" w:hAnsi="黑体"/>
          <w:sz w:val="24"/>
        </w:rPr>
        <w:t>。</w:t>
      </w:r>
      <w:r>
        <w:rPr>
          <w:rFonts w:ascii="黑体" w:eastAsia="黑体" w:hAnsi="黑体"/>
          <w:sz w:val="24"/>
        </w:rPr>
        <w:br/>
      </w:r>
      <w:r>
        <w:rPr>
          <w:rFonts w:ascii="黑体" w:eastAsia="黑体" w:hAnsi="黑体" w:hint="eastAsia"/>
          <w:sz w:val="24"/>
        </w:rPr>
        <w:t>4.4.</w:t>
      </w:r>
      <w:r>
        <w:rPr>
          <w:rFonts w:ascii="黑体" w:eastAsia="黑体" w:hAnsi="黑体"/>
          <w:sz w:val="24"/>
        </w:rPr>
        <w:t>7 自动</w:t>
      </w:r>
      <w:proofErr w:type="gramStart"/>
      <w:r>
        <w:rPr>
          <w:rFonts w:ascii="黑体" w:eastAsia="黑体" w:hAnsi="黑体"/>
          <w:sz w:val="24"/>
        </w:rPr>
        <w:t>倾卸车</w:t>
      </w:r>
      <w:proofErr w:type="gramEnd"/>
      <w:r>
        <w:rPr>
          <w:rFonts w:ascii="黑体" w:eastAsia="黑体" w:hAnsi="黑体"/>
          <w:sz w:val="24"/>
        </w:rPr>
        <w:t>应遵守下列规定：</w:t>
      </w:r>
    </w:p>
    <w:p w14:paraId="1C0D3084" w14:textId="77777777" w:rsidR="00C421ED" w:rsidRDefault="003D5901">
      <w:pPr>
        <w:spacing w:line="360" w:lineRule="exact"/>
        <w:rPr>
          <w:rFonts w:ascii="黑体" w:eastAsia="黑体" w:hAnsi="黑体"/>
          <w:sz w:val="24"/>
        </w:rPr>
      </w:pPr>
      <w:r>
        <w:rPr>
          <w:rFonts w:ascii="黑体" w:eastAsia="黑体" w:hAnsi="黑体" w:hint="eastAsia"/>
          <w:sz w:val="24"/>
        </w:rPr>
        <w:t xml:space="preserve">    a.</w:t>
      </w:r>
      <w:r>
        <w:rPr>
          <w:rFonts w:ascii="黑体" w:eastAsia="黑体" w:hAnsi="黑体"/>
          <w:sz w:val="24"/>
        </w:rPr>
        <w:t>装载大、重货物时，货物不得卡在车厢拦板上；</w:t>
      </w:r>
      <w:r>
        <w:rPr>
          <w:rFonts w:ascii="黑体" w:eastAsia="黑体" w:hAnsi="黑体"/>
          <w:sz w:val="24"/>
        </w:rPr>
        <w:br/>
      </w:r>
      <w:r>
        <w:rPr>
          <w:rFonts w:ascii="黑体" w:eastAsia="黑体" w:hAnsi="黑体" w:hint="eastAsia"/>
          <w:sz w:val="24"/>
        </w:rPr>
        <w:t xml:space="preserve">    b.</w:t>
      </w:r>
      <w:r>
        <w:rPr>
          <w:rFonts w:ascii="黑体" w:eastAsia="黑体" w:hAnsi="黑体"/>
          <w:sz w:val="24"/>
        </w:rPr>
        <w:t>车厢起升前注意空中有无障碍物，禁止边走边起，边走边落；</w:t>
      </w:r>
      <w:r>
        <w:rPr>
          <w:rFonts w:ascii="黑体" w:eastAsia="黑体" w:hAnsi="黑体"/>
          <w:sz w:val="24"/>
        </w:rPr>
        <w:br/>
      </w:r>
      <w:r>
        <w:rPr>
          <w:rFonts w:ascii="黑体" w:eastAsia="黑体" w:hAnsi="黑体" w:hint="eastAsia"/>
          <w:sz w:val="24"/>
        </w:rPr>
        <w:t xml:space="preserve">    c.</w:t>
      </w:r>
      <w:r>
        <w:rPr>
          <w:rFonts w:ascii="黑体" w:eastAsia="黑体" w:hAnsi="黑体"/>
          <w:sz w:val="24"/>
        </w:rPr>
        <w:t>倾卸货物时，应选择平坦场地，向坑内卸车时，应与坑边缘保持一定的安全距离；在危险地段卸车时，应有人指挥。</w:t>
      </w:r>
    </w:p>
    <w:p w14:paraId="614F58C9" w14:textId="77777777" w:rsidR="00C421ED" w:rsidRDefault="003D5901">
      <w:pPr>
        <w:spacing w:line="360" w:lineRule="exact"/>
        <w:rPr>
          <w:rFonts w:ascii="黑体" w:eastAsia="黑体" w:hAnsi="黑体"/>
          <w:sz w:val="24"/>
        </w:rPr>
      </w:pPr>
      <w:r>
        <w:rPr>
          <w:rFonts w:ascii="黑体" w:eastAsia="黑体" w:hAnsi="黑体" w:hint="eastAsia"/>
          <w:sz w:val="24"/>
        </w:rPr>
        <w:t>4.4.8</w:t>
      </w:r>
      <w:r>
        <w:rPr>
          <w:rFonts w:ascii="黑体" w:eastAsia="黑体" w:hAnsi="黑体"/>
          <w:sz w:val="24"/>
        </w:rPr>
        <w:t xml:space="preserve"> 装载易燃、易爆、剧毒等危险货物时，应遵守下列规定：</w:t>
      </w:r>
    </w:p>
    <w:p w14:paraId="52FFAE24" w14:textId="77777777" w:rsidR="00C421ED" w:rsidRDefault="003D5901">
      <w:pPr>
        <w:spacing w:line="360" w:lineRule="exact"/>
        <w:rPr>
          <w:rFonts w:ascii="黑体" w:eastAsia="黑体" w:hAnsi="黑体"/>
          <w:sz w:val="24"/>
        </w:rPr>
      </w:pPr>
      <w:r>
        <w:rPr>
          <w:rFonts w:ascii="黑体" w:eastAsia="黑体" w:hAnsi="黑体"/>
          <w:sz w:val="24"/>
        </w:rPr>
        <w:t>a</w:t>
      </w:r>
      <w:r>
        <w:rPr>
          <w:rFonts w:ascii="黑体" w:eastAsia="黑体" w:hAnsi="黑体" w:hint="eastAsia"/>
          <w:sz w:val="24"/>
        </w:rPr>
        <w:t>.</w:t>
      </w:r>
      <w:r>
        <w:rPr>
          <w:rFonts w:ascii="黑体" w:eastAsia="黑体" w:hAnsi="黑体"/>
          <w:sz w:val="24"/>
        </w:rPr>
        <w:t>装载液态和气态易燃、易爆物品的罐车，必须挂接地静电导链；装载液化气体的车辆，应有防晒措施；</w:t>
      </w:r>
    </w:p>
    <w:p w14:paraId="621CEEE5" w14:textId="77777777" w:rsidR="00C421ED" w:rsidRDefault="003D5901">
      <w:pPr>
        <w:spacing w:line="360" w:lineRule="exact"/>
        <w:rPr>
          <w:rFonts w:ascii="黑体" w:eastAsia="黑体" w:hAnsi="黑体"/>
          <w:sz w:val="24"/>
        </w:rPr>
      </w:pPr>
      <w:r>
        <w:rPr>
          <w:rFonts w:ascii="黑体" w:eastAsia="黑体" w:hAnsi="黑体"/>
          <w:sz w:val="24"/>
        </w:rPr>
        <w:t>b</w:t>
      </w:r>
      <w:r>
        <w:rPr>
          <w:rFonts w:ascii="黑体" w:eastAsia="黑体" w:hAnsi="黑体" w:hint="eastAsia"/>
          <w:sz w:val="24"/>
        </w:rPr>
        <w:t>.</w:t>
      </w:r>
      <w:r>
        <w:rPr>
          <w:rFonts w:ascii="黑体" w:eastAsia="黑体" w:hAnsi="黑体"/>
          <w:sz w:val="24"/>
        </w:rPr>
        <w:t>装载剧毒品的车辆，用后应进行清洗、消毒；</w:t>
      </w:r>
    </w:p>
    <w:p w14:paraId="495888D2" w14:textId="77777777" w:rsidR="00C421ED" w:rsidRDefault="003D5901">
      <w:pPr>
        <w:spacing w:line="360" w:lineRule="exact"/>
        <w:rPr>
          <w:rFonts w:ascii="黑体" w:eastAsia="黑体" w:hAnsi="黑体"/>
          <w:sz w:val="24"/>
        </w:rPr>
      </w:pPr>
      <w:r>
        <w:rPr>
          <w:rFonts w:ascii="黑体" w:eastAsia="黑体" w:hAnsi="黑体" w:hint="eastAsia"/>
          <w:sz w:val="24"/>
        </w:rPr>
        <w:t>c.</w:t>
      </w:r>
      <w:r>
        <w:rPr>
          <w:rFonts w:ascii="黑体" w:eastAsia="黑体" w:hAnsi="黑体"/>
          <w:sz w:val="24"/>
        </w:rPr>
        <w:t>不得与其他货物混装；易燃、易爆物品的装载量不得超过货物载重量的2/3，堆放高度不得高于车厢栏板。</w:t>
      </w:r>
    </w:p>
    <w:p w14:paraId="2E84DE2F" w14:textId="77777777" w:rsidR="00C421ED" w:rsidRDefault="003D5901">
      <w:pPr>
        <w:spacing w:line="360" w:lineRule="exact"/>
        <w:rPr>
          <w:rFonts w:ascii="黑体" w:eastAsia="黑体" w:hAnsi="黑体"/>
          <w:sz w:val="24"/>
        </w:rPr>
      </w:pPr>
      <w:r>
        <w:rPr>
          <w:rFonts w:ascii="黑体" w:eastAsia="黑体" w:hAnsi="黑体" w:hint="eastAsia"/>
          <w:sz w:val="24"/>
        </w:rPr>
        <w:t>4.4.9</w:t>
      </w:r>
      <w:r>
        <w:rPr>
          <w:rFonts w:ascii="黑体" w:eastAsia="黑体" w:hAnsi="黑体"/>
          <w:sz w:val="24"/>
        </w:rPr>
        <w:t xml:space="preserve"> 装运易燃、易爆、剧毒等危险货物时，应遵守下列规定：</w:t>
      </w:r>
      <w:r>
        <w:rPr>
          <w:rFonts w:ascii="黑体" w:eastAsia="黑体" w:hAnsi="黑体"/>
          <w:sz w:val="24"/>
        </w:rPr>
        <w:br/>
        <w:t>a</w:t>
      </w:r>
      <w:r>
        <w:rPr>
          <w:rFonts w:ascii="黑体" w:eastAsia="黑体" w:hAnsi="黑体" w:hint="eastAsia"/>
          <w:sz w:val="24"/>
        </w:rPr>
        <w:t>.</w:t>
      </w:r>
      <w:r>
        <w:rPr>
          <w:rFonts w:ascii="黑体" w:eastAsia="黑体" w:hAnsi="黑体"/>
          <w:sz w:val="24"/>
        </w:rPr>
        <w:t>必须经</w:t>
      </w:r>
      <w:r>
        <w:rPr>
          <w:rFonts w:ascii="黑体" w:eastAsia="黑体" w:hAnsi="黑体" w:hint="eastAsia"/>
          <w:sz w:val="24"/>
        </w:rPr>
        <w:t>公司安全保卫部</w:t>
      </w:r>
      <w:r>
        <w:rPr>
          <w:rFonts w:ascii="黑体" w:eastAsia="黑体" w:hAnsi="黑体"/>
          <w:sz w:val="24"/>
        </w:rPr>
        <w:t>批准，按指定的路线和时间行驶；</w:t>
      </w:r>
    </w:p>
    <w:p w14:paraId="4464F3EF" w14:textId="77777777" w:rsidR="00C421ED" w:rsidRDefault="003D5901">
      <w:pPr>
        <w:spacing w:line="360" w:lineRule="exact"/>
        <w:rPr>
          <w:rFonts w:ascii="黑体" w:eastAsia="黑体" w:hAnsi="黑体"/>
          <w:sz w:val="24"/>
        </w:rPr>
      </w:pPr>
      <w:r>
        <w:rPr>
          <w:rFonts w:ascii="黑体" w:eastAsia="黑体" w:hAnsi="黑体"/>
          <w:sz w:val="24"/>
        </w:rPr>
        <w:t>b</w:t>
      </w:r>
      <w:r>
        <w:rPr>
          <w:rFonts w:ascii="黑体" w:eastAsia="黑体" w:hAnsi="黑体" w:hint="eastAsia"/>
          <w:sz w:val="24"/>
        </w:rPr>
        <w:t>.</w:t>
      </w:r>
      <w:r>
        <w:rPr>
          <w:rFonts w:ascii="黑体" w:eastAsia="黑体" w:hAnsi="黑体"/>
          <w:sz w:val="24"/>
        </w:rPr>
        <w:t>必须由具有50000km和3年以上安全驾驶经历的驾驶员驾驶，并选派熟悉危险</w:t>
      </w:r>
      <w:r>
        <w:rPr>
          <w:rFonts w:ascii="黑体" w:eastAsia="黑体" w:hAnsi="黑体"/>
          <w:sz w:val="24"/>
        </w:rPr>
        <w:lastRenderedPageBreak/>
        <w:t>品性质和有安全防护知识的人担任押运员；</w:t>
      </w:r>
    </w:p>
    <w:p w14:paraId="287F642E" w14:textId="77777777" w:rsidR="00C421ED" w:rsidRDefault="003D5901">
      <w:pPr>
        <w:spacing w:line="360" w:lineRule="exact"/>
        <w:rPr>
          <w:rFonts w:ascii="黑体" w:eastAsia="黑体" w:hAnsi="黑体"/>
          <w:sz w:val="24"/>
        </w:rPr>
      </w:pPr>
      <w:r>
        <w:rPr>
          <w:rFonts w:ascii="黑体" w:eastAsia="黑体" w:hAnsi="黑体"/>
          <w:sz w:val="24"/>
        </w:rPr>
        <w:t>c</w:t>
      </w:r>
      <w:r>
        <w:rPr>
          <w:rFonts w:ascii="黑体" w:eastAsia="黑体" w:hAnsi="黑体" w:hint="eastAsia"/>
          <w:sz w:val="24"/>
        </w:rPr>
        <w:t>.</w:t>
      </w:r>
      <w:r>
        <w:rPr>
          <w:rFonts w:ascii="黑体" w:eastAsia="黑体" w:hAnsi="黑体"/>
          <w:sz w:val="24"/>
        </w:rPr>
        <w:t>必须用货运汽车运输，禁止用汽车挂车及其它机动车运输；</w:t>
      </w:r>
    </w:p>
    <w:p w14:paraId="7461F6D8" w14:textId="77777777" w:rsidR="00C421ED" w:rsidRDefault="003D5901">
      <w:pPr>
        <w:spacing w:line="360" w:lineRule="exact"/>
        <w:rPr>
          <w:rFonts w:ascii="黑体" w:eastAsia="黑体" w:hAnsi="黑体"/>
          <w:sz w:val="24"/>
        </w:rPr>
      </w:pPr>
      <w:r>
        <w:rPr>
          <w:rFonts w:ascii="黑体" w:eastAsia="黑体" w:hAnsi="黑体"/>
          <w:sz w:val="24"/>
        </w:rPr>
        <w:t>d</w:t>
      </w:r>
      <w:r>
        <w:rPr>
          <w:rFonts w:ascii="黑体" w:eastAsia="黑体" w:hAnsi="黑体" w:hint="eastAsia"/>
          <w:sz w:val="24"/>
        </w:rPr>
        <w:t>.</w:t>
      </w:r>
      <w:r>
        <w:rPr>
          <w:rFonts w:ascii="黑体" w:eastAsia="黑体" w:hAnsi="黑体"/>
          <w:sz w:val="24"/>
        </w:rPr>
        <w:t>车上应根据危险货物的性质配带相应的防护、消防器材。车厢两端上方</w:t>
      </w:r>
      <w:proofErr w:type="gramStart"/>
      <w:r>
        <w:rPr>
          <w:rFonts w:ascii="黑体" w:eastAsia="黑体" w:hAnsi="黑体"/>
          <w:sz w:val="24"/>
        </w:rPr>
        <w:t>须</w:t>
      </w:r>
      <w:r>
        <w:rPr>
          <w:rFonts w:ascii="黑体" w:eastAsia="黑体" w:hAnsi="黑体" w:hint="eastAsia"/>
          <w:sz w:val="24"/>
        </w:rPr>
        <w:t>设置</w:t>
      </w:r>
      <w:proofErr w:type="gramEnd"/>
      <w:r>
        <w:rPr>
          <w:rFonts w:ascii="黑体" w:eastAsia="黑体" w:hAnsi="黑体" w:hint="eastAsia"/>
          <w:sz w:val="24"/>
        </w:rPr>
        <w:t>明显的危险警示</w:t>
      </w:r>
      <w:r>
        <w:rPr>
          <w:rFonts w:ascii="黑体" w:eastAsia="黑体" w:hAnsi="黑体"/>
          <w:sz w:val="24"/>
        </w:rPr>
        <w:t>标志；</w:t>
      </w:r>
    </w:p>
    <w:p w14:paraId="6C0D920E" w14:textId="77777777" w:rsidR="00C421ED" w:rsidRDefault="003D5901">
      <w:pPr>
        <w:spacing w:line="360" w:lineRule="exact"/>
        <w:rPr>
          <w:rFonts w:ascii="黑体" w:eastAsia="黑体" w:hAnsi="黑体"/>
          <w:sz w:val="24"/>
        </w:rPr>
      </w:pPr>
      <w:r>
        <w:rPr>
          <w:rFonts w:ascii="黑体" w:eastAsia="黑体" w:hAnsi="黑体"/>
          <w:sz w:val="24"/>
        </w:rPr>
        <w:t>e</w:t>
      </w:r>
      <w:r>
        <w:rPr>
          <w:rFonts w:ascii="黑体" w:eastAsia="黑体" w:hAnsi="黑体" w:hint="eastAsia"/>
          <w:sz w:val="24"/>
        </w:rPr>
        <w:t>.</w:t>
      </w:r>
      <w:r>
        <w:rPr>
          <w:rFonts w:ascii="黑体" w:eastAsia="黑体" w:hAnsi="黑体"/>
          <w:sz w:val="24"/>
        </w:rPr>
        <w:t>应在货车排气管消音器处装设阻火器，易燃、易爆货物专用车的排气管应装在车厢前一侧，向前排气；</w:t>
      </w:r>
    </w:p>
    <w:p w14:paraId="696E3F7C" w14:textId="77777777" w:rsidR="00C421ED" w:rsidRDefault="003D5901">
      <w:pPr>
        <w:spacing w:line="360" w:lineRule="exact"/>
        <w:rPr>
          <w:rFonts w:ascii="黑体" w:eastAsia="黑体" w:hAnsi="黑体"/>
          <w:sz w:val="24"/>
        </w:rPr>
      </w:pPr>
      <w:r>
        <w:rPr>
          <w:rFonts w:ascii="黑体" w:eastAsia="黑体" w:hAnsi="黑体"/>
          <w:sz w:val="24"/>
        </w:rPr>
        <w:t>f</w:t>
      </w:r>
      <w:r>
        <w:rPr>
          <w:rFonts w:ascii="黑体" w:eastAsia="黑体" w:hAnsi="黑体" w:hint="eastAsia"/>
          <w:sz w:val="24"/>
        </w:rPr>
        <w:t>.</w:t>
      </w:r>
      <w:r>
        <w:rPr>
          <w:rFonts w:ascii="黑体" w:eastAsia="黑体" w:hAnsi="黑体"/>
          <w:sz w:val="24"/>
        </w:rPr>
        <w:t>车厢周围严禁烟火；</w:t>
      </w:r>
    </w:p>
    <w:p w14:paraId="009CB725" w14:textId="77777777" w:rsidR="00C421ED" w:rsidRDefault="003D5901">
      <w:pPr>
        <w:spacing w:line="360" w:lineRule="exact"/>
        <w:rPr>
          <w:rFonts w:ascii="黑体" w:eastAsia="黑体" w:hAnsi="黑体"/>
          <w:sz w:val="24"/>
        </w:rPr>
      </w:pPr>
      <w:r>
        <w:rPr>
          <w:rFonts w:ascii="黑体" w:eastAsia="黑体" w:hAnsi="黑体"/>
          <w:sz w:val="24"/>
        </w:rPr>
        <w:t>g</w:t>
      </w:r>
      <w:r>
        <w:rPr>
          <w:rFonts w:ascii="黑体" w:eastAsia="黑体" w:hAnsi="黑体" w:hint="eastAsia"/>
          <w:sz w:val="24"/>
        </w:rPr>
        <w:t>.</w:t>
      </w:r>
      <w:r>
        <w:rPr>
          <w:rFonts w:ascii="黑体" w:eastAsia="黑体" w:hAnsi="黑体"/>
          <w:sz w:val="24"/>
        </w:rPr>
        <w:t>两台以上车辆跟踪运输时，两车最小间距为50m，行驶中不得紧急制动，严禁超车；</w:t>
      </w:r>
    </w:p>
    <w:p w14:paraId="2F28E680" w14:textId="77777777" w:rsidR="00C421ED" w:rsidRDefault="003D5901">
      <w:pPr>
        <w:spacing w:line="360" w:lineRule="exact"/>
        <w:rPr>
          <w:rFonts w:ascii="黑体" w:eastAsia="黑体" w:hAnsi="黑体"/>
          <w:sz w:val="24"/>
        </w:rPr>
      </w:pPr>
      <w:r>
        <w:rPr>
          <w:rFonts w:ascii="黑体" w:eastAsia="黑体" w:hAnsi="黑体"/>
          <w:sz w:val="24"/>
        </w:rPr>
        <w:t>h</w:t>
      </w:r>
      <w:r>
        <w:rPr>
          <w:rFonts w:ascii="黑体" w:eastAsia="黑体" w:hAnsi="黑体" w:hint="eastAsia"/>
          <w:sz w:val="24"/>
        </w:rPr>
        <w:t>.</w:t>
      </w:r>
      <w:r>
        <w:rPr>
          <w:rFonts w:ascii="黑体" w:eastAsia="黑体" w:hAnsi="黑体"/>
          <w:sz w:val="24"/>
        </w:rPr>
        <w:t>中途停车应选择安全地点，停车或未卸完货物前，驾驶员和押运员不得离车。</w:t>
      </w:r>
    </w:p>
    <w:p w14:paraId="40719DBB" w14:textId="77777777" w:rsidR="00C421ED" w:rsidRDefault="003D5901">
      <w:pPr>
        <w:spacing w:line="360" w:lineRule="exact"/>
        <w:rPr>
          <w:rFonts w:ascii="黑体" w:eastAsia="黑体" w:hAnsi="黑体"/>
          <w:sz w:val="24"/>
        </w:rPr>
      </w:pPr>
      <w:r>
        <w:rPr>
          <w:rFonts w:ascii="黑体" w:eastAsia="黑体" w:hAnsi="黑体" w:hint="eastAsia"/>
          <w:sz w:val="24"/>
        </w:rPr>
        <w:t xml:space="preserve">4.4.10 公司转运货物的车辆，必须做到：装货轻放，包装遮盖严密，在库房内装完货物出库时一定要清扫车体，转运途中减速缓行。 </w:t>
      </w:r>
    </w:p>
    <w:p w14:paraId="36072AFC" w14:textId="77777777" w:rsidR="00C421ED" w:rsidRDefault="003D5901">
      <w:pPr>
        <w:spacing w:line="360" w:lineRule="exact"/>
        <w:rPr>
          <w:rFonts w:ascii="黑体" w:eastAsia="黑体" w:hAnsi="黑体"/>
          <w:sz w:val="24"/>
        </w:rPr>
      </w:pPr>
      <w:r>
        <w:rPr>
          <w:rFonts w:ascii="黑体" w:eastAsia="黑体" w:hAnsi="黑体" w:hint="eastAsia"/>
          <w:sz w:val="24"/>
        </w:rPr>
        <w:t>4.4.11 各种车辆禁止违章搭人，装卸人员搭车要符合安全规定。</w:t>
      </w:r>
    </w:p>
    <w:p w14:paraId="2870EC2E" w14:textId="77777777" w:rsidR="00C421ED" w:rsidRDefault="003D5901">
      <w:pPr>
        <w:spacing w:line="360" w:lineRule="exact"/>
        <w:rPr>
          <w:rFonts w:ascii="黑体" w:eastAsia="黑体" w:hAnsi="黑体"/>
          <w:sz w:val="24"/>
        </w:rPr>
      </w:pPr>
      <w:r>
        <w:rPr>
          <w:rFonts w:ascii="黑体" w:eastAsia="黑体" w:hAnsi="黑体" w:hint="eastAsia"/>
          <w:sz w:val="24"/>
        </w:rPr>
        <w:t>4.4.12 各种车辆必须按照公司规定的路线行驶。</w:t>
      </w:r>
    </w:p>
    <w:p w14:paraId="7A48ED79" w14:textId="77777777" w:rsidR="00C421ED" w:rsidRDefault="003D5901">
      <w:pPr>
        <w:spacing w:line="360" w:lineRule="exact"/>
        <w:rPr>
          <w:rFonts w:ascii="黑体" w:eastAsia="黑体" w:hAnsi="黑体"/>
          <w:sz w:val="24"/>
        </w:rPr>
      </w:pPr>
      <w:r>
        <w:rPr>
          <w:rFonts w:ascii="黑体" w:eastAsia="黑体" w:hAnsi="黑体" w:hint="eastAsia"/>
          <w:sz w:val="24"/>
        </w:rPr>
        <w:t>4.5</w:t>
      </w:r>
      <w:r>
        <w:rPr>
          <w:rFonts w:ascii="黑体" w:eastAsia="黑体" w:hAnsi="黑体"/>
          <w:sz w:val="24"/>
        </w:rPr>
        <w:t xml:space="preserve"> 机动车行驶</w:t>
      </w:r>
      <w:r>
        <w:rPr>
          <w:rFonts w:ascii="黑体" w:eastAsia="黑体" w:hAnsi="黑体" w:hint="eastAsia"/>
          <w:sz w:val="24"/>
        </w:rPr>
        <w:t>要求</w:t>
      </w:r>
    </w:p>
    <w:p w14:paraId="218B58F6" w14:textId="77777777" w:rsidR="00C421ED" w:rsidRDefault="003D5901">
      <w:pPr>
        <w:spacing w:line="360" w:lineRule="exact"/>
        <w:rPr>
          <w:rFonts w:ascii="黑体" w:eastAsia="黑体" w:hAnsi="黑体"/>
          <w:sz w:val="24"/>
        </w:rPr>
      </w:pPr>
      <w:r>
        <w:rPr>
          <w:rFonts w:ascii="黑体" w:eastAsia="黑体" w:hAnsi="黑体" w:hint="eastAsia"/>
          <w:sz w:val="24"/>
        </w:rPr>
        <w:t>4.5.</w:t>
      </w:r>
      <w:r>
        <w:rPr>
          <w:rFonts w:ascii="黑体" w:eastAsia="黑体" w:hAnsi="黑体"/>
          <w:sz w:val="24"/>
        </w:rPr>
        <w:t>1 机动车在无限速标志的厂内</w:t>
      </w:r>
      <w:r>
        <w:rPr>
          <w:rFonts w:ascii="黑体" w:eastAsia="黑体" w:hAnsi="黑体" w:hint="eastAsia"/>
          <w:sz w:val="24"/>
        </w:rPr>
        <w:t>物流</w:t>
      </w:r>
      <w:r>
        <w:rPr>
          <w:rFonts w:ascii="黑体" w:eastAsia="黑体" w:hAnsi="黑体"/>
          <w:sz w:val="24"/>
        </w:rPr>
        <w:t>主干道行驶时，不得超过</w:t>
      </w:r>
      <w:r>
        <w:rPr>
          <w:rFonts w:ascii="黑体" w:eastAsia="黑体" w:hAnsi="黑体" w:hint="eastAsia"/>
          <w:sz w:val="24"/>
        </w:rPr>
        <w:t>2</w:t>
      </w:r>
      <w:r>
        <w:rPr>
          <w:rFonts w:ascii="黑体" w:eastAsia="黑体" w:hAnsi="黑体"/>
          <w:sz w:val="24"/>
        </w:rPr>
        <w:t>0km/h，其它道路不得超过</w:t>
      </w:r>
      <w:r>
        <w:rPr>
          <w:rFonts w:ascii="黑体" w:eastAsia="黑体" w:hAnsi="黑体" w:hint="eastAsia"/>
          <w:sz w:val="24"/>
        </w:rPr>
        <w:t>1</w:t>
      </w:r>
      <w:r>
        <w:rPr>
          <w:rFonts w:ascii="黑体" w:eastAsia="黑体" w:hAnsi="黑体"/>
          <w:sz w:val="24"/>
        </w:rPr>
        <w:t>0km/h。</w:t>
      </w:r>
    </w:p>
    <w:p w14:paraId="0ABDD4D1" w14:textId="77777777" w:rsidR="00C421ED" w:rsidRDefault="003D5901">
      <w:pPr>
        <w:spacing w:line="360" w:lineRule="exact"/>
        <w:rPr>
          <w:rFonts w:ascii="黑体" w:eastAsia="黑体" w:hAnsi="黑体"/>
          <w:sz w:val="24"/>
        </w:rPr>
      </w:pPr>
      <w:r>
        <w:rPr>
          <w:rFonts w:ascii="黑体" w:eastAsia="黑体" w:hAnsi="黑体" w:hint="eastAsia"/>
          <w:sz w:val="24"/>
        </w:rPr>
        <w:t>4.5.</w:t>
      </w:r>
      <w:r>
        <w:rPr>
          <w:rFonts w:ascii="黑体" w:eastAsia="黑体" w:hAnsi="黑体"/>
          <w:sz w:val="24"/>
        </w:rPr>
        <w:t>2 机动车行驶下列地点、路段或遇到特殊情况时的限速要求应符合</w:t>
      </w:r>
      <w:r>
        <w:rPr>
          <w:rFonts w:ascii="黑体" w:eastAsia="黑体" w:hAnsi="黑体" w:hint="eastAsia"/>
          <w:sz w:val="24"/>
        </w:rPr>
        <w:t>下列</w:t>
      </w:r>
      <w:r>
        <w:rPr>
          <w:rFonts w:ascii="黑体" w:eastAsia="黑体" w:hAnsi="黑体"/>
          <w:sz w:val="24"/>
        </w:rPr>
        <w:t>规定。</w:t>
      </w:r>
    </w:p>
    <w:p w14:paraId="2ACF75CA" w14:textId="77777777" w:rsidR="00C421ED" w:rsidRDefault="003D5901">
      <w:pPr>
        <w:spacing w:line="360" w:lineRule="exact"/>
        <w:rPr>
          <w:rFonts w:ascii="黑体" w:eastAsia="黑体" w:hAnsi="黑体"/>
          <w:sz w:val="24"/>
        </w:rPr>
      </w:pPr>
      <w:r>
        <w:rPr>
          <w:rFonts w:ascii="黑体" w:eastAsia="黑体" w:hAnsi="黑体" w:hint="eastAsia"/>
          <w:sz w:val="24"/>
        </w:rPr>
        <w:t xml:space="preserve">    a.交叉路口、装卸作业、下坡路道、人行稠密地段、设有警告标志处或转弯、调头时、货运汽车载运易燃易爆物品时，最高行驶速度为10</w:t>
      </w:r>
      <w:r>
        <w:rPr>
          <w:rFonts w:ascii="黑体" w:eastAsia="黑体" w:hAnsi="黑体"/>
          <w:sz w:val="24"/>
        </w:rPr>
        <w:t>km/h</w:t>
      </w:r>
      <w:r>
        <w:rPr>
          <w:rFonts w:ascii="黑体" w:eastAsia="黑体" w:hAnsi="黑体" w:hint="eastAsia"/>
          <w:sz w:val="24"/>
        </w:rPr>
        <w:t>。</w:t>
      </w:r>
    </w:p>
    <w:p w14:paraId="15CF57E2" w14:textId="77777777" w:rsidR="00C421ED" w:rsidRDefault="003D5901">
      <w:pPr>
        <w:spacing w:line="360" w:lineRule="exact"/>
        <w:rPr>
          <w:rFonts w:ascii="黑体" w:eastAsia="黑体" w:hAnsi="黑体"/>
          <w:sz w:val="24"/>
        </w:rPr>
      </w:pPr>
      <w:r>
        <w:rPr>
          <w:rFonts w:ascii="黑体" w:eastAsia="黑体" w:hAnsi="黑体" w:hint="eastAsia"/>
          <w:sz w:val="24"/>
        </w:rPr>
        <w:t>b.结冰、积雪、积水的道路或恶劣天气能见度在30m时，最高行驶速度为</w:t>
      </w:r>
    </w:p>
    <w:p w14:paraId="28DCA65E" w14:textId="77777777" w:rsidR="00C421ED" w:rsidRDefault="003D5901">
      <w:pPr>
        <w:spacing w:line="360" w:lineRule="exact"/>
        <w:rPr>
          <w:rFonts w:ascii="黑体" w:eastAsia="黑体" w:hAnsi="黑体"/>
          <w:sz w:val="24"/>
        </w:rPr>
      </w:pPr>
      <w:r>
        <w:rPr>
          <w:rFonts w:ascii="黑体" w:eastAsia="黑体" w:hAnsi="黑体" w:hint="eastAsia"/>
          <w:sz w:val="24"/>
        </w:rPr>
        <w:t>10</w:t>
      </w:r>
      <w:r>
        <w:rPr>
          <w:rFonts w:ascii="黑体" w:eastAsia="黑体" w:hAnsi="黑体"/>
          <w:sz w:val="24"/>
        </w:rPr>
        <w:t>km/h</w:t>
      </w:r>
      <w:r>
        <w:rPr>
          <w:rFonts w:ascii="黑体" w:eastAsia="黑体" w:hAnsi="黑体" w:hint="eastAsia"/>
          <w:sz w:val="24"/>
        </w:rPr>
        <w:t>。</w:t>
      </w:r>
    </w:p>
    <w:p w14:paraId="3559A9BC" w14:textId="77777777" w:rsidR="00C421ED" w:rsidRDefault="003D5901">
      <w:pPr>
        <w:spacing w:line="360" w:lineRule="exact"/>
        <w:rPr>
          <w:rFonts w:ascii="黑体" w:eastAsia="黑体" w:hAnsi="黑体"/>
          <w:sz w:val="24"/>
        </w:rPr>
      </w:pPr>
      <w:r>
        <w:rPr>
          <w:rFonts w:ascii="黑体" w:eastAsia="黑体" w:hAnsi="黑体" w:hint="eastAsia"/>
          <w:sz w:val="24"/>
        </w:rPr>
        <w:t>c.进出厂房、仓库、车间大门、停车场、加油站、上下地中衡、危险地段、生产现场、倒车或拖带损坏车辆时，最高行驶速度为5</w:t>
      </w:r>
      <w:r>
        <w:rPr>
          <w:rFonts w:ascii="黑体" w:eastAsia="黑体" w:hAnsi="黑体"/>
          <w:sz w:val="24"/>
        </w:rPr>
        <w:t>km/h</w:t>
      </w:r>
      <w:r>
        <w:rPr>
          <w:rFonts w:ascii="黑体" w:eastAsia="黑体" w:hAnsi="黑体" w:hint="eastAsia"/>
          <w:sz w:val="24"/>
        </w:rPr>
        <w:t>。</w:t>
      </w:r>
    </w:p>
    <w:p w14:paraId="586D5EDB" w14:textId="77777777" w:rsidR="00C421ED" w:rsidRDefault="003D5901">
      <w:pPr>
        <w:spacing w:line="360" w:lineRule="exact"/>
        <w:rPr>
          <w:rFonts w:ascii="黑体" w:eastAsia="黑体" w:hAnsi="黑体"/>
          <w:sz w:val="24"/>
        </w:rPr>
      </w:pPr>
      <w:r>
        <w:rPr>
          <w:rFonts w:ascii="黑体" w:eastAsia="黑体" w:hAnsi="黑体" w:hint="eastAsia"/>
          <w:sz w:val="24"/>
        </w:rPr>
        <w:t>d.</w:t>
      </w:r>
      <w:r>
        <w:rPr>
          <w:rFonts w:ascii="黑体" w:eastAsia="黑体" w:hAnsi="黑体"/>
          <w:sz w:val="24"/>
        </w:rPr>
        <w:t>恶劣天气能见度在5m以内或能见度在10m以内、道路最大纵坡在6%以上时，应停止行驶。</w:t>
      </w:r>
    </w:p>
    <w:p w14:paraId="4D4876F7" w14:textId="77777777" w:rsidR="00C421ED" w:rsidRDefault="003D5901">
      <w:pPr>
        <w:spacing w:line="360" w:lineRule="exact"/>
        <w:rPr>
          <w:rFonts w:ascii="黑体" w:eastAsia="黑体" w:hAnsi="黑体"/>
          <w:sz w:val="24"/>
        </w:rPr>
      </w:pPr>
      <w:r>
        <w:rPr>
          <w:rFonts w:ascii="黑体" w:eastAsia="黑体" w:hAnsi="黑体" w:hint="eastAsia"/>
          <w:sz w:val="24"/>
        </w:rPr>
        <w:t>4.5.</w:t>
      </w:r>
      <w:r>
        <w:rPr>
          <w:rFonts w:ascii="黑体" w:eastAsia="黑体" w:hAnsi="黑体"/>
          <w:sz w:val="24"/>
        </w:rPr>
        <w:t>3 执行任务的消防车、工程抢险车和救护车不受规定速度限制。</w:t>
      </w:r>
      <w:r>
        <w:rPr>
          <w:rFonts w:ascii="黑体" w:eastAsia="黑体" w:hAnsi="黑体"/>
          <w:sz w:val="24"/>
        </w:rPr>
        <w:br/>
      </w:r>
      <w:r>
        <w:rPr>
          <w:rFonts w:ascii="黑体" w:eastAsia="黑体" w:hAnsi="黑体" w:hint="eastAsia"/>
          <w:sz w:val="24"/>
        </w:rPr>
        <w:t>4.5.</w:t>
      </w:r>
      <w:r>
        <w:rPr>
          <w:rFonts w:ascii="黑体" w:eastAsia="黑体" w:hAnsi="黑体"/>
          <w:sz w:val="24"/>
        </w:rPr>
        <w:t>4 机动车通过</w:t>
      </w:r>
      <w:r>
        <w:rPr>
          <w:rFonts w:ascii="黑体" w:eastAsia="黑体" w:hAnsi="黑体" w:hint="eastAsia"/>
          <w:sz w:val="24"/>
        </w:rPr>
        <w:t>交叉路</w:t>
      </w:r>
      <w:r>
        <w:rPr>
          <w:rFonts w:ascii="黑体" w:eastAsia="黑体" w:hAnsi="黑体"/>
          <w:sz w:val="24"/>
        </w:rPr>
        <w:t>口时，必须遵守下列规定：</w:t>
      </w:r>
      <w:r>
        <w:rPr>
          <w:rFonts w:ascii="黑体" w:eastAsia="黑体" w:hAnsi="黑体"/>
          <w:sz w:val="24"/>
        </w:rPr>
        <w:br/>
        <w:t>a</w:t>
      </w:r>
      <w:r>
        <w:rPr>
          <w:rFonts w:ascii="黑体" w:eastAsia="黑体" w:hAnsi="黑体" w:hint="eastAsia"/>
          <w:sz w:val="24"/>
        </w:rPr>
        <w:t>.</w:t>
      </w:r>
      <w:r>
        <w:rPr>
          <w:rFonts w:ascii="黑体" w:eastAsia="黑体" w:hAnsi="黑体"/>
          <w:sz w:val="24"/>
        </w:rPr>
        <w:t>提前减速；</w:t>
      </w:r>
    </w:p>
    <w:p w14:paraId="140F880E" w14:textId="77777777" w:rsidR="00C421ED" w:rsidRDefault="003D5901">
      <w:pPr>
        <w:spacing w:line="360" w:lineRule="exact"/>
        <w:rPr>
          <w:rFonts w:ascii="黑体" w:eastAsia="黑体" w:hAnsi="黑体"/>
          <w:sz w:val="24"/>
        </w:rPr>
      </w:pPr>
      <w:r>
        <w:rPr>
          <w:rFonts w:ascii="黑体" w:eastAsia="黑体" w:hAnsi="黑体"/>
          <w:sz w:val="24"/>
        </w:rPr>
        <w:t>b</w:t>
      </w:r>
      <w:r>
        <w:rPr>
          <w:rFonts w:ascii="黑体" w:eastAsia="黑体" w:hAnsi="黑体" w:hint="eastAsia"/>
          <w:sz w:val="24"/>
        </w:rPr>
        <w:t>.</w:t>
      </w:r>
      <w:r>
        <w:rPr>
          <w:rFonts w:ascii="黑体" w:eastAsia="黑体" w:hAnsi="黑体"/>
          <w:sz w:val="24"/>
        </w:rPr>
        <w:t>要做到“一慢、二看、三通过”；</w:t>
      </w:r>
    </w:p>
    <w:p w14:paraId="4362504F" w14:textId="77777777" w:rsidR="00C421ED" w:rsidRDefault="003D5901">
      <w:pPr>
        <w:spacing w:line="360" w:lineRule="exact"/>
        <w:rPr>
          <w:rFonts w:ascii="黑体" w:eastAsia="黑体" w:hAnsi="黑体"/>
          <w:sz w:val="24"/>
        </w:rPr>
      </w:pPr>
      <w:r>
        <w:rPr>
          <w:rFonts w:ascii="黑体" w:eastAsia="黑体" w:hAnsi="黑体" w:hint="eastAsia"/>
          <w:sz w:val="24"/>
        </w:rPr>
        <w:t>c.</w:t>
      </w:r>
      <w:r>
        <w:rPr>
          <w:rFonts w:ascii="黑体" w:eastAsia="黑体" w:hAnsi="黑体"/>
          <w:sz w:val="24"/>
        </w:rPr>
        <w:t>机动车发生故障被迫停在</w:t>
      </w:r>
      <w:r>
        <w:rPr>
          <w:rFonts w:ascii="黑体" w:eastAsia="黑体" w:hAnsi="黑体" w:hint="eastAsia"/>
          <w:sz w:val="24"/>
        </w:rPr>
        <w:t>交叉路</w:t>
      </w:r>
      <w:r>
        <w:rPr>
          <w:rFonts w:ascii="黑体" w:eastAsia="黑体" w:hAnsi="黑体"/>
          <w:sz w:val="24"/>
        </w:rPr>
        <w:t>口时，驾驶员应采取紧急措施设置信号，并使车辆尽快让开</w:t>
      </w:r>
      <w:r>
        <w:rPr>
          <w:rFonts w:ascii="黑体" w:eastAsia="黑体" w:hAnsi="黑体" w:hint="eastAsia"/>
          <w:sz w:val="24"/>
        </w:rPr>
        <w:t>交叉路</w:t>
      </w:r>
      <w:r>
        <w:rPr>
          <w:rFonts w:ascii="黑体" w:eastAsia="黑体" w:hAnsi="黑体"/>
          <w:sz w:val="24"/>
        </w:rPr>
        <w:t>口；</w:t>
      </w:r>
    </w:p>
    <w:p w14:paraId="19F5ED78" w14:textId="77777777" w:rsidR="00C421ED" w:rsidRDefault="003D5901">
      <w:pPr>
        <w:spacing w:line="360" w:lineRule="exact"/>
        <w:rPr>
          <w:rFonts w:ascii="黑体" w:eastAsia="黑体" w:hAnsi="黑体"/>
          <w:sz w:val="24"/>
        </w:rPr>
      </w:pPr>
      <w:r>
        <w:rPr>
          <w:rFonts w:ascii="黑体" w:eastAsia="黑体" w:hAnsi="黑体" w:hint="eastAsia"/>
          <w:sz w:val="24"/>
        </w:rPr>
        <w:t>4.5.5</w:t>
      </w:r>
      <w:r>
        <w:rPr>
          <w:rFonts w:ascii="黑体" w:eastAsia="黑体" w:hAnsi="黑体"/>
          <w:sz w:val="24"/>
        </w:rPr>
        <w:t xml:space="preserve"> 机动车在冰雪、泥泞道路上行驶时，应遵守下列规定：</w:t>
      </w:r>
    </w:p>
    <w:p w14:paraId="19396309" w14:textId="77777777" w:rsidR="00C421ED" w:rsidRDefault="003D5901">
      <w:pPr>
        <w:spacing w:line="360" w:lineRule="exact"/>
        <w:rPr>
          <w:rFonts w:ascii="黑体" w:eastAsia="黑体" w:hAnsi="黑体"/>
          <w:sz w:val="24"/>
        </w:rPr>
      </w:pPr>
      <w:r>
        <w:rPr>
          <w:rFonts w:ascii="黑体" w:eastAsia="黑体" w:hAnsi="黑体"/>
          <w:sz w:val="24"/>
        </w:rPr>
        <w:t>a</w:t>
      </w:r>
      <w:r>
        <w:rPr>
          <w:rFonts w:ascii="黑体" w:eastAsia="黑体" w:hAnsi="黑体" w:hint="eastAsia"/>
          <w:sz w:val="24"/>
        </w:rPr>
        <w:t>.</w:t>
      </w:r>
      <w:r>
        <w:rPr>
          <w:rFonts w:ascii="黑体" w:eastAsia="黑体" w:hAnsi="黑体"/>
          <w:sz w:val="24"/>
        </w:rPr>
        <w:t>在冰雪上行驶时，轮胎上应装有防滑链；</w:t>
      </w:r>
    </w:p>
    <w:p w14:paraId="095445C4" w14:textId="77777777" w:rsidR="00C421ED" w:rsidRDefault="003D5901">
      <w:pPr>
        <w:spacing w:line="360" w:lineRule="exact"/>
        <w:rPr>
          <w:rFonts w:ascii="黑体" w:eastAsia="黑体" w:hAnsi="黑体"/>
          <w:sz w:val="24"/>
        </w:rPr>
      </w:pPr>
      <w:r>
        <w:rPr>
          <w:rFonts w:ascii="黑体" w:eastAsia="黑体" w:hAnsi="黑体"/>
          <w:sz w:val="24"/>
        </w:rPr>
        <w:t>b</w:t>
      </w:r>
      <w:r>
        <w:rPr>
          <w:rFonts w:ascii="黑体" w:eastAsia="黑体" w:hAnsi="黑体" w:hint="eastAsia"/>
          <w:sz w:val="24"/>
        </w:rPr>
        <w:t>.</w:t>
      </w:r>
      <w:r>
        <w:rPr>
          <w:rFonts w:ascii="黑体" w:eastAsia="黑体" w:hAnsi="黑体"/>
          <w:sz w:val="24"/>
        </w:rPr>
        <w:t>缓慢行驶，避免紧急制动；</w:t>
      </w:r>
    </w:p>
    <w:p w14:paraId="4A3F55B4" w14:textId="77777777" w:rsidR="00C421ED" w:rsidRDefault="003D5901">
      <w:pPr>
        <w:spacing w:line="360" w:lineRule="exact"/>
        <w:rPr>
          <w:rFonts w:ascii="黑体" w:eastAsia="黑体" w:hAnsi="黑体"/>
          <w:sz w:val="24"/>
        </w:rPr>
      </w:pPr>
      <w:r>
        <w:rPr>
          <w:rFonts w:ascii="黑体" w:eastAsia="黑体" w:hAnsi="黑体"/>
          <w:sz w:val="24"/>
        </w:rPr>
        <w:t>c</w:t>
      </w:r>
      <w:r>
        <w:rPr>
          <w:rFonts w:ascii="黑体" w:eastAsia="黑体" w:hAnsi="黑体" w:hint="eastAsia"/>
          <w:sz w:val="24"/>
        </w:rPr>
        <w:t>.</w:t>
      </w:r>
      <w:r>
        <w:rPr>
          <w:rFonts w:ascii="黑体" w:eastAsia="黑体" w:hAnsi="黑体"/>
          <w:sz w:val="24"/>
        </w:rPr>
        <w:t>同向行驶车辆，</w:t>
      </w:r>
      <w:proofErr w:type="gramStart"/>
      <w:r>
        <w:rPr>
          <w:rFonts w:ascii="黑体" w:eastAsia="黑体" w:hAnsi="黑体"/>
          <w:sz w:val="24"/>
        </w:rPr>
        <w:t>两车辆</w:t>
      </w:r>
      <w:proofErr w:type="gramEnd"/>
      <w:r>
        <w:rPr>
          <w:rFonts w:ascii="黑体" w:eastAsia="黑体" w:hAnsi="黑体"/>
          <w:sz w:val="24"/>
        </w:rPr>
        <w:t>之间的距离应保持50m以上。</w:t>
      </w:r>
    </w:p>
    <w:p w14:paraId="74AF5B1A" w14:textId="77777777" w:rsidR="00C421ED" w:rsidRDefault="003D5901">
      <w:pPr>
        <w:spacing w:line="360" w:lineRule="exact"/>
        <w:rPr>
          <w:rFonts w:ascii="黑体" w:eastAsia="黑体" w:hAnsi="黑体"/>
          <w:sz w:val="24"/>
        </w:rPr>
      </w:pPr>
      <w:r>
        <w:rPr>
          <w:rFonts w:ascii="黑体" w:eastAsia="黑体" w:hAnsi="黑体" w:hint="eastAsia"/>
          <w:sz w:val="24"/>
        </w:rPr>
        <w:t>4.5.6</w:t>
      </w:r>
      <w:r>
        <w:rPr>
          <w:rFonts w:ascii="黑体" w:eastAsia="黑体" w:hAnsi="黑体"/>
          <w:sz w:val="24"/>
        </w:rPr>
        <w:t xml:space="preserve"> 进入易燃易爆区域</w:t>
      </w:r>
      <w:r>
        <w:rPr>
          <w:rFonts w:ascii="黑体" w:eastAsia="黑体" w:hAnsi="黑体" w:hint="eastAsia"/>
          <w:sz w:val="24"/>
        </w:rPr>
        <w:t>或重大危险源区域</w:t>
      </w:r>
      <w:r>
        <w:rPr>
          <w:rFonts w:ascii="黑体" w:eastAsia="黑体" w:hAnsi="黑体"/>
          <w:sz w:val="24"/>
        </w:rPr>
        <w:t>的机动车辆，必须装设火星熄灭器</w:t>
      </w:r>
      <w:r>
        <w:rPr>
          <w:rFonts w:ascii="黑体" w:eastAsia="黑体" w:hAnsi="黑体"/>
          <w:sz w:val="24"/>
        </w:rPr>
        <w:lastRenderedPageBreak/>
        <w:t>（阻火器）</w:t>
      </w:r>
      <w:r>
        <w:rPr>
          <w:rFonts w:ascii="黑体" w:eastAsia="黑体" w:hAnsi="黑体" w:hint="eastAsia"/>
          <w:sz w:val="24"/>
        </w:rPr>
        <w:t>。</w:t>
      </w:r>
    </w:p>
    <w:p w14:paraId="68971D35" w14:textId="77777777" w:rsidR="00C421ED" w:rsidRDefault="003D5901">
      <w:pPr>
        <w:spacing w:line="360" w:lineRule="exact"/>
        <w:rPr>
          <w:rFonts w:ascii="黑体" w:eastAsia="黑体" w:hAnsi="黑体"/>
          <w:sz w:val="24"/>
        </w:rPr>
      </w:pPr>
      <w:r>
        <w:rPr>
          <w:rFonts w:ascii="黑体" w:eastAsia="黑体" w:hAnsi="黑体" w:hint="eastAsia"/>
          <w:sz w:val="24"/>
        </w:rPr>
        <w:t>4.5.7</w:t>
      </w:r>
      <w:r>
        <w:rPr>
          <w:rFonts w:ascii="黑体" w:eastAsia="黑体" w:hAnsi="黑体"/>
          <w:sz w:val="24"/>
        </w:rPr>
        <w:t xml:space="preserve"> 同向行驶的机动车，前、后车之间应根据车辆行驶速度、路面和气候状况，保持随时可以制动停车的距离。</w:t>
      </w:r>
      <w:r>
        <w:rPr>
          <w:rFonts w:ascii="黑体" w:eastAsia="黑体" w:hAnsi="黑体"/>
          <w:sz w:val="24"/>
        </w:rPr>
        <w:br/>
      </w:r>
      <w:r>
        <w:rPr>
          <w:rFonts w:ascii="黑体" w:eastAsia="黑体" w:hAnsi="黑体" w:hint="eastAsia"/>
          <w:sz w:val="24"/>
        </w:rPr>
        <w:t>4.5.8</w:t>
      </w:r>
      <w:r>
        <w:rPr>
          <w:rFonts w:ascii="黑体" w:eastAsia="黑体" w:hAnsi="黑体"/>
          <w:sz w:val="24"/>
        </w:rPr>
        <w:t xml:space="preserve"> 停车应停在指定地点或道路有效路面以外不妨碍交通的地点，不得逆向停车，驾驶员离车时，应拉紧手闸、切断电路、锁好车门。</w:t>
      </w:r>
      <w:r>
        <w:rPr>
          <w:rFonts w:ascii="黑体" w:eastAsia="黑体" w:hAnsi="黑体"/>
          <w:sz w:val="24"/>
        </w:rPr>
        <w:br/>
      </w:r>
      <w:r>
        <w:rPr>
          <w:rFonts w:ascii="黑体" w:eastAsia="黑体" w:hAnsi="黑体" w:hint="eastAsia"/>
          <w:sz w:val="24"/>
        </w:rPr>
        <w:t>4.5.9</w:t>
      </w:r>
      <w:r>
        <w:rPr>
          <w:rFonts w:ascii="黑体" w:eastAsia="黑体" w:hAnsi="黑体"/>
          <w:sz w:val="24"/>
        </w:rPr>
        <w:t xml:space="preserve"> 下列地点不得停放车辆：</w:t>
      </w:r>
      <w:r>
        <w:rPr>
          <w:rFonts w:ascii="黑体" w:eastAsia="黑体" w:hAnsi="黑体"/>
          <w:sz w:val="24"/>
        </w:rPr>
        <w:br/>
        <w:t>a</w:t>
      </w:r>
      <w:r>
        <w:rPr>
          <w:rFonts w:ascii="黑体" w:eastAsia="黑体" w:hAnsi="黑体" w:hint="eastAsia"/>
          <w:sz w:val="24"/>
        </w:rPr>
        <w:t>.</w:t>
      </w:r>
      <w:proofErr w:type="gramStart"/>
      <w:r>
        <w:rPr>
          <w:rFonts w:ascii="黑体" w:eastAsia="黑体" w:hAnsi="黑体"/>
          <w:sz w:val="24"/>
        </w:rPr>
        <w:t>距</w:t>
      </w:r>
      <w:r>
        <w:rPr>
          <w:rFonts w:ascii="黑体" w:eastAsia="黑体" w:hAnsi="黑体" w:hint="eastAsia"/>
          <w:sz w:val="24"/>
        </w:rPr>
        <w:t>重大</w:t>
      </w:r>
      <w:proofErr w:type="gramEnd"/>
      <w:r>
        <w:rPr>
          <w:rFonts w:ascii="黑体" w:eastAsia="黑体" w:hAnsi="黑体" w:hint="eastAsia"/>
          <w:sz w:val="24"/>
        </w:rPr>
        <w:t>危险源、</w:t>
      </w:r>
      <w:r>
        <w:rPr>
          <w:rFonts w:ascii="黑体" w:eastAsia="黑体" w:hAnsi="黑体"/>
          <w:sz w:val="24"/>
        </w:rPr>
        <w:t>消防车库门口和消防栓20m以内的地段；</w:t>
      </w:r>
      <w:r>
        <w:rPr>
          <w:rFonts w:ascii="黑体" w:eastAsia="黑体" w:hAnsi="黑体"/>
          <w:sz w:val="24"/>
        </w:rPr>
        <w:br/>
        <w:t>b</w:t>
      </w:r>
      <w:r>
        <w:rPr>
          <w:rFonts w:ascii="黑体" w:eastAsia="黑体" w:hAnsi="黑体" w:hint="eastAsia"/>
          <w:sz w:val="24"/>
        </w:rPr>
        <w:t>.</w:t>
      </w:r>
      <w:r>
        <w:rPr>
          <w:rFonts w:ascii="黑体" w:eastAsia="黑体" w:hAnsi="黑体"/>
          <w:sz w:val="24"/>
        </w:rPr>
        <w:t>距交叉口、道口、转弯处、隧道、桥梁、危险地段、地中衡和厂房、仓库、职工医院大门口15m以内地段；</w:t>
      </w:r>
    </w:p>
    <w:p w14:paraId="06D7DD84" w14:textId="77777777" w:rsidR="00C421ED" w:rsidRDefault="003D5901">
      <w:pPr>
        <w:spacing w:line="360" w:lineRule="exact"/>
        <w:rPr>
          <w:rFonts w:ascii="黑体" w:eastAsia="黑体" w:hAnsi="黑体"/>
          <w:sz w:val="24"/>
        </w:rPr>
      </w:pPr>
      <w:r>
        <w:rPr>
          <w:rFonts w:ascii="黑体" w:eastAsia="黑体" w:hAnsi="黑体"/>
          <w:sz w:val="24"/>
        </w:rPr>
        <w:t>c</w:t>
      </w:r>
      <w:r>
        <w:rPr>
          <w:rFonts w:ascii="黑体" w:eastAsia="黑体" w:hAnsi="黑体" w:hint="eastAsia"/>
          <w:sz w:val="24"/>
        </w:rPr>
        <w:t>.</w:t>
      </w:r>
      <w:r>
        <w:rPr>
          <w:rFonts w:ascii="黑体" w:eastAsia="黑体" w:hAnsi="黑体"/>
          <w:sz w:val="24"/>
        </w:rPr>
        <w:t>纵坡大于5%的地段；</w:t>
      </w:r>
    </w:p>
    <w:p w14:paraId="5DE6AA9B" w14:textId="77777777" w:rsidR="00C421ED" w:rsidRDefault="003D5901">
      <w:pPr>
        <w:spacing w:line="360" w:lineRule="exact"/>
        <w:rPr>
          <w:rFonts w:ascii="黑体" w:eastAsia="黑体" w:hAnsi="黑体"/>
          <w:sz w:val="24"/>
        </w:rPr>
      </w:pPr>
      <w:r>
        <w:rPr>
          <w:rFonts w:ascii="黑体" w:eastAsia="黑体" w:hAnsi="黑体"/>
          <w:sz w:val="24"/>
        </w:rPr>
        <w:t>d</w:t>
      </w:r>
      <w:r>
        <w:rPr>
          <w:rFonts w:ascii="黑体" w:eastAsia="黑体" w:hAnsi="黑体" w:hint="eastAsia"/>
          <w:sz w:val="24"/>
        </w:rPr>
        <w:t>.</w:t>
      </w:r>
      <w:r>
        <w:rPr>
          <w:rFonts w:ascii="黑体" w:eastAsia="黑体" w:hAnsi="黑体"/>
          <w:sz w:val="24"/>
        </w:rPr>
        <w:t>道路一侧有障碍物时，对面一侧与障碍物长度相等的地段两端各20m以内。</w:t>
      </w:r>
      <w:r>
        <w:rPr>
          <w:rFonts w:ascii="黑体" w:eastAsia="黑体" w:hAnsi="黑体"/>
          <w:sz w:val="24"/>
        </w:rPr>
        <w:br/>
      </w:r>
      <w:r>
        <w:rPr>
          <w:rFonts w:ascii="黑体" w:eastAsia="黑体" w:hAnsi="黑体" w:hint="eastAsia"/>
          <w:sz w:val="24"/>
        </w:rPr>
        <w:t>4.5.</w:t>
      </w:r>
      <w:r>
        <w:rPr>
          <w:rFonts w:ascii="黑体" w:eastAsia="黑体" w:hAnsi="黑体"/>
          <w:sz w:val="24"/>
        </w:rPr>
        <w:t>1</w:t>
      </w:r>
      <w:r>
        <w:rPr>
          <w:rFonts w:ascii="黑体" w:eastAsia="黑体" w:hAnsi="黑体" w:hint="eastAsia"/>
          <w:sz w:val="24"/>
        </w:rPr>
        <w:t>0</w:t>
      </w:r>
      <w:r>
        <w:rPr>
          <w:rFonts w:ascii="黑体" w:eastAsia="黑体" w:hAnsi="黑体"/>
          <w:sz w:val="24"/>
        </w:rPr>
        <w:t xml:space="preserve"> 机动车倒车时，驾驶员须先查明周围情况，确认安全后，方准倒车。在货场、厂房、仓库、窄路等处倒车时，应有人站在车后的驾驶员一侧指挥。</w:t>
      </w:r>
      <w:r>
        <w:rPr>
          <w:rFonts w:ascii="黑体" w:eastAsia="黑体" w:hAnsi="黑体"/>
          <w:sz w:val="24"/>
        </w:rPr>
        <w:br/>
      </w:r>
      <w:r>
        <w:rPr>
          <w:rFonts w:ascii="黑体" w:eastAsia="黑体" w:hAnsi="黑体" w:hint="eastAsia"/>
          <w:sz w:val="24"/>
        </w:rPr>
        <w:t>4.5.</w:t>
      </w:r>
      <w:r>
        <w:rPr>
          <w:rFonts w:ascii="黑体" w:eastAsia="黑体" w:hAnsi="黑体"/>
          <w:sz w:val="24"/>
        </w:rPr>
        <w:t>1</w:t>
      </w:r>
      <w:r>
        <w:rPr>
          <w:rFonts w:ascii="黑体" w:eastAsia="黑体" w:hAnsi="黑体" w:hint="eastAsia"/>
          <w:sz w:val="24"/>
        </w:rPr>
        <w:t>1</w:t>
      </w:r>
      <w:r>
        <w:rPr>
          <w:rFonts w:ascii="黑体" w:eastAsia="黑体" w:hAnsi="黑体"/>
          <w:sz w:val="24"/>
        </w:rPr>
        <w:t xml:space="preserve"> 机动车在桥梁、危险地段严禁倒车或调头。</w:t>
      </w:r>
      <w:r>
        <w:rPr>
          <w:rFonts w:ascii="黑体" w:eastAsia="黑体" w:hAnsi="黑体"/>
          <w:sz w:val="24"/>
        </w:rPr>
        <w:br/>
      </w:r>
      <w:r>
        <w:rPr>
          <w:rFonts w:ascii="黑体" w:eastAsia="黑体" w:hAnsi="黑体" w:hint="eastAsia"/>
          <w:sz w:val="24"/>
        </w:rPr>
        <w:t>4.6</w:t>
      </w:r>
      <w:r>
        <w:rPr>
          <w:rFonts w:ascii="黑体" w:eastAsia="黑体" w:hAnsi="黑体"/>
          <w:sz w:val="24"/>
        </w:rPr>
        <w:t xml:space="preserve"> 机动车驾驶员</w:t>
      </w:r>
      <w:r>
        <w:rPr>
          <w:rFonts w:ascii="黑体" w:eastAsia="黑体" w:hAnsi="黑体" w:hint="eastAsia"/>
          <w:sz w:val="24"/>
        </w:rPr>
        <w:t>要求</w:t>
      </w:r>
      <w:r>
        <w:rPr>
          <w:rFonts w:ascii="黑体" w:eastAsia="黑体" w:hAnsi="黑体"/>
          <w:sz w:val="24"/>
        </w:rPr>
        <w:br/>
      </w:r>
      <w:r>
        <w:rPr>
          <w:rFonts w:ascii="黑体" w:eastAsia="黑体" w:hAnsi="黑体" w:hint="eastAsia"/>
          <w:sz w:val="24"/>
        </w:rPr>
        <w:t>4.6.</w:t>
      </w:r>
      <w:r>
        <w:rPr>
          <w:rFonts w:ascii="黑体" w:eastAsia="黑体" w:hAnsi="黑体"/>
          <w:sz w:val="24"/>
        </w:rPr>
        <w:t>1 机动车驾驶员应遵守下列规定：</w:t>
      </w:r>
      <w:r>
        <w:rPr>
          <w:rFonts w:ascii="黑体" w:eastAsia="黑体" w:hAnsi="黑体"/>
          <w:sz w:val="24"/>
        </w:rPr>
        <w:br/>
        <w:t>a</w:t>
      </w:r>
      <w:r>
        <w:rPr>
          <w:rFonts w:ascii="黑体" w:eastAsia="黑体" w:hAnsi="黑体" w:hint="eastAsia"/>
          <w:sz w:val="24"/>
        </w:rPr>
        <w:t>.</w:t>
      </w:r>
      <w:r>
        <w:rPr>
          <w:rFonts w:ascii="黑体" w:eastAsia="黑体" w:hAnsi="黑体"/>
          <w:sz w:val="24"/>
        </w:rPr>
        <w:t>驾驶车辆时，必须携带驾驶证和行驶证</w:t>
      </w:r>
      <w:r>
        <w:rPr>
          <w:rFonts w:ascii="黑体" w:eastAsia="黑体" w:hAnsi="黑体" w:hint="eastAsia"/>
          <w:sz w:val="24"/>
        </w:rPr>
        <w:t>及相关证件</w:t>
      </w:r>
      <w:r>
        <w:rPr>
          <w:rFonts w:ascii="黑体" w:eastAsia="黑体" w:hAnsi="黑体"/>
          <w:sz w:val="24"/>
        </w:rPr>
        <w:t>；</w:t>
      </w:r>
      <w:r>
        <w:rPr>
          <w:rFonts w:ascii="黑体" w:eastAsia="黑体" w:hAnsi="黑体"/>
          <w:sz w:val="24"/>
        </w:rPr>
        <w:br/>
        <w:t>b</w:t>
      </w:r>
      <w:r>
        <w:rPr>
          <w:rFonts w:ascii="黑体" w:eastAsia="黑体" w:hAnsi="黑体" w:hint="eastAsia"/>
          <w:sz w:val="24"/>
        </w:rPr>
        <w:t>.</w:t>
      </w:r>
      <w:r>
        <w:rPr>
          <w:rFonts w:ascii="黑体" w:eastAsia="黑体" w:hAnsi="黑体"/>
          <w:sz w:val="24"/>
        </w:rPr>
        <w:t>不得驾驶与驾驶证不符的车辆</w:t>
      </w:r>
      <w:r>
        <w:rPr>
          <w:rFonts w:ascii="黑体" w:eastAsia="黑体" w:hAnsi="黑体" w:hint="eastAsia"/>
          <w:sz w:val="24"/>
        </w:rPr>
        <w:t>，未经领导同意，不得将车交于他人驾驶，不得将车交给未驾驶资质的人员驾驶</w:t>
      </w:r>
      <w:r>
        <w:rPr>
          <w:rFonts w:ascii="黑体" w:eastAsia="黑体" w:hAnsi="黑体"/>
          <w:sz w:val="24"/>
        </w:rPr>
        <w:t>；</w:t>
      </w:r>
      <w:r>
        <w:rPr>
          <w:rFonts w:ascii="黑体" w:eastAsia="黑体" w:hAnsi="黑体"/>
          <w:sz w:val="24"/>
        </w:rPr>
        <w:br/>
        <w:t>c</w:t>
      </w:r>
      <w:r>
        <w:rPr>
          <w:rFonts w:ascii="黑体" w:eastAsia="黑体" w:hAnsi="黑体" w:hint="eastAsia"/>
          <w:sz w:val="24"/>
        </w:rPr>
        <w:t>.</w:t>
      </w:r>
      <w:r>
        <w:rPr>
          <w:rFonts w:ascii="黑体" w:eastAsia="黑体" w:hAnsi="黑体"/>
          <w:sz w:val="24"/>
        </w:rPr>
        <w:t>驾驶室不得超额</w:t>
      </w:r>
      <w:r>
        <w:rPr>
          <w:rFonts w:ascii="黑体" w:eastAsia="黑体" w:hAnsi="黑体" w:hint="eastAsia"/>
          <w:sz w:val="24"/>
        </w:rPr>
        <w:t>载</w:t>
      </w:r>
      <w:r>
        <w:rPr>
          <w:rFonts w:ascii="黑体" w:eastAsia="黑体" w:hAnsi="黑体"/>
          <w:sz w:val="24"/>
        </w:rPr>
        <w:t>人；</w:t>
      </w:r>
      <w:r>
        <w:rPr>
          <w:rFonts w:ascii="黑体" w:eastAsia="黑体" w:hAnsi="黑体"/>
          <w:sz w:val="24"/>
        </w:rPr>
        <w:br/>
        <w:t>d</w:t>
      </w:r>
      <w:r>
        <w:rPr>
          <w:rFonts w:ascii="黑体" w:eastAsia="黑体" w:hAnsi="黑体" w:hint="eastAsia"/>
          <w:sz w:val="24"/>
        </w:rPr>
        <w:t>.</w:t>
      </w:r>
      <w:r>
        <w:rPr>
          <w:rFonts w:ascii="黑体" w:eastAsia="黑体" w:hAnsi="黑体"/>
          <w:sz w:val="24"/>
        </w:rPr>
        <w:t>严禁酒后驾驶车辆；不得在行驶时吸烟、饮食、闲谈或有其他妨碍安全行车的行为；</w:t>
      </w:r>
      <w:r>
        <w:rPr>
          <w:rFonts w:ascii="黑体" w:eastAsia="黑体" w:hAnsi="黑体"/>
          <w:sz w:val="24"/>
        </w:rPr>
        <w:br/>
        <w:t>e</w:t>
      </w:r>
      <w:r>
        <w:rPr>
          <w:rFonts w:ascii="黑体" w:eastAsia="黑体" w:hAnsi="黑体" w:hint="eastAsia"/>
          <w:sz w:val="24"/>
        </w:rPr>
        <w:t>.</w:t>
      </w:r>
      <w:r>
        <w:rPr>
          <w:rFonts w:ascii="黑体" w:eastAsia="黑体" w:hAnsi="黑体"/>
          <w:sz w:val="24"/>
        </w:rPr>
        <w:t>身体过度疲劳或患病有碍行车安全时，不得驾驶车辆；</w:t>
      </w:r>
      <w:r>
        <w:rPr>
          <w:rFonts w:ascii="黑体" w:eastAsia="黑体" w:hAnsi="黑体"/>
          <w:sz w:val="24"/>
        </w:rPr>
        <w:br/>
        <w:t>f</w:t>
      </w:r>
      <w:r>
        <w:rPr>
          <w:rFonts w:ascii="黑体" w:eastAsia="黑体" w:hAnsi="黑体" w:hint="eastAsia"/>
          <w:sz w:val="24"/>
        </w:rPr>
        <w:t>.</w:t>
      </w:r>
      <w:r>
        <w:rPr>
          <w:rFonts w:ascii="黑体" w:eastAsia="黑体" w:hAnsi="黑体"/>
          <w:sz w:val="24"/>
        </w:rPr>
        <w:t>试车时，必须挂试车牌照，不得在非试车区域内试车。</w:t>
      </w:r>
      <w:r>
        <w:rPr>
          <w:rFonts w:ascii="黑体" w:eastAsia="黑体" w:hAnsi="黑体"/>
          <w:sz w:val="24"/>
        </w:rPr>
        <w:br/>
      </w:r>
      <w:r>
        <w:rPr>
          <w:rFonts w:ascii="黑体" w:eastAsia="黑体" w:hAnsi="黑体" w:hint="eastAsia"/>
          <w:sz w:val="24"/>
        </w:rPr>
        <w:t>4.6.</w:t>
      </w:r>
      <w:r>
        <w:rPr>
          <w:rFonts w:ascii="黑体" w:eastAsia="黑体" w:hAnsi="黑体"/>
          <w:sz w:val="24"/>
        </w:rPr>
        <w:t xml:space="preserve">2 </w:t>
      </w:r>
      <w:r>
        <w:rPr>
          <w:rFonts w:ascii="黑体" w:eastAsia="黑体" w:hAnsi="黑体" w:hint="eastAsia"/>
          <w:sz w:val="24"/>
        </w:rPr>
        <w:t>公司</w:t>
      </w:r>
      <w:r>
        <w:rPr>
          <w:rFonts w:ascii="黑体" w:eastAsia="黑体" w:hAnsi="黑体"/>
          <w:sz w:val="24"/>
        </w:rPr>
        <w:t>内机动车辆驾驶人员的培训、考核、发证和复审应遵守GB11342的有关规定。</w:t>
      </w:r>
      <w:r>
        <w:rPr>
          <w:rFonts w:ascii="黑体" w:eastAsia="黑体" w:hAnsi="黑体"/>
          <w:sz w:val="24"/>
        </w:rPr>
        <w:br/>
      </w:r>
      <w:r>
        <w:rPr>
          <w:rFonts w:ascii="黑体" w:eastAsia="黑体" w:hAnsi="黑体" w:hint="eastAsia"/>
          <w:sz w:val="24"/>
        </w:rPr>
        <w:t>4.6.</w:t>
      </w:r>
      <w:r>
        <w:rPr>
          <w:rFonts w:ascii="黑体" w:eastAsia="黑体" w:hAnsi="黑体"/>
          <w:sz w:val="24"/>
        </w:rPr>
        <w:t>3 驾驶员不从事驾驶工作（除担任车管工作外）6个月至1年者，须继续担任驾驶工作时，应</w:t>
      </w:r>
      <w:proofErr w:type="gramStart"/>
      <w:r>
        <w:rPr>
          <w:rFonts w:ascii="黑体" w:eastAsia="黑体" w:hAnsi="黑体"/>
          <w:sz w:val="24"/>
        </w:rPr>
        <w:t>经车辆</w:t>
      </w:r>
      <w:proofErr w:type="gramEnd"/>
      <w:r>
        <w:rPr>
          <w:rFonts w:ascii="黑体" w:eastAsia="黑体" w:hAnsi="黑体"/>
          <w:sz w:val="24"/>
        </w:rPr>
        <w:t>管理部门重新复试；1年以上者，应重新考核。</w:t>
      </w:r>
      <w:r>
        <w:rPr>
          <w:rFonts w:ascii="黑体" w:eastAsia="黑体" w:hAnsi="黑体"/>
          <w:sz w:val="24"/>
        </w:rPr>
        <w:br/>
      </w:r>
      <w:r>
        <w:rPr>
          <w:rFonts w:ascii="黑体" w:eastAsia="黑体" w:hAnsi="黑体" w:hint="eastAsia"/>
          <w:sz w:val="24"/>
        </w:rPr>
        <w:t>4.6.4进入公司的自行车、摩托车、电动自行车必须证照和附件齐全，车况良好，不得违章行驶。</w:t>
      </w:r>
    </w:p>
    <w:p w14:paraId="7C2BBD62" w14:textId="77777777" w:rsidR="00C421ED" w:rsidRDefault="003D5901">
      <w:pPr>
        <w:spacing w:line="360" w:lineRule="exact"/>
        <w:rPr>
          <w:rFonts w:ascii="黑体" w:eastAsia="黑体" w:hAnsi="黑体"/>
          <w:sz w:val="24"/>
        </w:rPr>
      </w:pPr>
      <w:r>
        <w:rPr>
          <w:rFonts w:ascii="黑体" w:eastAsia="黑体" w:hAnsi="黑体" w:hint="eastAsia"/>
          <w:sz w:val="24"/>
        </w:rPr>
        <w:t>4.6.5 各种车辆进出公司大门必须减速、接受门卫检查。骑摩托车、自行车、电动自行车的人员进出公司大门时必须下车推车步行。</w:t>
      </w:r>
    </w:p>
    <w:p w14:paraId="7E2DA0C4" w14:textId="77777777" w:rsidR="00C421ED" w:rsidRDefault="003D5901">
      <w:pPr>
        <w:spacing w:line="360" w:lineRule="exact"/>
        <w:rPr>
          <w:rFonts w:ascii="黑体" w:eastAsia="黑体" w:hAnsi="黑体"/>
          <w:sz w:val="24"/>
        </w:rPr>
      </w:pPr>
      <w:r>
        <w:rPr>
          <w:rFonts w:ascii="黑体" w:eastAsia="黑体" w:hAnsi="黑体" w:hint="eastAsia"/>
          <w:sz w:val="24"/>
        </w:rPr>
        <w:t>4.7 公司区域内交通事故处理</w:t>
      </w:r>
    </w:p>
    <w:p w14:paraId="43D5999F" w14:textId="77777777" w:rsidR="00C421ED" w:rsidRDefault="003D5901">
      <w:pPr>
        <w:spacing w:line="360" w:lineRule="exact"/>
        <w:rPr>
          <w:rFonts w:ascii="黑体" w:eastAsia="黑体" w:hAnsi="黑体"/>
          <w:sz w:val="24"/>
        </w:rPr>
      </w:pPr>
      <w:r>
        <w:rPr>
          <w:rFonts w:ascii="黑体" w:eastAsia="黑体" w:hAnsi="黑体" w:hint="eastAsia"/>
          <w:sz w:val="24"/>
        </w:rPr>
        <w:t>4.7.1 公司区域内发生交通事故，应保留事故现场，驾驶员或其他人员应立即报告物流部和安全保卫</w:t>
      </w:r>
      <w:proofErr w:type="gramStart"/>
      <w:r>
        <w:rPr>
          <w:rFonts w:ascii="黑体" w:eastAsia="黑体" w:hAnsi="黑体" w:hint="eastAsia"/>
          <w:sz w:val="24"/>
        </w:rPr>
        <w:t>部前往</w:t>
      </w:r>
      <w:proofErr w:type="gramEnd"/>
      <w:r>
        <w:rPr>
          <w:rFonts w:ascii="黑体" w:eastAsia="黑体" w:hAnsi="黑体" w:hint="eastAsia"/>
          <w:sz w:val="24"/>
        </w:rPr>
        <w:t>调查处理。</w:t>
      </w:r>
    </w:p>
    <w:p w14:paraId="3482A164" w14:textId="77777777" w:rsidR="00C421ED" w:rsidRDefault="003D5901">
      <w:pPr>
        <w:spacing w:line="360" w:lineRule="exact"/>
        <w:rPr>
          <w:rFonts w:ascii="黑体" w:eastAsia="黑体" w:hAnsi="黑体"/>
          <w:sz w:val="24"/>
        </w:rPr>
      </w:pPr>
      <w:r>
        <w:rPr>
          <w:rFonts w:ascii="黑体" w:eastAsia="黑体" w:hAnsi="黑体" w:hint="eastAsia"/>
          <w:sz w:val="24"/>
        </w:rPr>
        <w:t>4.7.2发生交通事故的部门或单位应当对负伤人员进行及时抢救。</w:t>
      </w:r>
    </w:p>
    <w:p w14:paraId="3DF2A17C" w14:textId="77777777" w:rsidR="00C421ED" w:rsidRDefault="003D5901">
      <w:pPr>
        <w:spacing w:line="360" w:lineRule="exact"/>
        <w:rPr>
          <w:rFonts w:ascii="黑体" w:eastAsia="黑体" w:hAnsi="黑体"/>
          <w:sz w:val="24"/>
        </w:rPr>
      </w:pPr>
      <w:r>
        <w:rPr>
          <w:rFonts w:ascii="黑体" w:eastAsia="黑体" w:hAnsi="黑体" w:hint="eastAsia"/>
          <w:sz w:val="24"/>
        </w:rPr>
        <w:t>4.7.3公司对内部交通事故责任人比照生产安全事故责任的相关规定</w:t>
      </w:r>
      <w:proofErr w:type="gramStart"/>
      <w:r>
        <w:rPr>
          <w:rFonts w:ascii="黑体" w:eastAsia="黑体" w:hAnsi="黑体" w:hint="eastAsia"/>
          <w:sz w:val="24"/>
        </w:rPr>
        <w:t>作出</w:t>
      </w:r>
      <w:proofErr w:type="gramEnd"/>
      <w:r>
        <w:rPr>
          <w:rFonts w:ascii="黑体" w:eastAsia="黑体" w:hAnsi="黑体" w:hint="eastAsia"/>
          <w:sz w:val="24"/>
        </w:rPr>
        <w:t>处理。</w:t>
      </w:r>
    </w:p>
    <w:p w14:paraId="1A57FFF8" w14:textId="77777777" w:rsidR="00C421ED" w:rsidRDefault="003D5901">
      <w:pPr>
        <w:spacing w:line="360" w:lineRule="exact"/>
        <w:rPr>
          <w:rFonts w:ascii="黑体" w:eastAsia="黑体" w:hAnsi="黑体"/>
          <w:b/>
          <w:sz w:val="24"/>
        </w:rPr>
      </w:pPr>
      <w:r>
        <w:rPr>
          <w:rFonts w:ascii="黑体" w:eastAsia="黑体" w:hAnsi="黑体" w:hint="eastAsia"/>
          <w:b/>
          <w:sz w:val="24"/>
        </w:rPr>
        <w:t>5  相关/支持文件</w:t>
      </w:r>
    </w:p>
    <w:p w14:paraId="5B84A85C" w14:textId="77777777" w:rsidR="00C421ED" w:rsidRDefault="003D5901">
      <w:pPr>
        <w:spacing w:line="360" w:lineRule="exact"/>
        <w:rPr>
          <w:rFonts w:ascii="黑体" w:eastAsia="黑体" w:hAnsi="黑体"/>
          <w:sz w:val="24"/>
        </w:rPr>
      </w:pPr>
      <w:r>
        <w:rPr>
          <w:rFonts w:ascii="黑体" w:eastAsia="黑体" w:hAnsi="黑体" w:hint="eastAsia"/>
          <w:sz w:val="24"/>
        </w:rPr>
        <w:lastRenderedPageBreak/>
        <w:t>5.1《中华人民共和国道路交通安全法》</w:t>
      </w:r>
    </w:p>
    <w:p w14:paraId="1CCCAD40" w14:textId="77777777" w:rsidR="00C421ED" w:rsidRDefault="003D5901">
      <w:pPr>
        <w:spacing w:line="360" w:lineRule="exact"/>
        <w:rPr>
          <w:rFonts w:ascii="黑体" w:eastAsia="黑体" w:hAnsi="黑体"/>
          <w:sz w:val="24"/>
        </w:rPr>
      </w:pPr>
      <w:r>
        <w:rPr>
          <w:rFonts w:ascii="黑体" w:eastAsia="黑体" w:hAnsi="黑体" w:hint="eastAsia"/>
          <w:sz w:val="24"/>
        </w:rPr>
        <w:t>5.2《中华人民共和国道路交通安全法实施条例》国务院第402号</w:t>
      </w:r>
    </w:p>
    <w:p w14:paraId="4A4A9E60" w14:textId="77777777" w:rsidR="00C421ED" w:rsidRDefault="003D5901">
      <w:pPr>
        <w:spacing w:line="360" w:lineRule="exact"/>
        <w:rPr>
          <w:rFonts w:ascii="黑体" w:eastAsia="黑体" w:hAnsi="黑体"/>
          <w:sz w:val="24"/>
        </w:rPr>
      </w:pPr>
      <w:r>
        <w:rPr>
          <w:rFonts w:ascii="黑体" w:eastAsia="黑体" w:hAnsi="黑体" w:hint="eastAsia"/>
          <w:sz w:val="24"/>
        </w:rPr>
        <w:t>5.3</w:t>
      </w:r>
      <w:r>
        <w:rPr>
          <w:rFonts w:ascii="黑体" w:eastAsia="黑体" w:hAnsi="黑体"/>
          <w:sz w:val="24"/>
        </w:rPr>
        <w:t>《机动车交通事故责任强制保险条例》</w:t>
      </w:r>
      <w:r>
        <w:rPr>
          <w:rFonts w:ascii="黑体" w:eastAsia="黑体" w:hAnsi="黑体" w:hint="eastAsia"/>
          <w:sz w:val="24"/>
        </w:rPr>
        <w:t>国务院第462号</w:t>
      </w:r>
    </w:p>
    <w:p w14:paraId="3BA05A1C" w14:textId="77777777" w:rsidR="00C421ED" w:rsidRDefault="003D5901">
      <w:pPr>
        <w:spacing w:line="360" w:lineRule="exact"/>
        <w:rPr>
          <w:rFonts w:ascii="黑体" w:eastAsia="黑体" w:hAnsi="黑体"/>
          <w:sz w:val="24"/>
        </w:rPr>
      </w:pPr>
      <w:r>
        <w:rPr>
          <w:rFonts w:ascii="黑体" w:eastAsia="黑体" w:hAnsi="黑体" w:hint="eastAsia"/>
          <w:sz w:val="24"/>
        </w:rPr>
        <w:t>5.4</w:t>
      </w:r>
      <w:r>
        <w:rPr>
          <w:rFonts w:ascii="黑体" w:eastAsia="黑体" w:hAnsi="黑体"/>
          <w:sz w:val="24"/>
        </w:rPr>
        <w:t>《</w:t>
      </w:r>
      <w:r>
        <w:rPr>
          <w:rFonts w:ascii="黑体" w:eastAsia="黑体" w:hAnsi="黑体" w:hint="eastAsia"/>
          <w:sz w:val="24"/>
        </w:rPr>
        <w:t>特种设备安全监察</w:t>
      </w:r>
      <w:r>
        <w:rPr>
          <w:rFonts w:ascii="黑体" w:eastAsia="黑体" w:hAnsi="黑体"/>
          <w:sz w:val="24"/>
        </w:rPr>
        <w:t>条例》</w:t>
      </w:r>
      <w:r>
        <w:rPr>
          <w:rFonts w:ascii="黑体" w:eastAsia="黑体" w:hAnsi="黑体" w:hint="eastAsia"/>
          <w:sz w:val="24"/>
        </w:rPr>
        <w:t>国务院第549号</w:t>
      </w:r>
    </w:p>
    <w:p w14:paraId="2445A155" w14:textId="77777777" w:rsidR="00C421ED" w:rsidRDefault="003D5901">
      <w:pPr>
        <w:spacing w:line="360" w:lineRule="exact"/>
        <w:rPr>
          <w:rFonts w:ascii="黑体" w:eastAsia="黑体" w:hAnsi="黑体"/>
          <w:sz w:val="24"/>
        </w:rPr>
      </w:pPr>
      <w:r>
        <w:rPr>
          <w:rFonts w:ascii="黑体" w:eastAsia="黑体" w:hAnsi="黑体" w:hint="eastAsia"/>
          <w:sz w:val="24"/>
        </w:rPr>
        <w:t>5.5</w:t>
      </w:r>
      <w:r>
        <w:rPr>
          <w:rFonts w:ascii="黑体" w:eastAsia="黑体" w:hAnsi="黑体"/>
          <w:sz w:val="24"/>
        </w:rPr>
        <w:t>《</w:t>
      </w:r>
      <w:r>
        <w:rPr>
          <w:rFonts w:ascii="黑体" w:eastAsia="黑体" w:hAnsi="黑体" w:hint="eastAsia"/>
          <w:sz w:val="24"/>
        </w:rPr>
        <w:t>危险化学品安全管理条例</w:t>
      </w:r>
      <w:r>
        <w:rPr>
          <w:rFonts w:ascii="黑体" w:eastAsia="黑体" w:hAnsi="黑体"/>
          <w:sz w:val="24"/>
        </w:rPr>
        <w:t>》</w:t>
      </w:r>
      <w:r>
        <w:rPr>
          <w:rFonts w:ascii="黑体" w:eastAsia="黑体" w:hAnsi="黑体" w:hint="eastAsia"/>
          <w:sz w:val="24"/>
        </w:rPr>
        <w:t>国务院第591号</w:t>
      </w:r>
    </w:p>
    <w:p w14:paraId="736BCBFA" w14:textId="77777777" w:rsidR="00C421ED" w:rsidRDefault="003D5901">
      <w:pPr>
        <w:spacing w:line="360" w:lineRule="exact"/>
        <w:rPr>
          <w:rFonts w:ascii="黑体" w:eastAsia="黑体" w:hAnsi="黑体"/>
          <w:sz w:val="24"/>
        </w:rPr>
      </w:pPr>
      <w:r>
        <w:rPr>
          <w:rFonts w:ascii="黑体" w:eastAsia="黑体" w:hAnsi="黑体" w:hint="eastAsia"/>
          <w:sz w:val="24"/>
        </w:rPr>
        <w:t>5.6《工业企业厂内铁路、道路运输安全规程》GB4387</w:t>
      </w:r>
    </w:p>
    <w:p w14:paraId="3BEDDF12" w14:textId="77777777" w:rsidR="00C421ED" w:rsidRDefault="003D5901">
      <w:pPr>
        <w:spacing w:line="360" w:lineRule="exact"/>
        <w:rPr>
          <w:rFonts w:ascii="黑体" w:eastAsia="黑体" w:hAnsi="黑体"/>
          <w:sz w:val="24"/>
        </w:rPr>
      </w:pPr>
      <w:r>
        <w:rPr>
          <w:rFonts w:ascii="黑体" w:eastAsia="黑体" w:hAnsi="黑体" w:hint="eastAsia"/>
          <w:sz w:val="24"/>
        </w:rPr>
        <w:t>5.7《道路交通标志和标线》GB5768</w:t>
      </w:r>
    </w:p>
    <w:p w14:paraId="200E43A8" w14:textId="77777777" w:rsidR="00C421ED" w:rsidRDefault="003D5901">
      <w:pPr>
        <w:spacing w:line="360" w:lineRule="exact"/>
        <w:rPr>
          <w:rFonts w:ascii="黑体" w:eastAsia="黑体" w:hAnsi="黑体"/>
          <w:sz w:val="24"/>
        </w:rPr>
      </w:pPr>
      <w:r>
        <w:rPr>
          <w:rFonts w:ascii="黑体" w:eastAsia="黑体" w:hAnsi="黑体" w:hint="eastAsia"/>
          <w:sz w:val="24"/>
        </w:rPr>
        <w:t>5.8《厂矿企业内机动车辆驾驶员安全技术考核标准》GB11342</w:t>
      </w:r>
    </w:p>
    <w:p w14:paraId="11BD7F41" w14:textId="77777777" w:rsidR="00C421ED" w:rsidRDefault="00C421ED">
      <w:pPr>
        <w:widowControl/>
        <w:spacing w:line="360" w:lineRule="exact"/>
        <w:jc w:val="left"/>
        <w:rPr>
          <w:rFonts w:ascii="黑体" w:eastAsia="黑体" w:hAnsi="黑体"/>
          <w:sz w:val="24"/>
        </w:rPr>
      </w:pPr>
    </w:p>
    <w:p w14:paraId="57F51F7E" w14:textId="77777777" w:rsidR="00C421ED" w:rsidRDefault="00C421ED">
      <w:pPr>
        <w:spacing w:line="360" w:lineRule="exact"/>
        <w:jc w:val="center"/>
        <w:rPr>
          <w:rFonts w:ascii="黑体" w:eastAsia="黑体" w:hAnsi="黑体"/>
          <w:sz w:val="24"/>
        </w:rPr>
      </w:pPr>
    </w:p>
    <w:p w14:paraId="7F083188" w14:textId="77777777" w:rsidR="00C421ED" w:rsidRDefault="00C421ED">
      <w:pPr>
        <w:spacing w:line="360" w:lineRule="exact"/>
        <w:jc w:val="center"/>
        <w:rPr>
          <w:rFonts w:ascii="黑体" w:eastAsia="黑体" w:hAnsi="黑体"/>
          <w:sz w:val="24"/>
        </w:rPr>
      </w:pPr>
    </w:p>
    <w:p w14:paraId="7BDB6B65" w14:textId="77777777" w:rsidR="00C421ED" w:rsidRDefault="003D5901">
      <w:pPr>
        <w:spacing w:line="360" w:lineRule="exact"/>
        <w:jc w:val="center"/>
        <w:rPr>
          <w:rFonts w:ascii="黑体" w:eastAsia="黑体" w:hAnsi="黑体"/>
          <w:sz w:val="24"/>
        </w:rPr>
      </w:pPr>
      <w:r>
        <w:rPr>
          <w:rFonts w:ascii="黑体" w:eastAsia="黑体" w:hAnsi="黑体" w:hint="eastAsia"/>
          <w:sz w:val="24"/>
        </w:rPr>
        <w:t>环境和职业健康安全告知书</w:t>
      </w:r>
    </w:p>
    <w:p w14:paraId="3BE35640" w14:textId="77777777" w:rsidR="00C421ED" w:rsidRDefault="00C421ED">
      <w:pPr>
        <w:widowControl/>
        <w:spacing w:line="360" w:lineRule="exact"/>
        <w:ind w:left="2" w:firstLine="628"/>
        <w:rPr>
          <w:rFonts w:ascii="黑体" w:eastAsia="黑体" w:hAnsi="黑体"/>
          <w:sz w:val="24"/>
        </w:rPr>
      </w:pPr>
    </w:p>
    <w:p w14:paraId="3CFAFC6E" w14:textId="77777777" w:rsidR="00C421ED" w:rsidRDefault="003D5901">
      <w:pPr>
        <w:widowControl/>
        <w:spacing w:line="360" w:lineRule="exact"/>
        <w:ind w:left="2" w:firstLine="628"/>
        <w:rPr>
          <w:rFonts w:ascii="黑体" w:eastAsia="黑体" w:hAnsi="黑体" w:cs="宋体"/>
          <w:kern w:val="0"/>
          <w:sz w:val="24"/>
        </w:rPr>
      </w:pPr>
      <w:r>
        <w:rPr>
          <w:rFonts w:ascii="黑体" w:eastAsia="黑体" w:hAnsi="黑体" w:hint="eastAsia"/>
          <w:sz w:val="24"/>
        </w:rPr>
        <w:t>欢迎贵单位与我公司合作。为了贵公司员工的安全和工作顺利，进入我公司磷化工基地施工之前，请仔细阅读本《环境和职业健康安全告知书》。</w:t>
      </w:r>
    </w:p>
    <w:p w14:paraId="73A7487F" w14:textId="77777777" w:rsidR="00C421ED" w:rsidRDefault="003D5901">
      <w:pPr>
        <w:widowControl/>
        <w:spacing w:line="360" w:lineRule="exact"/>
        <w:ind w:firstLineChars="196" w:firstLine="470"/>
        <w:rPr>
          <w:rFonts w:ascii="黑体" w:eastAsia="黑体" w:hAnsi="黑体"/>
          <w:sz w:val="24"/>
        </w:rPr>
      </w:pPr>
      <w:r>
        <w:rPr>
          <w:rFonts w:ascii="黑体" w:eastAsia="黑体" w:hAnsi="黑体" w:hint="eastAsia"/>
          <w:sz w:val="24"/>
        </w:rPr>
        <w:t>▲四川宏达股份有限公司磷化工基地位于四川省什邡市</w:t>
      </w:r>
      <w:proofErr w:type="gramStart"/>
      <w:r>
        <w:rPr>
          <w:rFonts w:ascii="黑体" w:eastAsia="黑体" w:hAnsi="黑体" w:hint="eastAsia"/>
          <w:sz w:val="24"/>
        </w:rPr>
        <w:t>洛</w:t>
      </w:r>
      <w:proofErr w:type="gramEnd"/>
      <w:r>
        <w:rPr>
          <w:rFonts w:ascii="黑体" w:eastAsia="黑体" w:hAnsi="黑体" w:hint="eastAsia"/>
          <w:sz w:val="24"/>
        </w:rPr>
        <w:t>水镇，属宏达股份磷化工生产板块，专注于磷化工产品的开发和生产。</w:t>
      </w:r>
    </w:p>
    <w:p w14:paraId="7E5F27AF"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▲磷化工基地</w:t>
      </w:r>
      <w:proofErr w:type="gramStart"/>
      <w:r>
        <w:rPr>
          <w:rFonts w:ascii="黑体" w:eastAsia="黑体" w:hAnsi="黑体" w:hint="eastAsia"/>
          <w:sz w:val="24"/>
        </w:rPr>
        <w:t>属危化品</w:t>
      </w:r>
      <w:proofErr w:type="gramEnd"/>
      <w:r>
        <w:rPr>
          <w:rFonts w:ascii="黑体" w:eastAsia="黑体" w:hAnsi="黑体" w:hint="eastAsia"/>
          <w:sz w:val="24"/>
        </w:rPr>
        <w:t>生产企业，涉及的主要危险化学品有工业硫酸、磷酸、硫磺、液氨、天然气。</w:t>
      </w:r>
    </w:p>
    <w:p w14:paraId="7B0A6A7B"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▲磷化工基地依法取得《安全生产许可证》，编号为（川F）WH</w:t>
      </w:r>
      <w:proofErr w:type="gramStart"/>
      <w:r>
        <w:rPr>
          <w:rFonts w:ascii="黑体" w:eastAsia="黑体" w:hAnsi="黑体" w:hint="eastAsia"/>
          <w:sz w:val="24"/>
        </w:rPr>
        <w:t>安许证</w:t>
      </w:r>
      <w:proofErr w:type="gramEnd"/>
      <w:r>
        <w:rPr>
          <w:rFonts w:ascii="黑体" w:eastAsia="黑体" w:hAnsi="黑体" w:hint="eastAsia"/>
          <w:sz w:val="24"/>
        </w:rPr>
        <w:t>字［2018］0014号。</w:t>
      </w:r>
    </w:p>
    <w:p w14:paraId="4BF8B704"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▲磷化工基地为二级安全标准化企业。</w:t>
      </w:r>
    </w:p>
    <w:p w14:paraId="1665DACB"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▲磷化工基地取得中国质量认证中心颁发的职业健康安全管理体系（GB/T28001）和环境管理体系(ISO14001)认证合格证书。</w:t>
      </w:r>
    </w:p>
    <w:p w14:paraId="0FB45F72"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▲磷化工基地禁止吸烟。外来单位人员应遵守甲方禁烟管理规定，配合甲方做好禁烟管理。</w:t>
      </w:r>
    </w:p>
    <w:p w14:paraId="73C23304"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▲必须按国家标准要求制定合理的施工方案，防止安全事故和环境污染事故的发生。</w:t>
      </w:r>
    </w:p>
    <w:p w14:paraId="3EC33CCC"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▲必须按分类收集处置要求将生活垃圾和办公垃圾放置于磷化工基地设定的垃圾</w:t>
      </w:r>
      <w:proofErr w:type="gramStart"/>
      <w:r>
        <w:rPr>
          <w:rFonts w:ascii="黑体" w:eastAsia="黑体" w:hAnsi="黑体" w:hint="eastAsia"/>
          <w:sz w:val="24"/>
        </w:rPr>
        <w:t>暂储点</w:t>
      </w:r>
      <w:proofErr w:type="gramEnd"/>
      <w:r>
        <w:rPr>
          <w:rFonts w:ascii="黑体" w:eastAsia="黑体" w:hAnsi="黑体" w:hint="eastAsia"/>
          <w:sz w:val="24"/>
        </w:rPr>
        <w:t>；将建筑垃圾规范收集后运至磷化工基地设置</w:t>
      </w:r>
      <w:proofErr w:type="gramStart"/>
      <w:r>
        <w:rPr>
          <w:rFonts w:ascii="黑体" w:eastAsia="黑体" w:hAnsi="黑体" w:hint="eastAsia"/>
          <w:sz w:val="24"/>
        </w:rPr>
        <w:t>的建渣堆放</w:t>
      </w:r>
      <w:proofErr w:type="gramEnd"/>
      <w:r>
        <w:rPr>
          <w:rFonts w:ascii="黑体" w:eastAsia="黑体" w:hAnsi="黑体" w:hint="eastAsia"/>
          <w:sz w:val="24"/>
        </w:rPr>
        <w:t>点；自行按规范分类收集危险废物（含废油、油棉纱、防腐材料、射线类材料等），并</w:t>
      </w:r>
      <w:proofErr w:type="gramStart"/>
      <w:r>
        <w:rPr>
          <w:rFonts w:ascii="黑体" w:eastAsia="黑体" w:hAnsi="黑体" w:hint="eastAsia"/>
          <w:sz w:val="24"/>
        </w:rPr>
        <w:t>作出</w:t>
      </w:r>
      <w:proofErr w:type="gramEnd"/>
      <w:r>
        <w:rPr>
          <w:rFonts w:ascii="黑体" w:eastAsia="黑体" w:hAnsi="黑体" w:hint="eastAsia"/>
          <w:sz w:val="24"/>
        </w:rPr>
        <w:t>安全处置，禁止随意抛弃危险废物。</w:t>
      </w:r>
    </w:p>
    <w:p w14:paraId="47E6481E"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▲进入磷化工基地，必须约束本单位员工，遵守治安保卫的相关要求，遵章守纪，防止盗窃、治安纠纷等事件的发生。</w:t>
      </w:r>
    </w:p>
    <w:p w14:paraId="5F0DCB7B"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▲如有意外情况需要我磷化工基地协助处理，请拨打24小时值班电话 报警电话：13547078588（V网：68588）。</w:t>
      </w:r>
    </w:p>
    <w:p w14:paraId="68AD3B03"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lastRenderedPageBreak/>
        <w:t>▲磷化工基地安全保卫部属专业安全和环保管理机构，负责对全磷化工基地进行安全管理和环境保护管理监督检查，有权对贵单位在我公司磷化工基地辖区的施工情况进行检查，对违规事项实施处罚。</w:t>
      </w:r>
    </w:p>
    <w:p w14:paraId="7F8FE1A3" w14:textId="77777777" w:rsidR="00C421ED" w:rsidRDefault="003D5901">
      <w:pPr>
        <w:widowControl/>
        <w:spacing w:line="360" w:lineRule="exact"/>
        <w:ind w:leftChars="1" w:left="2" w:firstLineChars="196" w:firstLine="470"/>
        <w:rPr>
          <w:rFonts w:ascii="黑体" w:eastAsia="黑体" w:hAnsi="黑体" w:cs="宋体"/>
          <w:kern w:val="0"/>
          <w:sz w:val="24"/>
        </w:rPr>
      </w:pPr>
      <w:r>
        <w:rPr>
          <w:rFonts w:ascii="黑体" w:eastAsia="黑体" w:hAnsi="黑体" w:hint="eastAsia"/>
          <w:sz w:val="24"/>
        </w:rPr>
        <w:t>为了贵单位在我公司磷化工基地施工过程中的安全，</w:t>
      </w:r>
      <w:proofErr w:type="gramStart"/>
      <w:r>
        <w:rPr>
          <w:rFonts w:ascii="黑体" w:eastAsia="黑体" w:hAnsi="黑体" w:hint="eastAsia"/>
          <w:sz w:val="24"/>
        </w:rPr>
        <w:t>现依据</w:t>
      </w:r>
      <w:proofErr w:type="gramEnd"/>
      <w:r>
        <w:rPr>
          <w:rFonts w:ascii="黑体" w:eastAsia="黑体" w:hAnsi="黑体" w:hint="eastAsia"/>
          <w:sz w:val="24"/>
        </w:rPr>
        <w:t>《安全生产法》、《环境保护法》、《建设工程安全生产管理条例》、《</w:t>
      </w:r>
      <w:r>
        <w:rPr>
          <w:rFonts w:ascii="黑体" w:eastAsia="黑体" w:hAnsi="黑体" w:cs="宋体" w:hint="eastAsia"/>
          <w:kern w:val="0"/>
          <w:sz w:val="24"/>
        </w:rPr>
        <w:t>中华人民共和国特种设备安全法</w:t>
      </w:r>
      <w:r>
        <w:rPr>
          <w:rFonts w:ascii="黑体" w:eastAsia="黑体" w:hAnsi="黑体" w:hint="eastAsia"/>
          <w:sz w:val="24"/>
        </w:rPr>
        <w:t>》、《四川省安全生产条例》、《</w:t>
      </w:r>
      <w:r>
        <w:rPr>
          <w:rFonts w:ascii="黑体" w:eastAsia="黑体" w:hAnsi="黑体" w:cs="宋体" w:hint="eastAsia"/>
          <w:kern w:val="0"/>
          <w:sz w:val="24"/>
        </w:rPr>
        <w:t>四川省生产经营单位安全生产责任规定》和我磷化工基地</w:t>
      </w:r>
      <w:r>
        <w:rPr>
          <w:rFonts w:ascii="黑体" w:eastAsia="黑体" w:hAnsi="黑体" w:hint="eastAsia"/>
          <w:sz w:val="24"/>
        </w:rPr>
        <w:t>Q/HD 2·09《基建分包方管理程序》</w:t>
      </w:r>
      <w:r>
        <w:rPr>
          <w:rFonts w:ascii="黑体" w:eastAsia="黑体" w:hAnsi="黑体" w:cs="宋体" w:hint="eastAsia"/>
          <w:kern w:val="0"/>
          <w:sz w:val="24"/>
        </w:rPr>
        <w:t>之规定，对相关安全事项告知如下：</w:t>
      </w:r>
    </w:p>
    <w:p w14:paraId="20919F7E" w14:textId="77777777" w:rsidR="00C421ED" w:rsidRDefault="003D5901">
      <w:pPr>
        <w:widowControl/>
        <w:spacing w:line="360" w:lineRule="exact"/>
        <w:ind w:firstLine="570"/>
        <w:rPr>
          <w:rFonts w:ascii="黑体" w:eastAsia="黑体" w:hAnsi="黑体"/>
          <w:b/>
          <w:sz w:val="24"/>
        </w:rPr>
      </w:pPr>
      <w:r>
        <w:rPr>
          <w:rFonts w:ascii="黑体" w:eastAsia="黑体" w:hAnsi="黑体" w:hint="eastAsia"/>
          <w:b/>
          <w:sz w:val="24"/>
        </w:rPr>
        <w:t>1、确认具备相关安全资质文件，签订《施工单位安全管理协议书》。</w:t>
      </w:r>
    </w:p>
    <w:p w14:paraId="50D5A8C0" w14:textId="77777777" w:rsidR="00C421ED" w:rsidRDefault="003D5901">
      <w:pPr>
        <w:widowControl/>
        <w:spacing w:line="360" w:lineRule="exact"/>
        <w:ind w:firstLine="570"/>
        <w:rPr>
          <w:rFonts w:ascii="黑体" w:eastAsia="黑体" w:hAnsi="黑体"/>
          <w:sz w:val="24"/>
        </w:rPr>
      </w:pPr>
      <w:r>
        <w:rPr>
          <w:rFonts w:ascii="黑体" w:eastAsia="黑体" w:hAnsi="黑体" w:cs="宋体" w:hint="eastAsia"/>
          <w:kern w:val="0"/>
          <w:sz w:val="24"/>
        </w:rPr>
        <w:t>按国家相关规定，建筑施工单位和危险物品的生产、经营、储存单位</w:t>
      </w:r>
      <w:r>
        <w:rPr>
          <w:rFonts w:ascii="黑体" w:eastAsia="黑体" w:hAnsi="黑体" w:hint="eastAsia"/>
          <w:sz w:val="24"/>
        </w:rPr>
        <w:t>应有《企业法人营业执照》、《安全生产许可证》；危险化学品运输单位，应有《危险化学品运输资质证书》；从事电气维修、电气设备操作、焊接作业的人员应持有《特种作业证》。从事压力容器、锅炉、起重机械、锅炉等特种设备制安和维修的单位和人员，应具备相应的、符合《</w:t>
      </w:r>
      <w:r>
        <w:rPr>
          <w:rFonts w:ascii="黑体" w:eastAsia="黑体" w:hAnsi="黑体" w:cs="宋体" w:hint="eastAsia"/>
          <w:kern w:val="0"/>
          <w:sz w:val="24"/>
        </w:rPr>
        <w:t>中华人民共和国特种设备安全法</w:t>
      </w:r>
      <w:r>
        <w:rPr>
          <w:rFonts w:ascii="黑体" w:eastAsia="黑体" w:hAnsi="黑体" w:hint="eastAsia"/>
          <w:sz w:val="24"/>
        </w:rPr>
        <w:t>》规定的资质。以上安全资质材料应在</w:t>
      </w:r>
      <w:r>
        <w:rPr>
          <w:rFonts w:ascii="黑体" w:eastAsia="黑体" w:hAnsi="黑体" w:cs="宋体" w:hint="eastAsia"/>
          <w:kern w:val="0"/>
          <w:sz w:val="24"/>
        </w:rPr>
        <w:t>开工之前</w:t>
      </w:r>
      <w:r>
        <w:rPr>
          <w:rFonts w:ascii="黑体" w:eastAsia="黑体" w:hAnsi="黑体" w:hint="eastAsia"/>
          <w:sz w:val="24"/>
        </w:rPr>
        <w:t>报送安全保卫部审查确认，并与磷化工基地</w:t>
      </w:r>
      <w:r>
        <w:rPr>
          <w:rFonts w:ascii="黑体" w:eastAsia="黑体" w:hAnsi="黑体" w:cs="宋体" w:hint="eastAsia"/>
          <w:kern w:val="0"/>
          <w:sz w:val="24"/>
        </w:rPr>
        <w:t>签订《施工单位安全管理协议书》，明确各自权利和义务。</w:t>
      </w:r>
    </w:p>
    <w:p w14:paraId="5861438B" w14:textId="77777777" w:rsidR="00C421ED" w:rsidRDefault="003D5901">
      <w:pPr>
        <w:widowControl/>
        <w:spacing w:line="360" w:lineRule="exact"/>
        <w:ind w:firstLine="570"/>
        <w:rPr>
          <w:rFonts w:ascii="黑体" w:eastAsia="黑体" w:hAnsi="黑体"/>
          <w:b/>
          <w:sz w:val="24"/>
        </w:rPr>
      </w:pPr>
      <w:r>
        <w:rPr>
          <w:rFonts w:ascii="黑体" w:eastAsia="黑体" w:hAnsi="黑体" w:hint="eastAsia"/>
          <w:b/>
          <w:sz w:val="24"/>
        </w:rPr>
        <w:t>2、从业人员培训。</w:t>
      </w:r>
    </w:p>
    <w:p w14:paraId="33DDEF2A" w14:textId="77777777" w:rsidR="00C421ED" w:rsidRDefault="003D5901">
      <w:pPr>
        <w:widowControl/>
        <w:spacing w:line="360" w:lineRule="exact"/>
        <w:ind w:firstLineChars="200" w:firstLine="480"/>
        <w:jc w:val="left"/>
        <w:rPr>
          <w:rFonts w:ascii="黑体" w:eastAsia="黑体" w:hAnsi="黑体"/>
          <w:sz w:val="24"/>
        </w:rPr>
      </w:pPr>
      <w:r>
        <w:rPr>
          <w:rFonts w:ascii="黑体" w:eastAsia="黑体" w:hAnsi="黑体" w:hint="eastAsia"/>
          <w:sz w:val="24"/>
        </w:rPr>
        <w:t>外来施工单位进入磷化工基地施工前，应接受磷化工基地的入厂安全培训教育，</w:t>
      </w:r>
      <w:r>
        <w:rPr>
          <w:rFonts w:ascii="黑体" w:eastAsia="黑体" w:hAnsi="黑体" w:cs="宋体" w:hint="eastAsia"/>
          <w:kern w:val="0"/>
          <w:sz w:val="24"/>
        </w:rPr>
        <w:t>学习《磷化工基地安全管理制度》，掌握必要的安全防火消防常识，了解磷化工基地的生产特点、安全规程及劳动纪律和其它安全规定，</w:t>
      </w:r>
      <w:r>
        <w:rPr>
          <w:rFonts w:ascii="黑体" w:eastAsia="黑体" w:hAnsi="黑体" w:hint="eastAsia"/>
          <w:sz w:val="24"/>
        </w:rPr>
        <w:t>经考核合格发放《入厂证》。未取得《入厂证》而进入磷化工基地者，一经检查发现，将按20元/</w:t>
      </w:r>
      <w:proofErr w:type="gramStart"/>
      <w:r>
        <w:rPr>
          <w:rFonts w:ascii="黑体" w:eastAsia="黑体" w:hAnsi="黑体" w:hint="eastAsia"/>
          <w:sz w:val="24"/>
        </w:rPr>
        <w:t>人次进行</w:t>
      </w:r>
      <w:proofErr w:type="gramEnd"/>
      <w:r>
        <w:rPr>
          <w:rFonts w:ascii="黑体" w:eastAsia="黑体" w:hAnsi="黑体" w:hint="eastAsia"/>
          <w:sz w:val="24"/>
        </w:rPr>
        <w:t>处罚。进入作业现场前，作业现场所在分厂将对贵单位的作业人员进行进入现场前安全培训教育。</w:t>
      </w:r>
    </w:p>
    <w:p w14:paraId="0A1700F7" w14:textId="77777777" w:rsidR="00C421ED" w:rsidRDefault="003D5901">
      <w:pPr>
        <w:pStyle w:val="af"/>
        <w:spacing w:before="0" w:beforeAutospacing="0" w:after="0" w:afterAutospacing="0" w:line="360" w:lineRule="exact"/>
        <w:ind w:firstLineChars="196" w:firstLine="472"/>
        <w:rPr>
          <w:rFonts w:ascii="黑体" w:eastAsia="黑体" w:hAnsi="黑体"/>
          <w:b/>
        </w:rPr>
      </w:pPr>
      <w:r>
        <w:rPr>
          <w:rFonts w:ascii="黑体" w:eastAsia="黑体" w:hAnsi="黑体" w:hint="eastAsia"/>
          <w:b/>
        </w:rPr>
        <w:t>3、作业环境安全保障。</w:t>
      </w:r>
    </w:p>
    <w:p w14:paraId="0F028FCC" w14:textId="77777777" w:rsidR="00C421ED" w:rsidRDefault="003D5901">
      <w:pPr>
        <w:pStyle w:val="af"/>
        <w:spacing w:before="0" w:beforeAutospacing="0" w:after="0" w:afterAutospacing="0" w:line="360" w:lineRule="exact"/>
        <w:ind w:firstLineChars="196" w:firstLine="470"/>
        <w:rPr>
          <w:rFonts w:ascii="黑体" w:eastAsia="黑体" w:hAnsi="黑体"/>
        </w:rPr>
      </w:pPr>
      <w:r>
        <w:rPr>
          <w:rFonts w:ascii="黑体" w:eastAsia="黑体" w:hAnsi="黑体" w:hint="eastAsia"/>
        </w:rPr>
        <w:t>贵单位应按国家相关法律法规规定，创造安全规范的作业环境。</w:t>
      </w:r>
    </w:p>
    <w:p w14:paraId="54214E2C" w14:textId="77777777" w:rsidR="00C421ED" w:rsidRDefault="003D5901">
      <w:pPr>
        <w:pStyle w:val="af"/>
        <w:spacing w:before="0" w:beforeAutospacing="0" w:after="0" w:afterAutospacing="0" w:line="360" w:lineRule="exact"/>
        <w:ind w:firstLineChars="196" w:firstLine="470"/>
        <w:rPr>
          <w:rFonts w:ascii="黑体" w:eastAsia="黑体" w:hAnsi="黑体"/>
        </w:rPr>
      </w:pPr>
      <w:r>
        <w:rPr>
          <w:rFonts w:ascii="黑体" w:eastAsia="黑体" w:hAnsi="黑体" w:hint="eastAsia"/>
        </w:rPr>
        <w:t>（1）</w:t>
      </w:r>
      <w:r>
        <w:rPr>
          <w:rFonts w:ascii="黑体" w:eastAsia="黑体" w:hAnsi="黑体"/>
        </w:rPr>
        <w:t>在施工现场入口处、施工起重机械、临时用电设施、脚手架、出入通道口、楼梯口、电梯井口、孔洞口、基坑边沿及有害危险气体和液体存放处等危险部位，设置明显的安全警示标志。安全警示标志必须符合国家标准。</w:t>
      </w:r>
    </w:p>
    <w:p w14:paraId="27B0166E" w14:textId="77777777" w:rsidR="00C421ED" w:rsidRDefault="003D5901">
      <w:pPr>
        <w:pStyle w:val="af"/>
        <w:spacing w:before="0" w:beforeAutospacing="0" w:after="0" w:afterAutospacing="0" w:line="360" w:lineRule="exact"/>
        <w:ind w:firstLineChars="196" w:firstLine="470"/>
        <w:rPr>
          <w:rFonts w:ascii="黑体" w:eastAsia="黑体" w:hAnsi="黑体"/>
        </w:rPr>
      </w:pPr>
      <w:r>
        <w:rPr>
          <w:rFonts w:ascii="黑体" w:eastAsia="黑体" w:hAnsi="黑体" w:hint="eastAsia"/>
        </w:rPr>
        <w:t>（2）贵</w:t>
      </w:r>
      <w:r>
        <w:rPr>
          <w:rFonts w:ascii="黑体" w:eastAsia="黑体" w:hAnsi="黑体"/>
        </w:rPr>
        <w:t>单位对因建设工程施工可能造成损害的毗邻建筑物、构筑物和地下管线等，</w:t>
      </w:r>
      <w:r>
        <w:rPr>
          <w:rFonts w:ascii="黑体" w:eastAsia="黑体" w:hAnsi="黑体" w:hint="eastAsia"/>
        </w:rPr>
        <w:t>应与磷化工基地工程部协商</w:t>
      </w:r>
      <w:r>
        <w:rPr>
          <w:rFonts w:ascii="黑体" w:eastAsia="黑体" w:hAnsi="黑体"/>
        </w:rPr>
        <w:t>采取专项防护措施。</w:t>
      </w:r>
    </w:p>
    <w:p w14:paraId="7E0542CE" w14:textId="77777777" w:rsidR="00C421ED" w:rsidRDefault="003D5901">
      <w:pPr>
        <w:pStyle w:val="af"/>
        <w:spacing w:before="0" w:beforeAutospacing="0" w:after="0" w:afterAutospacing="0" w:line="360" w:lineRule="exact"/>
        <w:ind w:firstLineChars="187" w:firstLine="449"/>
        <w:rPr>
          <w:rFonts w:ascii="黑体" w:eastAsia="黑体" w:hAnsi="黑体"/>
        </w:rPr>
      </w:pPr>
      <w:r>
        <w:rPr>
          <w:rFonts w:ascii="黑体" w:eastAsia="黑体" w:hAnsi="黑体" w:hint="eastAsia"/>
        </w:rPr>
        <w:t>（3）贵</w:t>
      </w:r>
      <w:r>
        <w:rPr>
          <w:rFonts w:ascii="黑体" w:eastAsia="黑体" w:hAnsi="黑体"/>
        </w:rPr>
        <w:t>单位应当遵守有关环境保护法律、法规的规定，在施工现场采取措施，防止或者减少粉尘、废气、废水、</w:t>
      </w:r>
      <w:r>
        <w:rPr>
          <w:rFonts w:ascii="黑体" w:eastAsia="黑体" w:hAnsi="黑体" w:hint="eastAsia"/>
        </w:rPr>
        <w:t>废油、废液、</w:t>
      </w:r>
      <w:r>
        <w:rPr>
          <w:rFonts w:ascii="黑体" w:eastAsia="黑体" w:hAnsi="黑体"/>
        </w:rPr>
        <w:t>固体废物、噪声、振动和施工照明对人和环境的危害和污染。</w:t>
      </w:r>
    </w:p>
    <w:p w14:paraId="3CB3700E" w14:textId="77777777" w:rsidR="00C421ED" w:rsidRDefault="003D5901">
      <w:pPr>
        <w:pStyle w:val="af"/>
        <w:spacing w:before="0" w:beforeAutospacing="0" w:after="0" w:afterAutospacing="0" w:line="360" w:lineRule="exact"/>
        <w:ind w:firstLineChars="196" w:firstLine="470"/>
        <w:rPr>
          <w:rFonts w:ascii="黑体" w:eastAsia="黑体" w:hAnsi="黑体"/>
        </w:rPr>
      </w:pPr>
      <w:r>
        <w:rPr>
          <w:rFonts w:ascii="黑体" w:eastAsia="黑体" w:hAnsi="黑体" w:hint="eastAsia"/>
        </w:rPr>
        <w:t>（4）贵单位对构成重大危险源的设备应设置告示牌，</w:t>
      </w:r>
      <w:r>
        <w:rPr>
          <w:rFonts w:ascii="黑体" w:eastAsia="黑体" w:hAnsi="黑体"/>
        </w:rPr>
        <w:t>标志应当置于或者附着于该设备的显著位置。</w:t>
      </w:r>
    </w:p>
    <w:p w14:paraId="7F9D8BE1" w14:textId="77777777" w:rsidR="00C421ED" w:rsidRDefault="003D5901">
      <w:pPr>
        <w:pStyle w:val="af"/>
        <w:spacing w:before="0" w:beforeAutospacing="0" w:after="0" w:afterAutospacing="0" w:line="360" w:lineRule="exact"/>
        <w:ind w:firstLineChars="196" w:firstLine="472"/>
        <w:rPr>
          <w:rFonts w:ascii="黑体" w:eastAsia="黑体" w:hAnsi="黑体"/>
          <w:b/>
        </w:rPr>
      </w:pPr>
      <w:r>
        <w:rPr>
          <w:rFonts w:ascii="黑体" w:eastAsia="黑体" w:hAnsi="黑体" w:hint="eastAsia"/>
          <w:b/>
        </w:rPr>
        <w:t>4、施工现场安全管理</w:t>
      </w:r>
    </w:p>
    <w:p w14:paraId="41650673" w14:textId="77777777" w:rsidR="00C421ED" w:rsidRDefault="003D5901">
      <w:pPr>
        <w:widowControl/>
        <w:spacing w:line="360" w:lineRule="exact"/>
        <w:ind w:firstLineChars="196" w:firstLine="470"/>
        <w:jc w:val="left"/>
        <w:rPr>
          <w:rFonts w:ascii="黑体" w:eastAsia="黑体" w:hAnsi="黑体"/>
          <w:sz w:val="24"/>
        </w:rPr>
      </w:pPr>
      <w:r>
        <w:rPr>
          <w:rFonts w:ascii="黑体" w:eastAsia="黑体" w:hAnsi="黑体" w:hint="eastAsia"/>
          <w:sz w:val="24"/>
        </w:rPr>
        <w:t>（1）贵</w:t>
      </w:r>
      <w:r>
        <w:rPr>
          <w:rFonts w:ascii="黑体" w:eastAsia="黑体" w:hAnsi="黑体" w:cs="宋体" w:hint="eastAsia"/>
          <w:kern w:val="0"/>
          <w:sz w:val="24"/>
        </w:rPr>
        <w:t>单位应设立安全人员具体负责安全工作。</w:t>
      </w:r>
      <w:r>
        <w:rPr>
          <w:rFonts w:ascii="黑体" w:eastAsia="黑体" w:hAnsi="黑体" w:hint="eastAsia"/>
          <w:sz w:val="24"/>
        </w:rPr>
        <w:t>进入施工现场后，要严格遵守我磷化工基地的一切规章制度，凡发生违反规定的，按有关规定处理。</w:t>
      </w:r>
    </w:p>
    <w:p w14:paraId="3AFC2754"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lastRenderedPageBreak/>
        <w:t>（2）</w:t>
      </w:r>
      <w:r>
        <w:rPr>
          <w:rFonts w:ascii="黑体" w:eastAsia="黑体" w:hAnsi="黑体" w:cs="宋体" w:hint="eastAsia"/>
          <w:kern w:val="0"/>
          <w:sz w:val="24"/>
        </w:rPr>
        <w:t>贵单位动土前，必须到基建部办理《动土安全作业证》，避免因盲目施工造成地下管网、线缆损坏事故。</w:t>
      </w:r>
    </w:p>
    <w:p w14:paraId="1E5771A5"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cs="宋体" w:hint="eastAsia"/>
          <w:kern w:val="0"/>
          <w:sz w:val="24"/>
        </w:rPr>
        <w:t>（3）需接用临时电源时，应经技术部同意，磷化工基地电工接线架设，验收合格后，方可使用。禁止外来施工单位私自接线或架设不符合安全用电要求的电源或在临时电源上再向外转接。</w:t>
      </w:r>
    </w:p>
    <w:p w14:paraId="7D43D8F5"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（4）贵单位在施工现场需要明火作业时</w:t>
      </w:r>
      <w:r>
        <w:rPr>
          <w:rFonts w:ascii="黑体" w:eastAsia="黑体" w:hAnsi="黑体"/>
          <w:kern w:val="0"/>
          <w:sz w:val="24"/>
        </w:rPr>
        <w:t>(</w:t>
      </w:r>
      <w:r>
        <w:rPr>
          <w:rFonts w:ascii="黑体" w:eastAsia="黑体" w:hAnsi="黑体" w:cs="宋体" w:hint="eastAsia"/>
          <w:kern w:val="0"/>
          <w:sz w:val="24"/>
        </w:rPr>
        <w:t>熬沥清、喷灯、电气焊等</w:t>
      </w:r>
      <w:r>
        <w:rPr>
          <w:rFonts w:ascii="黑体" w:eastAsia="黑体" w:hAnsi="黑体"/>
          <w:kern w:val="0"/>
          <w:sz w:val="24"/>
        </w:rPr>
        <w:t>)</w:t>
      </w:r>
      <w:r>
        <w:rPr>
          <w:rFonts w:ascii="黑体" w:eastAsia="黑体" w:hAnsi="黑体" w:cs="宋体" w:hint="eastAsia"/>
          <w:kern w:val="0"/>
          <w:sz w:val="24"/>
        </w:rPr>
        <w:t>，按动火等级到动火所在范围的厂（单位）办理《动火安全作业证》。</w:t>
      </w:r>
    </w:p>
    <w:p w14:paraId="06323655"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w:t>
      </w:r>
      <w:r>
        <w:rPr>
          <w:rFonts w:ascii="黑体" w:eastAsia="黑体" w:hAnsi="黑体" w:hint="eastAsia"/>
          <w:kern w:val="0"/>
          <w:sz w:val="24"/>
        </w:rPr>
        <w:t>5</w:t>
      </w:r>
      <w:r>
        <w:rPr>
          <w:rFonts w:ascii="黑体" w:eastAsia="黑体" w:hAnsi="黑体" w:cs="宋体" w:hint="eastAsia"/>
          <w:kern w:val="0"/>
          <w:sz w:val="24"/>
        </w:rPr>
        <w:t>）高处作业时，应按</w:t>
      </w:r>
      <w:r>
        <w:rPr>
          <w:rFonts w:ascii="黑体" w:eastAsia="黑体" w:hAnsi="黑体" w:hint="eastAsia"/>
          <w:sz w:val="24"/>
        </w:rPr>
        <w:t>AQ3025-2008《化学品生产单位高处作业安全规范》落实安全措施，如作业人员系好安全带，跳板可靠固定，带好安全帽，办理《高处安全作业证》等。</w:t>
      </w:r>
    </w:p>
    <w:p w14:paraId="4D4A8485"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（6）进入装置区作业或到设备内部作业时，应按等级要求向所在厂申请办理《进入受限空间安全作业证》。</w:t>
      </w:r>
    </w:p>
    <w:p w14:paraId="22390E48"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hint="eastAsia"/>
          <w:kern w:val="0"/>
          <w:sz w:val="24"/>
        </w:rPr>
        <w:t>（7）</w:t>
      </w:r>
      <w:r>
        <w:rPr>
          <w:rFonts w:ascii="黑体" w:eastAsia="黑体" w:hAnsi="黑体" w:cs="宋体" w:hint="eastAsia"/>
          <w:kern w:val="0"/>
          <w:sz w:val="24"/>
        </w:rPr>
        <w:t>施工过程中，涉及和影响生产系统的设备、管线等时，必须事先报告工程部和征得生产单位的同意，根据工程部和生产单位提出的意见采取有效的安全保护措施，必要时由生产单位指派专人现场指导，保证万无一失。未经同意批准而擅自施工造成事故，外来施工单位要赔偿全部直接经济损失和追究相应的责任。</w:t>
      </w:r>
    </w:p>
    <w:p w14:paraId="3AE435ED"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（8）</w:t>
      </w:r>
      <w:r>
        <w:rPr>
          <w:rFonts w:ascii="黑体" w:eastAsia="黑体" w:hAnsi="黑体" w:cs="宋体" w:hint="eastAsia"/>
          <w:kern w:val="0"/>
          <w:sz w:val="24"/>
        </w:rPr>
        <w:t>施工现场禁止占用道路影响交通，特殊情况需报磷化工基地安全保卫部批准，并做好围护和警示标志。工地材料、机具要堆放整齐，拆除的模板、钢丝、脚手架、边角废料要及时消除，禁止占用通道或长期堆放妨碍安全生产。</w:t>
      </w:r>
    </w:p>
    <w:p w14:paraId="575B2D75"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（9）</w:t>
      </w:r>
      <w:r>
        <w:rPr>
          <w:rFonts w:ascii="黑体" w:eastAsia="黑体" w:hAnsi="黑体" w:cs="宋体" w:hint="eastAsia"/>
          <w:kern w:val="0"/>
          <w:sz w:val="24"/>
        </w:rPr>
        <w:t>土建施工周边必须设置隔离网，超过高度，周边必须设置安全网。</w:t>
      </w:r>
    </w:p>
    <w:p w14:paraId="2EEECB77"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（10）</w:t>
      </w:r>
      <w:r>
        <w:rPr>
          <w:rFonts w:ascii="黑体" w:eastAsia="黑体" w:hAnsi="黑体" w:cs="宋体" w:hint="eastAsia"/>
          <w:kern w:val="0"/>
          <w:sz w:val="24"/>
        </w:rPr>
        <w:t>施工区域内凡存在可能危害职工安全的部位应悬挂警示牌，在人员出入稠密部位设置遮盖措施。</w:t>
      </w:r>
    </w:p>
    <w:p w14:paraId="10F29DB1"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（11）</w:t>
      </w:r>
      <w:r>
        <w:rPr>
          <w:rFonts w:ascii="黑体" w:eastAsia="黑体" w:hAnsi="黑体" w:cs="宋体" w:hint="eastAsia"/>
          <w:kern w:val="0"/>
          <w:sz w:val="24"/>
        </w:rPr>
        <w:t>外来施工单位车辆要严格遵守磷化工基地内交通规定，不得超速抢行，厂区限速10km/h，进出大门限速5km/h。</w:t>
      </w:r>
    </w:p>
    <w:p w14:paraId="67E6822E"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（12）</w:t>
      </w:r>
      <w:r>
        <w:rPr>
          <w:rFonts w:ascii="黑体" w:eastAsia="黑体" w:hAnsi="黑体" w:cs="宋体" w:hint="eastAsia"/>
          <w:kern w:val="0"/>
          <w:sz w:val="24"/>
        </w:rPr>
        <w:t>外来施工单位的起重机械</w:t>
      </w:r>
      <w:r>
        <w:rPr>
          <w:rFonts w:ascii="黑体" w:eastAsia="黑体" w:hAnsi="黑体"/>
          <w:kern w:val="0"/>
          <w:sz w:val="24"/>
        </w:rPr>
        <w:t>(</w:t>
      </w:r>
      <w:r>
        <w:rPr>
          <w:rFonts w:ascii="黑体" w:eastAsia="黑体" w:hAnsi="黑体" w:cs="宋体" w:hint="eastAsia"/>
          <w:kern w:val="0"/>
          <w:sz w:val="24"/>
        </w:rPr>
        <w:t>塔吊、龙门吊、汽车吊、手动拉链等</w:t>
      </w:r>
      <w:r>
        <w:rPr>
          <w:rFonts w:ascii="黑体" w:eastAsia="黑体" w:hAnsi="黑体"/>
          <w:kern w:val="0"/>
          <w:sz w:val="24"/>
        </w:rPr>
        <w:t>)</w:t>
      </w:r>
      <w:r>
        <w:rPr>
          <w:rFonts w:ascii="黑体" w:eastAsia="黑体" w:hAnsi="黑体" w:hint="eastAsia"/>
          <w:kern w:val="0"/>
          <w:sz w:val="24"/>
        </w:rPr>
        <w:t>应</w:t>
      </w:r>
      <w:r>
        <w:rPr>
          <w:rFonts w:ascii="黑体" w:eastAsia="黑体" w:hAnsi="黑体" w:cs="宋体" w:hint="eastAsia"/>
          <w:kern w:val="0"/>
          <w:sz w:val="24"/>
        </w:rPr>
        <w:t>符合国家的有关规定、标准，安全装置、附件要安全可靠，灵敏好用。</w:t>
      </w:r>
    </w:p>
    <w:p w14:paraId="59321BD3"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（13）</w:t>
      </w:r>
      <w:r>
        <w:rPr>
          <w:rFonts w:ascii="黑体" w:eastAsia="黑体" w:hAnsi="黑体" w:cs="宋体" w:hint="eastAsia"/>
          <w:kern w:val="0"/>
          <w:sz w:val="24"/>
        </w:rPr>
        <w:t>进入厂区的电气焊器具要安全附件齐全、灵敏有效。氧气瓶、乙炔瓶要经检验合格，有防震圈、安全帽。焊割作业时，氧气瓶与乙炔瓶的安全间距不低于10米，与明火的间距分别不低于10米，乙炔瓶禁止倒放。</w:t>
      </w:r>
    </w:p>
    <w:p w14:paraId="64D8A4BE"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（14）</w:t>
      </w:r>
      <w:r>
        <w:rPr>
          <w:rFonts w:ascii="黑体" w:eastAsia="黑体" w:hAnsi="黑体" w:cs="宋体" w:hint="eastAsia"/>
          <w:kern w:val="0"/>
          <w:sz w:val="24"/>
        </w:rPr>
        <w:t>起重作业、电、气焊作业、电工作业、架子作业要由持特种作业操作证的工人操作，严禁无证作业。</w:t>
      </w:r>
    </w:p>
    <w:p w14:paraId="5F8EAA67"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w:t>
      </w:r>
      <w:r>
        <w:rPr>
          <w:rFonts w:ascii="黑体" w:eastAsia="黑体" w:hAnsi="黑体" w:hint="eastAsia"/>
          <w:kern w:val="0"/>
          <w:sz w:val="24"/>
        </w:rPr>
        <w:t>15</w:t>
      </w:r>
      <w:r>
        <w:rPr>
          <w:rFonts w:ascii="黑体" w:eastAsia="黑体" w:hAnsi="黑体" w:cs="宋体" w:hint="eastAsia"/>
          <w:kern w:val="0"/>
          <w:sz w:val="24"/>
        </w:rPr>
        <w:t>）施工人员只准在规定的区域内作业，不能随处乱走，乱动与施工无关的设备、阀门、仪表、电气和开关等。</w:t>
      </w:r>
    </w:p>
    <w:p w14:paraId="69996721"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w:t>
      </w:r>
      <w:r>
        <w:rPr>
          <w:rFonts w:ascii="黑体" w:eastAsia="黑体" w:hAnsi="黑体"/>
          <w:kern w:val="0"/>
          <w:sz w:val="24"/>
        </w:rPr>
        <w:t>1</w:t>
      </w:r>
      <w:r>
        <w:rPr>
          <w:rFonts w:ascii="黑体" w:eastAsia="黑体" w:hAnsi="黑体" w:hint="eastAsia"/>
          <w:kern w:val="0"/>
          <w:sz w:val="24"/>
        </w:rPr>
        <w:t>6</w:t>
      </w:r>
      <w:r>
        <w:rPr>
          <w:rFonts w:ascii="黑体" w:eastAsia="黑体" w:hAnsi="黑体" w:cs="宋体" w:hint="eastAsia"/>
          <w:kern w:val="0"/>
          <w:sz w:val="24"/>
        </w:rPr>
        <w:t>）施工单位的设备、工具如有特殊要求，如是否防爆或存在危险因素，应及时向安全保卫部说明，需要配合的应同有关部门及时取得联系，经许可后方可进行作业。</w:t>
      </w:r>
    </w:p>
    <w:p w14:paraId="1723107D"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lastRenderedPageBreak/>
        <w:t>（</w:t>
      </w:r>
      <w:r>
        <w:rPr>
          <w:rFonts w:ascii="黑体" w:eastAsia="黑体" w:hAnsi="黑体"/>
          <w:kern w:val="0"/>
          <w:sz w:val="24"/>
        </w:rPr>
        <w:t>1</w:t>
      </w:r>
      <w:r>
        <w:rPr>
          <w:rFonts w:ascii="黑体" w:eastAsia="黑体" w:hAnsi="黑体" w:hint="eastAsia"/>
          <w:kern w:val="0"/>
          <w:sz w:val="24"/>
        </w:rPr>
        <w:t>7</w:t>
      </w:r>
      <w:r>
        <w:rPr>
          <w:rFonts w:ascii="黑体" w:eastAsia="黑体" w:hAnsi="黑体" w:cs="宋体" w:hint="eastAsia"/>
          <w:kern w:val="0"/>
          <w:sz w:val="24"/>
        </w:rPr>
        <w:t>）施工人员应以对磷化工基地财产及职工的身体健康高度负责的态度，严格遵守安全生产规章制度，杜绝违章作业，并服从磷化工基地安全管理人员的监督检查，违者将受到罚款或驱逐出磷化工基地的处罚。</w:t>
      </w:r>
    </w:p>
    <w:p w14:paraId="70966903"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w:t>
      </w:r>
      <w:r>
        <w:rPr>
          <w:rFonts w:ascii="黑体" w:eastAsia="黑体" w:hAnsi="黑体"/>
          <w:kern w:val="0"/>
          <w:sz w:val="24"/>
        </w:rPr>
        <w:t>1</w:t>
      </w:r>
      <w:r>
        <w:rPr>
          <w:rFonts w:ascii="黑体" w:eastAsia="黑体" w:hAnsi="黑体" w:hint="eastAsia"/>
          <w:kern w:val="0"/>
          <w:sz w:val="24"/>
        </w:rPr>
        <w:t>8</w:t>
      </w:r>
      <w:r>
        <w:rPr>
          <w:rFonts w:ascii="黑体" w:eastAsia="黑体" w:hAnsi="黑体" w:cs="宋体" w:hint="eastAsia"/>
          <w:kern w:val="0"/>
          <w:sz w:val="24"/>
        </w:rPr>
        <w:t>）施工人员应在完工后将作业现场清理干净，恢复完好。</w:t>
      </w:r>
    </w:p>
    <w:p w14:paraId="00A6E2F9" w14:textId="77777777" w:rsidR="00C421ED" w:rsidRDefault="003D5901">
      <w:pPr>
        <w:spacing w:line="360" w:lineRule="exact"/>
        <w:rPr>
          <w:rFonts w:ascii="黑体" w:eastAsia="黑体" w:hAnsi="黑体"/>
          <w:color w:val="000000"/>
          <w:sz w:val="24"/>
        </w:rPr>
      </w:pPr>
      <w:r>
        <w:rPr>
          <w:rFonts w:ascii="黑体" w:eastAsia="黑体" w:hAnsi="黑体" w:hint="eastAsia"/>
          <w:sz w:val="24"/>
        </w:rPr>
        <w:t>（19）外来施工队伍施工前要辨识出施工过程中的危险因素，并制定出防范措施后，方可进行施工作业。</w:t>
      </w:r>
    </w:p>
    <w:p w14:paraId="3D14170E" w14:textId="77777777" w:rsidR="00C421ED" w:rsidRDefault="00C421ED">
      <w:pPr>
        <w:spacing w:line="360" w:lineRule="exact"/>
        <w:rPr>
          <w:rFonts w:ascii="黑体" w:eastAsia="黑体" w:hAnsi="黑体" w:cs="黑体"/>
          <w:b/>
          <w:color w:val="000000"/>
          <w:sz w:val="24"/>
        </w:rPr>
      </w:pPr>
    </w:p>
    <w:p w14:paraId="12EBC081" w14:textId="77777777" w:rsidR="00C421ED" w:rsidRDefault="00C421ED">
      <w:pPr>
        <w:spacing w:line="360" w:lineRule="exact"/>
      </w:pPr>
    </w:p>
    <w:p w14:paraId="63B70135" w14:textId="77777777" w:rsidR="00C421ED" w:rsidRDefault="00C421ED">
      <w:pPr>
        <w:spacing w:line="360" w:lineRule="exact"/>
        <w:rPr>
          <w:rFonts w:ascii="黑体" w:eastAsia="黑体" w:hAnsi="黑体" w:cs="宋体"/>
          <w:b/>
          <w:kern w:val="0"/>
          <w:szCs w:val="21"/>
        </w:rPr>
      </w:pPr>
    </w:p>
    <w:sectPr w:rsidR="00C421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41C6D" w14:textId="77777777" w:rsidR="002C6C2C" w:rsidRDefault="002C6C2C">
      <w:r>
        <w:separator/>
      </w:r>
    </w:p>
  </w:endnote>
  <w:endnote w:type="continuationSeparator" w:id="0">
    <w:p w14:paraId="6AD51A5B" w14:textId="77777777" w:rsidR="002C6C2C" w:rsidRDefault="002C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A9D90" w14:textId="77777777" w:rsidR="000B5C31" w:rsidRDefault="000B5C31">
    <w:pPr>
      <w:pStyle w:val="aa"/>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E607" w14:textId="2086F165" w:rsidR="000B5C31" w:rsidRDefault="000B5C31">
    <w:pPr>
      <w:pStyle w:val="aa"/>
      <w:ind w:right="360"/>
      <w:jc w:val="center"/>
    </w:pPr>
    <w:r>
      <w:fldChar w:fldCharType="begin"/>
    </w:r>
    <w:r>
      <w:rPr>
        <w:rStyle w:val="af4"/>
      </w:rPr>
      <w:instrText xml:space="preserve"> PAGE </w:instrText>
    </w:r>
    <w:r>
      <w:fldChar w:fldCharType="separate"/>
    </w:r>
    <w:r w:rsidR="009D29E1">
      <w:rPr>
        <w:rStyle w:val="af4"/>
        <w:noProof/>
      </w:rP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B59D" w14:textId="77777777" w:rsidR="000B5C31" w:rsidRDefault="000B5C31">
    <w:pPr>
      <w:pStyle w:val="aa"/>
      <w:framePr w:wrap="around" w:vAnchor="text" w:hAnchor="margin" w:xAlign="center" w:y="1"/>
      <w:rPr>
        <w:rStyle w:val="af4"/>
      </w:rPr>
    </w:pPr>
    <w:r>
      <w:fldChar w:fldCharType="begin"/>
    </w:r>
    <w:r>
      <w:rPr>
        <w:rStyle w:val="af4"/>
      </w:rPr>
      <w:instrText xml:space="preserve">PAGE  </w:instrText>
    </w:r>
    <w:r>
      <w:fldChar w:fldCharType="end"/>
    </w:r>
  </w:p>
  <w:p w14:paraId="482D3BD2" w14:textId="77777777" w:rsidR="000B5C31" w:rsidRDefault="000B5C31">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E134" w14:textId="1266FFD6" w:rsidR="000B5C31" w:rsidRDefault="000B5C31">
    <w:pPr>
      <w:pStyle w:val="aa"/>
      <w:framePr w:wrap="around" w:vAnchor="text" w:hAnchor="margin" w:xAlign="center" w:y="1"/>
      <w:rPr>
        <w:rStyle w:val="af4"/>
      </w:rPr>
    </w:pPr>
    <w:r>
      <w:fldChar w:fldCharType="begin"/>
    </w:r>
    <w:r>
      <w:rPr>
        <w:rStyle w:val="af4"/>
      </w:rPr>
      <w:instrText xml:space="preserve">PAGE  </w:instrText>
    </w:r>
    <w:r>
      <w:fldChar w:fldCharType="separate"/>
    </w:r>
    <w:r w:rsidR="009D29E1">
      <w:rPr>
        <w:rStyle w:val="af4"/>
        <w:noProof/>
      </w:rPr>
      <w:t>10</w:t>
    </w:r>
    <w:r>
      <w:fldChar w:fldCharType="end"/>
    </w:r>
  </w:p>
  <w:p w14:paraId="5C6C621E" w14:textId="77777777" w:rsidR="000B5C31" w:rsidRDefault="000B5C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4ADD6" w14:textId="77777777" w:rsidR="002C6C2C" w:rsidRDefault="002C6C2C">
      <w:r>
        <w:separator/>
      </w:r>
    </w:p>
  </w:footnote>
  <w:footnote w:type="continuationSeparator" w:id="0">
    <w:p w14:paraId="667595CE" w14:textId="77777777" w:rsidR="002C6C2C" w:rsidRDefault="002C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0C58" w14:textId="77777777" w:rsidR="000B5C31" w:rsidRDefault="000B5C31">
    <w:pPr>
      <w:autoSpaceDE w:val="0"/>
      <w:autoSpaceDN w:val="0"/>
      <w:adjustRightInd w:val="0"/>
      <w:spacing w:before="100" w:after="100"/>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643EF"/>
    <w:multiLevelType w:val="multilevel"/>
    <w:tmpl w:val="2C8643E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yOGYyNzU4ZjdjOWViYjQ0ZDczZWJlNGIxYWRkMDkifQ=="/>
  </w:docVars>
  <w:rsids>
    <w:rsidRoot w:val="0065569C"/>
    <w:rsid w:val="0000065B"/>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902B6"/>
    <w:rsid w:val="000A02BB"/>
    <w:rsid w:val="000A3E50"/>
    <w:rsid w:val="000A4117"/>
    <w:rsid w:val="000B2E60"/>
    <w:rsid w:val="000B5C31"/>
    <w:rsid w:val="000C142F"/>
    <w:rsid w:val="000C1EB1"/>
    <w:rsid w:val="000D0DAB"/>
    <w:rsid w:val="000F24C0"/>
    <w:rsid w:val="000F718E"/>
    <w:rsid w:val="00104EBC"/>
    <w:rsid w:val="0011300F"/>
    <w:rsid w:val="001212CE"/>
    <w:rsid w:val="0013608B"/>
    <w:rsid w:val="001427EF"/>
    <w:rsid w:val="00152F10"/>
    <w:rsid w:val="00161949"/>
    <w:rsid w:val="00165984"/>
    <w:rsid w:val="00172B3E"/>
    <w:rsid w:val="00174952"/>
    <w:rsid w:val="00174C25"/>
    <w:rsid w:val="00190BEB"/>
    <w:rsid w:val="00195548"/>
    <w:rsid w:val="001D09E6"/>
    <w:rsid w:val="001D2A71"/>
    <w:rsid w:val="001D38BC"/>
    <w:rsid w:val="001D59C1"/>
    <w:rsid w:val="001E2525"/>
    <w:rsid w:val="001E501C"/>
    <w:rsid w:val="001E578D"/>
    <w:rsid w:val="001F30C8"/>
    <w:rsid w:val="00204827"/>
    <w:rsid w:val="00205084"/>
    <w:rsid w:val="00206277"/>
    <w:rsid w:val="0021182B"/>
    <w:rsid w:val="00214289"/>
    <w:rsid w:val="002203ED"/>
    <w:rsid w:val="002261BF"/>
    <w:rsid w:val="00254D7B"/>
    <w:rsid w:val="00262E43"/>
    <w:rsid w:val="00270166"/>
    <w:rsid w:val="0027355F"/>
    <w:rsid w:val="00295E7C"/>
    <w:rsid w:val="002A2975"/>
    <w:rsid w:val="002A416E"/>
    <w:rsid w:val="002A7DB2"/>
    <w:rsid w:val="002B167D"/>
    <w:rsid w:val="002B21ED"/>
    <w:rsid w:val="002B37D6"/>
    <w:rsid w:val="002C0F82"/>
    <w:rsid w:val="002C4DAC"/>
    <w:rsid w:val="002C6AA4"/>
    <w:rsid w:val="002C6C2C"/>
    <w:rsid w:val="002D02EB"/>
    <w:rsid w:val="002D0865"/>
    <w:rsid w:val="002D190E"/>
    <w:rsid w:val="002E6357"/>
    <w:rsid w:val="002E7A79"/>
    <w:rsid w:val="003005F1"/>
    <w:rsid w:val="00301EF7"/>
    <w:rsid w:val="0031109D"/>
    <w:rsid w:val="00312836"/>
    <w:rsid w:val="003337A4"/>
    <w:rsid w:val="00337C6B"/>
    <w:rsid w:val="00337D58"/>
    <w:rsid w:val="0034055A"/>
    <w:rsid w:val="003414F3"/>
    <w:rsid w:val="003470FC"/>
    <w:rsid w:val="003476B8"/>
    <w:rsid w:val="003550A6"/>
    <w:rsid w:val="00361905"/>
    <w:rsid w:val="003646F9"/>
    <w:rsid w:val="003666B5"/>
    <w:rsid w:val="00372182"/>
    <w:rsid w:val="003762CA"/>
    <w:rsid w:val="00383CF0"/>
    <w:rsid w:val="00393C4C"/>
    <w:rsid w:val="003A30DB"/>
    <w:rsid w:val="003A6BF8"/>
    <w:rsid w:val="003C0DF1"/>
    <w:rsid w:val="003C6CE6"/>
    <w:rsid w:val="003D0CCD"/>
    <w:rsid w:val="003D2A0C"/>
    <w:rsid w:val="003D39EC"/>
    <w:rsid w:val="003D5901"/>
    <w:rsid w:val="003D5F59"/>
    <w:rsid w:val="003D62B6"/>
    <w:rsid w:val="003D64A9"/>
    <w:rsid w:val="003E428E"/>
    <w:rsid w:val="003E4EC9"/>
    <w:rsid w:val="003F5B58"/>
    <w:rsid w:val="0040534D"/>
    <w:rsid w:val="00427D3E"/>
    <w:rsid w:val="00436D2F"/>
    <w:rsid w:val="004400B6"/>
    <w:rsid w:val="004448F3"/>
    <w:rsid w:val="0045342B"/>
    <w:rsid w:val="004620A2"/>
    <w:rsid w:val="004633FD"/>
    <w:rsid w:val="00475A8C"/>
    <w:rsid w:val="004A40F2"/>
    <w:rsid w:val="004B55EE"/>
    <w:rsid w:val="004B7B6D"/>
    <w:rsid w:val="004C3A30"/>
    <w:rsid w:val="004D69C7"/>
    <w:rsid w:val="004E033B"/>
    <w:rsid w:val="004E1035"/>
    <w:rsid w:val="004E6ED5"/>
    <w:rsid w:val="004F4AB3"/>
    <w:rsid w:val="004F61D5"/>
    <w:rsid w:val="004F76FC"/>
    <w:rsid w:val="005004BB"/>
    <w:rsid w:val="00501B9F"/>
    <w:rsid w:val="00504752"/>
    <w:rsid w:val="00520A4A"/>
    <w:rsid w:val="00525759"/>
    <w:rsid w:val="00532F4F"/>
    <w:rsid w:val="00533F31"/>
    <w:rsid w:val="00537419"/>
    <w:rsid w:val="0054013B"/>
    <w:rsid w:val="00545CF4"/>
    <w:rsid w:val="005558D8"/>
    <w:rsid w:val="00560394"/>
    <w:rsid w:val="00561297"/>
    <w:rsid w:val="00561358"/>
    <w:rsid w:val="00561B9C"/>
    <w:rsid w:val="00564D36"/>
    <w:rsid w:val="00573D09"/>
    <w:rsid w:val="00585356"/>
    <w:rsid w:val="00585C74"/>
    <w:rsid w:val="00591C21"/>
    <w:rsid w:val="00592784"/>
    <w:rsid w:val="005A0761"/>
    <w:rsid w:val="005C0AA7"/>
    <w:rsid w:val="005C2AF9"/>
    <w:rsid w:val="005C5058"/>
    <w:rsid w:val="005C51F1"/>
    <w:rsid w:val="005C6BCB"/>
    <w:rsid w:val="005D5A4B"/>
    <w:rsid w:val="005E2D0A"/>
    <w:rsid w:val="005E4B9F"/>
    <w:rsid w:val="005E51FE"/>
    <w:rsid w:val="005E6A61"/>
    <w:rsid w:val="005E6A67"/>
    <w:rsid w:val="005F62E3"/>
    <w:rsid w:val="006100B4"/>
    <w:rsid w:val="006155AB"/>
    <w:rsid w:val="0063138C"/>
    <w:rsid w:val="00637A3F"/>
    <w:rsid w:val="00642EC8"/>
    <w:rsid w:val="00644EEC"/>
    <w:rsid w:val="00653EE2"/>
    <w:rsid w:val="0065569C"/>
    <w:rsid w:val="0065589D"/>
    <w:rsid w:val="00661564"/>
    <w:rsid w:val="0067099D"/>
    <w:rsid w:val="00674861"/>
    <w:rsid w:val="00683C35"/>
    <w:rsid w:val="006947BA"/>
    <w:rsid w:val="00694833"/>
    <w:rsid w:val="006A02BA"/>
    <w:rsid w:val="006B05D3"/>
    <w:rsid w:val="006B0C12"/>
    <w:rsid w:val="006D68F2"/>
    <w:rsid w:val="006E2ACF"/>
    <w:rsid w:val="006E3C45"/>
    <w:rsid w:val="006E42DF"/>
    <w:rsid w:val="006F2103"/>
    <w:rsid w:val="006F5241"/>
    <w:rsid w:val="007007B8"/>
    <w:rsid w:val="00710417"/>
    <w:rsid w:val="00710CDF"/>
    <w:rsid w:val="0071406B"/>
    <w:rsid w:val="00715769"/>
    <w:rsid w:val="007218DF"/>
    <w:rsid w:val="00721AE0"/>
    <w:rsid w:val="00725B99"/>
    <w:rsid w:val="00725D3D"/>
    <w:rsid w:val="0072609D"/>
    <w:rsid w:val="00734DC9"/>
    <w:rsid w:val="00740DBE"/>
    <w:rsid w:val="00741BE9"/>
    <w:rsid w:val="007542CF"/>
    <w:rsid w:val="00766E8D"/>
    <w:rsid w:val="007712E5"/>
    <w:rsid w:val="00775ECF"/>
    <w:rsid w:val="007812BD"/>
    <w:rsid w:val="00792619"/>
    <w:rsid w:val="0079600D"/>
    <w:rsid w:val="007A069F"/>
    <w:rsid w:val="007A1660"/>
    <w:rsid w:val="007A51B4"/>
    <w:rsid w:val="007A5F8C"/>
    <w:rsid w:val="007C17B7"/>
    <w:rsid w:val="007C3F2D"/>
    <w:rsid w:val="007C532E"/>
    <w:rsid w:val="007D29EB"/>
    <w:rsid w:val="007E6725"/>
    <w:rsid w:val="007F07B9"/>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1D7A"/>
    <w:rsid w:val="008C239C"/>
    <w:rsid w:val="008C3CB5"/>
    <w:rsid w:val="008D0870"/>
    <w:rsid w:val="008D7341"/>
    <w:rsid w:val="008E0218"/>
    <w:rsid w:val="008E2166"/>
    <w:rsid w:val="008E36F4"/>
    <w:rsid w:val="008E496A"/>
    <w:rsid w:val="008E4B82"/>
    <w:rsid w:val="008E4DF4"/>
    <w:rsid w:val="008E722F"/>
    <w:rsid w:val="008F12B1"/>
    <w:rsid w:val="008F66F7"/>
    <w:rsid w:val="00902597"/>
    <w:rsid w:val="0090667F"/>
    <w:rsid w:val="009208C0"/>
    <w:rsid w:val="009228D5"/>
    <w:rsid w:val="0092587A"/>
    <w:rsid w:val="00925DF5"/>
    <w:rsid w:val="009419AE"/>
    <w:rsid w:val="00952C4B"/>
    <w:rsid w:val="00953BFF"/>
    <w:rsid w:val="00961BCB"/>
    <w:rsid w:val="00966557"/>
    <w:rsid w:val="00973184"/>
    <w:rsid w:val="00973E4D"/>
    <w:rsid w:val="009775B6"/>
    <w:rsid w:val="00977EC1"/>
    <w:rsid w:val="009876E0"/>
    <w:rsid w:val="00993B97"/>
    <w:rsid w:val="00993CEF"/>
    <w:rsid w:val="00996ACF"/>
    <w:rsid w:val="009B35E0"/>
    <w:rsid w:val="009C18F3"/>
    <w:rsid w:val="009C45EA"/>
    <w:rsid w:val="009C5041"/>
    <w:rsid w:val="009D0F62"/>
    <w:rsid w:val="009D2416"/>
    <w:rsid w:val="009D29E1"/>
    <w:rsid w:val="009E3DF6"/>
    <w:rsid w:val="009E7305"/>
    <w:rsid w:val="009F2FCD"/>
    <w:rsid w:val="009F572C"/>
    <w:rsid w:val="00A01C7B"/>
    <w:rsid w:val="00A20F8B"/>
    <w:rsid w:val="00A2500C"/>
    <w:rsid w:val="00A30F6D"/>
    <w:rsid w:val="00A42144"/>
    <w:rsid w:val="00A44276"/>
    <w:rsid w:val="00A52FB5"/>
    <w:rsid w:val="00A70652"/>
    <w:rsid w:val="00A82099"/>
    <w:rsid w:val="00A945A7"/>
    <w:rsid w:val="00A9571D"/>
    <w:rsid w:val="00AA1D75"/>
    <w:rsid w:val="00AA2C4C"/>
    <w:rsid w:val="00AB5F82"/>
    <w:rsid w:val="00AC3ABC"/>
    <w:rsid w:val="00AC4B9D"/>
    <w:rsid w:val="00AC59AE"/>
    <w:rsid w:val="00AC7A9E"/>
    <w:rsid w:val="00AE06F0"/>
    <w:rsid w:val="00AE0FC0"/>
    <w:rsid w:val="00AE38CC"/>
    <w:rsid w:val="00B10379"/>
    <w:rsid w:val="00B12B53"/>
    <w:rsid w:val="00B204A9"/>
    <w:rsid w:val="00B21336"/>
    <w:rsid w:val="00B24FFF"/>
    <w:rsid w:val="00B40E5C"/>
    <w:rsid w:val="00B53616"/>
    <w:rsid w:val="00B55EA0"/>
    <w:rsid w:val="00B56E1A"/>
    <w:rsid w:val="00B57631"/>
    <w:rsid w:val="00B64EA1"/>
    <w:rsid w:val="00B65751"/>
    <w:rsid w:val="00B66EE0"/>
    <w:rsid w:val="00B7470B"/>
    <w:rsid w:val="00B82DBD"/>
    <w:rsid w:val="00B835BF"/>
    <w:rsid w:val="00B83D0F"/>
    <w:rsid w:val="00B91007"/>
    <w:rsid w:val="00B929BE"/>
    <w:rsid w:val="00B933AE"/>
    <w:rsid w:val="00BA2D0B"/>
    <w:rsid w:val="00BA54FE"/>
    <w:rsid w:val="00BB6C69"/>
    <w:rsid w:val="00BC3933"/>
    <w:rsid w:val="00BD2FAA"/>
    <w:rsid w:val="00BE6C37"/>
    <w:rsid w:val="00BE732A"/>
    <w:rsid w:val="00BF5864"/>
    <w:rsid w:val="00BF5F53"/>
    <w:rsid w:val="00C03490"/>
    <w:rsid w:val="00C07394"/>
    <w:rsid w:val="00C12AB1"/>
    <w:rsid w:val="00C16D22"/>
    <w:rsid w:val="00C17E29"/>
    <w:rsid w:val="00C23E07"/>
    <w:rsid w:val="00C2542F"/>
    <w:rsid w:val="00C34112"/>
    <w:rsid w:val="00C42056"/>
    <w:rsid w:val="00C421ED"/>
    <w:rsid w:val="00C44139"/>
    <w:rsid w:val="00C6057C"/>
    <w:rsid w:val="00C67A65"/>
    <w:rsid w:val="00C92639"/>
    <w:rsid w:val="00C9715B"/>
    <w:rsid w:val="00CA0206"/>
    <w:rsid w:val="00CA4F7E"/>
    <w:rsid w:val="00CA5458"/>
    <w:rsid w:val="00CB0A7E"/>
    <w:rsid w:val="00CB15AF"/>
    <w:rsid w:val="00CB2B30"/>
    <w:rsid w:val="00CB2D5B"/>
    <w:rsid w:val="00CC4E32"/>
    <w:rsid w:val="00CC6A94"/>
    <w:rsid w:val="00CC72C9"/>
    <w:rsid w:val="00CD4F90"/>
    <w:rsid w:val="00CD7CCE"/>
    <w:rsid w:val="00CE2297"/>
    <w:rsid w:val="00CE6C0B"/>
    <w:rsid w:val="00CF036A"/>
    <w:rsid w:val="00CF0C6E"/>
    <w:rsid w:val="00CF152A"/>
    <w:rsid w:val="00CF1911"/>
    <w:rsid w:val="00CF30F1"/>
    <w:rsid w:val="00CF4A4D"/>
    <w:rsid w:val="00D03629"/>
    <w:rsid w:val="00D0370B"/>
    <w:rsid w:val="00D05740"/>
    <w:rsid w:val="00D10C8F"/>
    <w:rsid w:val="00D24AD3"/>
    <w:rsid w:val="00D27F8A"/>
    <w:rsid w:val="00D30598"/>
    <w:rsid w:val="00D32997"/>
    <w:rsid w:val="00D3386A"/>
    <w:rsid w:val="00D3746D"/>
    <w:rsid w:val="00D42E99"/>
    <w:rsid w:val="00D4404E"/>
    <w:rsid w:val="00D441DA"/>
    <w:rsid w:val="00D54B54"/>
    <w:rsid w:val="00D66C88"/>
    <w:rsid w:val="00D73FDA"/>
    <w:rsid w:val="00D75318"/>
    <w:rsid w:val="00DA7914"/>
    <w:rsid w:val="00DB6ECD"/>
    <w:rsid w:val="00DC15A0"/>
    <w:rsid w:val="00DC28D7"/>
    <w:rsid w:val="00DC308B"/>
    <w:rsid w:val="00DC661D"/>
    <w:rsid w:val="00DD26C1"/>
    <w:rsid w:val="00DD3779"/>
    <w:rsid w:val="00DE12E2"/>
    <w:rsid w:val="00DE33D0"/>
    <w:rsid w:val="00DE52F3"/>
    <w:rsid w:val="00DE5648"/>
    <w:rsid w:val="00DE64E3"/>
    <w:rsid w:val="00DF1753"/>
    <w:rsid w:val="00DF6ABE"/>
    <w:rsid w:val="00E00147"/>
    <w:rsid w:val="00E00269"/>
    <w:rsid w:val="00E0273F"/>
    <w:rsid w:val="00E0351C"/>
    <w:rsid w:val="00E117B3"/>
    <w:rsid w:val="00E23E49"/>
    <w:rsid w:val="00E324B9"/>
    <w:rsid w:val="00E33C43"/>
    <w:rsid w:val="00E34123"/>
    <w:rsid w:val="00E42739"/>
    <w:rsid w:val="00E45179"/>
    <w:rsid w:val="00E454BC"/>
    <w:rsid w:val="00E5028C"/>
    <w:rsid w:val="00E67ADB"/>
    <w:rsid w:val="00E70EA2"/>
    <w:rsid w:val="00E7146C"/>
    <w:rsid w:val="00E7505E"/>
    <w:rsid w:val="00E7711F"/>
    <w:rsid w:val="00E91EA2"/>
    <w:rsid w:val="00E935F6"/>
    <w:rsid w:val="00E944A0"/>
    <w:rsid w:val="00E94CF8"/>
    <w:rsid w:val="00E965E0"/>
    <w:rsid w:val="00E97CC4"/>
    <w:rsid w:val="00EA2469"/>
    <w:rsid w:val="00EA24EC"/>
    <w:rsid w:val="00EA3306"/>
    <w:rsid w:val="00EA465B"/>
    <w:rsid w:val="00EA54A9"/>
    <w:rsid w:val="00EA5D30"/>
    <w:rsid w:val="00ED03DD"/>
    <w:rsid w:val="00ED700E"/>
    <w:rsid w:val="00EE2879"/>
    <w:rsid w:val="00EF4688"/>
    <w:rsid w:val="00F0047E"/>
    <w:rsid w:val="00F02FF4"/>
    <w:rsid w:val="00F0399F"/>
    <w:rsid w:val="00F104B8"/>
    <w:rsid w:val="00F10977"/>
    <w:rsid w:val="00F417A8"/>
    <w:rsid w:val="00F43B59"/>
    <w:rsid w:val="00F43EF6"/>
    <w:rsid w:val="00F4527F"/>
    <w:rsid w:val="00F542A9"/>
    <w:rsid w:val="00F709E5"/>
    <w:rsid w:val="00F81105"/>
    <w:rsid w:val="00F847F0"/>
    <w:rsid w:val="00F876B4"/>
    <w:rsid w:val="00F91B80"/>
    <w:rsid w:val="00F91CE2"/>
    <w:rsid w:val="00F95B40"/>
    <w:rsid w:val="00F95E0A"/>
    <w:rsid w:val="00F96F43"/>
    <w:rsid w:val="00FC166C"/>
    <w:rsid w:val="00FC7AB9"/>
    <w:rsid w:val="00FE4088"/>
    <w:rsid w:val="00FE6B97"/>
    <w:rsid w:val="012921D9"/>
    <w:rsid w:val="017D438D"/>
    <w:rsid w:val="018D501D"/>
    <w:rsid w:val="01C432E3"/>
    <w:rsid w:val="0236335D"/>
    <w:rsid w:val="026223A4"/>
    <w:rsid w:val="028D6F70"/>
    <w:rsid w:val="02CD2B48"/>
    <w:rsid w:val="038F62BE"/>
    <w:rsid w:val="03A80897"/>
    <w:rsid w:val="03BC0A04"/>
    <w:rsid w:val="03BC1030"/>
    <w:rsid w:val="03C71A42"/>
    <w:rsid w:val="03FE6319"/>
    <w:rsid w:val="041E3808"/>
    <w:rsid w:val="043B2184"/>
    <w:rsid w:val="0475718F"/>
    <w:rsid w:val="048110D0"/>
    <w:rsid w:val="0485137E"/>
    <w:rsid w:val="04A403E3"/>
    <w:rsid w:val="04C66C1A"/>
    <w:rsid w:val="04D1736D"/>
    <w:rsid w:val="052E6D77"/>
    <w:rsid w:val="05573D16"/>
    <w:rsid w:val="05677E69"/>
    <w:rsid w:val="057443B4"/>
    <w:rsid w:val="059211F2"/>
    <w:rsid w:val="05C017FD"/>
    <w:rsid w:val="0687687D"/>
    <w:rsid w:val="06F2489E"/>
    <w:rsid w:val="070268E6"/>
    <w:rsid w:val="070C5F9C"/>
    <w:rsid w:val="07447AF0"/>
    <w:rsid w:val="07501427"/>
    <w:rsid w:val="075C5614"/>
    <w:rsid w:val="076636BD"/>
    <w:rsid w:val="07C37441"/>
    <w:rsid w:val="080D6E43"/>
    <w:rsid w:val="09157676"/>
    <w:rsid w:val="094A00EB"/>
    <w:rsid w:val="094D7C7A"/>
    <w:rsid w:val="09734E97"/>
    <w:rsid w:val="097507C7"/>
    <w:rsid w:val="097D22E2"/>
    <w:rsid w:val="09AD2157"/>
    <w:rsid w:val="09C23160"/>
    <w:rsid w:val="0A253A1B"/>
    <w:rsid w:val="0A3C4D43"/>
    <w:rsid w:val="0A810A8E"/>
    <w:rsid w:val="0B6B4246"/>
    <w:rsid w:val="0B6C6FDB"/>
    <w:rsid w:val="0C016972"/>
    <w:rsid w:val="0C540FAF"/>
    <w:rsid w:val="0C5F0F6E"/>
    <w:rsid w:val="0CD12600"/>
    <w:rsid w:val="0CD41BFD"/>
    <w:rsid w:val="0D004BE0"/>
    <w:rsid w:val="0D583C50"/>
    <w:rsid w:val="0D6635DC"/>
    <w:rsid w:val="0DC071A0"/>
    <w:rsid w:val="0E5057A7"/>
    <w:rsid w:val="0E511B0C"/>
    <w:rsid w:val="0EAE6969"/>
    <w:rsid w:val="0EC51CF1"/>
    <w:rsid w:val="0F131BCA"/>
    <w:rsid w:val="0F783207"/>
    <w:rsid w:val="0F797A29"/>
    <w:rsid w:val="0FBB34F5"/>
    <w:rsid w:val="0FD36AAC"/>
    <w:rsid w:val="0FFD54BA"/>
    <w:rsid w:val="104C52E7"/>
    <w:rsid w:val="10525110"/>
    <w:rsid w:val="109B61CD"/>
    <w:rsid w:val="10E22253"/>
    <w:rsid w:val="110E7C3C"/>
    <w:rsid w:val="11254AAD"/>
    <w:rsid w:val="11927BC8"/>
    <w:rsid w:val="11D84431"/>
    <w:rsid w:val="120F5BA7"/>
    <w:rsid w:val="1235718D"/>
    <w:rsid w:val="128A3A09"/>
    <w:rsid w:val="12A6008B"/>
    <w:rsid w:val="12D009A7"/>
    <w:rsid w:val="13C54541"/>
    <w:rsid w:val="14284D66"/>
    <w:rsid w:val="14676D7E"/>
    <w:rsid w:val="148C512A"/>
    <w:rsid w:val="14E32355"/>
    <w:rsid w:val="15121A08"/>
    <w:rsid w:val="15916DD0"/>
    <w:rsid w:val="159A484C"/>
    <w:rsid w:val="15C43CAE"/>
    <w:rsid w:val="15F6533D"/>
    <w:rsid w:val="163760FE"/>
    <w:rsid w:val="16413351"/>
    <w:rsid w:val="164E090F"/>
    <w:rsid w:val="1663076D"/>
    <w:rsid w:val="16937390"/>
    <w:rsid w:val="16946498"/>
    <w:rsid w:val="170E68DA"/>
    <w:rsid w:val="172F5937"/>
    <w:rsid w:val="17660053"/>
    <w:rsid w:val="17786967"/>
    <w:rsid w:val="177C482D"/>
    <w:rsid w:val="183945CA"/>
    <w:rsid w:val="18860743"/>
    <w:rsid w:val="189E3CDE"/>
    <w:rsid w:val="18F275FC"/>
    <w:rsid w:val="190E59FE"/>
    <w:rsid w:val="19393A07"/>
    <w:rsid w:val="19A60971"/>
    <w:rsid w:val="19DF3A01"/>
    <w:rsid w:val="1A18186E"/>
    <w:rsid w:val="1A294B27"/>
    <w:rsid w:val="1A683441"/>
    <w:rsid w:val="1A8F0322"/>
    <w:rsid w:val="1B5421D7"/>
    <w:rsid w:val="1B8D49C2"/>
    <w:rsid w:val="1BB27180"/>
    <w:rsid w:val="1BDF0F49"/>
    <w:rsid w:val="1C0E4CA1"/>
    <w:rsid w:val="1C197E29"/>
    <w:rsid w:val="1C437EA8"/>
    <w:rsid w:val="1C4C57FF"/>
    <w:rsid w:val="1C812CD0"/>
    <w:rsid w:val="1CC42F40"/>
    <w:rsid w:val="1CEE10D9"/>
    <w:rsid w:val="1D0D1432"/>
    <w:rsid w:val="1D64697C"/>
    <w:rsid w:val="1DD969AB"/>
    <w:rsid w:val="1ED14404"/>
    <w:rsid w:val="1EEE53EA"/>
    <w:rsid w:val="1EEE7042"/>
    <w:rsid w:val="1EF423B3"/>
    <w:rsid w:val="1EF74148"/>
    <w:rsid w:val="1F7728C6"/>
    <w:rsid w:val="1FA15E62"/>
    <w:rsid w:val="1FDB7383"/>
    <w:rsid w:val="20A629C0"/>
    <w:rsid w:val="20B67E37"/>
    <w:rsid w:val="210F65BC"/>
    <w:rsid w:val="21196F94"/>
    <w:rsid w:val="21263865"/>
    <w:rsid w:val="213571AA"/>
    <w:rsid w:val="214E70B1"/>
    <w:rsid w:val="217D645B"/>
    <w:rsid w:val="21843C8D"/>
    <w:rsid w:val="21C847FC"/>
    <w:rsid w:val="21F13065"/>
    <w:rsid w:val="220646A2"/>
    <w:rsid w:val="22161381"/>
    <w:rsid w:val="22A07CA6"/>
    <w:rsid w:val="22FE4C9E"/>
    <w:rsid w:val="237F15B6"/>
    <w:rsid w:val="239006C7"/>
    <w:rsid w:val="23CE3DC9"/>
    <w:rsid w:val="240E783E"/>
    <w:rsid w:val="24305A06"/>
    <w:rsid w:val="246966F1"/>
    <w:rsid w:val="2470465E"/>
    <w:rsid w:val="2489490E"/>
    <w:rsid w:val="24C663E3"/>
    <w:rsid w:val="24F6510A"/>
    <w:rsid w:val="24FA55ED"/>
    <w:rsid w:val="25112FDF"/>
    <w:rsid w:val="251F7F55"/>
    <w:rsid w:val="255D7BDB"/>
    <w:rsid w:val="25920290"/>
    <w:rsid w:val="25B334E2"/>
    <w:rsid w:val="25CC5B88"/>
    <w:rsid w:val="25CD79B1"/>
    <w:rsid w:val="260E79FF"/>
    <w:rsid w:val="262C59E0"/>
    <w:rsid w:val="26933E36"/>
    <w:rsid w:val="26BC19A6"/>
    <w:rsid w:val="26BE19EF"/>
    <w:rsid w:val="270A5318"/>
    <w:rsid w:val="27270A10"/>
    <w:rsid w:val="279E3E6D"/>
    <w:rsid w:val="27A73E71"/>
    <w:rsid w:val="27B8643F"/>
    <w:rsid w:val="28564D7B"/>
    <w:rsid w:val="289607B9"/>
    <w:rsid w:val="28B27C52"/>
    <w:rsid w:val="28ED53FF"/>
    <w:rsid w:val="28F11C08"/>
    <w:rsid w:val="290166AE"/>
    <w:rsid w:val="2A151A98"/>
    <w:rsid w:val="2A3B1CD8"/>
    <w:rsid w:val="2A494963"/>
    <w:rsid w:val="2A5A72A6"/>
    <w:rsid w:val="2A7A0382"/>
    <w:rsid w:val="2AAA1F8B"/>
    <w:rsid w:val="2AAB5DE7"/>
    <w:rsid w:val="2AC075D6"/>
    <w:rsid w:val="2BFA0DD4"/>
    <w:rsid w:val="2C0635BA"/>
    <w:rsid w:val="2C550700"/>
    <w:rsid w:val="2C612895"/>
    <w:rsid w:val="2C672453"/>
    <w:rsid w:val="2D05422D"/>
    <w:rsid w:val="2D561556"/>
    <w:rsid w:val="2E6764C9"/>
    <w:rsid w:val="2EC03E0B"/>
    <w:rsid w:val="2ED1015D"/>
    <w:rsid w:val="2EE64169"/>
    <w:rsid w:val="2F544EB3"/>
    <w:rsid w:val="2F6117D7"/>
    <w:rsid w:val="2FD52BB2"/>
    <w:rsid w:val="300E355A"/>
    <w:rsid w:val="302517AB"/>
    <w:rsid w:val="30337F16"/>
    <w:rsid w:val="30464A25"/>
    <w:rsid w:val="306046D6"/>
    <w:rsid w:val="3082583C"/>
    <w:rsid w:val="31A45B7D"/>
    <w:rsid w:val="31A5035D"/>
    <w:rsid w:val="3268280F"/>
    <w:rsid w:val="326C730B"/>
    <w:rsid w:val="33332E1D"/>
    <w:rsid w:val="335B05D1"/>
    <w:rsid w:val="33980AB1"/>
    <w:rsid w:val="339E163D"/>
    <w:rsid w:val="33C557AD"/>
    <w:rsid w:val="3422536C"/>
    <w:rsid w:val="344A7D4E"/>
    <w:rsid w:val="3470021D"/>
    <w:rsid w:val="347D19AD"/>
    <w:rsid w:val="347E7E68"/>
    <w:rsid w:val="34C10EE9"/>
    <w:rsid w:val="34C32719"/>
    <w:rsid w:val="34E44129"/>
    <w:rsid w:val="34E65643"/>
    <w:rsid w:val="3539753D"/>
    <w:rsid w:val="35665A75"/>
    <w:rsid w:val="35771A99"/>
    <w:rsid w:val="361436EF"/>
    <w:rsid w:val="363D49D0"/>
    <w:rsid w:val="36481456"/>
    <w:rsid w:val="36745C27"/>
    <w:rsid w:val="36E1650E"/>
    <w:rsid w:val="371A057C"/>
    <w:rsid w:val="37296A11"/>
    <w:rsid w:val="380534F8"/>
    <w:rsid w:val="388861A3"/>
    <w:rsid w:val="38DC340E"/>
    <w:rsid w:val="39A131D7"/>
    <w:rsid w:val="39AE222F"/>
    <w:rsid w:val="39E31BD5"/>
    <w:rsid w:val="3A801D52"/>
    <w:rsid w:val="3ABF1B60"/>
    <w:rsid w:val="3AF94BE6"/>
    <w:rsid w:val="3B10121D"/>
    <w:rsid w:val="3B9733D4"/>
    <w:rsid w:val="3BA23F27"/>
    <w:rsid w:val="3BB75F0B"/>
    <w:rsid w:val="3BF62074"/>
    <w:rsid w:val="3D1D0FEA"/>
    <w:rsid w:val="3D2D4ECB"/>
    <w:rsid w:val="3D4008EE"/>
    <w:rsid w:val="3D8E7046"/>
    <w:rsid w:val="3D96668F"/>
    <w:rsid w:val="3DB1150E"/>
    <w:rsid w:val="3DC1395E"/>
    <w:rsid w:val="3DD85B51"/>
    <w:rsid w:val="3DEB1AF2"/>
    <w:rsid w:val="3E197344"/>
    <w:rsid w:val="3E583D12"/>
    <w:rsid w:val="3E6F1F36"/>
    <w:rsid w:val="3E80476D"/>
    <w:rsid w:val="3EF20030"/>
    <w:rsid w:val="3F213F33"/>
    <w:rsid w:val="3F9F3D14"/>
    <w:rsid w:val="3FE536F1"/>
    <w:rsid w:val="40083152"/>
    <w:rsid w:val="40085CD0"/>
    <w:rsid w:val="403D62AF"/>
    <w:rsid w:val="4041301D"/>
    <w:rsid w:val="40D75730"/>
    <w:rsid w:val="420C36D5"/>
    <w:rsid w:val="42112A00"/>
    <w:rsid w:val="424F27D8"/>
    <w:rsid w:val="42587944"/>
    <w:rsid w:val="428F32F8"/>
    <w:rsid w:val="42932E0A"/>
    <w:rsid w:val="42A47A6F"/>
    <w:rsid w:val="42B06238"/>
    <w:rsid w:val="43027055"/>
    <w:rsid w:val="43243278"/>
    <w:rsid w:val="434B6345"/>
    <w:rsid w:val="435B56FC"/>
    <w:rsid w:val="43884ABF"/>
    <w:rsid w:val="43B86527"/>
    <w:rsid w:val="44462998"/>
    <w:rsid w:val="4462019C"/>
    <w:rsid w:val="44A00219"/>
    <w:rsid w:val="45367494"/>
    <w:rsid w:val="456841C6"/>
    <w:rsid w:val="45877724"/>
    <w:rsid w:val="45B24076"/>
    <w:rsid w:val="464B6860"/>
    <w:rsid w:val="467A2DE5"/>
    <w:rsid w:val="470A03A4"/>
    <w:rsid w:val="47F46EAE"/>
    <w:rsid w:val="480204A1"/>
    <w:rsid w:val="48106781"/>
    <w:rsid w:val="48724017"/>
    <w:rsid w:val="48750F6C"/>
    <w:rsid w:val="4879082C"/>
    <w:rsid w:val="488959B4"/>
    <w:rsid w:val="48F20CD3"/>
    <w:rsid w:val="492B4B3C"/>
    <w:rsid w:val="495A3437"/>
    <w:rsid w:val="496F33D3"/>
    <w:rsid w:val="49CA0BFE"/>
    <w:rsid w:val="4A185620"/>
    <w:rsid w:val="4A6F4C2B"/>
    <w:rsid w:val="4AD331A0"/>
    <w:rsid w:val="4B4B5449"/>
    <w:rsid w:val="4B636AF4"/>
    <w:rsid w:val="4B964C95"/>
    <w:rsid w:val="4BC41AF2"/>
    <w:rsid w:val="4BDF7931"/>
    <w:rsid w:val="4C83144C"/>
    <w:rsid w:val="4D477799"/>
    <w:rsid w:val="4D561528"/>
    <w:rsid w:val="4D935498"/>
    <w:rsid w:val="4DC27ECF"/>
    <w:rsid w:val="4DCF4AEB"/>
    <w:rsid w:val="4DE72DDF"/>
    <w:rsid w:val="4E0D1159"/>
    <w:rsid w:val="4E5A52AA"/>
    <w:rsid w:val="4E8D576B"/>
    <w:rsid w:val="4EE10E98"/>
    <w:rsid w:val="4EE97C85"/>
    <w:rsid w:val="4EF91787"/>
    <w:rsid w:val="4F0A4F22"/>
    <w:rsid w:val="4F203C16"/>
    <w:rsid w:val="4F593BBA"/>
    <w:rsid w:val="4F797711"/>
    <w:rsid w:val="4F9A6216"/>
    <w:rsid w:val="4FC450D1"/>
    <w:rsid w:val="4FE70DC0"/>
    <w:rsid w:val="502E581F"/>
    <w:rsid w:val="50BC1D1D"/>
    <w:rsid w:val="50CC06E1"/>
    <w:rsid w:val="50F07CE3"/>
    <w:rsid w:val="50F25C6E"/>
    <w:rsid w:val="50F46497"/>
    <w:rsid w:val="514328A4"/>
    <w:rsid w:val="51875472"/>
    <w:rsid w:val="51DC746E"/>
    <w:rsid w:val="51F577C4"/>
    <w:rsid w:val="521B080A"/>
    <w:rsid w:val="524E3F98"/>
    <w:rsid w:val="52884ADC"/>
    <w:rsid w:val="52A80CDA"/>
    <w:rsid w:val="52DB4C0C"/>
    <w:rsid w:val="52E80B18"/>
    <w:rsid w:val="533212A1"/>
    <w:rsid w:val="536F635C"/>
    <w:rsid w:val="53DE62D7"/>
    <w:rsid w:val="53EE72C6"/>
    <w:rsid w:val="53F91A55"/>
    <w:rsid w:val="540B0822"/>
    <w:rsid w:val="54887ACF"/>
    <w:rsid w:val="548B2661"/>
    <w:rsid w:val="54AA722A"/>
    <w:rsid w:val="55A72A15"/>
    <w:rsid w:val="55BE4F5F"/>
    <w:rsid w:val="55E22755"/>
    <w:rsid w:val="569864A3"/>
    <w:rsid w:val="56A33BB2"/>
    <w:rsid w:val="57193C9E"/>
    <w:rsid w:val="57541431"/>
    <w:rsid w:val="576C2775"/>
    <w:rsid w:val="577A06B8"/>
    <w:rsid w:val="58150BC0"/>
    <w:rsid w:val="582758DB"/>
    <w:rsid w:val="586048F0"/>
    <w:rsid w:val="588549CE"/>
    <w:rsid w:val="58AE7DA1"/>
    <w:rsid w:val="58DD7D9A"/>
    <w:rsid w:val="593B5D04"/>
    <w:rsid w:val="593C017D"/>
    <w:rsid w:val="59AD4E28"/>
    <w:rsid w:val="5A2E41BB"/>
    <w:rsid w:val="5A801AE4"/>
    <w:rsid w:val="5A975D93"/>
    <w:rsid w:val="5AEC1D31"/>
    <w:rsid w:val="5AED7BD2"/>
    <w:rsid w:val="5B0444D0"/>
    <w:rsid w:val="5B0F5D9A"/>
    <w:rsid w:val="5B1D65E8"/>
    <w:rsid w:val="5BEF40E4"/>
    <w:rsid w:val="5C253C16"/>
    <w:rsid w:val="5C8C341B"/>
    <w:rsid w:val="5D2F2B1E"/>
    <w:rsid w:val="5DBA4654"/>
    <w:rsid w:val="5DDD390F"/>
    <w:rsid w:val="5DEF5A0F"/>
    <w:rsid w:val="5DF72B16"/>
    <w:rsid w:val="5ECA3D86"/>
    <w:rsid w:val="5EDD61AF"/>
    <w:rsid w:val="5F4872DE"/>
    <w:rsid w:val="5F4D50E3"/>
    <w:rsid w:val="5FCF5AF8"/>
    <w:rsid w:val="600C6122"/>
    <w:rsid w:val="60303C60"/>
    <w:rsid w:val="60607DAB"/>
    <w:rsid w:val="60A07495"/>
    <w:rsid w:val="613876CD"/>
    <w:rsid w:val="61826B9A"/>
    <w:rsid w:val="61BA4B64"/>
    <w:rsid w:val="61E15FB7"/>
    <w:rsid w:val="626B0ACC"/>
    <w:rsid w:val="626F728B"/>
    <w:rsid w:val="62A0445B"/>
    <w:rsid w:val="62A42563"/>
    <w:rsid w:val="62C21B13"/>
    <w:rsid w:val="63210307"/>
    <w:rsid w:val="633B16F7"/>
    <w:rsid w:val="63613BBD"/>
    <w:rsid w:val="64132ACB"/>
    <w:rsid w:val="644F1AB3"/>
    <w:rsid w:val="65287EBA"/>
    <w:rsid w:val="661512EF"/>
    <w:rsid w:val="66A77D57"/>
    <w:rsid w:val="66B051A7"/>
    <w:rsid w:val="66C75014"/>
    <w:rsid w:val="66F05574"/>
    <w:rsid w:val="672B6AD9"/>
    <w:rsid w:val="67726944"/>
    <w:rsid w:val="67961102"/>
    <w:rsid w:val="679C300B"/>
    <w:rsid w:val="67CD5013"/>
    <w:rsid w:val="68067FB3"/>
    <w:rsid w:val="6810599B"/>
    <w:rsid w:val="684626D0"/>
    <w:rsid w:val="68DC4DE2"/>
    <w:rsid w:val="68E42148"/>
    <w:rsid w:val="68F330E1"/>
    <w:rsid w:val="68F9171A"/>
    <w:rsid w:val="69210A4A"/>
    <w:rsid w:val="693A47A3"/>
    <w:rsid w:val="69540E1C"/>
    <w:rsid w:val="69655E7A"/>
    <w:rsid w:val="69B61D6F"/>
    <w:rsid w:val="69C1618A"/>
    <w:rsid w:val="69E2467A"/>
    <w:rsid w:val="6AB2229E"/>
    <w:rsid w:val="6AF92B4D"/>
    <w:rsid w:val="6AFB2A69"/>
    <w:rsid w:val="6B3E4F40"/>
    <w:rsid w:val="6B4C26F3"/>
    <w:rsid w:val="6B73407C"/>
    <w:rsid w:val="6BAB2D27"/>
    <w:rsid w:val="6BC049D4"/>
    <w:rsid w:val="6C465394"/>
    <w:rsid w:val="6C465631"/>
    <w:rsid w:val="6C6400AB"/>
    <w:rsid w:val="6C8B590C"/>
    <w:rsid w:val="6CC10EBE"/>
    <w:rsid w:val="6D343A27"/>
    <w:rsid w:val="6DCF182B"/>
    <w:rsid w:val="6DF2413B"/>
    <w:rsid w:val="6F0E6312"/>
    <w:rsid w:val="6F712728"/>
    <w:rsid w:val="6FE436CB"/>
    <w:rsid w:val="6FF06CE8"/>
    <w:rsid w:val="705B61C5"/>
    <w:rsid w:val="7073427E"/>
    <w:rsid w:val="70A254D7"/>
    <w:rsid w:val="711A6DEF"/>
    <w:rsid w:val="713F0604"/>
    <w:rsid w:val="71710FBA"/>
    <w:rsid w:val="71DA4A0E"/>
    <w:rsid w:val="72F9402A"/>
    <w:rsid w:val="733A4279"/>
    <w:rsid w:val="738F7CD8"/>
    <w:rsid w:val="73D634A1"/>
    <w:rsid w:val="74125240"/>
    <w:rsid w:val="74D06143"/>
    <w:rsid w:val="74F91C79"/>
    <w:rsid w:val="75284014"/>
    <w:rsid w:val="75D4756D"/>
    <w:rsid w:val="75E36E5B"/>
    <w:rsid w:val="760054EF"/>
    <w:rsid w:val="768304B6"/>
    <w:rsid w:val="775744D2"/>
    <w:rsid w:val="77E24ED1"/>
    <w:rsid w:val="785E1CB7"/>
    <w:rsid w:val="789E730E"/>
    <w:rsid w:val="78B05A6F"/>
    <w:rsid w:val="78F45D01"/>
    <w:rsid w:val="79025017"/>
    <w:rsid w:val="79042BD4"/>
    <w:rsid w:val="795C442C"/>
    <w:rsid w:val="79876FEC"/>
    <w:rsid w:val="7A450456"/>
    <w:rsid w:val="7AC516D6"/>
    <w:rsid w:val="7BBE5F26"/>
    <w:rsid w:val="7C6F0276"/>
    <w:rsid w:val="7CF229CE"/>
    <w:rsid w:val="7CF93BBA"/>
    <w:rsid w:val="7D902913"/>
    <w:rsid w:val="7DA00113"/>
    <w:rsid w:val="7DCA16EC"/>
    <w:rsid w:val="7E6B5FAF"/>
    <w:rsid w:val="7EC34622"/>
    <w:rsid w:val="7ED33846"/>
    <w:rsid w:val="7ED52EA3"/>
    <w:rsid w:val="7F2275BA"/>
    <w:rsid w:val="7F600889"/>
    <w:rsid w:val="7F632E2D"/>
    <w:rsid w:val="7FD400C7"/>
    <w:rsid w:val="7FF12376"/>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3A07"/>
  <w15:docId w15:val="{514F7EB6-4BEB-4960-A289-8011B7F3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2"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6"/>
    <w:qFormat/>
    <w:pPr>
      <w:ind w:leftChars="200" w:left="420"/>
    </w:pPr>
  </w:style>
  <w:style w:type="paragraph" w:styleId="a6">
    <w:name w:val="envelope return"/>
    <w:basedOn w:val="a"/>
    <w:qFormat/>
  </w:style>
  <w:style w:type="paragraph" w:styleId="a7">
    <w:name w:val="Plain Text"/>
    <w:basedOn w:val="a"/>
    <w:qFormat/>
    <w:rPr>
      <w:rFonts w:ascii="宋体" w:hAnsi="Courier New" w:cs="金山简魏碑"/>
      <w:szCs w:val="21"/>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qFormat/>
    <w:pPr>
      <w:wordWrap w:val="0"/>
      <w:spacing w:after="60"/>
      <w:jc w:val="center"/>
    </w:pPr>
    <w:rPr>
      <w:sz w:val="24"/>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qFormat/>
    <w:pPr>
      <w:adjustRightInd w:val="0"/>
      <w:spacing w:line="420" w:lineRule="atLeast"/>
      <w:jc w:val="center"/>
      <w:textAlignment w:val="baseline"/>
      <w:outlineLvl w:val="0"/>
    </w:pPr>
    <w:rPr>
      <w:rFonts w:ascii="Arial" w:eastAsia="宋体" w:hAnsi="Arial" w:cs="Times New Roman"/>
      <w:b/>
      <w:kern w:val="0"/>
      <w:sz w:val="32"/>
      <w:szCs w:val="20"/>
    </w:rPr>
  </w:style>
  <w:style w:type="paragraph" w:styleId="af1">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qFormat/>
    <w:pPr>
      <w:spacing w:line="360" w:lineRule="auto"/>
      <w:ind w:firstLineChars="200" w:firstLine="420"/>
    </w:pPr>
    <w:rPr>
      <w:sz w:val="24"/>
    </w:rPr>
  </w:style>
  <w:style w:type="table" w:styleId="af2">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5C5C5C"/>
      <w:u w:val="none"/>
    </w:rPr>
  </w:style>
  <w:style w:type="character" w:styleId="af6">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7">
    <w:name w:val="Hyperlink"/>
    <w:basedOn w:val="a0"/>
    <w:uiPriority w:val="99"/>
    <w:semiHidden/>
    <w:unhideWhenUsed/>
    <w:qFormat/>
    <w:rPr>
      <w:color w:val="0000FF"/>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af8">
    <w:name w:val="annotation reference"/>
    <w:basedOn w:val="a0"/>
    <w:uiPriority w:val="99"/>
    <w:semiHidden/>
    <w:unhideWhenUsed/>
    <w:qFormat/>
    <w:rPr>
      <w:sz w:val="21"/>
      <w:szCs w:val="21"/>
    </w:rPr>
  </w:style>
  <w:style w:type="character" w:styleId="HTML4">
    <w:name w:val="HTML Cite"/>
    <w:basedOn w:val="a0"/>
    <w:uiPriority w:val="99"/>
    <w:semiHidden/>
    <w:unhideWhenUsed/>
    <w:qFormat/>
    <w:rPr>
      <w:vanish/>
      <w:color w:val="FFFFFF"/>
      <w:sz w:val="18"/>
      <w:szCs w:val="18"/>
      <w:shd w:val="clear" w:color="auto" w:fill="7CBCF3"/>
    </w:rPr>
  </w:style>
  <w:style w:type="character" w:styleId="HTML5">
    <w:name w:val="HTML Keyboard"/>
    <w:basedOn w:val="a0"/>
    <w:uiPriority w:val="99"/>
    <w:semiHidden/>
    <w:unhideWhenUsed/>
    <w:qFormat/>
    <w:rPr>
      <w:rFonts w:ascii="monospace" w:eastAsia="monospace" w:hAnsi="monospace" w:cs="monospace"/>
      <w:sz w:val="16"/>
      <w:szCs w:val="16"/>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10">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d">
    <w:name w:val="页眉 字符"/>
    <w:basedOn w:val="a0"/>
    <w:link w:val="ac"/>
    <w:uiPriority w:val="99"/>
    <w:qFormat/>
    <w:rPr>
      <w:rFonts w:asciiTheme="minorHAnsi" w:eastAsiaTheme="minorEastAsia" w:hAnsiTheme="minorHAnsi" w:cstheme="minorBidi"/>
      <w:kern w:val="2"/>
      <w:sz w:val="18"/>
      <w:szCs w:val="18"/>
    </w:rPr>
  </w:style>
  <w:style w:type="character" w:customStyle="1" w:styleId="ab">
    <w:name w:val="页脚 字符"/>
    <w:basedOn w:val="a0"/>
    <w:link w:val="aa"/>
    <w:uiPriority w:val="99"/>
    <w:qFormat/>
    <w:rPr>
      <w:rFonts w:asciiTheme="minorHAnsi" w:eastAsiaTheme="minorEastAsia" w:hAnsiTheme="minorHAnsi" w:cstheme="minorBidi"/>
      <w:kern w:val="2"/>
      <w:sz w:val="18"/>
      <w:szCs w:val="18"/>
    </w:r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9">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1">
    <w:name w:val="列表段落1"/>
    <w:basedOn w:val="a"/>
    <w:uiPriority w:val="34"/>
    <w:qFormat/>
    <w:pPr>
      <w:widowControl/>
      <w:ind w:firstLineChars="200" w:firstLine="420"/>
      <w:jc w:val="left"/>
    </w:pPr>
    <w:rPr>
      <w:rFonts w:ascii="宋体" w:hAnsi="宋体" w:cs="宋体"/>
      <w:kern w:val="0"/>
      <w:sz w:val="24"/>
      <w:szCs w:val="24"/>
    </w:rPr>
  </w:style>
  <w:style w:type="paragraph" w:customStyle="1" w:styleId="12">
    <w:name w:val="无间隔1"/>
    <w:basedOn w:val="a"/>
    <w:uiPriority w:val="1"/>
    <w:qFormat/>
    <w:pPr>
      <w:spacing w:line="400" w:lineRule="exact"/>
    </w:pPr>
    <w:rPr>
      <w:rFonts w:ascii="Times New Roman" w:eastAsia="宋体" w:hAnsi="Times New Roman" w:cs="Times New Roman"/>
      <w:sz w:val="24"/>
      <w:szCs w:val="24"/>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13">
    <w:name w:val="列出段落1"/>
    <w:basedOn w:val="a"/>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E56AA-98E3-4F39-97E9-E4246A22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3249</Words>
  <Characters>18525</Characters>
  <Application>Microsoft Office Word</Application>
  <DocSecurity>0</DocSecurity>
  <Lines>154</Lines>
  <Paragraphs>43</Paragraphs>
  <ScaleCrop>false</ScaleCrop>
  <Company>Microsoft</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李伟</cp:lastModifiedBy>
  <cp:revision>5</cp:revision>
  <cp:lastPrinted>2026-03-19T01:35:00Z</cp:lastPrinted>
  <dcterms:created xsi:type="dcterms:W3CDTF">2026-04-07T00:56:00Z</dcterms:created>
  <dcterms:modified xsi:type="dcterms:W3CDTF">2026-04-29T08:21:00Z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eyJoZGlkIjoiMzEwNTM5NzYwMDRjMzkwZTVkZjY2ODkwMGIxNGU0OTUiLCJ1c2VySWQiOiI1MTYyNTA4NTAifQ==</vt:lpwstr>
  </property>
  <property fmtid="{D5CDD505-2E9C-101B-9397-08002B2CF9AE}" pid="3" name="KSOProductBuildVer">
    <vt:lpwstr>2052-12.1.0.25225</vt:lpwstr>
  </property>
  <property fmtid="{D5CDD505-2E9C-101B-9397-08002B2CF9AE}" pid="4" name="ICV">
    <vt:lpwstr>3C44F62CCE2440C9BBD73DA7743DDC89_13</vt:lpwstr>
  </property>
</Properties>
</file>