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273B28" w:rsidRDefault="00897DDD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273B28" w:rsidRDefault="00273B28">
      <w:pPr>
        <w:autoSpaceDE w:val="0"/>
        <w:autoSpaceDN w:val="0"/>
        <w:adjustRightInd w:val="0"/>
        <w:spacing w:before="100" w:after="100"/>
        <w:jc w:val="left"/>
        <w:rPr>
          <w:rFonts w:ascii="宋体" w:hAnsi="宋体" w:cs="宋体"/>
          <w:b/>
          <w:bCs/>
          <w:sz w:val="30"/>
          <w:szCs w:val="30"/>
        </w:rPr>
      </w:pPr>
    </w:p>
    <w:p w14:paraId="6213D976" w14:textId="77777777" w:rsidR="00273B28" w:rsidRDefault="00897DDD">
      <w:pPr>
        <w:autoSpaceDE w:val="0"/>
        <w:autoSpaceDN w:val="0"/>
        <w:adjustRightInd w:val="0"/>
        <w:spacing w:before="100" w:after="100"/>
        <w:ind w:firstLineChars="1100" w:firstLine="3313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0093D7FC" w14:textId="77777777" w:rsidR="00273B28" w:rsidRDefault="00897DDD">
      <w:pPr>
        <w:widowControl/>
        <w:ind w:firstLineChars="800" w:firstLine="2409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磷化工分公司业务外包需求项目比选</w:t>
      </w:r>
    </w:p>
    <w:p w14:paraId="4B4A13E6" w14:textId="77777777" w:rsidR="00273B28" w:rsidRDefault="00273B28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273B28" w:rsidRDefault="00273B28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273B28" w:rsidRDefault="00273B28"/>
    <w:p w14:paraId="6D86C30E" w14:textId="77777777" w:rsidR="00273B28" w:rsidRDefault="00273B28"/>
    <w:p w14:paraId="38C20926" w14:textId="77777777" w:rsidR="00273B28" w:rsidRDefault="00273B28"/>
    <w:p w14:paraId="1D0DA72B" w14:textId="77777777" w:rsidR="00273B28" w:rsidRDefault="00273B28"/>
    <w:p w14:paraId="4A986D31" w14:textId="77777777" w:rsidR="00273B28" w:rsidRDefault="00897DDD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</w:t>
      </w: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39730B5E" w14:textId="77777777" w:rsidR="00273B28" w:rsidRDefault="00897DDD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SFLHG-GKBX-2026-HW33</w:t>
      </w:r>
    </w:p>
    <w:p w14:paraId="7628825F" w14:textId="77777777" w:rsidR="00273B28" w:rsidRDefault="00273B28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273B28" w:rsidRDefault="00273B28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273B28" w:rsidRDefault="00273B28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273B28" w:rsidRDefault="00273B28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273B28" w:rsidRDefault="00273B28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273B28" w:rsidRDefault="00273B28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273B28" w:rsidRDefault="00273B28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273B28" w:rsidRDefault="00897DDD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273B28" w:rsidRDefault="00897DDD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273B28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  <w:lang w:val="zh-CN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4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月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日</w:t>
      </w:r>
    </w:p>
    <w:p w14:paraId="327F57F5" w14:textId="77777777" w:rsidR="00273B28" w:rsidRDefault="00897DD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5700702C" w14:textId="77777777" w:rsidR="00273B28" w:rsidRDefault="00897DD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磷化工分公司业务外包需求项目比选</w:t>
      </w:r>
    </w:p>
    <w:p w14:paraId="38A8A1F4" w14:textId="77777777" w:rsidR="00273B28" w:rsidRDefault="00273B28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5E4AB89E" w14:textId="77777777" w:rsidR="00273B28" w:rsidRDefault="00897DDD">
      <w:pPr>
        <w:pStyle w:val="a4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SFLHG-GKBX-2026-HW33</w:t>
      </w:r>
    </w:p>
    <w:p w14:paraId="045BDAF1" w14:textId="77777777" w:rsidR="00273B28" w:rsidRDefault="00897DDD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77777777" w:rsidR="00273B28" w:rsidRDefault="00897DDD">
      <w:pPr>
        <w:widowControl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磷化工分公司业务外包需求项目比选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 w14:textId="77777777" w:rsidR="00273B28" w:rsidRDefault="00897DDD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一、标的物：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磷化工分公司业务外包需求项目比选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壹项</w:t>
      </w:r>
    </w:p>
    <w:p w14:paraId="002510F2" w14:textId="77777777" w:rsidR="00273B28" w:rsidRDefault="00897DDD">
      <w:pPr>
        <w:spacing w:line="360" w:lineRule="auto"/>
        <w:ind w:rightChars="30" w:right="63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二、比选人：四川宏达股份有限公司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14:paraId="19E62831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08959937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具有相应资质单位，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磷化工分公司业务外包需求项目比选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费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用包括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业务外包人员人工费、社保等法定福利费、投标方为完成任务驻厂管理人员的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人工费、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业务外包服务费，业务外包服务费包括：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设备费、资料费、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差旅费、交通费、办公费用、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投标方应承担各项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税费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企业管理费、风险成本（包括但不仅限于工伤、职业病、人员辞退等处理费用、安全风险金）、商保费、招聘费、人事管理费、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其它福利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等为完成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业务外包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需求项目比选的所有费用。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合同形式：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计件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价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比总包价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864D493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需求如下：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tbl>
      <w:tblPr>
        <w:tblpPr w:leftFromText="180" w:rightFromText="180" w:vertAnchor="text" w:horzAnchor="page" w:tblpX="764" w:tblpY="3325"/>
        <w:tblOverlap w:val="never"/>
        <w:tblW w:w="4872" w:type="pct"/>
        <w:tblLayout w:type="fixed"/>
        <w:tblLook w:val="04A0" w:firstRow="1" w:lastRow="0" w:firstColumn="1" w:lastColumn="0" w:noHBand="0" w:noVBand="1"/>
      </w:tblPr>
      <w:tblGrid>
        <w:gridCol w:w="737"/>
        <w:gridCol w:w="3476"/>
        <w:gridCol w:w="688"/>
        <w:gridCol w:w="1695"/>
        <w:gridCol w:w="1107"/>
        <w:gridCol w:w="1567"/>
      </w:tblGrid>
      <w:tr w:rsidR="00273B28" w14:paraId="4FFDA737" w14:textId="77777777">
        <w:trPr>
          <w:trHeight w:val="590"/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E0FB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B170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外包项目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9161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建议人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3F28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计价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单位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645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年预计量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B477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日常考核</w:t>
            </w:r>
          </w:p>
        </w:tc>
      </w:tr>
      <w:tr w:rsidR="00273B28" w14:paraId="6E746756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6775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FF60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复肥</w:t>
            </w:r>
            <w:r>
              <w:rPr>
                <w:rFonts w:hint="eastAsia"/>
                <w:sz w:val="16"/>
                <w:szCs w:val="16"/>
              </w:rPr>
              <w:t>投料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010C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37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68E8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吨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86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21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万吨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398C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4E62A440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1364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A1CF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复肥水溶肥阶段性生产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270F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2471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吨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DA5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0.6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万吨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BBD3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29FB40A9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2D55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982E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复肥高塔包装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52D7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42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1A4F3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吨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5C05" w14:textId="77777777" w:rsidR="00273B28" w:rsidRDefault="00897DDD">
            <w:pPr>
              <w:widowControl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14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万吨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6EF0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63D35C35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1928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186B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复肥氨酸包装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8ED4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2301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吨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D9B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7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万吨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5AC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04DDC80B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4BAE1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A55F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磷铵收尘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1551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E8578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吨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0E7C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万吨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143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0E52BCCB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ED61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9796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磷铵</w:t>
            </w:r>
            <w:r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万吨包装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1B46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A1FB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吨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8009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万吨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065C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2AABDB4B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A776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C7E3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磷铵</w:t>
            </w:r>
            <w:r>
              <w:rPr>
                <w:rFonts w:hint="eastAsia"/>
                <w:sz w:val="16"/>
                <w:szCs w:val="16"/>
              </w:rPr>
              <w:t>5-1</w:t>
            </w:r>
            <w:r>
              <w:rPr>
                <w:rFonts w:hint="eastAsia"/>
                <w:sz w:val="16"/>
                <w:szCs w:val="16"/>
              </w:rPr>
              <w:t>包装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900A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7717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吨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CAA9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万吨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D1F9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79249888" w14:textId="77777777">
        <w:trPr>
          <w:trHeight w:val="436"/>
        </w:trPr>
        <w:tc>
          <w:tcPr>
            <w:tcW w:w="3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4DC5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239C" w14:textId="77777777" w:rsidR="00273B28" w:rsidRDefault="00897DD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塑编袋</w:t>
            </w:r>
            <w:r>
              <w:rPr>
                <w:rFonts w:hint="eastAsia"/>
                <w:sz w:val="16"/>
                <w:szCs w:val="16"/>
              </w:rPr>
              <w:t>缝纫（平边）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C05F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10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2F38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万条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8F9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150</w:t>
            </w:r>
            <w:r>
              <w:rPr>
                <w:rFonts w:hint="eastAsia"/>
                <w:sz w:val="16"/>
                <w:szCs w:val="16"/>
              </w:rPr>
              <w:t>万条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0265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12995F1F" w14:textId="77777777">
        <w:trPr>
          <w:trHeight w:val="443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E4B7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5A63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塑编袋</w:t>
            </w:r>
            <w:r>
              <w:rPr>
                <w:rFonts w:hint="eastAsia"/>
                <w:sz w:val="16"/>
                <w:szCs w:val="16"/>
              </w:rPr>
              <w:t>缝纫（</w:t>
            </w: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边）</w:t>
            </w:r>
          </w:p>
        </w:tc>
        <w:tc>
          <w:tcPr>
            <w:tcW w:w="37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6CE5" w14:textId="77777777" w:rsidR="00273B28" w:rsidRDefault="00273B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B3FA" w14:textId="77777777" w:rsidR="00273B28" w:rsidRDefault="00273B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8961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350</w:t>
            </w:r>
            <w:r>
              <w:rPr>
                <w:rFonts w:hint="eastAsia"/>
                <w:sz w:val="16"/>
                <w:szCs w:val="16"/>
              </w:rPr>
              <w:t>万条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898C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2692529A" w14:textId="77777777">
        <w:trPr>
          <w:trHeight w:val="443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097C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6736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塑编袋套袋圈口</w:t>
            </w:r>
          </w:p>
        </w:tc>
        <w:tc>
          <w:tcPr>
            <w:tcW w:w="37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6F1A" w14:textId="77777777" w:rsidR="00273B28" w:rsidRDefault="00273B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BF49" w14:textId="77777777" w:rsidR="00273B28" w:rsidRDefault="00273B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E731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</w:t>
            </w:r>
            <w:r>
              <w:rPr>
                <w:rFonts w:hint="eastAsia"/>
                <w:sz w:val="16"/>
                <w:szCs w:val="16"/>
              </w:rPr>
              <w:t>万条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899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376505AF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E53E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DB26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塑编袋</w:t>
            </w:r>
            <w:r>
              <w:rPr>
                <w:rFonts w:hint="eastAsia"/>
                <w:sz w:val="16"/>
                <w:szCs w:val="16"/>
              </w:rPr>
              <w:t>圆织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0758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8068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万米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D44D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900</w:t>
            </w:r>
            <w:r>
              <w:rPr>
                <w:rFonts w:hint="eastAsia"/>
                <w:sz w:val="16"/>
                <w:szCs w:val="16"/>
              </w:rPr>
              <w:t>万米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640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7BDAFF80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5657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3448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地金相寺引、供水及初沉池淤渣清理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4AEE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E8A0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65F9" w14:textId="77777777" w:rsidR="00273B28" w:rsidRDefault="00273B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ED32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50F76D4D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AEF5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E437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建材厂物流通道清理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5920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54AE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F15" w14:textId="77777777" w:rsidR="00273B28" w:rsidRDefault="00273B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2A86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011FA5CB" w14:textId="77777777">
        <w:trPr>
          <w:trHeight w:val="443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9833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921B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车辆冲洗池清理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57CE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E469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F01" w14:textId="77777777" w:rsidR="00273B28" w:rsidRDefault="00273B2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FF4" w14:textId="77777777" w:rsidR="00273B28" w:rsidRDefault="00897DDD">
            <w:pPr>
              <w:widowControl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按下表日常考核要点考核</w:t>
            </w:r>
          </w:p>
        </w:tc>
      </w:tr>
      <w:tr w:rsidR="00273B28" w14:paraId="520D7512" w14:textId="77777777">
        <w:trPr>
          <w:trHeight w:val="402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187E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小计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1F8D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40BC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153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B92D7" w14:textId="77777777" w:rsidR="00273B28" w:rsidRDefault="00273B2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6EA6" w14:textId="77777777" w:rsidR="00273B28" w:rsidRDefault="00273B2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B55B" w14:textId="77777777" w:rsidR="00273B28" w:rsidRDefault="00273B2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</w:tbl>
    <w:p w14:paraId="2B79BCDC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42013CC8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1E98ECFD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52FEC9DB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5E7B1F03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51B225EB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0302AED5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3131EB9F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56CF97CF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0A343B26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26918656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6792D515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1BC4ECD8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69ED5742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5101237A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71C47DA0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685A298C" w14:textId="77777777" w:rsidR="00273B28" w:rsidRDefault="00273B28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</w:p>
    <w:p w14:paraId="7FE44AA6" w14:textId="77777777" w:rsidR="00273B28" w:rsidRDefault="00897DDD">
      <w:pPr>
        <w:widowControl/>
        <w:spacing w:line="360" w:lineRule="auto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日常考核要点：</w:t>
      </w:r>
    </w:p>
    <w:tbl>
      <w:tblPr>
        <w:tblpPr w:leftFromText="180" w:rightFromText="180" w:vertAnchor="text" w:horzAnchor="page" w:tblpXSpec="center" w:tblpY="996"/>
        <w:tblOverlap w:val="never"/>
        <w:tblW w:w="4952" w:type="pct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950"/>
        <w:gridCol w:w="946"/>
        <w:gridCol w:w="2333"/>
        <w:gridCol w:w="1726"/>
        <w:gridCol w:w="1321"/>
        <w:gridCol w:w="1572"/>
      </w:tblGrid>
      <w:tr w:rsidR="00273B28" w14:paraId="44694DA0" w14:textId="77777777">
        <w:trPr>
          <w:trHeight w:val="587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0B92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4C3B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业务外包项目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452E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计量单位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8E44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服务内容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76F3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验收标准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2721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结算标准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0F0E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考核要点</w:t>
            </w:r>
          </w:p>
        </w:tc>
      </w:tr>
      <w:tr w:rsidR="00273B28" w14:paraId="5BB949CF" w14:textId="77777777">
        <w:trPr>
          <w:trHeight w:val="443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885A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0552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复肥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投料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6DC4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吨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216E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负责原料转运的挂袋</w:t>
            </w:r>
          </w:p>
          <w:p w14:paraId="6ED0EFBD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负责按分厂下达的配方精准投料</w:t>
            </w:r>
          </w:p>
          <w:p w14:paraId="543E6656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负责原料拆包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包装袋打捆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回收</w:t>
            </w:r>
          </w:p>
          <w:p w14:paraId="01B4E707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负责所包范围内卫生及设备巡检</w:t>
            </w:r>
          </w:p>
          <w:p w14:paraId="0463238C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负责涉及转运洒落物料的及时清扫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回收</w:t>
            </w:r>
          </w:p>
          <w:p w14:paraId="4C2EB796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6.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负责投料量满足生产装置正常运行需求，</w:t>
            </w:r>
          </w:p>
          <w:p w14:paraId="14E6F2F4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高塔：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300-500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吨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班</w:t>
            </w:r>
          </w:p>
          <w:p w14:paraId="7BCEFC05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氨酸：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150-280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吨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班</w:t>
            </w:r>
          </w:p>
          <w:p w14:paraId="662ED92D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7.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负责分厂交办与投料相关的临时性工作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38BF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精准按配方要求使用原料</w:t>
            </w:r>
          </w:p>
          <w:p w14:paraId="45795127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对单件原料进行抽重</w:t>
            </w:r>
          </w:p>
          <w:p w14:paraId="16AB6523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对每一批次所用原料进行数量清点</w:t>
            </w:r>
          </w:p>
          <w:p w14:paraId="1436987A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包装袋倾倒彻底</w:t>
            </w:r>
          </w:p>
          <w:p w14:paraId="51CEA2EA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每班拆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120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件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公斤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包尿素作包装返料备用</w:t>
            </w:r>
          </w:p>
          <w:p w14:paraId="61CF2673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6.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设备运行状况良好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DF38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lastRenderedPageBreak/>
              <w:t>按合格产品结算（非因投料原因造成的不合格品计入计算吨位，转产当班所产生的返料未消化部分按合格产品的计入计算吨位）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AE0F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按要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求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履行好投料岗位工作职责，违反管理制度按公司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分厂管理要求进行处罚</w:t>
            </w:r>
          </w:p>
          <w:p w14:paraId="6DDAE6CE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因人员组织不力造成生产装置停车，高塔每小时扣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元；氨酸每小时扣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</w:p>
          <w:p w14:paraId="128AB9B2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因人员组织不力造成装置降低负荷生产，每少产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吨扣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</w:p>
          <w:p w14:paraId="10C3E652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投料失误造成产品质量不合格，不计发工资，同时全额承担包装袋费用</w:t>
            </w:r>
          </w:p>
          <w:p w14:paraId="66F43874" w14:textId="77777777" w:rsidR="00273B28" w:rsidRDefault="00273B28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</w:tr>
      <w:tr w:rsidR="00273B28" w14:paraId="784B3D4A" w14:textId="77777777">
        <w:trPr>
          <w:trHeight w:val="443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5447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4180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复肥水溶肥阶段性生产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94CC2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吨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C864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负责原料转运的挂袋</w:t>
            </w:r>
          </w:p>
          <w:p w14:paraId="38DA9D1C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负责按分厂下达的配方精准投料</w:t>
            </w:r>
          </w:p>
          <w:p w14:paraId="266AA709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负责原料拆包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包装袋打捆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回收</w:t>
            </w:r>
          </w:p>
          <w:p w14:paraId="7A25C73B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负责所包范围内卫生</w:t>
            </w:r>
          </w:p>
          <w:p w14:paraId="2A7AA4FA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负责涉及转运洒落物料的及时清扫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回收</w:t>
            </w:r>
          </w:p>
          <w:p w14:paraId="21C170F4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6.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负责投料量满足生产装置正常运行需求，</w:t>
            </w:r>
          </w:p>
          <w:p w14:paraId="1565D5A3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高氮产品：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20-25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吨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班</w:t>
            </w:r>
          </w:p>
          <w:p w14:paraId="26F86DFB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非高氮产品：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30-35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吨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班</w:t>
            </w:r>
          </w:p>
          <w:p w14:paraId="569AF068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7.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负责产品的混合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堆码。</w:t>
            </w:r>
          </w:p>
          <w:p w14:paraId="553463E2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8.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负责所属设备的巡检</w:t>
            </w:r>
          </w:p>
          <w:p w14:paraId="310D250B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9.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负责分厂安排的与投料相关的临时性工作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65D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精准按配方要求使用原料</w:t>
            </w:r>
          </w:p>
          <w:p w14:paraId="4CDAE1D7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对单件原料进行抽重</w:t>
            </w:r>
          </w:p>
          <w:p w14:paraId="5764EFDE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对每一批次所用原料进行数量清点</w:t>
            </w:r>
          </w:p>
          <w:p w14:paraId="2413C488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包装袋倾倒彻底</w:t>
            </w:r>
          </w:p>
          <w:p w14:paraId="45F0317D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确保包装净含量合格</w:t>
            </w:r>
          </w:p>
          <w:p w14:paraId="7FA99D6C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6.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确保缝包质量合格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合格证张贴规范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内膜捆扎规范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外袋干净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3137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按合格产品结算（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非因投料原因造成的不合格品计入计算吨位，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BB6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按要求履行好投料岗位工作职责，违反管理制度按公司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分厂管理要求进行考核</w:t>
            </w:r>
          </w:p>
          <w:p w14:paraId="303178FE" w14:textId="77777777" w:rsidR="00273B28" w:rsidRDefault="00273B28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</w:p>
          <w:p w14:paraId="32499270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因人员组织不力造成生产装置停车，扣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小时</w:t>
            </w:r>
          </w:p>
          <w:p w14:paraId="7DF7D807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因人员组织不力造成装置降低负荷生产，每少产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吨扣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</w:p>
          <w:p w14:paraId="07FFAB79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投料失误造成产品质量不合格，不计发工资，同时全额承担包装袋费用</w:t>
            </w:r>
          </w:p>
          <w:p w14:paraId="0ABC0A73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水溶肥装置设备更新后另行测算基准单价</w:t>
            </w:r>
          </w:p>
          <w:p w14:paraId="08D14EC4" w14:textId="77777777" w:rsidR="00273B28" w:rsidRDefault="00273B28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</w:tr>
      <w:tr w:rsidR="00273B28" w14:paraId="54085520" w14:textId="77777777">
        <w:trPr>
          <w:trHeight w:val="443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6D8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9D4A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复肥高塔包装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CA83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吨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203A" w14:textId="77777777" w:rsidR="00273B28" w:rsidRDefault="00897DDD">
            <w:pPr>
              <w:widowControl/>
              <w:ind w:left="21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负责产品的称量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内膜捆扎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合格证的张贴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包装袋的缝合</w:t>
            </w:r>
          </w:p>
          <w:p w14:paraId="7022FE31" w14:textId="77777777" w:rsidR="00273B28" w:rsidRDefault="00897DDD">
            <w:pPr>
              <w:widowControl/>
              <w:ind w:left="21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负责吊袋的铺设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产品的挂钩</w:t>
            </w:r>
          </w:p>
          <w:p w14:paraId="0A5612A1" w14:textId="77777777" w:rsidR="00273B28" w:rsidRDefault="00897DDD">
            <w:pPr>
              <w:widowControl/>
              <w:ind w:left="21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负责产品的吊转</w:t>
            </w:r>
          </w:p>
          <w:p w14:paraId="56E8DB19" w14:textId="77777777" w:rsidR="00273B28" w:rsidRDefault="00897DDD">
            <w:pPr>
              <w:widowControl/>
              <w:ind w:left="21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负责包装袋的领取</w:t>
            </w:r>
          </w:p>
          <w:p w14:paraId="3E4FA8B7" w14:textId="77777777" w:rsidR="00273B28" w:rsidRDefault="00897DDD">
            <w:pPr>
              <w:widowControl/>
              <w:ind w:left="21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负责产品的抽重</w:t>
            </w:r>
          </w:p>
          <w:p w14:paraId="359F2583" w14:textId="77777777" w:rsidR="00273B28" w:rsidRDefault="00897DDD">
            <w:pPr>
              <w:widowControl/>
              <w:ind w:left="21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6.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负责转产返料和有质量瑕疵产品的包装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准运</w:t>
            </w:r>
          </w:p>
          <w:p w14:paraId="349C5598" w14:textId="77777777" w:rsidR="00273B28" w:rsidRDefault="00897DDD">
            <w:pPr>
              <w:widowControl/>
              <w:ind w:left="21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7.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负责原料的转运</w:t>
            </w:r>
          </w:p>
          <w:p w14:paraId="150A19EF" w14:textId="77777777" w:rsidR="00273B28" w:rsidRDefault="00897DDD">
            <w:pPr>
              <w:widowControl/>
              <w:ind w:left="21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8.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负责所属范围的设备巡检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现场卫生清扫</w:t>
            </w:r>
          </w:p>
          <w:p w14:paraId="42EDA9C0" w14:textId="77777777" w:rsidR="00273B28" w:rsidRDefault="00897DDD">
            <w:pPr>
              <w:widowControl/>
              <w:ind w:left="21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9.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负责分厂安排与包装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转运相关的临时性工作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71C2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净含量符合要求</w:t>
            </w:r>
          </w:p>
          <w:p w14:paraId="619E1884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捆扎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合格证张贴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折边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缝合规范</w:t>
            </w:r>
          </w:p>
          <w:p w14:paraId="1DA5A1E8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每垛流水号准确</w:t>
            </w:r>
          </w:p>
          <w:p w14:paraId="19ACB7B0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原料转运准确</w:t>
            </w:r>
          </w:p>
          <w:p w14:paraId="177FD2E9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成品堆码规范</w:t>
            </w:r>
          </w:p>
          <w:p w14:paraId="0FC4685D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6.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现场卫生整洁</w:t>
            </w:r>
          </w:p>
          <w:p w14:paraId="3B1DEA37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7.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设备运行状况良好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23D1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按合格产品结算（非因包装原因造成的不合格品计入计算吨位），</w:t>
            </w:r>
          </w:p>
          <w:p w14:paraId="34147D9B" w14:textId="77777777" w:rsidR="00273B28" w:rsidRDefault="00273B28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6DF7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按要求履行好投料岗位工作职责，违反管理制度按公司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分厂管理要求进行处罚</w:t>
            </w:r>
          </w:p>
          <w:p w14:paraId="1F56F914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因人员组织不力造成生产装置停车，每小时扣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</w:p>
          <w:p w14:paraId="69FE401D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因人员组织不力造成装置降低负荷生产，每少产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吨扣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</w:p>
          <w:p w14:paraId="545F3512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包装失误造成产品不能发运，不计发工资，同时全额承担包装袋费用</w:t>
            </w:r>
          </w:p>
          <w:p w14:paraId="58721A14" w14:textId="77777777" w:rsidR="00273B28" w:rsidRDefault="00273B28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</w:tr>
      <w:tr w:rsidR="00273B28" w14:paraId="67821C8E" w14:textId="77777777">
        <w:trPr>
          <w:trHeight w:val="443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05A7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2C23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复肥氨酸包装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B129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吨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3EBD5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负责产品的称量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内膜捆扎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合格证的张贴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包装袋的缝合</w:t>
            </w:r>
          </w:p>
          <w:p w14:paraId="634001DC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负责吊袋的铺设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产品的挂钩</w:t>
            </w:r>
          </w:p>
          <w:p w14:paraId="30F9B6F8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负责产品的吊转</w:t>
            </w:r>
          </w:p>
          <w:p w14:paraId="725D4978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负责包装袋的领取</w:t>
            </w:r>
          </w:p>
          <w:p w14:paraId="10B16FEA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负责产品的抽重</w:t>
            </w:r>
          </w:p>
          <w:p w14:paraId="4AB25796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6.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负责转产返料和有质量瑕疵产品的包装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准运</w:t>
            </w:r>
          </w:p>
          <w:p w14:paraId="0EE38D3C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7.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负责原料的转运</w:t>
            </w:r>
          </w:p>
          <w:p w14:paraId="2535690D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8.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负责所属范围的设备巡检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现场卫生清扫</w:t>
            </w:r>
          </w:p>
          <w:p w14:paraId="3C2A093F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9.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负责分厂安排与包装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转运相关的临时性工作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4077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净含量符合要求</w:t>
            </w:r>
          </w:p>
          <w:p w14:paraId="6666EE05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捆扎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合格证张贴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折边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缝合规范</w:t>
            </w:r>
          </w:p>
          <w:p w14:paraId="4E72727E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每垛流水号准确</w:t>
            </w:r>
          </w:p>
          <w:p w14:paraId="3CBD594D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原料转运准确</w:t>
            </w:r>
          </w:p>
          <w:p w14:paraId="1774BD48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成品堆码规范</w:t>
            </w:r>
          </w:p>
          <w:p w14:paraId="52A933EE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6.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现场卫生整洁</w:t>
            </w:r>
          </w:p>
          <w:p w14:paraId="43FD8BA6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7.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设备运行状况良好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2372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按合格产品结算（非因包装原因造成的不合格品计入计算吨位），</w:t>
            </w:r>
          </w:p>
          <w:p w14:paraId="2CB507FA" w14:textId="77777777" w:rsidR="00273B28" w:rsidRDefault="00273B28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2617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、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按要求履行好投料岗位工作职责，违反管理制度按公司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分厂管理要求进行处罚</w:t>
            </w:r>
          </w:p>
          <w:p w14:paraId="29DF542A" w14:textId="77777777" w:rsidR="00273B28" w:rsidRDefault="00273B28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</w:p>
          <w:p w14:paraId="2FFA70B3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因人员组织不力造成生产装置停车，每小时扣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</w:p>
          <w:p w14:paraId="595481E0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因人员组织不力造成装置降低负荷生产，每少产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吨扣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15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</w:p>
          <w:p w14:paraId="5C43FB22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包装失误造成产品不能发运，不计发工资，同时全额承担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包装袋费用</w:t>
            </w:r>
          </w:p>
          <w:p w14:paraId="52287DFC" w14:textId="77777777" w:rsidR="00273B28" w:rsidRDefault="00273B28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</w:tr>
      <w:tr w:rsidR="00273B28" w14:paraId="5498EE39" w14:textId="77777777">
        <w:trPr>
          <w:trHeight w:val="443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2F09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F7EA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磷铵收尘清理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B034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吨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F00C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15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万吨和精制磷铵系统清理以及分厂安排的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与该业务相关的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其他临时工作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32E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保证满足生产需要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8510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按粉磷和工铵总产量结算，单次不达要求处罚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次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BDD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15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万吨和精制磷铵系统清理以及分厂安排的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与该业务相关的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其他临时工作</w:t>
            </w:r>
          </w:p>
        </w:tc>
      </w:tr>
      <w:tr w:rsidR="00273B28" w14:paraId="5EC6794B" w14:textId="77777777">
        <w:trPr>
          <w:trHeight w:val="443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9BFE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4C10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磷铵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15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万吨包装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7EEB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吨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B0179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按分厂要求完成产品包装工作，确保产品包装质量</w:t>
            </w:r>
          </w:p>
          <w:p w14:paraId="4DC69149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现场设备维护操作，能排除一般故障</w:t>
            </w:r>
          </w:p>
          <w:p w14:paraId="7B89DA26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作好包装岗位区域范围地面和设备卫生</w:t>
            </w:r>
          </w:p>
          <w:p w14:paraId="162B5936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配合管理中心和库管作好抽重抽样工作</w:t>
            </w:r>
          </w:p>
          <w:p w14:paraId="4141ACB5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分厂安排的其他临时性工作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7236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净含量缝包质量和包装外在质量符合要求。</w:t>
            </w:r>
          </w:p>
          <w:p w14:paraId="14A8BC8E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熟练操作设备，设备运行良好。</w:t>
            </w:r>
          </w:p>
          <w:p w14:paraId="2BD329C3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现场和设备卫生整洁</w:t>
            </w:r>
          </w:p>
          <w:p w14:paraId="2E630C22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按要求完成安排工作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DDC" w14:textId="77777777" w:rsidR="00273B28" w:rsidRDefault="00897DDD">
            <w:pPr>
              <w:widowControl/>
              <w:ind w:firstLineChars="200" w:firstLine="32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按要求履行包装岗位工作职责，违反管理制度按公司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分厂管理制度要求处罚。</w:t>
            </w:r>
          </w:p>
          <w:p w14:paraId="74C7CEBD" w14:textId="77777777" w:rsidR="00273B28" w:rsidRDefault="00897DDD">
            <w:pPr>
              <w:widowControl/>
              <w:ind w:firstLineChars="200" w:firstLine="32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因人员组织不力导致料仓溢料处罚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次，造成装置停车处罚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小时。</w:t>
            </w:r>
          </w:p>
          <w:p w14:paraId="35A293C3" w14:textId="77777777" w:rsidR="00273B28" w:rsidRDefault="00897DDD">
            <w:pPr>
              <w:widowControl/>
              <w:ind w:firstLineChars="200" w:firstLine="32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因包装质量原因造成产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品返料不计发产量工资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9BE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按分厂要求完成产品包装工作，确保产品包装质量</w:t>
            </w:r>
          </w:p>
          <w:p w14:paraId="453768B2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现场设备维护操作，能排除一般故障</w:t>
            </w:r>
          </w:p>
          <w:p w14:paraId="1C634353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作好包装岗位区域范围地面和设备卫生</w:t>
            </w:r>
          </w:p>
          <w:p w14:paraId="6E170AD1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配合管理中心和库管作好抽重抽样工作</w:t>
            </w:r>
          </w:p>
          <w:p w14:paraId="2331D63A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分厂安排的其他临时性工作</w:t>
            </w:r>
          </w:p>
        </w:tc>
      </w:tr>
      <w:tr w:rsidR="00273B28" w14:paraId="68D3A8C2" w14:textId="77777777">
        <w:trPr>
          <w:trHeight w:val="443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79A0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E72D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磷铵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5-1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包装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3D94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吨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F018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按分厂要求完成产品包装工作，确保产品包装质量</w:t>
            </w:r>
          </w:p>
          <w:p w14:paraId="3A57A463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现场设备维护操作，能排除一般故障</w:t>
            </w:r>
          </w:p>
          <w:p w14:paraId="135A5F5F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作好包装岗位区域范围地面和设备卫生</w:t>
            </w:r>
          </w:p>
          <w:p w14:paraId="7717090F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配合管理中心和库管作好抽重抽样工作</w:t>
            </w:r>
          </w:p>
          <w:p w14:paraId="3E7D123D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分厂安排的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与本业务外包服务内容相关的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临时性工作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F66D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净含量和缝包质量以及包装外在质量符合要求。</w:t>
            </w:r>
          </w:p>
          <w:p w14:paraId="764C57DD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熟练操作设备，设备运行良好。</w:t>
            </w:r>
          </w:p>
          <w:p w14:paraId="2EF6B626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现场和设备卫生整洁。</w:t>
            </w:r>
          </w:p>
          <w:p w14:paraId="56F76C6A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按要求完成工作安排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00B8" w14:textId="77777777" w:rsidR="00273B28" w:rsidRDefault="00897DDD">
            <w:pPr>
              <w:widowControl/>
              <w:ind w:firstLineChars="200" w:firstLine="32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要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求履行包装岗位工作职责，违反管理制度按公司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分厂管理制度要求处罚。</w:t>
            </w:r>
          </w:p>
          <w:p w14:paraId="185A31BE" w14:textId="77777777" w:rsidR="00273B28" w:rsidRDefault="00897DDD">
            <w:pPr>
              <w:widowControl/>
              <w:ind w:firstLineChars="200" w:firstLine="320"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因人员组织不力导致料仓溢料处罚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次，造成装置停车处罚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小时。</w:t>
            </w:r>
          </w:p>
          <w:p w14:paraId="1B5AAFCA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因包装质量原因造成产品返料不计发产量工资</w:t>
            </w:r>
          </w:p>
          <w:p w14:paraId="46F17E96" w14:textId="77777777" w:rsidR="00273B28" w:rsidRDefault="00273B28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4C14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按分厂要求完成产品包装工作，确保产品包装质量</w:t>
            </w:r>
          </w:p>
          <w:p w14:paraId="65B22226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现场设备维护操作，能排除一般故障</w:t>
            </w:r>
          </w:p>
          <w:p w14:paraId="70E66781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作好包装岗位区域范围地面和设备卫生</w:t>
            </w:r>
          </w:p>
          <w:p w14:paraId="3003EF67" w14:textId="77777777" w:rsidR="00273B28" w:rsidRDefault="00897DDD">
            <w:pPr>
              <w:pStyle w:val="af9"/>
              <w:widowControl/>
              <w:ind w:firstLineChars="0" w:firstLine="0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配合管理中心和库管作好抽重抽样工作</w:t>
            </w:r>
          </w:p>
          <w:p w14:paraId="665B1D10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分厂安排的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与本业务外包服务内容相关的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临时性工作</w:t>
            </w:r>
          </w:p>
        </w:tc>
      </w:tr>
      <w:tr w:rsidR="00273B28" w14:paraId="086599F0" w14:textId="77777777">
        <w:trPr>
          <w:trHeight w:val="443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10CC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2DB6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塑编袋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缝制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1486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塑编袋</w:t>
            </w:r>
            <w:r>
              <w:rPr>
                <w:rFonts w:hint="eastAsia"/>
                <w:sz w:val="16"/>
                <w:szCs w:val="16"/>
              </w:rPr>
              <w:t>缝纫（平边）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万条</w:t>
            </w:r>
            <w:r>
              <w:rPr>
                <w:rFonts w:hint="eastAsia"/>
                <w:sz w:val="16"/>
                <w:szCs w:val="16"/>
              </w:rPr>
              <w:t>；</w:t>
            </w:r>
            <w:r>
              <w:rPr>
                <w:rFonts w:hint="eastAsia"/>
                <w:sz w:val="16"/>
                <w:szCs w:val="16"/>
              </w:rPr>
              <w:t>塑编袋</w:t>
            </w:r>
            <w:r>
              <w:rPr>
                <w:rFonts w:hint="eastAsia"/>
                <w:sz w:val="16"/>
                <w:szCs w:val="16"/>
              </w:rPr>
              <w:t>缝纫（</w:t>
            </w: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边）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万条</w:t>
            </w:r>
            <w:r>
              <w:rPr>
                <w:rFonts w:hint="eastAsia"/>
                <w:sz w:val="16"/>
                <w:szCs w:val="16"/>
              </w:rPr>
              <w:t>；</w:t>
            </w:r>
            <w:r>
              <w:rPr>
                <w:rFonts w:hint="eastAsia"/>
                <w:sz w:val="16"/>
                <w:szCs w:val="16"/>
              </w:rPr>
              <w:t>塑编袋套袋圈口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万条</w:t>
            </w:r>
            <w:r>
              <w:rPr>
                <w:rFonts w:hint="eastAsia"/>
                <w:sz w:val="16"/>
                <w:szCs w:val="16"/>
              </w:rPr>
              <w:t>；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3305C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熟练操作设备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，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根据包装袋的不同要求折边圈口</w:t>
            </w:r>
          </w:p>
          <w:p w14:paraId="1DBD3089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负责当天生产的包装袋按品名分类放置。</w:t>
            </w:r>
          </w:p>
          <w:p w14:paraId="461810A6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负责机台周围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车间通道保持畅道。</w:t>
            </w:r>
          </w:p>
          <w:p w14:paraId="3D46963B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负责设备维护保养。</w:t>
            </w:r>
          </w:p>
          <w:p w14:paraId="45025C44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负责设备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现场卫生的清扫。生产现场按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6S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管理要求</w:t>
            </w:r>
          </w:p>
          <w:p w14:paraId="7A4800A5" w14:textId="77777777" w:rsidR="00273B28" w:rsidRDefault="00273B28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CCAF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封口宽度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接口质量符合要求。</w:t>
            </w:r>
          </w:p>
          <w:p w14:paraId="64DF4201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数量准确无误。</w:t>
            </w:r>
          </w:p>
          <w:p w14:paraId="6BCDEA8E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不合格废袋挑净。</w:t>
            </w:r>
          </w:p>
          <w:p w14:paraId="02ED483E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所缝产品与内膜相符</w:t>
            </w:r>
          </w:p>
          <w:p w14:paraId="63A7C00E" w14:textId="77777777" w:rsidR="00273B28" w:rsidRDefault="00273B28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9F31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根据当月所生产产量进行结算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003D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塑编袋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缝制</w:t>
            </w:r>
          </w:p>
        </w:tc>
      </w:tr>
      <w:tr w:rsidR="00273B28" w14:paraId="56D2E272" w14:textId="77777777">
        <w:trPr>
          <w:trHeight w:val="443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2B7B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4A34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塑编袋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圆织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9EAA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塑编袋</w:t>
            </w:r>
            <w:r>
              <w:rPr>
                <w:rFonts w:hint="eastAsia"/>
                <w:sz w:val="16"/>
                <w:szCs w:val="16"/>
              </w:rPr>
              <w:t>圆织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万米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CE35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熟练操作圆织设备，能根据分厂需求计划更换产品规格操作。</w:t>
            </w:r>
          </w:p>
          <w:p w14:paraId="082239C7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负责机台周围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车间通道保持畅道。</w:t>
            </w:r>
          </w:p>
          <w:p w14:paraId="682DB3F7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不合格的丝锭按规格装入袋中，交到指定位置。</w:t>
            </w:r>
          </w:p>
          <w:p w14:paraId="4C0CE97E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4.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废丝按颜色分类装入袋中，放到指定位置规范码放。</w:t>
            </w:r>
          </w:p>
          <w:p w14:paraId="48DB2E9B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5.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负责换下纱管拉倒指定位置规范堆码。</w:t>
            </w:r>
          </w:p>
          <w:p w14:paraId="267B8FFC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6.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负责所用袋子交指定位置规范堆码。</w:t>
            </w:r>
          </w:p>
          <w:p w14:paraId="5FDEF7C1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7.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负责设备维护保养（传动部位不能有废丝缠绕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及时更换纱架磨损的花盘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花栏）。</w:t>
            </w:r>
          </w:p>
          <w:p w14:paraId="62CDAAEE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8.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负责设备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现场卫生的清扫。生产现场按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6S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管理要求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607C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lastRenderedPageBreak/>
              <w:t>1.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布面平整，无稀档歪斜，颜色统一。（厚薄搭配均匀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经线稀密度均匀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无泡泡线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无缺经线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布面无打折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无线头）等。</w:t>
            </w:r>
          </w:p>
          <w:p w14:paraId="3F7DC92D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桶布宽度按要求尺寸编织。</w:t>
            </w:r>
          </w:p>
          <w:p w14:paraId="4A5954F7" w14:textId="77777777" w:rsidR="00273B28" w:rsidRDefault="00897DDD">
            <w:pPr>
              <w:widowControl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3.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桶布紧密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无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勒边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袋边凹陷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无线头。</w:t>
            </w:r>
          </w:p>
          <w:p w14:paraId="1419AFAD" w14:textId="77777777" w:rsidR="00273B28" w:rsidRDefault="00273B28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CCC7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根据当月所生产产量进行结算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6CF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塑编袋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圆织</w:t>
            </w:r>
          </w:p>
        </w:tc>
      </w:tr>
      <w:tr w:rsidR="00273B28" w14:paraId="1317E71A" w14:textId="77777777">
        <w:trPr>
          <w:trHeight w:val="443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1C9B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33DA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金相寺引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供水及初沉池淤渣清理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BABA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 xml:space="preserve"> / 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F99B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</w:t>
            </w:r>
            <w:r>
              <w:rPr>
                <w:rFonts w:hint="eastAsia"/>
                <w:sz w:val="16"/>
                <w:szCs w:val="16"/>
              </w:rPr>
              <w:t>核心供水保障：取水口日常杂物清理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疏通，保持取水口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引水巷道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沉淀池及全部供水管路畅通，保障甲方生产用水全年</w:t>
            </w:r>
            <w:r>
              <w:rPr>
                <w:rFonts w:hint="eastAsia"/>
                <w:sz w:val="16"/>
                <w:szCs w:val="16"/>
              </w:rPr>
              <w:t xml:space="preserve"> 24 </w:t>
            </w:r>
            <w:r>
              <w:rPr>
                <w:rFonts w:hint="eastAsia"/>
                <w:sz w:val="16"/>
                <w:szCs w:val="16"/>
              </w:rPr>
              <w:t>小时不间断稳定供应。</w:t>
            </w:r>
            <w:r>
              <w:rPr>
                <w:rFonts w:hint="eastAsia"/>
                <w:sz w:val="16"/>
                <w:szCs w:val="16"/>
              </w:rPr>
              <w:br/>
              <w:t>2.</w:t>
            </w:r>
            <w:r>
              <w:rPr>
                <w:rFonts w:hint="eastAsia"/>
                <w:sz w:val="16"/>
                <w:szCs w:val="16"/>
              </w:rPr>
              <w:t>日常巡检与设备运维：每日不定时对作业区域内水池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水井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储槽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涵管及甲方所有固定资产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附属设施全覆盖巡检，管控封闭作业区域人员进出，禁止无关人员进入；汛期及极端天气巡检提高频次，及时排查消除各类隐患。</w:t>
            </w:r>
            <w:r>
              <w:rPr>
                <w:rFonts w:hint="eastAsia"/>
                <w:sz w:val="16"/>
                <w:szCs w:val="16"/>
              </w:rPr>
              <w:br/>
              <w:t>3.</w:t>
            </w:r>
            <w:r>
              <w:rPr>
                <w:rFonts w:hint="eastAsia"/>
                <w:sz w:val="16"/>
                <w:szCs w:val="16"/>
              </w:rPr>
              <w:t>运行监测与异常处置：实时观测取水口及沉淀池水质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水位变化；发现异常情况</w:t>
            </w:r>
            <w:r>
              <w:rPr>
                <w:rFonts w:hint="eastAsia"/>
                <w:sz w:val="16"/>
                <w:szCs w:val="16"/>
              </w:rPr>
              <w:t xml:space="preserve"> 15 </w:t>
            </w:r>
            <w:r>
              <w:rPr>
                <w:rFonts w:hint="eastAsia"/>
                <w:sz w:val="16"/>
                <w:szCs w:val="16"/>
              </w:rPr>
              <w:t>分钟内上报甲方，并及时采取应急处置措施。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4.</w:t>
            </w:r>
            <w:r>
              <w:rPr>
                <w:rFonts w:hint="eastAsia"/>
                <w:sz w:val="16"/>
                <w:szCs w:val="16"/>
              </w:rPr>
              <w:t>极端天气操作：关注天气预报，遇暴雨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山洪及上游来水树枝杂物多及水质浑浊，及时关闭进水闸门，防止初沉池及供水涵管被堵塞影响正常引供水；并及时告知甲方水气岗位。</w:t>
            </w:r>
            <w:r>
              <w:rPr>
                <w:rFonts w:hint="eastAsia"/>
                <w:sz w:val="16"/>
                <w:szCs w:val="16"/>
              </w:rPr>
              <w:br/>
              <w:t>5.</w:t>
            </w:r>
            <w:r>
              <w:rPr>
                <w:rFonts w:hint="eastAsia"/>
                <w:sz w:val="16"/>
                <w:szCs w:val="16"/>
              </w:rPr>
              <w:t>内外部沟通协调：与人民渠相关部门建立常态化沟通协调机制，对接涉供水信息，确保正常引供水；及时与甲方水气岗位对接，执行调度指令。</w:t>
            </w:r>
            <w:r>
              <w:rPr>
                <w:rFonts w:hint="eastAsia"/>
                <w:sz w:val="16"/>
                <w:szCs w:val="16"/>
              </w:rPr>
              <w:br/>
              <w:t>6.</w:t>
            </w:r>
            <w:r>
              <w:rPr>
                <w:rFonts w:hint="eastAsia"/>
                <w:sz w:val="16"/>
                <w:szCs w:val="16"/>
              </w:rPr>
              <w:t>清淤作业：负责金相寺引水初沉池内淤渣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杂物的清理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运输及合规处置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7EB1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</w:t>
            </w:r>
            <w:r>
              <w:rPr>
                <w:rFonts w:hint="eastAsia"/>
                <w:sz w:val="16"/>
                <w:szCs w:val="16"/>
              </w:rPr>
              <w:t>取水口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引水系统及供水管路无堵塞，非雨季直供水压力</w:t>
            </w:r>
            <w:r>
              <w:rPr>
                <w:rFonts w:hint="eastAsia"/>
                <w:sz w:val="16"/>
                <w:szCs w:val="16"/>
              </w:rPr>
              <w:t>1.5-3</w:t>
            </w:r>
            <w:r>
              <w:rPr>
                <w:rFonts w:hint="eastAsia"/>
                <w:sz w:val="16"/>
                <w:szCs w:val="16"/>
              </w:rPr>
              <w:t>千克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立方厘米，不因乙方原因供水不足或停水影响甲方消防及生产用水。</w:t>
            </w:r>
            <w:r>
              <w:rPr>
                <w:rFonts w:hint="eastAsia"/>
                <w:sz w:val="16"/>
                <w:szCs w:val="16"/>
              </w:rPr>
              <w:br/>
              <w:t>2.</w:t>
            </w:r>
            <w:r>
              <w:rPr>
                <w:rFonts w:hint="eastAsia"/>
                <w:sz w:val="16"/>
                <w:szCs w:val="16"/>
              </w:rPr>
              <w:t>乙方服务的甲</w:t>
            </w:r>
            <w:r>
              <w:rPr>
                <w:rFonts w:hint="eastAsia"/>
                <w:sz w:val="16"/>
                <w:szCs w:val="16"/>
              </w:rPr>
              <w:t>方区域无未经甲或乙方同意的无关人员进入；甲方所有固定资产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附属设施完好无损；正常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足量按照甲方要求供水。</w:t>
            </w:r>
            <w:r>
              <w:rPr>
                <w:rFonts w:hint="eastAsia"/>
                <w:sz w:val="16"/>
                <w:szCs w:val="16"/>
              </w:rPr>
              <w:br/>
              <w:t>3.</w:t>
            </w:r>
            <w:r>
              <w:rPr>
                <w:rFonts w:hint="eastAsia"/>
                <w:sz w:val="16"/>
                <w:szCs w:val="16"/>
              </w:rPr>
              <w:t>异常情况及时上报并规范处置</w:t>
            </w:r>
            <w:r>
              <w:rPr>
                <w:rFonts w:hint="eastAsia"/>
                <w:sz w:val="16"/>
                <w:szCs w:val="16"/>
              </w:rPr>
              <w:br/>
              <w:t>4.</w:t>
            </w:r>
            <w:r>
              <w:rPr>
                <w:rFonts w:hint="eastAsia"/>
                <w:sz w:val="16"/>
                <w:szCs w:val="16"/>
              </w:rPr>
              <w:t>确保初沉池淤泥顶面随时低于隔墙上</w:t>
            </w:r>
            <w:r>
              <w:rPr>
                <w:rFonts w:hint="eastAsia"/>
                <w:sz w:val="16"/>
                <w:szCs w:val="16"/>
              </w:rPr>
              <w:t>400mm</w:t>
            </w:r>
            <w:r>
              <w:rPr>
                <w:rFonts w:hint="eastAsia"/>
                <w:sz w:val="16"/>
                <w:szCs w:val="16"/>
              </w:rPr>
              <w:t>；涵管畅通，雨后引供水正常</w:t>
            </w:r>
            <w:r>
              <w:rPr>
                <w:rFonts w:hint="eastAsia"/>
                <w:sz w:val="16"/>
                <w:szCs w:val="16"/>
              </w:rPr>
              <w:br/>
              <w:t>5.</w:t>
            </w:r>
            <w:r>
              <w:rPr>
                <w:rFonts w:hint="eastAsia"/>
                <w:sz w:val="16"/>
                <w:szCs w:val="16"/>
              </w:rPr>
              <w:t>主动获取涉供水信息，协调并保证正常引供水，及时准确传达，及时完成工作对接</w:t>
            </w:r>
            <w:r>
              <w:rPr>
                <w:rFonts w:hint="eastAsia"/>
                <w:sz w:val="16"/>
                <w:szCs w:val="16"/>
              </w:rPr>
              <w:br/>
              <w:t>6.</w:t>
            </w:r>
            <w:r>
              <w:rPr>
                <w:rFonts w:hint="eastAsia"/>
                <w:sz w:val="16"/>
                <w:szCs w:val="16"/>
              </w:rPr>
              <w:t>保证淤泥顶面低于隔墙上沿</w:t>
            </w:r>
            <w:r>
              <w:rPr>
                <w:rFonts w:hint="eastAsia"/>
                <w:sz w:val="16"/>
                <w:szCs w:val="16"/>
              </w:rPr>
              <w:t xml:space="preserve"> 400mm</w:t>
            </w:r>
            <w:r>
              <w:rPr>
                <w:rFonts w:hint="eastAsia"/>
                <w:sz w:val="16"/>
                <w:szCs w:val="16"/>
              </w:rPr>
              <w:t>，无残留大块杂物，池壁无附着物，引排水口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巷道及涵管无堵塞；合规处置淤渣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49F" w14:textId="77777777" w:rsidR="00273B28" w:rsidRDefault="00897DDD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正常结算</w:t>
            </w:r>
            <w:r>
              <w:rPr>
                <w:rFonts w:hint="eastAsia"/>
                <w:sz w:val="16"/>
                <w:szCs w:val="16"/>
              </w:rPr>
              <w:br/>
              <w:t xml:space="preserve">1. </w:t>
            </w:r>
            <w:r>
              <w:rPr>
                <w:rFonts w:hint="eastAsia"/>
                <w:sz w:val="16"/>
                <w:szCs w:val="16"/>
              </w:rPr>
              <w:t>月度支付：经甲方月度验收合格后，每月支付</w:t>
            </w:r>
            <w:r>
              <w:rPr>
                <w:rFonts w:hint="eastAsia"/>
                <w:sz w:val="16"/>
                <w:szCs w:val="16"/>
              </w:rPr>
              <w:t xml:space="preserve"> 90%</w:t>
            </w:r>
            <w:r>
              <w:rPr>
                <w:rFonts w:hint="eastAsia"/>
                <w:sz w:val="16"/>
                <w:szCs w:val="16"/>
              </w:rPr>
              <w:br/>
              <w:t xml:space="preserve">2. </w:t>
            </w:r>
            <w:r>
              <w:rPr>
                <w:rFonts w:hint="eastAsia"/>
                <w:sz w:val="16"/>
                <w:szCs w:val="16"/>
              </w:rPr>
              <w:t>尾款支付：</w:t>
            </w:r>
            <w:r>
              <w:rPr>
                <w:rFonts w:hint="eastAsia"/>
                <w:sz w:val="16"/>
                <w:szCs w:val="16"/>
              </w:rPr>
              <w:t xml:space="preserve">10% </w:t>
            </w:r>
            <w:r>
              <w:rPr>
                <w:rFonts w:hint="eastAsia"/>
                <w:sz w:val="16"/>
                <w:szCs w:val="16"/>
              </w:rPr>
              <w:t>元于次年</w:t>
            </w:r>
            <w:r>
              <w:rPr>
                <w:rFonts w:hint="eastAsia"/>
                <w:sz w:val="16"/>
                <w:szCs w:val="16"/>
              </w:rPr>
              <w:t xml:space="preserve"> 1 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31 </w:t>
            </w:r>
            <w:r>
              <w:rPr>
                <w:rFonts w:hint="eastAsia"/>
                <w:sz w:val="16"/>
                <w:szCs w:val="16"/>
              </w:rPr>
              <w:t>日前，年度综合验收合格并一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分项考核：</w:t>
            </w:r>
            <w:r>
              <w:rPr>
                <w:rFonts w:hint="eastAsia"/>
                <w:sz w:val="16"/>
                <w:szCs w:val="16"/>
              </w:rPr>
              <w:br/>
              <w:t xml:space="preserve">1. </w:t>
            </w:r>
            <w:r>
              <w:rPr>
                <w:rFonts w:hint="eastAsia"/>
                <w:sz w:val="16"/>
                <w:szCs w:val="16"/>
              </w:rPr>
              <w:t>核心供水保障：供水不足（非雨季保证直供水压力不足</w:t>
            </w:r>
            <w:r>
              <w:rPr>
                <w:rFonts w:hint="eastAsia"/>
                <w:sz w:val="16"/>
                <w:szCs w:val="16"/>
              </w:rPr>
              <w:t>1.5-3Kg</w:t>
            </w:r>
            <w:r>
              <w:rPr>
                <w:rFonts w:hint="eastAsia"/>
                <w:sz w:val="16"/>
                <w:szCs w:val="16"/>
              </w:rPr>
              <w:t>）扣</w:t>
            </w:r>
            <w:r>
              <w:rPr>
                <w:rFonts w:hint="eastAsia"/>
                <w:sz w:val="16"/>
                <w:szCs w:val="16"/>
              </w:rPr>
              <w:t xml:space="preserve"> 200 </w:t>
            </w: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次；因乙方操作或协调不当原因断水扣</w:t>
            </w:r>
            <w:r>
              <w:rPr>
                <w:rFonts w:hint="eastAsia"/>
                <w:sz w:val="16"/>
                <w:szCs w:val="16"/>
              </w:rPr>
              <w:t xml:space="preserve"> 500 </w:t>
            </w: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次；因乙方原因供水影响甲方消防及生产用水，扣</w:t>
            </w:r>
            <w:r>
              <w:rPr>
                <w:rFonts w:hint="eastAsia"/>
                <w:sz w:val="16"/>
                <w:szCs w:val="16"/>
              </w:rPr>
              <w:t xml:space="preserve"> 2000 </w:t>
            </w: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次。</w:t>
            </w:r>
            <w:r>
              <w:rPr>
                <w:rFonts w:hint="eastAsia"/>
                <w:sz w:val="16"/>
                <w:szCs w:val="16"/>
              </w:rPr>
              <w:br/>
              <w:t xml:space="preserve">2. </w:t>
            </w:r>
            <w:r>
              <w:rPr>
                <w:rFonts w:hint="eastAsia"/>
                <w:sz w:val="16"/>
                <w:szCs w:val="16"/>
              </w:rPr>
              <w:t>日常巡检与设备运维：有未经甲或乙方同意的无关人员进入扣</w:t>
            </w:r>
            <w:r>
              <w:rPr>
                <w:rFonts w:hint="eastAsia"/>
                <w:sz w:val="16"/>
                <w:szCs w:val="16"/>
              </w:rPr>
              <w:t xml:space="preserve"> 200 </w:t>
            </w: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次；因乙方原因造成甲方劳务服务区域内所有固定资产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附属设施损失，照价赔偿。</w:t>
            </w:r>
            <w:r>
              <w:rPr>
                <w:rFonts w:hint="eastAsia"/>
                <w:sz w:val="16"/>
                <w:szCs w:val="16"/>
              </w:rPr>
              <w:br/>
              <w:t xml:space="preserve">3. </w:t>
            </w:r>
            <w:r>
              <w:rPr>
                <w:rFonts w:hint="eastAsia"/>
                <w:sz w:val="16"/>
                <w:szCs w:val="16"/>
              </w:rPr>
              <w:t>运行监测与异常处置：异</w:t>
            </w:r>
            <w:r>
              <w:rPr>
                <w:rFonts w:hint="eastAsia"/>
                <w:sz w:val="16"/>
                <w:szCs w:val="16"/>
              </w:rPr>
              <w:lastRenderedPageBreak/>
              <w:t>常情况未及时上报扣</w:t>
            </w:r>
            <w:r>
              <w:rPr>
                <w:rFonts w:hint="eastAsia"/>
                <w:sz w:val="16"/>
                <w:szCs w:val="16"/>
              </w:rPr>
              <w:t xml:space="preserve"> 100 </w:t>
            </w: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次。</w:t>
            </w:r>
            <w:r>
              <w:rPr>
                <w:rFonts w:hint="eastAsia"/>
                <w:sz w:val="16"/>
                <w:szCs w:val="16"/>
              </w:rPr>
              <w:br/>
              <w:t xml:space="preserve">4. </w:t>
            </w:r>
            <w:r>
              <w:rPr>
                <w:rFonts w:hint="eastAsia"/>
                <w:sz w:val="16"/>
                <w:szCs w:val="16"/>
              </w:rPr>
              <w:t>极端天气操作：未达到初沉池淤泥顶面随时低</w:t>
            </w:r>
            <w:r>
              <w:rPr>
                <w:rFonts w:hint="eastAsia"/>
                <w:sz w:val="16"/>
                <w:szCs w:val="16"/>
              </w:rPr>
              <w:t>于隔墙上沿</w:t>
            </w:r>
            <w:r>
              <w:rPr>
                <w:rFonts w:hint="eastAsia"/>
                <w:sz w:val="16"/>
                <w:szCs w:val="16"/>
              </w:rPr>
              <w:t xml:space="preserve"> 400mm</w:t>
            </w:r>
            <w:r>
              <w:rPr>
                <w:rFonts w:hint="eastAsia"/>
                <w:sz w:val="16"/>
                <w:szCs w:val="16"/>
              </w:rPr>
              <w:t>标准扣</w:t>
            </w:r>
            <w:r>
              <w:rPr>
                <w:rFonts w:hint="eastAsia"/>
                <w:sz w:val="16"/>
                <w:szCs w:val="16"/>
              </w:rPr>
              <w:t xml:space="preserve"> 100 </w:t>
            </w: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次，并在二天内完成清淤达标；涵管堵塞造成核心供水保障问题按“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”条规定考核并负责疏通。</w:t>
            </w:r>
            <w:r>
              <w:rPr>
                <w:rFonts w:hint="eastAsia"/>
                <w:sz w:val="16"/>
                <w:szCs w:val="16"/>
              </w:rPr>
              <w:br/>
              <w:t xml:space="preserve">5. </w:t>
            </w:r>
            <w:r>
              <w:rPr>
                <w:rFonts w:hint="eastAsia"/>
                <w:sz w:val="16"/>
                <w:szCs w:val="16"/>
              </w:rPr>
              <w:t>内外部沟通协调：未及时上报信息扣</w:t>
            </w:r>
            <w:r>
              <w:rPr>
                <w:rFonts w:hint="eastAsia"/>
                <w:sz w:val="16"/>
                <w:szCs w:val="16"/>
              </w:rPr>
              <w:t xml:space="preserve"> 100 </w:t>
            </w: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次，未主动获取涉水信息并协调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未处理妥当，造成由甲方代劳协调扣</w:t>
            </w:r>
            <w:r>
              <w:rPr>
                <w:rFonts w:hint="eastAsia"/>
                <w:sz w:val="16"/>
                <w:szCs w:val="16"/>
              </w:rPr>
              <w:t xml:space="preserve"> 200 </w:t>
            </w: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次；若造成核心供水保障问题按“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”条规定考核。</w:t>
            </w:r>
            <w:r>
              <w:rPr>
                <w:rFonts w:hint="eastAsia"/>
                <w:sz w:val="16"/>
                <w:szCs w:val="16"/>
              </w:rPr>
              <w:br/>
              <w:t xml:space="preserve">6. </w:t>
            </w:r>
            <w:r>
              <w:rPr>
                <w:rFonts w:hint="eastAsia"/>
                <w:sz w:val="16"/>
                <w:szCs w:val="16"/>
              </w:rPr>
              <w:t>清淤作业：淤渣处置产生的相关法律合规性风险由乙方负责；给甲方造成的损失由乙方承担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二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违约扣费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通用规则：所有违约金直接从当期应付劳务报酬中抵扣，抵扣不足部分及甲方全</w:t>
            </w:r>
            <w:r>
              <w:rPr>
                <w:rFonts w:hint="eastAsia"/>
                <w:sz w:val="16"/>
                <w:szCs w:val="16"/>
              </w:rPr>
              <w:lastRenderedPageBreak/>
              <w:t>部损失有权另行追偿</w:t>
            </w:r>
          </w:p>
          <w:p w14:paraId="35C3556E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B8D4" w14:textId="77777777" w:rsidR="00273B28" w:rsidRDefault="00897DDD">
            <w:pPr>
              <w:widowControl/>
              <w:jc w:val="left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1.</w:t>
            </w:r>
            <w:r>
              <w:rPr>
                <w:rFonts w:hint="eastAsia"/>
                <w:sz w:val="16"/>
                <w:szCs w:val="16"/>
              </w:rPr>
              <w:t>核心供</w:t>
            </w:r>
            <w:r>
              <w:rPr>
                <w:rFonts w:hint="eastAsia"/>
                <w:sz w:val="16"/>
                <w:szCs w:val="16"/>
              </w:rPr>
              <w:t>水保障：取水口日常杂物清理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疏通，保持取水口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引水巷道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沉淀池及全部供水管路畅通，保障甲方生产用水全年</w:t>
            </w:r>
            <w:r>
              <w:rPr>
                <w:rFonts w:hint="eastAsia"/>
                <w:sz w:val="16"/>
                <w:szCs w:val="16"/>
              </w:rPr>
              <w:t xml:space="preserve"> 24 </w:t>
            </w:r>
            <w:r>
              <w:rPr>
                <w:rFonts w:hint="eastAsia"/>
                <w:sz w:val="16"/>
                <w:szCs w:val="16"/>
              </w:rPr>
              <w:t>小时不间断稳定供应。</w:t>
            </w:r>
            <w:r>
              <w:rPr>
                <w:rFonts w:hint="eastAsia"/>
                <w:sz w:val="16"/>
                <w:szCs w:val="16"/>
              </w:rPr>
              <w:br/>
              <w:t>2.</w:t>
            </w:r>
            <w:r>
              <w:rPr>
                <w:rFonts w:hint="eastAsia"/>
                <w:sz w:val="16"/>
                <w:szCs w:val="16"/>
              </w:rPr>
              <w:t>日常巡检与设备运维：每日不定时对作业区域内水池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水井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储槽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涵管及甲方所有固定资产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附属设施全覆盖巡检，管控封闭作业区域人员进出，禁止无关人员进入；汛期及极端天气巡检提高频次，及时排查消除各类隐患。</w:t>
            </w:r>
            <w:r>
              <w:rPr>
                <w:rFonts w:hint="eastAsia"/>
                <w:sz w:val="16"/>
                <w:szCs w:val="16"/>
              </w:rPr>
              <w:br/>
              <w:t>3.</w:t>
            </w:r>
            <w:r>
              <w:rPr>
                <w:rFonts w:hint="eastAsia"/>
                <w:sz w:val="16"/>
                <w:szCs w:val="16"/>
              </w:rPr>
              <w:t>运行监测与异常处置：实时观测取水口及沉淀池水质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水位变化；发现异常情况</w:t>
            </w:r>
            <w:r>
              <w:rPr>
                <w:rFonts w:hint="eastAsia"/>
                <w:sz w:val="16"/>
                <w:szCs w:val="16"/>
              </w:rPr>
              <w:t xml:space="preserve"> 15 </w:t>
            </w:r>
            <w:r>
              <w:rPr>
                <w:rFonts w:hint="eastAsia"/>
                <w:sz w:val="16"/>
                <w:szCs w:val="16"/>
              </w:rPr>
              <w:t>分钟内上报甲方，并及时采取应急处置措施。</w:t>
            </w:r>
            <w:r>
              <w:rPr>
                <w:rFonts w:hint="eastAsia"/>
                <w:sz w:val="16"/>
                <w:szCs w:val="16"/>
              </w:rPr>
              <w:br/>
              <w:t>4.</w:t>
            </w:r>
            <w:r>
              <w:rPr>
                <w:rFonts w:hint="eastAsia"/>
                <w:sz w:val="16"/>
                <w:szCs w:val="16"/>
              </w:rPr>
              <w:t>极端天气操作：关注天气预报，遇暴雨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山洪及上游来</w:t>
            </w:r>
            <w:r>
              <w:rPr>
                <w:rFonts w:hint="eastAsia"/>
                <w:sz w:val="16"/>
                <w:szCs w:val="16"/>
              </w:rPr>
              <w:t>水树枝杂物多及水质浑浊，及时关闭进水闸门，防止初沉池及供水涵管被堵塞影响正常引供水；并及时告知甲</w:t>
            </w:r>
            <w:r>
              <w:rPr>
                <w:rFonts w:hint="eastAsia"/>
                <w:sz w:val="16"/>
                <w:szCs w:val="16"/>
              </w:rPr>
              <w:lastRenderedPageBreak/>
              <w:t>方水气岗位。</w:t>
            </w:r>
            <w:r>
              <w:rPr>
                <w:rFonts w:hint="eastAsia"/>
                <w:sz w:val="16"/>
                <w:szCs w:val="16"/>
              </w:rPr>
              <w:br/>
              <w:t>5.</w:t>
            </w:r>
            <w:r>
              <w:rPr>
                <w:rFonts w:hint="eastAsia"/>
                <w:sz w:val="16"/>
                <w:szCs w:val="16"/>
              </w:rPr>
              <w:t>内外部沟通协调：与人民渠相关部门建立常态化沟通协调机制，对接涉供水信息，确保正常引供水；及时与甲方水气岗位对接，执行调度指令。</w:t>
            </w:r>
            <w:r>
              <w:rPr>
                <w:rFonts w:hint="eastAsia"/>
                <w:sz w:val="16"/>
                <w:szCs w:val="16"/>
              </w:rPr>
              <w:br/>
              <w:t>6.</w:t>
            </w:r>
            <w:r>
              <w:rPr>
                <w:rFonts w:hint="eastAsia"/>
                <w:sz w:val="16"/>
                <w:szCs w:val="16"/>
              </w:rPr>
              <w:t>清淤作业：负责金相寺引水初沉池内淤渣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杂物的清理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运输及合规处置</w:t>
            </w:r>
          </w:p>
        </w:tc>
      </w:tr>
      <w:tr w:rsidR="00273B28" w14:paraId="2D5461F4" w14:textId="77777777">
        <w:trPr>
          <w:trHeight w:val="402"/>
          <w:jc w:val="center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0E9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lastRenderedPageBreak/>
              <w:t>11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57F8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建材厂物流通道清理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E4D1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 xml:space="preserve"> / 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D3CE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指定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道路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的清理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及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安排的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与该业务相关的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其他临时工作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8E37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保证满足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需要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946F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月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结算，单次不达要求处罚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次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FD23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指定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道路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的清理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及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安排的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与该业务相关的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其他临时工作</w:t>
            </w:r>
          </w:p>
        </w:tc>
      </w:tr>
      <w:tr w:rsidR="00273B28" w14:paraId="4F1BA0CF" w14:textId="77777777">
        <w:trPr>
          <w:trHeight w:val="402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0A00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1</w:t>
            </w:r>
            <w:r>
              <w:rPr>
                <w:rFonts w:asciiTheme="minorEastAsia" w:hAnsiTheme="minorEastAsia" w:cstheme="minorEastAsia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6B08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车辆冲洗池清理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377E1" w14:textId="77777777" w:rsidR="00273B28" w:rsidRDefault="00897DD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元</w:t>
            </w:r>
            <w:r>
              <w:rPr>
                <w:rFonts w:hint="eastAsia"/>
                <w:sz w:val="16"/>
                <w:szCs w:val="16"/>
              </w:rPr>
              <w:t xml:space="preserve"> / 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33A25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指定车辆清洗池的清理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周边卫生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以及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安排的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与该业务相关的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其他临时工作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C96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保证满足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需要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01A9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按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月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结算，单次不达要求处罚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200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元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次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3CCB" w14:textId="77777777" w:rsidR="00273B28" w:rsidRDefault="00897DDD">
            <w:pPr>
              <w:widowControl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负责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指定车辆清洗池的清理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.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周边卫生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以及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公司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安排的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与该业务相关的</w:t>
            </w:r>
            <w:r>
              <w:rPr>
                <w:rFonts w:asciiTheme="minorEastAsia" w:hAnsiTheme="minorEastAsia" w:cstheme="minorEastAsia" w:hint="eastAsia"/>
                <w:sz w:val="16"/>
                <w:szCs w:val="16"/>
              </w:rPr>
              <w:t>其他临时工作</w:t>
            </w:r>
          </w:p>
        </w:tc>
      </w:tr>
    </w:tbl>
    <w:p w14:paraId="3F92019D" w14:textId="77777777" w:rsidR="00273B28" w:rsidRDefault="00897DDD">
      <w:pPr>
        <w:widowControl/>
        <w:spacing w:line="360" w:lineRule="auto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</w:t>
      </w: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比选人资格要求</w:t>
      </w:r>
    </w:p>
    <w:p w14:paraId="506E0023" w14:textId="77777777" w:rsidR="00273B28" w:rsidRDefault="00897DD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kern w:val="0"/>
          <w:sz w:val="24"/>
          <w:szCs w:val="24"/>
        </w:rPr>
      </w:pPr>
      <w:bookmarkStart w:id="0" w:name="_bookmark3"/>
      <w:bookmarkEnd w:id="0"/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资质要求：</w:t>
      </w:r>
      <w:r>
        <w:rPr>
          <w:rFonts w:ascii="宋体" w:eastAsia="宋体" w:hAnsi="宋体" w:cs="Segoe UI" w:hint="eastAsia"/>
          <w:kern w:val="0"/>
          <w:sz w:val="24"/>
          <w:szCs w:val="24"/>
        </w:rPr>
        <w:t>营业执照（三证合一）</w:t>
      </w:r>
    </w:p>
    <w:p w14:paraId="6E34F442" w14:textId="77777777" w:rsidR="00273B28" w:rsidRDefault="00897DDD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2</w:t>
      </w:r>
      <w:r>
        <w:rPr>
          <w:rFonts w:ascii="宋体" w:eastAsia="宋体" w:hAnsi="宋体" w:cs="Segoe UI"/>
          <w:kern w:val="0"/>
          <w:sz w:val="24"/>
          <w:szCs w:val="24"/>
        </w:rPr>
        <w:t>.</w:t>
      </w:r>
      <w:r>
        <w:rPr>
          <w:rFonts w:ascii="宋体" w:eastAsia="宋体" w:hAnsi="宋体" w:cs="Calibri"/>
          <w:color w:val="5C5C5C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投标人需提供合法、有效《劳务派遣经营许可证》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、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《人力资源服务许可证》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。</w:t>
      </w:r>
    </w:p>
    <w:p w14:paraId="77AC5F1B" w14:textId="77777777" w:rsidR="00273B28" w:rsidRDefault="00897DDD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.3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人员要求：</w:t>
      </w:r>
    </w:p>
    <w:p w14:paraId="2AC97C95" w14:textId="77777777" w:rsidR="00273B28" w:rsidRDefault="00897DDD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2.3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.1 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外包员工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身体健康且无基础病史和工作岗位禁忌症，岗位要求的必须持证上岗。</w:t>
      </w:r>
    </w:p>
    <w:p w14:paraId="3F1120C2" w14:textId="77777777" w:rsidR="00273B28" w:rsidRDefault="00897DDD">
      <w:pPr>
        <w:widowControl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2.3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.2 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外包员工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年龄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18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周岁以上，原则上男不超过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60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周岁女不超过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50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周岁。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因岗位特殊需求的超龄人员，需逐步替换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。</w:t>
      </w:r>
    </w:p>
    <w:p w14:paraId="0E61FA91" w14:textId="77777777" w:rsidR="00273B28" w:rsidRDefault="00897DDD">
      <w:pPr>
        <w:spacing w:line="440" w:lineRule="exact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3.</w:t>
      </w:r>
      <w:r>
        <w:rPr>
          <w:rFonts w:ascii="宋体" w:eastAsia="宋体" w:hAnsi="宋体" w:cs="黑体" w:hint="eastAsia"/>
          <w:sz w:val="24"/>
          <w:szCs w:val="24"/>
        </w:rPr>
        <w:t>管理要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求：外包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员工在工作期间，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由投标方负责安全管理责任，员工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因工负伤、致残、死亡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职业病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等事故和非因工负伤、致残、死亡、生病、病逝等，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由投标方负责，并积极开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展救治，处理员工住院治疗及费用报销、工伤事故申报、工伤认定、劳动能力鉴定、社会保险待遇申报等相关事宜。由此产生的一切费用由乙方承担。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若甲方承担连带赔偿责任，有权向乙方追偿。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因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方与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外包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人员之间的劳动合同关系所产生的一切纠纷或争议均由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方负责处理并承担相应的责任，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包括员工的解除、辞退等，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且不得影响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双方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协议的履行，给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公司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造成损失的，乙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方应承担相应赔偿责任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。</w:t>
      </w:r>
    </w:p>
    <w:p w14:paraId="30E07278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>
        <w:rPr>
          <w:rFonts w:ascii="宋体" w:eastAsia="宋体" w:hAnsi="宋体" w:cs="宋体" w:hint="eastAsia"/>
          <w:kern w:val="0"/>
          <w:sz w:val="24"/>
          <w:szCs w:val="24"/>
        </w:rPr>
        <w:t>地点和</w:t>
      </w:r>
      <w:r>
        <w:rPr>
          <w:rFonts w:ascii="宋体" w:eastAsia="宋体" w:hAnsi="宋体" w:cs="宋体" w:hint="eastAsia"/>
          <w:kern w:val="0"/>
          <w:sz w:val="24"/>
          <w:szCs w:val="24"/>
        </w:rPr>
        <w:t>时间：</w:t>
      </w:r>
    </w:p>
    <w:p w14:paraId="6F23CCBB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4.1</w:t>
      </w:r>
      <w:r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四川宏达股份有限公司磷化工分公司（四川省德阳市什邡市洛水镇）</w:t>
      </w:r>
    </w:p>
    <w:p w14:paraId="0B3ABD86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4.2</w:t>
      </w:r>
      <w:r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>
        <w:rPr>
          <w:rFonts w:ascii="宋体" w:eastAsia="宋体" w:hAnsi="宋体" w:cs="宋体"/>
          <w:kern w:val="0"/>
          <w:sz w:val="24"/>
          <w:szCs w:val="24"/>
        </w:rPr>
        <w:t>2026.05.01-2027.04.30</w:t>
      </w:r>
      <w:r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>
        <w:rPr>
          <w:rFonts w:ascii="宋体" w:eastAsia="宋体" w:hAnsi="宋体" w:cs="宋体" w:hint="eastAsia"/>
          <w:kern w:val="0"/>
          <w:sz w:val="24"/>
          <w:szCs w:val="24"/>
        </w:rPr>
        <w:t>付款方式及发票：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76C2F26F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以现汇或银行电子承兑汇票支付，按合同约定进行付款</w:t>
      </w:r>
      <w:r>
        <w:rPr>
          <w:rFonts w:ascii="宋体" w:eastAsia="宋体" w:hAnsi="宋体" w:cs="宋体" w:hint="eastAsia"/>
          <w:bCs/>
          <w:sz w:val="24"/>
          <w:szCs w:val="24"/>
        </w:rPr>
        <w:t>，开具</w:t>
      </w:r>
      <w:r>
        <w:rPr>
          <w:rFonts w:ascii="宋体" w:eastAsia="宋体" w:hAnsi="宋体" w:cs="宋体" w:hint="eastAsia"/>
          <w:bCs/>
          <w:sz w:val="24"/>
          <w:szCs w:val="24"/>
        </w:rPr>
        <w:t>全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额增值税专用发票后支付余款。</w:t>
      </w:r>
    </w:p>
    <w:p w14:paraId="163020D5" w14:textId="77777777" w:rsidR="00273B28" w:rsidRDefault="00897DDD">
      <w:pPr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开具差额增值税专用发票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(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税率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%)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。</w:t>
      </w:r>
    </w:p>
    <w:p w14:paraId="06BFB64A" w14:textId="77777777" w:rsidR="00273B28" w:rsidRDefault="00897DDD">
      <w:pPr>
        <w:spacing w:line="360" w:lineRule="auto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</w:t>
      </w:r>
      <w:r>
        <w:rPr>
          <w:rFonts w:ascii="宋体" w:eastAsia="宋体" w:hAnsi="宋体" w:cs="黑体" w:hint="eastAsia"/>
          <w:sz w:val="24"/>
          <w:szCs w:val="24"/>
        </w:rPr>
        <w:t>比选文件的获取</w:t>
      </w:r>
    </w:p>
    <w:p w14:paraId="184D71F7" w14:textId="77777777" w:rsidR="00273B28" w:rsidRDefault="00897DDD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获取方式为：</w:t>
      </w:r>
      <w:r>
        <w:rPr>
          <w:rFonts w:ascii="宋体" w:eastAsia="宋体" w:hAnsi="宋体" w:cs="宋体" w:hint="eastAsia"/>
          <w:sz w:val="24"/>
          <w:szCs w:val="24"/>
        </w:rPr>
        <w:t xml:space="preserve"> 2026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 xml:space="preserve"> 00 </w:t>
      </w:r>
      <w:r>
        <w:rPr>
          <w:rFonts w:ascii="宋体" w:eastAsia="宋体" w:hAnsi="宋体" w:cs="宋体" w:hint="eastAsia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00</w:t>
      </w:r>
      <w:r>
        <w:rPr>
          <w:rFonts w:ascii="宋体" w:eastAsia="宋体" w:hAnsi="宋体" w:cs="宋体" w:hint="eastAsia"/>
          <w:sz w:val="24"/>
          <w:szCs w:val="24"/>
        </w:rPr>
        <w:t>分通过四川宏达股份有限公司集采中心招投标平台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以下简称“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宏达股份集采平台”）（</w:t>
      </w:r>
      <w:r>
        <w:rPr>
          <w:rFonts w:ascii="宋体" w:eastAsia="宋体" w:hAnsi="宋体" w:cs="宋体" w:hint="eastAsia"/>
          <w:sz w:val="24"/>
          <w:szCs w:val="24"/>
        </w:rPr>
        <w:t>http://jc.sichuanhongda.com/</w:t>
      </w:r>
      <w:r>
        <w:rPr>
          <w:rFonts w:ascii="宋体" w:eastAsia="宋体" w:hAnsi="宋体" w:cs="宋体" w:hint="eastAsia"/>
          <w:sz w:val="24"/>
          <w:szCs w:val="24"/>
        </w:rPr>
        <w:t>）进行注册并登录后参与投标并下载比选文件。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1FFF1DDB" w14:textId="77777777" w:rsidR="00273B28" w:rsidRDefault="00897DDD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8.</w:t>
      </w:r>
      <w:r>
        <w:rPr>
          <w:rFonts w:ascii="宋体" w:eastAsia="宋体" w:hAnsi="宋体" w:cs="宋体" w:hint="eastAsia"/>
          <w:sz w:val="24"/>
          <w:szCs w:val="24"/>
        </w:rPr>
        <w:t>响应性文件的递交</w:t>
      </w:r>
    </w:p>
    <w:p w14:paraId="7995D338" w14:textId="77777777" w:rsidR="00273B28" w:rsidRDefault="00897DDD">
      <w:pPr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 xml:space="preserve"> 9 </w:t>
      </w:r>
      <w:r>
        <w:rPr>
          <w:rFonts w:ascii="宋体" w:eastAsia="宋体" w:hAnsi="宋体" w:cs="宋体" w:hint="eastAsia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00 </w:t>
      </w:r>
      <w:r>
        <w:rPr>
          <w:rFonts w:ascii="宋体" w:eastAsia="宋体" w:hAnsi="宋体" w:cs="宋体" w:hint="eastAsia"/>
          <w:sz w:val="24"/>
          <w:szCs w:val="24"/>
        </w:rPr>
        <w:t>分。</w:t>
      </w:r>
    </w:p>
    <w:p w14:paraId="78CB7961" w14:textId="77777777" w:rsidR="00273B28" w:rsidRDefault="00897DDD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所有上述资料组成响应性文件，比选申请人需将响应性文件打印盖章后，以电子文件方式（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PDF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、扫描文件等）上传至宏达股份集采平台。</w:t>
      </w:r>
    </w:p>
    <w:p w14:paraId="5A1FBF7F" w14:textId="77777777" w:rsidR="00273B28" w:rsidRDefault="00897DDD">
      <w:pPr>
        <w:tabs>
          <w:tab w:val="left" w:pos="312"/>
        </w:tabs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9.</w:t>
      </w:r>
      <w:r>
        <w:rPr>
          <w:rFonts w:ascii="宋体" w:eastAsia="宋体" w:hAnsi="宋体" w:cs="仿宋_GB2312" w:hint="eastAsia"/>
          <w:sz w:val="24"/>
          <w:szCs w:val="24"/>
        </w:rPr>
        <w:t>响应性文件的要求</w:t>
      </w:r>
    </w:p>
    <w:p w14:paraId="7DF235C9" w14:textId="77777777" w:rsidR="00273B28" w:rsidRDefault="00897DDD">
      <w:pPr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1" w:name="OLE_LINK4"/>
      <w:bookmarkStart w:id="2" w:name="OLE_LINK3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1"/>
      <w:bookmarkEnd w:id="2"/>
    </w:p>
    <w:p w14:paraId="3608B571" w14:textId="77777777" w:rsidR="00273B28" w:rsidRDefault="00897DDD">
      <w:pPr>
        <w:pStyle w:val="af"/>
        <w:spacing w:before="0" w:beforeAutospacing="0" w:after="0" w:afterAutospacing="0" w:line="360" w:lineRule="auto"/>
        <w:rPr>
          <w:rFonts w:cs="Segoe UI"/>
          <w:color w:val="000000" w:themeColor="text1"/>
        </w:rPr>
      </w:pPr>
      <w:r>
        <w:rPr>
          <w:rFonts w:cs="仿宋_GB2312" w:hint="eastAsia"/>
          <w:color w:val="000000" w:themeColor="text1"/>
        </w:rPr>
        <w:t>②</w:t>
      </w:r>
      <w:r>
        <w:rPr>
          <w:rFonts w:hint="eastAsia"/>
          <w:bCs/>
          <w:color w:val="000000" w:themeColor="text1"/>
        </w:rPr>
        <w:t>投标人需提供合法、有效《安全</w:t>
      </w:r>
      <w:r>
        <w:rPr>
          <w:rFonts w:hint="eastAsia"/>
          <w:bCs/>
          <w:color w:val="000000" w:themeColor="text1"/>
        </w:rPr>
        <w:t>生产</w:t>
      </w:r>
      <w:r>
        <w:rPr>
          <w:rFonts w:hint="eastAsia"/>
          <w:bCs/>
          <w:color w:val="000000" w:themeColor="text1"/>
        </w:rPr>
        <w:t>许可》。</w:t>
      </w:r>
    </w:p>
    <w:p w14:paraId="03B07BA3" w14:textId="77777777" w:rsidR="00273B28" w:rsidRDefault="00897DDD">
      <w:pPr>
        <w:spacing w:line="360" w:lineRule="auto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</w:t>
      </w:r>
      <w:r>
        <w:rPr>
          <w:rFonts w:ascii="Times New Roman" w:eastAsia="宋体" w:hAnsi="Times New Roman" w:cs="Times New Roman"/>
          <w:sz w:val="24"/>
          <w:szCs w:val="24"/>
        </w:rPr>
        <w:t>符合响应性条款后的最低投标价法。</w:t>
      </w:r>
    </w:p>
    <w:p w14:paraId="3FD4BCAF" w14:textId="77777777" w:rsidR="00273B28" w:rsidRDefault="00897DDD">
      <w:pPr>
        <w:tabs>
          <w:tab w:val="left" w:pos="312"/>
        </w:tabs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11.</w:t>
      </w:r>
      <w:r>
        <w:rPr>
          <w:rFonts w:ascii="宋体" w:eastAsia="宋体" w:hAnsi="宋体" w:cs="仿宋_GB2312" w:hint="eastAsia"/>
          <w:sz w:val="24"/>
          <w:szCs w:val="24"/>
        </w:rPr>
        <w:t>形式评审标准：</w:t>
      </w:r>
    </w:p>
    <w:p w14:paraId="335930EE" w14:textId="77777777" w:rsidR="00273B28" w:rsidRDefault="00897DDD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11.1</w:t>
      </w:r>
      <w:r>
        <w:rPr>
          <w:rFonts w:cs="Segoe UI" w:hint="eastAsia"/>
        </w:rPr>
        <w:t>比选人营业执照</w:t>
      </w:r>
    </w:p>
    <w:p w14:paraId="6D9751CF" w14:textId="77777777" w:rsidR="00273B28" w:rsidRDefault="00897DDD">
      <w:pPr>
        <w:pStyle w:val="af"/>
        <w:spacing w:before="0" w:beforeAutospacing="0" w:after="0" w:afterAutospacing="0" w:line="360" w:lineRule="auto"/>
        <w:rPr>
          <w:rFonts w:cs="Segoe UI"/>
        </w:rPr>
      </w:pPr>
      <w:r>
        <w:rPr>
          <w:rFonts w:cs="Segoe UI" w:hint="eastAsia"/>
        </w:rPr>
        <w:t>11.2</w:t>
      </w:r>
      <w:r>
        <w:rPr>
          <w:rFonts w:cs="Segoe UI" w:hint="eastAsia"/>
        </w:rPr>
        <w:t>投标文件需盖章。</w:t>
      </w:r>
    </w:p>
    <w:p w14:paraId="421C53D3" w14:textId="77777777" w:rsidR="00273B28" w:rsidRDefault="00897DDD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</w:t>
      </w:r>
      <w:r>
        <w:rPr>
          <w:rFonts w:cs="Segoe UI" w:hint="eastAsia"/>
          <w:b/>
          <w:bCs/>
        </w:rPr>
        <w:t>资格评审标准：</w:t>
      </w:r>
    </w:p>
    <w:p w14:paraId="37024311" w14:textId="77777777" w:rsidR="00273B28" w:rsidRDefault="00897DDD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符合以上资质</w:t>
      </w:r>
    </w:p>
    <w:p w14:paraId="4444ED88" w14:textId="77777777" w:rsidR="00273B28" w:rsidRDefault="00897DDD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</w:t>
      </w:r>
      <w:r>
        <w:rPr>
          <w:rFonts w:cs="Segoe UI" w:hint="eastAsia"/>
          <w:b/>
          <w:bCs/>
        </w:rPr>
        <w:t>响应评审标准：</w:t>
      </w:r>
    </w:p>
    <w:p w14:paraId="256C9C3A" w14:textId="77777777" w:rsidR="00273B28" w:rsidRDefault="00897DDD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</w:t>
      </w:r>
      <w:r>
        <w:rPr>
          <w:rFonts w:cs="Segoe UI"/>
        </w:rPr>
        <w:t>1</w:t>
      </w:r>
      <w:r>
        <w:rPr>
          <w:rFonts w:cs="Segoe UI" w:hint="eastAsia"/>
        </w:rPr>
        <w:t>完成时间；</w:t>
      </w:r>
    </w:p>
    <w:p w14:paraId="78CCE4E0" w14:textId="77777777" w:rsidR="00273B28" w:rsidRDefault="00897DDD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</w:t>
      </w:r>
      <w:r>
        <w:rPr>
          <w:rFonts w:cs="Segoe UI"/>
        </w:rPr>
        <w:t>2</w:t>
      </w:r>
      <w:r>
        <w:rPr>
          <w:rFonts w:cs="Segoe UI" w:hint="eastAsia"/>
        </w:rPr>
        <w:t>付款方式；</w:t>
      </w:r>
    </w:p>
    <w:p w14:paraId="2A1A9F10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</w:t>
      </w:r>
      <w:r>
        <w:rPr>
          <w:rFonts w:ascii="宋体" w:eastAsia="宋体" w:hAnsi="宋体" w:cs="宋体" w:hint="eastAsia"/>
          <w:kern w:val="0"/>
          <w:sz w:val="24"/>
          <w:szCs w:val="24"/>
        </w:rPr>
        <w:t>交送报价文件前，投标方可自愿来我公司进行实地考查、技术交流或咨询。</w:t>
      </w:r>
    </w:p>
    <w:p w14:paraId="64EF5632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技术联系人：王巧洲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13408387644</w:t>
      </w:r>
    </w:p>
    <w:p w14:paraId="6780F317" w14:textId="77777777" w:rsidR="00273B28" w:rsidRDefault="00897DD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商务联系人：李伟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13628075717</w:t>
      </w:r>
    </w:p>
    <w:p w14:paraId="59B0CE85" w14:textId="77777777" w:rsidR="00273B28" w:rsidRDefault="00897DDD">
      <w:pPr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址：四川省德阳市什邡洛水镇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</w:t>
      </w:r>
    </w:p>
    <w:p w14:paraId="2C148EF1" w14:textId="77777777" w:rsidR="00273B28" w:rsidRDefault="00273B28">
      <w:pPr>
        <w:adjustRightInd w:val="0"/>
        <w:spacing w:line="360" w:lineRule="auto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273B28" w:rsidRDefault="00897DDD">
      <w:pPr>
        <w:adjustRightInd w:val="0"/>
        <w:spacing w:line="360" w:lineRule="auto"/>
        <w:ind w:firstLineChars="2400" w:firstLine="57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77777777" w:rsidR="00273B28" w:rsidRDefault="00897DDD">
      <w:pPr>
        <w:spacing w:line="36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273B28" w:rsidRDefault="00273B28">
      <w:pPr>
        <w:spacing w:line="360" w:lineRule="auto"/>
        <w:jc w:val="center"/>
        <w:rPr>
          <w:rFonts w:ascii="宋体" w:hAnsi="宋体"/>
          <w:b/>
          <w:bCs/>
          <w:szCs w:val="21"/>
        </w:rPr>
      </w:pPr>
      <w:bookmarkStart w:id="3" w:name="_Toc274236999"/>
      <w:bookmarkStart w:id="4" w:name="_Toc274596702"/>
      <w:bookmarkStart w:id="5" w:name="_Toc238552273"/>
      <w:bookmarkStart w:id="6" w:name="_Toc268793030"/>
      <w:bookmarkStart w:id="7" w:name="_Toc275019836"/>
      <w:bookmarkStart w:id="8" w:name="_Toc318986166"/>
      <w:bookmarkStart w:id="9" w:name="_Hlk155791057"/>
      <w:bookmarkStart w:id="10" w:name="_Toc16684"/>
      <w:bookmarkStart w:id="11" w:name="_Toc275014947"/>
      <w:bookmarkStart w:id="12" w:name="_Toc269113527"/>
      <w:bookmarkStart w:id="13" w:name="_Toc275019290"/>
      <w:bookmarkStart w:id="14" w:name="_Toc275019684"/>
      <w:bookmarkStart w:id="15" w:name="_Toc238797630"/>
      <w:bookmarkStart w:id="16" w:name="_Toc303149804"/>
    </w:p>
    <w:p w14:paraId="4A3D776C" w14:textId="77777777" w:rsidR="00273B28" w:rsidRDefault="00273B28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273B28" w:rsidRDefault="00273B28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273B28" w:rsidRDefault="00273B28">
      <w:pPr>
        <w:rPr>
          <w:rFonts w:ascii="宋体" w:hAnsi="宋体"/>
          <w:b/>
          <w:bCs/>
          <w:szCs w:val="21"/>
        </w:rPr>
      </w:pPr>
    </w:p>
    <w:p w14:paraId="1FF1ACEC" w14:textId="77777777" w:rsidR="00273B28" w:rsidRDefault="00273B28">
      <w:pPr>
        <w:rPr>
          <w:rFonts w:ascii="宋体" w:hAnsi="宋体"/>
          <w:b/>
          <w:bCs/>
          <w:szCs w:val="21"/>
        </w:rPr>
      </w:pPr>
    </w:p>
    <w:p w14:paraId="47CE67DF" w14:textId="77777777" w:rsidR="00273B28" w:rsidRDefault="00273B28">
      <w:pPr>
        <w:rPr>
          <w:rFonts w:ascii="宋体" w:hAnsi="宋体"/>
          <w:b/>
          <w:bCs/>
          <w:szCs w:val="21"/>
        </w:rPr>
      </w:pPr>
    </w:p>
    <w:p w14:paraId="707F4A0E" w14:textId="77777777" w:rsidR="00273B28" w:rsidRDefault="00273B28">
      <w:pPr>
        <w:rPr>
          <w:rFonts w:ascii="宋体" w:hAnsi="宋体"/>
          <w:b/>
          <w:bCs/>
          <w:szCs w:val="21"/>
        </w:rPr>
      </w:pPr>
    </w:p>
    <w:p w14:paraId="7F2FD24C" w14:textId="77777777" w:rsidR="00273B28" w:rsidRDefault="00273B28">
      <w:pPr>
        <w:rPr>
          <w:rFonts w:ascii="宋体" w:hAnsi="宋体"/>
          <w:b/>
          <w:bCs/>
          <w:szCs w:val="21"/>
        </w:rPr>
      </w:pPr>
    </w:p>
    <w:p w14:paraId="35FE503A" w14:textId="77777777" w:rsidR="00273B28" w:rsidRDefault="00273B28">
      <w:pPr>
        <w:rPr>
          <w:rFonts w:ascii="宋体" w:hAnsi="宋体"/>
          <w:b/>
          <w:bCs/>
          <w:szCs w:val="21"/>
        </w:rPr>
      </w:pPr>
    </w:p>
    <w:p w14:paraId="5F42A2B9" w14:textId="75012320" w:rsidR="00273B28" w:rsidRDefault="00273B28">
      <w:pPr>
        <w:rPr>
          <w:rFonts w:ascii="宋体" w:hAnsi="宋体" w:hint="eastAsia"/>
          <w:b/>
          <w:bCs/>
          <w:szCs w:val="21"/>
        </w:rPr>
      </w:pPr>
    </w:p>
    <w:p w14:paraId="6E053AD1" w14:textId="77777777" w:rsidR="00273B28" w:rsidRDefault="00273B28">
      <w:pPr>
        <w:rPr>
          <w:rFonts w:ascii="宋体" w:hAnsi="宋体"/>
          <w:b/>
          <w:bCs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 w14:textId="77777777" w:rsidR="00273B28" w:rsidRDefault="00897DDD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第二章</w:t>
      </w:r>
      <w:r>
        <w:rPr>
          <w:rFonts w:ascii="黑体" w:eastAsia="黑体" w:hAnsi="宋体" w:hint="eastAsia"/>
          <w:sz w:val="32"/>
          <w:szCs w:val="32"/>
        </w:rPr>
        <w:t xml:space="preserve"> </w:t>
      </w:r>
    </w:p>
    <w:p w14:paraId="259FECCD" w14:textId="77777777" w:rsidR="00273B28" w:rsidRDefault="00897DDD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273B28" w:rsidRDefault="00273B2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6A3A3A12" w14:textId="77777777" w:rsidR="00273B28" w:rsidRDefault="00273B2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45DAD0FD" w14:textId="77777777" w:rsidR="00273B28" w:rsidRDefault="00273B2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273B28" w:rsidRDefault="00273B2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273B28" w:rsidRDefault="00273B2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1225AD6" w14:textId="77777777" w:rsidR="00273B28" w:rsidRDefault="00897DD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457E20EC" w14:textId="77777777" w:rsidR="00273B28" w:rsidRDefault="00897DDD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磷化工分公司业务外包需求项目比选</w:t>
      </w:r>
    </w:p>
    <w:p w14:paraId="252AC29E" w14:textId="77777777" w:rsidR="00273B28" w:rsidRDefault="00273B28">
      <w:pPr>
        <w:autoSpaceDE w:val="0"/>
        <w:autoSpaceDN w:val="0"/>
        <w:adjustRightInd w:val="0"/>
        <w:spacing w:before="100" w:after="100"/>
        <w:ind w:firstLineChars="1083" w:firstLine="3249"/>
        <w:rPr>
          <w:rFonts w:asciiTheme="minorEastAsia" w:hAnsiTheme="minorEastAsia" w:cs="黑体"/>
          <w:sz w:val="30"/>
          <w:szCs w:val="30"/>
        </w:rPr>
      </w:pPr>
    </w:p>
    <w:p w14:paraId="36522144" w14:textId="77777777" w:rsidR="00273B28" w:rsidRDefault="00273B2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273B28" w:rsidRDefault="00273B2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D536923" w14:textId="77777777" w:rsidR="00273B28" w:rsidRDefault="00273B28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4A841A41" w14:textId="77777777" w:rsidR="00273B28" w:rsidRDefault="00897DDD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77777777" w:rsidR="00273B28" w:rsidRDefault="00273B28">
      <w:pPr>
        <w:rPr>
          <w:rFonts w:ascii="黑体" w:eastAsia="黑体" w:hAnsi="黑体" w:cs="黑体"/>
          <w:sz w:val="30"/>
          <w:szCs w:val="30"/>
        </w:rPr>
      </w:pPr>
    </w:p>
    <w:p w14:paraId="0E20D48D" w14:textId="77777777" w:rsidR="00273B28" w:rsidRDefault="00897DD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0611DAEF" w14:textId="77777777" w:rsidR="00273B28" w:rsidRDefault="00273B28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67DF19F9" w14:textId="2FE43587" w:rsidR="00273B28" w:rsidRDefault="00273B28" w:rsidP="00841074">
      <w:pPr>
        <w:rPr>
          <w:rFonts w:ascii="黑体" w:eastAsia="黑体" w:hAnsi="黑体" w:cs="黑体" w:hint="eastAsia"/>
          <w:sz w:val="30"/>
          <w:szCs w:val="30"/>
        </w:rPr>
      </w:pPr>
    </w:p>
    <w:p w14:paraId="71F93197" w14:textId="77777777" w:rsidR="00273B28" w:rsidRDefault="00897DDD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4"/>
          <w:szCs w:val="24"/>
          <w:lang w:val="zh-CN"/>
        </w:rPr>
      </w:pPr>
      <w:bookmarkStart w:id="17" w:name="_Toc4384"/>
      <w:bookmarkStart w:id="18" w:name="_Toc30198"/>
      <w:bookmarkStart w:id="19" w:name="_Toc9978"/>
      <w:r>
        <w:rPr>
          <w:rFonts w:asciiTheme="minorEastAsia" w:hAnsiTheme="minorEastAsia" w:cs="黑体" w:hint="eastAsia"/>
          <w:b/>
          <w:bCs/>
          <w:kern w:val="44"/>
          <w:sz w:val="24"/>
          <w:szCs w:val="24"/>
        </w:rPr>
        <w:lastRenderedPageBreak/>
        <w:t>投标报价</w:t>
      </w:r>
      <w:bookmarkStart w:id="20" w:name="_GoBack"/>
      <w:bookmarkEnd w:id="17"/>
      <w:bookmarkEnd w:id="18"/>
      <w:bookmarkEnd w:id="19"/>
      <w:bookmarkEnd w:id="20"/>
    </w:p>
    <w:p w14:paraId="3DFF4B11" w14:textId="77777777" w:rsidR="00273B28" w:rsidRDefault="00897DDD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比选申请人名称</w:t>
      </w:r>
      <w:r>
        <w:rPr>
          <w:rFonts w:asciiTheme="minorEastAsia" w:hAnsiTheme="minorEastAsia" w:cs="宋体" w:hint="eastAsia"/>
          <w:kern w:val="0"/>
          <w:szCs w:val="21"/>
        </w:rPr>
        <w:t>)</w:t>
      </w:r>
      <w:r>
        <w:rPr>
          <w:rFonts w:asciiTheme="minorEastAsia" w:hAnsiTheme="minorEastAsia" w:hint="eastAsia"/>
          <w:szCs w:val="21"/>
        </w:rPr>
        <w:t>：</w:t>
      </w:r>
    </w:p>
    <w:p w14:paraId="27D6A69D" w14:textId="77777777" w:rsidR="00273B28" w:rsidRDefault="00897DDD">
      <w:pPr>
        <w:pStyle w:val="p0"/>
        <w:spacing w:before="120" w:line="360" w:lineRule="auto"/>
        <w:ind w:firstLineChars="200" w:firstLine="480"/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  <w:b/>
          <w:bCs/>
        </w:rPr>
        <w:t>我方已仔细研究了磷化工分公司业务外包需求项目比选</w:t>
      </w:r>
      <w:r>
        <w:rPr>
          <w:rFonts w:asciiTheme="minorEastAsia" w:eastAsiaTheme="minorEastAsia" w:hAnsiTheme="minorEastAsia" w:hint="eastAsia"/>
          <w:b/>
          <w:bCs/>
        </w:rPr>
        <w:t>(</w:t>
      </w:r>
      <w:r>
        <w:rPr>
          <w:rFonts w:asciiTheme="minorEastAsia" w:eastAsiaTheme="minorEastAsia" w:hAnsiTheme="minorEastAsia" w:hint="eastAsia"/>
          <w:b/>
          <w:bCs/>
        </w:rPr>
        <w:t>包括补充通知的全部内容</w:t>
      </w:r>
      <w:r>
        <w:rPr>
          <w:rFonts w:asciiTheme="minorEastAsia" w:eastAsiaTheme="minorEastAsia" w:hAnsiTheme="minorEastAsia" w:hint="eastAsia"/>
          <w:b/>
          <w:bCs/>
        </w:rPr>
        <w:t>，</w:t>
      </w:r>
      <w:r>
        <w:rPr>
          <w:rFonts w:asciiTheme="minorEastAsia" w:eastAsiaTheme="minorEastAsia" w:hAnsiTheme="minorEastAsia" w:hint="eastAsia"/>
          <w:b/>
          <w:bCs/>
        </w:rPr>
        <w:t>知悉</w:t>
      </w:r>
      <w:r>
        <w:rPr>
          <w:rFonts w:hint="eastAsia"/>
          <w:b/>
          <w:bCs/>
        </w:rPr>
        <w:t>比选</w:t>
      </w:r>
      <w:r>
        <w:rPr>
          <w:rFonts w:ascii="Times New Roman" w:hAnsi="Times New Roman" w:cs="Times New Roman"/>
          <w:b/>
          <w:bCs/>
        </w:rPr>
        <w:t>费用包括</w:t>
      </w:r>
      <w:r>
        <w:rPr>
          <w:rFonts w:ascii="Times New Roman" w:hAnsi="Times New Roman" w:cs="Times New Roman" w:hint="eastAsia"/>
          <w:b/>
          <w:bCs/>
        </w:rPr>
        <w:t>：</w:t>
      </w:r>
      <w:r>
        <w:rPr>
          <w:rFonts w:ascii="Times New Roman" w:hAnsi="Times New Roman" w:cs="Times New Roman" w:hint="eastAsia"/>
          <w:b/>
          <w:bCs/>
        </w:rPr>
        <w:t>业务外包人员人工费、社保等法定福利费、投标方为完成任务驻厂管理人员的</w:t>
      </w:r>
      <w:r>
        <w:rPr>
          <w:rFonts w:ascii="Times New Roman" w:hAnsi="Times New Roman" w:cs="Times New Roman"/>
          <w:b/>
          <w:bCs/>
        </w:rPr>
        <w:t>人工费、</w:t>
      </w:r>
      <w:r>
        <w:rPr>
          <w:rFonts w:ascii="Times New Roman" w:hAnsi="Times New Roman" w:cs="Times New Roman" w:hint="eastAsia"/>
          <w:b/>
          <w:bCs/>
        </w:rPr>
        <w:t>业务外包服务费，业务外包服务费包括：</w:t>
      </w:r>
      <w:r>
        <w:rPr>
          <w:rFonts w:ascii="Times New Roman" w:hAnsi="Times New Roman" w:cs="Times New Roman"/>
          <w:b/>
          <w:bCs/>
        </w:rPr>
        <w:t>设备费、资料费、差旅费、交通费、办公费用、</w:t>
      </w:r>
      <w:r>
        <w:rPr>
          <w:rFonts w:ascii="Times New Roman" w:hAnsi="Times New Roman" w:cs="Times New Roman"/>
          <w:b/>
          <w:bCs/>
        </w:rPr>
        <w:t>投标方应承担各项</w:t>
      </w:r>
      <w:r>
        <w:rPr>
          <w:rFonts w:ascii="Times New Roman" w:hAnsi="Times New Roman" w:cs="Times New Roman"/>
          <w:b/>
          <w:bCs/>
        </w:rPr>
        <w:t>税费</w:t>
      </w:r>
      <w:r>
        <w:rPr>
          <w:rFonts w:ascii="Times New Roman" w:hAnsi="Times New Roman" w:cs="Times New Roman"/>
          <w:b/>
          <w:bCs/>
        </w:rPr>
        <w:t>、</w:t>
      </w:r>
      <w:r>
        <w:rPr>
          <w:rFonts w:ascii="Times New Roman" w:hAnsi="Times New Roman" w:cs="Times New Roman"/>
          <w:b/>
          <w:bCs/>
        </w:rPr>
        <w:t>企业管理费、风险成本（包括但不仅限于工伤、职业病、人员辞退等处理费用、安全风险金）、商保费、招聘费、人事管理费、</w:t>
      </w:r>
      <w:r>
        <w:rPr>
          <w:rFonts w:ascii="Times New Roman" w:hAnsi="Times New Roman" w:cs="Times New Roman" w:hint="eastAsia"/>
          <w:b/>
          <w:bCs/>
        </w:rPr>
        <w:t>其它福利</w:t>
      </w:r>
      <w:r>
        <w:rPr>
          <w:rFonts w:ascii="Times New Roman" w:hAnsi="Times New Roman" w:cs="Times New Roman"/>
          <w:b/>
          <w:bCs/>
        </w:rPr>
        <w:t>等为完成</w:t>
      </w:r>
      <w:r>
        <w:rPr>
          <w:rFonts w:ascii="Times New Roman" w:hAnsi="Times New Roman" w:cs="Times New Roman" w:hint="eastAsia"/>
          <w:b/>
          <w:bCs/>
        </w:rPr>
        <w:t>业务外包</w:t>
      </w:r>
      <w:r>
        <w:rPr>
          <w:rFonts w:ascii="Times New Roman" w:hAnsi="Times New Roman" w:cs="Times New Roman"/>
          <w:b/>
          <w:bCs/>
        </w:rPr>
        <w:t>需求项目比选的所有费用。</w:t>
      </w:r>
    </w:p>
    <w:tbl>
      <w:tblPr>
        <w:tblW w:w="5112" w:type="pct"/>
        <w:jc w:val="center"/>
        <w:tblLook w:val="04A0" w:firstRow="1" w:lastRow="0" w:firstColumn="1" w:lastColumn="0" w:noHBand="0" w:noVBand="1"/>
      </w:tblPr>
      <w:tblGrid>
        <w:gridCol w:w="1175"/>
        <w:gridCol w:w="3581"/>
        <w:gridCol w:w="1442"/>
        <w:gridCol w:w="1652"/>
        <w:gridCol w:w="1877"/>
      </w:tblGrid>
      <w:tr w:rsidR="00273B28" w14:paraId="0B3B6B42" w14:textId="77777777">
        <w:trPr>
          <w:trHeight w:val="422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012F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497C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E9A0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4EDC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总包价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615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73B28" w14:paraId="0EE80EA9" w14:textId="77777777">
        <w:trPr>
          <w:trHeight w:val="422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7E79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A3F9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复肥</w:t>
            </w:r>
            <w:r>
              <w:rPr>
                <w:rFonts w:hint="eastAsia"/>
                <w:sz w:val="20"/>
                <w:szCs w:val="20"/>
              </w:rPr>
              <w:t>投料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7440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BD07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018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1116134A" w14:textId="77777777">
        <w:trPr>
          <w:trHeight w:val="422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51B1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B38D" w14:textId="77777777" w:rsidR="00273B28" w:rsidRDefault="00897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复肥水溶肥生产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0C95" w14:textId="77777777" w:rsidR="00273B28" w:rsidRDefault="00897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587C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A356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593E6221" w14:textId="77777777">
        <w:trPr>
          <w:trHeight w:val="422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191F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AF27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复肥氨酸包装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2C6E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59D1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894F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25203AB8" w14:textId="77777777">
        <w:trPr>
          <w:trHeight w:val="444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7824D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968B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磷铵收尘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32C7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E5CB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6CFF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0B4F7B4C" w14:textId="77777777">
        <w:trPr>
          <w:trHeight w:val="422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74A4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A294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磷铵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万吨包装、磷铵</w:t>
            </w:r>
            <w:r>
              <w:rPr>
                <w:rFonts w:hint="eastAsia"/>
                <w:sz w:val="20"/>
                <w:szCs w:val="20"/>
              </w:rPr>
              <w:t>5-3</w:t>
            </w:r>
            <w:r>
              <w:rPr>
                <w:rFonts w:hint="eastAsia"/>
                <w:sz w:val="20"/>
                <w:szCs w:val="20"/>
              </w:rPr>
              <w:t>包装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C9EC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71DA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946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6F8809A0" w14:textId="77777777">
        <w:trPr>
          <w:trHeight w:val="422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1051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BEBA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硫酸熔硫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D477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吨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AC7A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9697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3EF97468" w14:textId="77777777">
        <w:trPr>
          <w:trHeight w:val="422"/>
          <w:jc w:val="center"/>
        </w:trPr>
        <w:tc>
          <w:tcPr>
            <w:tcW w:w="6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391C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B5EC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塑编袋</w:t>
            </w:r>
            <w:r>
              <w:rPr>
                <w:rFonts w:hint="eastAsia"/>
                <w:sz w:val="16"/>
                <w:szCs w:val="16"/>
              </w:rPr>
              <w:t>缝纫（平边）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F4E6" w14:textId="77777777" w:rsidR="00273B28" w:rsidRDefault="00897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万条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1769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FABA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34670AEB" w14:textId="77777777">
        <w:trPr>
          <w:trHeight w:val="422"/>
          <w:jc w:val="center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6BA4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8E0B" w14:textId="77777777" w:rsidR="00273B28" w:rsidRDefault="00897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塑编袋</w:t>
            </w:r>
            <w:r>
              <w:rPr>
                <w:rFonts w:hint="eastAsia"/>
                <w:sz w:val="16"/>
                <w:szCs w:val="16"/>
              </w:rPr>
              <w:t>缝纫（</w:t>
            </w: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边）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9889E" w14:textId="77777777" w:rsidR="00273B28" w:rsidRDefault="00897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万条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67E7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066D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653E3300" w14:textId="77777777">
        <w:trPr>
          <w:trHeight w:val="422"/>
          <w:jc w:val="center"/>
        </w:trPr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7DB9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45FC" w14:textId="77777777" w:rsidR="00273B28" w:rsidRDefault="00897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塑编袋套袋圈口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9052" w14:textId="77777777" w:rsidR="00273B28" w:rsidRDefault="00897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万条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F9C0D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0E25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519282AA" w14:textId="77777777">
        <w:trPr>
          <w:trHeight w:val="422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9486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8AE1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塑编袋</w:t>
            </w:r>
            <w:r>
              <w:rPr>
                <w:rFonts w:hint="eastAsia"/>
                <w:sz w:val="20"/>
                <w:szCs w:val="20"/>
              </w:rPr>
              <w:t>圆织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CE67" w14:textId="77777777" w:rsidR="00273B28" w:rsidRDefault="00897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万米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42F24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D3C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51383A95" w14:textId="77777777">
        <w:trPr>
          <w:trHeight w:val="422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929D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8F96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地金相寺引、供水及初沉池淤渣清理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65C0" w14:textId="77777777" w:rsidR="00273B28" w:rsidRDefault="00897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650C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3F38" w14:textId="77777777" w:rsidR="00273B28" w:rsidRDefault="00273B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73B28" w14:paraId="7A8F107D" w14:textId="77777777">
        <w:trPr>
          <w:trHeight w:val="422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4E0D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4674" w14:textId="77777777" w:rsidR="00273B28" w:rsidRDefault="00897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建材厂物流通道清理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A231" w14:textId="77777777" w:rsidR="00273B28" w:rsidRDefault="00897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E14D" w14:textId="77777777" w:rsidR="00273B28" w:rsidRDefault="00273B2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4D53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3B28" w14:paraId="101FDEBB" w14:textId="77777777">
        <w:trPr>
          <w:trHeight w:val="422"/>
          <w:jc w:val="center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731C" w14:textId="77777777" w:rsidR="00273B28" w:rsidRDefault="00897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E1FE" w14:textId="77777777" w:rsidR="00273B28" w:rsidRDefault="00897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安全环保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号门汽车池清理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D1E6" w14:textId="77777777" w:rsidR="00273B28" w:rsidRDefault="00897D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72B84" w14:textId="77777777" w:rsidR="00273B28" w:rsidRDefault="00273B2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1AF3" w14:textId="77777777" w:rsidR="00273B28" w:rsidRDefault="00273B2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F03ABB2" w14:textId="77777777" w:rsidR="00273B28" w:rsidRDefault="00273B28">
      <w:pPr>
        <w:widowControl/>
        <w:rPr>
          <w:rFonts w:asciiTheme="minorEastAsia" w:hAnsiTheme="minorEastAsia"/>
          <w:sz w:val="24"/>
          <w:szCs w:val="24"/>
        </w:rPr>
      </w:pPr>
    </w:p>
    <w:p w14:paraId="52685059" w14:textId="77777777" w:rsidR="00273B28" w:rsidRDefault="00897DDD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付款方式：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  <w:r>
        <w:rPr>
          <w:rFonts w:asciiTheme="minorEastAsia" w:hAnsiTheme="minorEastAsia" w:hint="eastAsia"/>
          <w:sz w:val="24"/>
          <w:szCs w:val="24"/>
        </w:rPr>
        <w:t>。完成服务时间：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14:paraId="04C13812" w14:textId="77777777" w:rsidR="00273B28" w:rsidRDefault="00897DDD">
      <w:pPr>
        <w:pStyle w:val="p0"/>
        <w:spacing w:before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附单项报价</w:t>
      </w:r>
    </w:p>
    <w:p w14:paraId="3136D075" w14:textId="77777777" w:rsidR="00273B28" w:rsidRDefault="00897DDD">
      <w:pPr>
        <w:pStyle w:val="p0"/>
        <w:spacing w:before="120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、我公司承诺在投标有效期</w:t>
      </w:r>
      <w:r>
        <w:rPr>
          <w:rFonts w:asciiTheme="minorEastAsia" w:hAnsiTheme="minorEastAsia" w:hint="eastAsia"/>
          <w:u w:val="single"/>
        </w:rPr>
        <w:t>3</w:t>
      </w:r>
      <w:r>
        <w:rPr>
          <w:rFonts w:asciiTheme="minorEastAsia" w:eastAsiaTheme="minorEastAsia" w:hAnsiTheme="minorEastAsia" w:hint="eastAsia"/>
          <w:u w:val="single"/>
        </w:rPr>
        <w:t>0</w:t>
      </w:r>
      <w:r>
        <w:rPr>
          <w:rFonts w:asciiTheme="minorEastAsia" w:eastAsiaTheme="minorEastAsia" w:hAnsiTheme="minorEastAsia" w:hint="eastAsia"/>
        </w:rPr>
        <w:t>日历天内不修改、撤销比选文件。</w:t>
      </w:r>
    </w:p>
    <w:p w14:paraId="787BDA0A" w14:textId="77777777" w:rsidR="00273B28" w:rsidRDefault="00897D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、如我方中标，我方承诺：</w:t>
      </w:r>
    </w:p>
    <w:p w14:paraId="3770725F" w14:textId="77777777" w:rsidR="00273B28" w:rsidRDefault="00897D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）在签订合同时不向你方提出附加条件；</w:t>
      </w:r>
    </w:p>
    <w:p w14:paraId="44F54EA4" w14:textId="77777777" w:rsidR="00273B28" w:rsidRDefault="00897D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）在合同约定的期限内完成合同规定的全部义务。</w:t>
      </w:r>
    </w:p>
    <w:p w14:paraId="092F7D91" w14:textId="77777777" w:rsidR="00273B28" w:rsidRDefault="00897DDD">
      <w:pPr>
        <w:spacing w:line="360" w:lineRule="auto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</w:rPr>
        <w:t>（盖单位章）</w:t>
      </w:r>
    </w:p>
    <w:p w14:paraId="720CD80C" w14:textId="77777777" w:rsidR="00273B28" w:rsidRDefault="00897D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                         </w:t>
      </w: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</w:p>
    <w:p w14:paraId="4C693EFA" w14:textId="77777777" w:rsidR="00273B28" w:rsidRDefault="00897DD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36BB4774" w14:textId="77777777" w:rsidR="00273B28" w:rsidRDefault="00897DDD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说明：</w:t>
      </w:r>
      <w:r>
        <w:rPr>
          <w:rFonts w:ascii="黑体" w:eastAsia="黑体" w:hAnsi="黑体"/>
          <w:sz w:val="28"/>
          <w:szCs w:val="28"/>
        </w:rPr>
        <w:t xml:space="preserve"> </w:t>
      </w:r>
    </w:p>
    <w:p w14:paraId="39ED553F" w14:textId="77777777" w:rsidR="00273B28" w:rsidRDefault="00897DDD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</w:t>
      </w:r>
      <w:r>
        <w:rPr>
          <w:rFonts w:ascii="黑体" w:eastAsia="黑体" w:hAnsi="黑体" w:hint="eastAsia"/>
          <w:szCs w:val="21"/>
        </w:rPr>
        <w:t>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 w14:textId="77777777" w:rsidR="00273B28" w:rsidRDefault="00897DDD">
      <w:pPr>
        <w:widowControl/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</w:t>
      </w:r>
      <w:r>
        <w:rPr>
          <w:rFonts w:ascii="黑体" w:eastAsia="黑体" w:hAnsi="黑体" w:hint="eastAsia"/>
          <w:szCs w:val="21"/>
        </w:rPr>
        <w:t>投标人必须据实填写，不得虚假应答，否则将取消其响应或中选资格。</w:t>
      </w:r>
    </w:p>
    <w:p w14:paraId="1FC9827A" w14:textId="77777777" w:rsidR="00273B28" w:rsidRDefault="00897DDD">
      <w:pPr>
        <w:widowControl/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3.</w:t>
      </w:r>
      <w:r>
        <w:rPr>
          <w:rFonts w:ascii="黑体" w:eastAsia="黑体" w:hAnsi="黑体" w:hint="eastAsia"/>
          <w:szCs w:val="21"/>
        </w:rPr>
        <w:t>若未明确应答的条款均视为接受及满足采购文件要求。</w:t>
      </w:r>
      <w:r>
        <w:rPr>
          <w:rFonts w:ascii="黑体" w:eastAsia="黑体" w:hAnsi="黑体" w:hint="eastAsia"/>
          <w:szCs w:val="21"/>
        </w:rPr>
        <w:t xml:space="preserve">  </w:t>
      </w:r>
    </w:p>
    <w:p w14:paraId="5700C492" w14:textId="77777777" w:rsidR="00273B28" w:rsidRDefault="00897DDD">
      <w:pPr>
        <w:spacing w:line="360" w:lineRule="auto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273B28" w:rsidRDefault="00897DDD">
      <w:pPr>
        <w:spacing w:line="360" w:lineRule="auto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</w:t>
      </w:r>
      <w:r>
        <w:rPr>
          <w:rFonts w:ascii="黑体" w:eastAsia="黑体" w:hAnsi="黑体" w:hint="eastAsia"/>
          <w:bCs/>
          <w:szCs w:val="21"/>
        </w:rPr>
        <w:t xml:space="preserve"> </w:t>
      </w:r>
      <w:r>
        <w:rPr>
          <w:rFonts w:ascii="黑体" w:eastAsia="黑体" w:hAnsi="黑体" w:hint="eastAsia"/>
          <w:bCs/>
          <w:szCs w:val="21"/>
        </w:rPr>
        <w:t>期</w:t>
      </w:r>
      <w:r>
        <w:rPr>
          <w:rFonts w:ascii="黑体" w:eastAsia="黑体" w:hAnsi="黑体" w:hint="eastAsia"/>
          <w:bCs/>
          <w:szCs w:val="21"/>
        </w:rPr>
        <w:t>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273B28" w:rsidRDefault="00273B28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273B28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77777777" w:rsidR="00273B28" w:rsidRDefault="00897DDD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（二）相关资质</w:t>
      </w:r>
    </w:p>
    <w:p w14:paraId="11C8FF5D" w14:textId="77777777" w:rsidR="00273B28" w:rsidRDefault="00273B28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</w:p>
    <w:p w14:paraId="6D6C9E6A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273B28" w:rsidRDefault="00273B28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EE475B7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92D63C2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3C6C5A0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17F39E" w14:textId="77777777" w:rsidR="00273B28" w:rsidRDefault="00273B28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273B28" w:rsidRDefault="00897DDD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（三）营业执照</w:t>
      </w:r>
    </w:p>
    <w:p w14:paraId="724A2CB4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194463DB" w14:textId="77777777" w:rsidR="00273B28" w:rsidRDefault="00273B28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273B28" w:rsidRDefault="00897DD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诺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书</w:t>
      </w:r>
    </w:p>
    <w:p w14:paraId="7174C5C3" w14:textId="77777777" w:rsidR="00273B28" w:rsidRDefault="00897DDD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1C574AE4" w14:textId="77777777" w:rsidR="00273B28" w:rsidRDefault="00897DDD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我公司自愿参与磷化工分公司业务外包需求项目比选的投标，现郑重作出以下承诺：</w:t>
      </w:r>
    </w:p>
    <w:p w14:paraId="3F994577" w14:textId="77777777" w:rsidR="00273B28" w:rsidRDefault="00897DD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273B28" w:rsidRDefault="00897DDD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273B28" w:rsidRDefault="00897DDD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273B28" w:rsidRDefault="00897DD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273B28" w:rsidRDefault="00897DD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273B28" w:rsidRDefault="00897DD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一旦我方中标，愿意按照招标文件和招标人的规定和要求签订购销合同，并信守合同、保证质量、如期交货。</w:t>
      </w:r>
    </w:p>
    <w:p w14:paraId="4938CB1D" w14:textId="77777777" w:rsidR="00273B28" w:rsidRDefault="00273B28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273B28" w:rsidRDefault="00273B28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273B28" w:rsidRDefault="00897DD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</w:t>
      </w:r>
      <w:r>
        <w:rPr>
          <w:rFonts w:ascii="宋体" w:hAnsi="宋体" w:hint="eastAsia"/>
          <w:szCs w:val="21"/>
        </w:rPr>
        <w:t>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273B28" w:rsidRDefault="00897DD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</w:t>
      </w:r>
      <w:r>
        <w:rPr>
          <w:rFonts w:ascii="宋体" w:hAnsi="宋体" w:hint="eastAsia"/>
          <w:szCs w:val="21"/>
        </w:rPr>
        <w:t xml:space="preserve">             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273B28" w:rsidRDefault="00273B28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273B28" w:rsidRDefault="00273B28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273B28" w:rsidRDefault="00273B28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273B28" w:rsidRDefault="00273B28">
      <w:pPr>
        <w:ind w:firstLineChars="200" w:firstLine="420"/>
        <w:rPr>
          <w:szCs w:val="21"/>
        </w:rPr>
      </w:pPr>
    </w:p>
    <w:p w14:paraId="234704E9" w14:textId="77777777" w:rsidR="00273B28" w:rsidRDefault="00273B28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273B28" w:rsidRDefault="00273B28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273B28" w:rsidRDefault="00273B28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4AF1E276" w14:textId="77777777" w:rsidR="00273B28" w:rsidRDefault="00273B28">
      <w:pPr>
        <w:pStyle w:val="af"/>
        <w:spacing w:before="0" w:beforeAutospacing="0" w:after="0" w:afterAutospacing="0" w:line="360" w:lineRule="auto"/>
        <w:rPr>
          <w:rFonts w:cs="Segoe UI"/>
          <w:sz w:val="28"/>
          <w:szCs w:val="28"/>
        </w:rPr>
      </w:pPr>
    </w:p>
    <w:sectPr w:rsidR="0027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033D4" w14:textId="77777777" w:rsidR="00897DDD" w:rsidRDefault="00897DDD">
      <w:r>
        <w:separator/>
      </w:r>
    </w:p>
  </w:endnote>
  <w:endnote w:type="continuationSeparator" w:id="0">
    <w:p w14:paraId="4BE67BCE" w14:textId="77777777" w:rsidR="00897DDD" w:rsidRDefault="0089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273B28" w:rsidRDefault="00273B28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0AE2631D" w:rsidR="00273B28" w:rsidRDefault="00897DDD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841074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273B28" w:rsidRDefault="00897DDD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273B28" w:rsidRDefault="00273B28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44137074" w:rsidR="00273B28" w:rsidRDefault="00897DDD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841074">
      <w:rPr>
        <w:rStyle w:val="af4"/>
        <w:noProof/>
      </w:rPr>
      <w:t>11</w:t>
    </w:r>
    <w:r>
      <w:fldChar w:fldCharType="end"/>
    </w:r>
  </w:p>
  <w:p w14:paraId="5C6C621E" w14:textId="77777777" w:rsidR="00273B28" w:rsidRDefault="00273B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C03A0" w14:textId="77777777" w:rsidR="00897DDD" w:rsidRDefault="00897DDD">
      <w:r>
        <w:separator/>
      </w:r>
    </w:p>
  </w:footnote>
  <w:footnote w:type="continuationSeparator" w:id="0">
    <w:p w14:paraId="1E4A6897" w14:textId="77777777" w:rsidR="00897DDD" w:rsidRDefault="0089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273B28" w:rsidRDefault="00273B2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29A1"/>
    <w:rsid w:val="00065543"/>
    <w:rsid w:val="000665EF"/>
    <w:rsid w:val="00066988"/>
    <w:rsid w:val="00071230"/>
    <w:rsid w:val="00071C22"/>
    <w:rsid w:val="000722E8"/>
    <w:rsid w:val="0007785F"/>
    <w:rsid w:val="0008220C"/>
    <w:rsid w:val="00082938"/>
    <w:rsid w:val="0008625B"/>
    <w:rsid w:val="000902B6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E77E2"/>
    <w:rsid w:val="001F30C8"/>
    <w:rsid w:val="00204230"/>
    <w:rsid w:val="00204827"/>
    <w:rsid w:val="00205084"/>
    <w:rsid w:val="00206277"/>
    <w:rsid w:val="00214289"/>
    <w:rsid w:val="002203ED"/>
    <w:rsid w:val="002261BF"/>
    <w:rsid w:val="00254D7B"/>
    <w:rsid w:val="00262E43"/>
    <w:rsid w:val="00270166"/>
    <w:rsid w:val="0027355F"/>
    <w:rsid w:val="00273B28"/>
    <w:rsid w:val="0028649B"/>
    <w:rsid w:val="00295E7C"/>
    <w:rsid w:val="002A2975"/>
    <w:rsid w:val="002A7DB2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37A4"/>
    <w:rsid w:val="00337D58"/>
    <w:rsid w:val="0034055A"/>
    <w:rsid w:val="003414F3"/>
    <w:rsid w:val="003470FC"/>
    <w:rsid w:val="003476B8"/>
    <w:rsid w:val="00351661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2B6"/>
    <w:rsid w:val="003D64A9"/>
    <w:rsid w:val="003E428E"/>
    <w:rsid w:val="003E4EC9"/>
    <w:rsid w:val="003F5B58"/>
    <w:rsid w:val="0040534D"/>
    <w:rsid w:val="00427D3E"/>
    <w:rsid w:val="004400B6"/>
    <w:rsid w:val="004448F3"/>
    <w:rsid w:val="0045342B"/>
    <w:rsid w:val="004620A2"/>
    <w:rsid w:val="004633FD"/>
    <w:rsid w:val="00475A8C"/>
    <w:rsid w:val="004A40F2"/>
    <w:rsid w:val="004B55EE"/>
    <w:rsid w:val="004B7B6D"/>
    <w:rsid w:val="004C3A30"/>
    <w:rsid w:val="004D425D"/>
    <w:rsid w:val="004D69C7"/>
    <w:rsid w:val="004E033B"/>
    <w:rsid w:val="004E1035"/>
    <w:rsid w:val="004E34AD"/>
    <w:rsid w:val="004E6ED5"/>
    <w:rsid w:val="004F4AB3"/>
    <w:rsid w:val="004F61D5"/>
    <w:rsid w:val="004F76FC"/>
    <w:rsid w:val="0050028B"/>
    <w:rsid w:val="005004BB"/>
    <w:rsid w:val="00501B9F"/>
    <w:rsid w:val="00504752"/>
    <w:rsid w:val="00505A91"/>
    <w:rsid w:val="005072B7"/>
    <w:rsid w:val="00520A4A"/>
    <w:rsid w:val="00525759"/>
    <w:rsid w:val="00532F4F"/>
    <w:rsid w:val="00533F31"/>
    <w:rsid w:val="00537419"/>
    <w:rsid w:val="0054013B"/>
    <w:rsid w:val="00545CF4"/>
    <w:rsid w:val="005558D8"/>
    <w:rsid w:val="00560394"/>
    <w:rsid w:val="00561297"/>
    <w:rsid w:val="00561358"/>
    <w:rsid w:val="00561B9C"/>
    <w:rsid w:val="00564D36"/>
    <w:rsid w:val="00573D09"/>
    <w:rsid w:val="00585356"/>
    <w:rsid w:val="00585C74"/>
    <w:rsid w:val="00591C21"/>
    <w:rsid w:val="00592784"/>
    <w:rsid w:val="005A0761"/>
    <w:rsid w:val="005C0AA7"/>
    <w:rsid w:val="005C2AF9"/>
    <w:rsid w:val="005C5058"/>
    <w:rsid w:val="005C51F1"/>
    <w:rsid w:val="005C6BCB"/>
    <w:rsid w:val="005D5A4B"/>
    <w:rsid w:val="005D6950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0BD1"/>
    <w:rsid w:val="00683C35"/>
    <w:rsid w:val="006879BB"/>
    <w:rsid w:val="006947BA"/>
    <w:rsid w:val="00694833"/>
    <w:rsid w:val="006A02BA"/>
    <w:rsid w:val="006B05D3"/>
    <w:rsid w:val="006B0C12"/>
    <w:rsid w:val="006D1B5E"/>
    <w:rsid w:val="006D68F2"/>
    <w:rsid w:val="006E2ACF"/>
    <w:rsid w:val="006E3C45"/>
    <w:rsid w:val="006E42DF"/>
    <w:rsid w:val="006F2103"/>
    <w:rsid w:val="006F5241"/>
    <w:rsid w:val="007007B8"/>
    <w:rsid w:val="00710417"/>
    <w:rsid w:val="00710CDF"/>
    <w:rsid w:val="00715769"/>
    <w:rsid w:val="007218DF"/>
    <w:rsid w:val="00721AE0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8A7"/>
    <w:rsid w:val="007A5F8C"/>
    <w:rsid w:val="007C1261"/>
    <w:rsid w:val="007C17B7"/>
    <w:rsid w:val="007C3F2D"/>
    <w:rsid w:val="007C532E"/>
    <w:rsid w:val="007D29EB"/>
    <w:rsid w:val="007D3EC3"/>
    <w:rsid w:val="007E6725"/>
    <w:rsid w:val="007F07B9"/>
    <w:rsid w:val="007F2EA0"/>
    <w:rsid w:val="007F53CF"/>
    <w:rsid w:val="00805453"/>
    <w:rsid w:val="00805D41"/>
    <w:rsid w:val="008105C3"/>
    <w:rsid w:val="00812E44"/>
    <w:rsid w:val="008336F8"/>
    <w:rsid w:val="00836A41"/>
    <w:rsid w:val="00841074"/>
    <w:rsid w:val="00841F48"/>
    <w:rsid w:val="00871447"/>
    <w:rsid w:val="008748A5"/>
    <w:rsid w:val="0089653A"/>
    <w:rsid w:val="00897DDD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E722F"/>
    <w:rsid w:val="008F12B1"/>
    <w:rsid w:val="008F66F7"/>
    <w:rsid w:val="00902597"/>
    <w:rsid w:val="0090667F"/>
    <w:rsid w:val="009208C0"/>
    <w:rsid w:val="0092587A"/>
    <w:rsid w:val="00925DF5"/>
    <w:rsid w:val="00937F90"/>
    <w:rsid w:val="009419AE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5EA"/>
    <w:rsid w:val="009C5041"/>
    <w:rsid w:val="009D0F62"/>
    <w:rsid w:val="009D2416"/>
    <w:rsid w:val="009E3DF6"/>
    <w:rsid w:val="009E7305"/>
    <w:rsid w:val="009F2FCD"/>
    <w:rsid w:val="009F572C"/>
    <w:rsid w:val="00A01C7B"/>
    <w:rsid w:val="00A20F8B"/>
    <w:rsid w:val="00A2500C"/>
    <w:rsid w:val="00A30F6D"/>
    <w:rsid w:val="00A42144"/>
    <w:rsid w:val="00A44276"/>
    <w:rsid w:val="00A45102"/>
    <w:rsid w:val="00A52FB5"/>
    <w:rsid w:val="00A70652"/>
    <w:rsid w:val="00A82099"/>
    <w:rsid w:val="00A945A7"/>
    <w:rsid w:val="00A94E7E"/>
    <w:rsid w:val="00A9571D"/>
    <w:rsid w:val="00AA1D75"/>
    <w:rsid w:val="00AA2C4C"/>
    <w:rsid w:val="00AB5F82"/>
    <w:rsid w:val="00AC3ABC"/>
    <w:rsid w:val="00AC4B9D"/>
    <w:rsid w:val="00AC59AE"/>
    <w:rsid w:val="00AC7A9E"/>
    <w:rsid w:val="00AE06F0"/>
    <w:rsid w:val="00AE0FC0"/>
    <w:rsid w:val="00B10379"/>
    <w:rsid w:val="00B12B53"/>
    <w:rsid w:val="00B14278"/>
    <w:rsid w:val="00B204A9"/>
    <w:rsid w:val="00B21336"/>
    <w:rsid w:val="00B24FFF"/>
    <w:rsid w:val="00B55EA0"/>
    <w:rsid w:val="00B56E1A"/>
    <w:rsid w:val="00B64EA1"/>
    <w:rsid w:val="00B65751"/>
    <w:rsid w:val="00B66EE0"/>
    <w:rsid w:val="00B7470B"/>
    <w:rsid w:val="00B82DBD"/>
    <w:rsid w:val="00B835BF"/>
    <w:rsid w:val="00B83D0F"/>
    <w:rsid w:val="00B91007"/>
    <w:rsid w:val="00B929BE"/>
    <w:rsid w:val="00BA2D0B"/>
    <w:rsid w:val="00BA54FE"/>
    <w:rsid w:val="00BB6C69"/>
    <w:rsid w:val="00BC3933"/>
    <w:rsid w:val="00BC7D01"/>
    <w:rsid w:val="00BD2FAA"/>
    <w:rsid w:val="00BE6C37"/>
    <w:rsid w:val="00BE732A"/>
    <w:rsid w:val="00BF00D4"/>
    <w:rsid w:val="00BF5864"/>
    <w:rsid w:val="00BF5F53"/>
    <w:rsid w:val="00C07394"/>
    <w:rsid w:val="00C12AB1"/>
    <w:rsid w:val="00C16D22"/>
    <w:rsid w:val="00C23E07"/>
    <w:rsid w:val="00C2542F"/>
    <w:rsid w:val="00C26EBA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47A"/>
    <w:rsid w:val="00CB15AF"/>
    <w:rsid w:val="00CB2B30"/>
    <w:rsid w:val="00CB2D5B"/>
    <w:rsid w:val="00CC4E32"/>
    <w:rsid w:val="00CC5FA7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1A7E"/>
    <w:rsid w:val="00D24AD3"/>
    <w:rsid w:val="00D27F8A"/>
    <w:rsid w:val="00D30598"/>
    <w:rsid w:val="00D32997"/>
    <w:rsid w:val="00D3386A"/>
    <w:rsid w:val="00D3746D"/>
    <w:rsid w:val="00D42E99"/>
    <w:rsid w:val="00D4404E"/>
    <w:rsid w:val="00D54B54"/>
    <w:rsid w:val="00D66C88"/>
    <w:rsid w:val="00D73FDA"/>
    <w:rsid w:val="00D75318"/>
    <w:rsid w:val="00DA7914"/>
    <w:rsid w:val="00DB6ECD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DF6ABE"/>
    <w:rsid w:val="00E00147"/>
    <w:rsid w:val="00E00269"/>
    <w:rsid w:val="00E0273F"/>
    <w:rsid w:val="00E0351C"/>
    <w:rsid w:val="00E117B3"/>
    <w:rsid w:val="00E12A20"/>
    <w:rsid w:val="00E23E49"/>
    <w:rsid w:val="00E324B9"/>
    <w:rsid w:val="00E3392A"/>
    <w:rsid w:val="00E33C43"/>
    <w:rsid w:val="00E34123"/>
    <w:rsid w:val="00E41F15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281D"/>
    <w:rsid w:val="00E935F6"/>
    <w:rsid w:val="00E944A0"/>
    <w:rsid w:val="00E94CF8"/>
    <w:rsid w:val="00E965E0"/>
    <w:rsid w:val="00E97CC4"/>
    <w:rsid w:val="00EA2469"/>
    <w:rsid w:val="00EA24EC"/>
    <w:rsid w:val="00EA3306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0399F"/>
    <w:rsid w:val="00F06EEB"/>
    <w:rsid w:val="00F104B8"/>
    <w:rsid w:val="00F417A8"/>
    <w:rsid w:val="00F43B59"/>
    <w:rsid w:val="00F43EF6"/>
    <w:rsid w:val="00F4527F"/>
    <w:rsid w:val="00F542A9"/>
    <w:rsid w:val="00F709E5"/>
    <w:rsid w:val="00F81105"/>
    <w:rsid w:val="00F83505"/>
    <w:rsid w:val="00F847F0"/>
    <w:rsid w:val="00F876B4"/>
    <w:rsid w:val="00F91B80"/>
    <w:rsid w:val="00F91CE2"/>
    <w:rsid w:val="00F95B40"/>
    <w:rsid w:val="00F96F43"/>
    <w:rsid w:val="00FC166C"/>
    <w:rsid w:val="00FC7AB9"/>
    <w:rsid w:val="00FD77FC"/>
    <w:rsid w:val="00FE4088"/>
    <w:rsid w:val="00FE6B97"/>
    <w:rsid w:val="012921D9"/>
    <w:rsid w:val="01540A4D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BE37AE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651478"/>
    <w:rsid w:val="0EAE6969"/>
    <w:rsid w:val="0EC51CF1"/>
    <w:rsid w:val="0F131BCA"/>
    <w:rsid w:val="0F783207"/>
    <w:rsid w:val="0F797A29"/>
    <w:rsid w:val="0F9B470E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677ED2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C7758E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811FDA"/>
    <w:rsid w:val="1ED14404"/>
    <w:rsid w:val="1EEE53EA"/>
    <w:rsid w:val="1EEE7042"/>
    <w:rsid w:val="1EF423B3"/>
    <w:rsid w:val="1EF74148"/>
    <w:rsid w:val="1F0916B6"/>
    <w:rsid w:val="1F4F265C"/>
    <w:rsid w:val="1F7728C6"/>
    <w:rsid w:val="1F8470D2"/>
    <w:rsid w:val="1FA15E62"/>
    <w:rsid w:val="1FDA7CB5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2C02CD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9513542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BFB4B2D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A8368F"/>
    <w:rsid w:val="3BB75F0B"/>
    <w:rsid w:val="3BF62074"/>
    <w:rsid w:val="3D1D0FEA"/>
    <w:rsid w:val="3D2D4ECB"/>
    <w:rsid w:val="3D4A2434"/>
    <w:rsid w:val="3D621510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564B84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4E0FF4"/>
    <w:rsid w:val="435B56FC"/>
    <w:rsid w:val="43690CBE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BB4325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CF0129D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C92F74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0B0822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7B813CA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524675"/>
    <w:rsid w:val="5C8C341B"/>
    <w:rsid w:val="5D2F2B1E"/>
    <w:rsid w:val="5DBA4654"/>
    <w:rsid w:val="5DDD390F"/>
    <w:rsid w:val="5DEF5A0F"/>
    <w:rsid w:val="5DF72B16"/>
    <w:rsid w:val="5ECA3D86"/>
    <w:rsid w:val="5ECC1F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8C43B3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B051A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313697"/>
    <w:rsid w:val="6C465394"/>
    <w:rsid w:val="6C465631"/>
    <w:rsid w:val="6C6400AB"/>
    <w:rsid w:val="6C8B590C"/>
    <w:rsid w:val="6CAF56D0"/>
    <w:rsid w:val="6CC10EBE"/>
    <w:rsid w:val="6D343A27"/>
    <w:rsid w:val="6DCF182B"/>
    <w:rsid w:val="6DF2413B"/>
    <w:rsid w:val="6F0E6312"/>
    <w:rsid w:val="6F712728"/>
    <w:rsid w:val="6FE436CB"/>
    <w:rsid w:val="6FF06CE8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735595"/>
    <w:rsid w:val="79876FEC"/>
    <w:rsid w:val="7A450456"/>
    <w:rsid w:val="7AC516D6"/>
    <w:rsid w:val="7BBE5F26"/>
    <w:rsid w:val="7C6F0276"/>
    <w:rsid w:val="7CF229CE"/>
    <w:rsid w:val="7CF93BBA"/>
    <w:rsid w:val="7D2221D8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0394"/>
  <w15:docId w15:val="{00461A67-85AB-49DC-A890-428172D0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2B659-DBA9-4753-9910-F67001D6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1342</Words>
  <Characters>7656</Characters>
  <Application>Microsoft Office Word</Application>
  <DocSecurity>0</DocSecurity>
  <Lines>63</Lines>
  <Paragraphs>17</Paragraphs>
  <ScaleCrop>false</ScaleCrop>
  <Company>Microsoft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24</cp:revision>
  <cp:lastPrinted>2026-04-22T02:18:00Z</cp:lastPrinted>
  <dcterms:created xsi:type="dcterms:W3CDTF">2026-03-19T01:34:00Z</dcterms:created>
  <dcterms:modified xsi:type="dcterms:W3CDTF">2026-04-23T01:03:00Z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eyJoZGlkIjoiZDg2ZTE0YTQ1MGQ5YmQ3MWMyMWUwNjgzMzJkOTA1ZjYiLCJ1c2VySWQiOiI5ODE2MzYxNzgifQ==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548089D1BD5040668CC4708B44BF81FC_13</vt:lpwstr>
  </property>
</Properties>
</file>