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F1A" w:rsidRDefault="00496664">
      <w:pPr>
        <w:spacing w:line="480" w:lineRule="exact"/>
        <w:ind w:firstLineChars="200" w:firstLine="640"/>
        <w:jc w:val="center"/>
        <w:rPr>
          <w:rFonts w:ascii="方正黑体_GBK" w:eastAsia="方正黑体_GBK" w:hAnsi="方正黑体_GBK" w:cs="方正黑体_GBK"/>
          <w:b/>
          <w:bCs/>
          <w:sz w:val="32"/>
          <w:szCs w:val="32"/>
        </w:rPr>
      </w:pPr>
      <w:bookmarkStart w:id="0" w:name="_GoBack"/>
      <w:bookmarkEnd w:id="0"/>
      <w:r>
        <w:rPr>
          <w:rFonts w:ascii="方正黑体_GBK" w:eastAsia="方正黑体_GBK" w:hAnsi="方正黑体_GBK" w:cs="方正黑体_GBK" w:hint="eastAsia"/>
          <w:b/>
          <w:bCs/>
          <w:sz w:val="32"/>
          <w:szCs w:val="32"/>
        </w:rPr>
        <w:t>项目建管服务内容及资质要求</w:t>
      </w:r>
    </w:p>
    <w:p w:rsidR="00D11F1A" w:rsidRDefault="00D11F1A">
      <w:pPr>
        <w:spacing w:line="480" w:lineRule="exact"/>
        <w:ind w:firstLineChars="200" w:firstLine="480"/>
        <w:jc w:val="left"/>
        <w:rPr>
          <w:rFonts w:ascii="方正楷体_GBK" w:eastAsia="方正楷体_GBK" w:hAnsi="方正楷体_GBK" w:cs="方正楷体_GBK"/>
          <w:b/>
          <w:bCs/>
          <w:sz w:val="24"/>
          <w:szCs w:val="32"/>
        </w:rPr>
      </w:pPr>
    </w:p>
    <w:p w:rsidR="00D11F1A" w:rsidRDefault="00496664">
      <w:pPr>
        <w:spacing w:line="560" w:lineRule="exact"/>
        <w:ind w:firstLineChars="200" w:firstLine="640"/>
        <w:jc w:val="left"/>
        <w:rPr>
          <w:rFonts w:ascii="方正仿宋_GBK" w:eastAsia="方正仿宋_GBK" w:hAnsi="方正仿宋_GBK" w:cs="方正仿宋_GBK"/>
          <w:b/>
          <w:bCs/>
          <w:sz w:val="32"/>
          <w:szCs w:val="32"/>
        </w:rPr>
      </w:pPr>
      <w:r>
        <w:rPr>
          <w:rFonts w:ascii="方正黑体_GBK" w:eastAsia="方正黑体_GBK" w:hAnsi="方正黑体_GBK" w:cs="方正黑体_GBK" w:hint="eastAsia"/>
          <w:b/>
          <w:bCs/>
          <w:sz w:val="32"/>
          <w:szCs w:val="32"/>
        </w:rPr>
        <w:t>一、服务内容</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组织开展项目建设技术服务的招标组织工作，加强</w:t>
      </w:r>
      <w:proofErr w:type="gramStart"/>
      <w:r>
        <w:rPr>
          <w:rFonts w:ascii="方正仿宋_GBK" w:eastAsia="方正仿宋_GBK" w:hAnsi="方正仿宋_GBK" w:cs="方正仿宋_GBK" w:hint="eastAsia"/>
          <w:sz w:val="32"/>
          <w:szCs w:val="32"/>
        </w:rPr>
        <w:t>招标全</w:t>
      </w:r>
      <w:proofErr w:type="gramEnd"/>
      <w:r>
        <w:rPr>
          <w:rFonts w:ascii="方正仿宋_GBK" w:eastAsia="方正仿宋_GBK" w:hAnsi="方正仿宋_GBK" w:cs="方正仿宋_GBK" w:hint="eastAsia"/>
          <w:sz w:val="32"/>
          <w:szCs w:val="32"/>
        </w:rPr>
        <w:t>过程合</w:t>
      </w:r>
      <w:proofErr w:type="gramStart"/>
      <w:r>
        <w:rPr>
          <w:rFonts w:ascii="方正仿宋_GBK" w:eastAsia="方正仿宋_GBK" w:hAnsi="方正仿宋_GBK" w:cs="方正仿宋_GBK" w:hint="eastAsia"/>
          <w:sz w:val="32"/>
          <w:szCs w:val="32"/>
        </w:rPr>
        <w:t>规</w:t>
      </w:r>
      <w:proofErr w:type="gramEnd"/>
      <w:r>
        <w:rPr>
          <w:rFonts w:ascii="方正仿宋_GBK" w:eastAsia="方正仿宋_GBK" w:hAnsi="方正仿宋_GBK" w:cs="方正仿宋_GBK" w:hint="eastAsia"/>
          <w:sz w:val="32"/>
          <w:szCs w:val="32"/>
        </w:rPr>
        <w:t>管理，协助业主方与各参建方签订合同。</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管控前期设计方案落地，</w:t>
      </w:r>
      <w:r>
        <w:rPr>
          <w:rFonts w:ascii="方正仿宋_GBK" w:eastAsia="方正仿宋_GBK" w:hAnsi="方正仿宋_GBK" w:cs="方正仿宋_GBK" w:hint="eastAsia"/>
          <w:sz w:val="32"/>
          <w:szCs w:val="32"/>
        </w:rPr>
        <w:t>组织图纸会审、设计交底、设计优化及限额设计。</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在项目实施过程中，代业主做好设计、监理、施工等参建方的协调工作，监督监理开展安全、质量、进度、造价的管控。</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代业主组织开展验收、投运工作，督促各</w:t>
      </w:r>
      <w:r>
        <w:rPr>
          <w:rFonts w:ascii="方正仿宋_GBK" w:eastAsia="方正仿宋_GBK" w:hAnsi="方正仿宋_GBK" w:cs="方正仿宋_GBK" w:hint="eastAsia"/>
          <w:sz w:val="32"/>
          <w:szCs w:val="32"/>
        </w:rPr>
        <w:t>参建单位</w:t>
      </w:r>
      <w:r>
        <w:rPr>
          <w:rFonts w:ascii="方正仿宋_GBK" w:eastAsia="方正仿宋_GBK" w:hAnsi="方正仿宋_GBK" w:cs="方正仿宋_GBK" w:hint="eastAsia"/>
          <w:sz w:val="32"/>
          <w:szCs w:val="32"/>
        </w:rPr>
        <w:t>完善工程档案资料、</w:t>
      </w:r>
      <w:r>
        <w:rPr>
          <w:rFonts w:ascii="方正仿宋_GBK" w:eastAsia="方正仿宋_GBK" w:hAnsi="方正仿宋_GBK" w:cs="方正仿宋_GBK" w:hint="eastAsia"/>
          <w:sz w:val="32"/>
          <w:szCs w:val="32"/>
        </w:rPr>
        <w:t>上报报表及竣工档案整编、</w:t>
      </w:r>
      <w:r>
        <w:rPr>
          <w:rFonts w:ascii="方正仿宋_GBK" w:eastAsia="方正仿宋_GBK" w:hAnsi="方正仿宋_GBK" w:cs="方正仿宋_GBK" w:hint="eastAsia"/>
          <w:sz w:val="32"/>
          <w:szCs w:val="32"/>
        </w:rPr>
        <w:t>做好</w:t>
      </w:r>
      <w:r>
        <w:rPr>
          <w:rFonts w:ascii="方正仿宋_GBK" w:eastAsia="方正仿宋_GBK" w:hAnsi="方正仿宋_GBK" w:cs="方正仿宋_GBK" w:hint="eastAsia"/>
          <w:sz w:val="32"/>
          <w:szCs w:val="32"/>
        </w:rPr>
        <w:t>专项验收与移交。</w:t>
      </w:r>
    </w:p>
    <w:p w:rsidR="00D11F1A" w:rsidRDefault="00496664">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二、资格及能力要求</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营业执照：投标人须是在中华人民共和国境内注册的企业法人，持有有效的企业法人营业执照，经营范围包括工程管理、项目管理、咨询服务（至少一项）。</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人员资格要求：项目负责人应具备国家注册监理工程师、一级注册建造师、注册造价工程师、咨询工程师资格（至少一项）。其他人员应具备工程</w:t>
      </w:r>
      <w:proofErr w:type="gramStart"/>
      <w:r>
        <w:rPr>
          <w:rFonts w:ascii="方正仿宋_GBK" w:eastAsia="方正仿宋_GBK" w:hAnsi="方正仿宋_GBK" w:cs="方正仿宋_GBK" w:hint="eastAsia"/>
          <w:sz w:val="32"/>
          <w:szCs w:val="32"/>
        </w:rPr>
        <w:t>类注册</w:t>
      </w:r>
      <w:proofErr w:type="gramEnd"/>
      <w:r>
        <w:rPr>
          <w:rFonts w:ascii="方正仿宋_GBK" w:eastAsia="方正仿宋_GBK" w:hAnsi="方正仿宋_GBK" w:cs="方正仿宋_GBK" w:hint="eastAsia"/>
          <w:sz w:val="32"/>
          <w:szCs w:val="32"/>
        </w:rPr>
        <w:t>职业资格或中级及以上专业技术资格。</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业绩要求：近</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年内，完成同类或同规模（及以上）项目管理、</w:t>
      </w:r>
      <w:r>
        <w:rPr>
          <w:rFonts w:ascii="方正仿宋_GBK" w:eastAsia="方正仿宋_GBK" w:hAnsi="方正仿宋_GBK" w:cs="方正仿宋_GBK" w:hint="eastAsia"/>
          <w:sz w:val="32"/>
          <w:szCs w:val="32"/>
        </w:rPr>
        <w:t> </w:t>
      </w:r>
      <w:r>
        <w:rPr>
          <w:rFonts w:ascii="方正仿宋_GBK" w:eastAsia="方正仿宋_GBK" w:hAnsi="方正仿宋_GBK" w:cs="方正仿宋_GBK" w:hint="eastAsia"/>
          <w:sz w:val="32"/>
          <w:szCs w:val="32"/>
        </w:rPr>
        <w:t>代建、全过程咨询服务（服务内容须包含设计、监理、招标组织、安全评价等内容的一项或多项）。</w:t>
      </w:r>
    </w:p>
    <w:p w:rsidR="00D11F1A" w:rsidRDefault="00496664">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三、其他要求</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w:t>
      </w:r>
      <w:r>
        <w:rPr>
          <w:rFonts w:ascii="方正仿宋_GBK" w:eastAsia="方正仿宋_GBK" w:hAnsi="方正仿宋_GBK" w:cs="方正仿宋_GBK" w:hint="eastAsia"/>
          <w:sz w:val="32"/>
          <w:szCs w:val="32"/>
        </w:rPr>
        <w:t>财务要求：投标人提供近</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经会计师事务所或审计部门出具的财务审计报告，财务状况良好，没有处于被责令停业、财务被接管、冻结或破产状态（若企业成立年份不足的，则以企业成立年份向后推算，提供相应年份的经审计的财务报告）；</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信誉要求：校验</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）投标人需提供在经营活动中没有重大违法记录，没有处于被责令停业，投标资格被取消，财产被接管、冻结、破产状态的书面承诺（盖单位公章及法定代表人签字或盖章，格式自拟）；</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）对在截止至开标时间前列入失信被执行人的投标人将被拒绝参加投标活动。查询渠道：</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①通过“信用中国（</w:t>
      </w:r>
      <w:r>
        <w:rPr>
          <w:rFonts w:ascii="方正仿宋_GBK" w:eastAsia="方正仿宋_GBK" w:hAnsi="方正仿宋_GBK" w:cs="方正仿宋_GBK" w:hint="eastAsia"/>
          <w:sz w:val="32"/>
          <w:szCs w:val="32"/>
        </w:rPr>
        <w:t>www.creditchina.gov.cn</w:t>
      </w:r>
      <w:r>
        <w:rPr>
          <w:rFonts w:ascii="方正仿宋_GBK" w:eastAsia="方正仿宋_GBK" w:hAnsi="方正仿宋_GBK" w:cs="方正仿宋_GBK" w:hint="eastAsia"/>
          <w:sz w:val="32"/>
          <w:szCs w:val="32"/>
        </w:rPr>
        <w:t>）”“失信被执行人”查询企业，并提供网页截图；</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②通过“信用中国（</w:t>
      </w:r>
      <w:r>
        <w:rPr>
          <w:rFonts w:ascii="方正仿宋_GBK" w:eastAsia="方正仿宋_GBK" w:hAnsi="方正仿宋_GBK" w:cs="方正仿宋_GBK" w:hint="eastAsia"/>
          <w:sz w:val="32"/>
          <w:szCs w:val="32"/>
        </w:rPr>
        <w:t>www.creditchina.gov.cn</w:t>
      </w:r>
      <w:r>
        <w:rPr>
          <w:rFonts w:ascii="方正仿宋_GBK" w:eastAsia="方正仿宋_GBK" w:hAnsi="方正仿宋_GBK" w:cs="方正仿宋_GBK" w:hint="eastAsia"/>
          <w:sz w:val="32"/>
          <w:szCs w:val="32"/>
        </w:rPr>
        <w:t>）”“个人信用”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“失信被执行人名单查询”查询法定代表人、项目负责人，并提供网页截图；</w:t>
      </w:r>
    </w:p>
    <w:p w:rsidR="00D11F1A" w:rsidRDefault="00496664">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服务</w:t>
      </w:r>
      <w:r>
        <w:rPr>
          <w:rFonts w:ascii="方正黑体_GBK" w:eastAsia="方正黑体_GBK" w:hAnsi="方正黑体_GBK" w:cs="方正黑体_GBK" w:hint="eastAsia"/>
          <w:sz w:val="32"/>
          <w:szCs w:val="32"/>
        </w:rPr>
        <w:t>期限</w:t>
      </w:r>
    </w:p>
    <w:p w:rsidR="00D11F1A" w:rsidRDefault="00496664">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本协议经双方签字盖章后生效，待整个工程验收合格，结清工程款后失效。</w:t>
      </w:r>
    </w:p>
    <w:p w:rsidR="00D11F1A" w:rsidRDefault="00D11F1A"/>
    <w:sectPr w:rsidR="00D11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altName w:val="等线"/>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3B32A8"/>
    <w:rsid w:val="00496664"/>
    <w:rsid w:val="00D11F1A"/>
    <w:rsid w:val="031E53AB"/>
    <w:rsid w:val="06E26BFB"/>
    <w:rsid w:val="0C7B4653"/>
    <w:rsid w:val="10512030"/>
    <w:rsid w:val="10C63199"/>
    <w:rsid w:val="10CB0AD9"/>
    <w:rsid w:val="273B32A8"/>
    <w:rsid w:val="2F9F6580"/>
    <w:rsid w:val="30472A65"/>
    <w:rsid w:val="408122CA"/>
    <w:rsid w:val="488B7D51"/>
    <w:rsid w:val="4F7E6378"/>
    <w:rsid w:val="50412B46"/>
    <w:rsid w:val="50554D66"/>
    <w:rsid w:val="6BC7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DF58C8-D348-43EB-BDCD-3566D4A3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李伟</cp:lastModifiedBy>
  <cp:revision>2</cp:revision>
  <cp:lastPrinted>2026-04-17T02:07:00Z</cp:lastPrinted>
  <dcterms:created xsi:type="dcterms:W3CDTF">2026-04-22T08:28:00Z</dcterms:created>
  <dcterms:modified xsi:type="dcterms:W3CDTF">2026-04-22T08:28:00Z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D99B6C4E522C4947AAE891EB5E644B95</vt:lpwstr>
  </property>
</Properties>
</file>