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9585">
      <w:pPr>
        <w:pStyle w:val="8"/>
        <w:widowControl/>
        <w:spacing w:beforeAutospacing="1" w:afterAutospacing="1"/>
        <w:jc w:val="center"/>
        <w:rPr>
          <w:rFonts w:hint="eastAsia"/>
          <w:sz w:val="51"/>
          <w:szCs w:val="51"/>
          <w:lang w:val="en-US" w:eastAsia="zh-CN"/>
        </w:rPr>
      </w:pPr>
      <w:r>
        <w:rPr>
          <w:rFonts w:hint="eastAsia"/>
          <w:sz w:val="51"/>
          <w:szCs w:val="51"/>
          <w:lang w:val="en-US" w:eastAsia="zh-CN"/>
        </w:rPr>
        <w:t>四川宏达股份有限公司</w:t>
      </w:r>
    </w:p>
    <w:p w14:paraId="05A21C39">
      <w:pPr>
        <w:pStyle w:val="8"/>
        <w:widowControl/>
        <w:spacing w:beforeAutospacing="1" w:afterAutospacing="1"/>
        <w:jc w:val="center"/>
      </w:pPr>
      <w:r>
        <w:rPr>
          <w:rFonts w:hint="eastAsia"/>
          <w:sz w:val="51"/>
          <w:szCs w:val="51"/>
          <w:lang w:val="en-US" w:eastAsia="zh-CN"/>
        </w:rPr>
        <w:t>2026年企业所得税汇算清缴鉴证及涉税服务咨询采购项目</w:t>
      </w:r>
    </w:p>
    <w:p w14:paraId="0064AFC4">
      <w:pPr>
        <w:pStyle w:val="8"/>
        <w:widowControl/>
        <w:spacing w:beforeAutospacing="1" w:afterAutospacing="1"/>
        <w:jc w:val="center"/>
        <w:rPr>
          <w:sz w:val="44"/>
          <w:szCs w:val="44"/>
        </w:rPr>
      </w:pPr>
    </w:p>
    <w:p w14:paraId="27871225">
      <w:pPr>
        <w:pStyle w:val="8"/>
        <w:widowControl/>
        <w:spacing w:beforeAutospacing="1" w:afterAutospacing="1"/>
        <w:jc w:val="center"/>
        <w:rPr>
          <w:rFonts w:hint="eastAsia" w:eastAsiaTheme="minorEastAsia"/>
          <w:sz w:val="52"/>
          <w:szCs w:val="52"/>
          <w:lang w:eastAsia="zh-CN"/>
        </w:rPr>
      </w:pPr>
      <w:r>
        <w:rPr>
          <w:rFonts w:hint="eastAsia"/>
          <w:sz w:val="52"/>
          <w:szCs w:val="52"/>
          <w:lang w:val="en-US" w:eastAsia="zh-CN"/>
        </w:rPr>
        <w:t>公</w:t>
      </w:r>
    </w:p>
    <w:p w14:paraId="64B97D55">
      <w:pPr>
        <w:pStyle w:val="8"/>
        <w:widowControl/>
        <w:spacing w:beforeAutospacing="1" w:afterAutospacing="1"/>
        <w:jc w:val="center"/>
        <w:rPr>
          <w:rFonts w:hint="eastAsia"/>
          <w:sz w:val="52"/>
          <w:szCs w:val="52"/>
          <w:lang w:val="en-US" w:eastAsia="zh-CN"/>
        </w:rPr>
      </w:pPr>
      <w:r>
        <w:rPr>
          <w:rFonts w:hint="eastAsia"/>
          <w:sz w:val="52"/>
          <w:szCs w:val="52"/>
          <w:lang w:val="en-US" w:eastAsia="zh-CN"/>
        </w:rPr>
        <w:t>开</w:t>
      </w:r>
    </w:p>
    <w:p w14:paraId="7AA82C78">
      <w:pPr>
        <w:pStyle w:val="8"/>
        <w:widowControl/>
        <w:spacing w:beforeAutospacing="1" w:afterAutospacing="1"/>
        <w:jc w:val="center"/>
        <w:rPr>
          <w:rFonts w:hint="eastAsia"/>
          <w:sz w:val="52"/>
          <w:szCs w:val="52"/>
          <w:lang w:val="en-US" w:eastAsia="zh-CN"/>
        </w:rPr>
      </w:pPr>
      <w:r>
        <w:rPr>
          <w:rFonts w:hint="eastAsia"/>
          <w:sz w:val="52"/>
          <w:szCs w:val="52"/>
          <w:lang w:val="en-US" w:eastAsia="zh-CN"/>
        </w:rPr>
        <w:t>比</w:t>
      </w:r>
    </w:p>
    <w:p w14:paraId="5B5BF419">
      <w:pPr>
        <w:pStyle w:val="8"/>
        <w:widowControl/>
        <w:spacing w:beforeAutospacing="1" w:afterAutospacing="1"/>
        <w:jc w:val="center"/>
        <w:rPr>
          <w:rFonts w:hint="default"/>
          <w:sz w:val="52"/>
          <w:szCs w:val="52"/>
          <w:lang w:val="en-US" w:eastAsia="zh-CN"/>
        </w:rPr>
      </w:pPr>
      <w:r>
        <w:rPr>
          <w:rFonts w:hint="eastAsia"/>
          <w:sz w:val="52"/>
          <w:szCs w:val="52"/>
          <w:lang w:val="en-US" w:eastAsia="zh-CN"/>
        </w:rPr>
        <w:t>选</w:t>
      </w:r>
    </w:p>
    <w:p w14:paraId="0217EC96">
      <w:pPr>
        <w:pStyle w:val="8"/>
        <w:widowControl/>
        <w:spacing w:beforeAutospacing="1" w:afterAutospacing="1"/>
        <w:jc w:val="center"/>
        <w:rPr>
          <w:sz w:val="52"/>
          <w:szCs w:val="52"/>
        </w:rPr>
      </w:pPr>
      <w:r>
        <w:rPr>
          <w:sz w:val="52"/>
          <w:szCs w:val="52"/>
        </w:rPr>
        <w:t>文</w:t>
      </w:r>
    </w:p>
    <w:p w14:paraId="61BC1A11">
      <w:pPr>
        <w:pStyle w:val="8"/>
        <w:widowControl/>
        <w:spacing w:beforeAutospacing="1" w:afterAutospacing="1"/>
        <w:jc w:val="center"/>
        <w:rPr>
          <w:sz w:val="52"/>
          <w:szCs w:val="52"/>
        </w:rPr>
      </w:pPr>
      <w:r>
        <w:rPr>
          <w:sz w:val="52"/>
          <w:szCs w:val="52"/>
        </w:rPr>
        <w:t>件</w:t>
      </w:r>
    </w:p>
    <w:p w14:paraId="1B5B4820">
      <w:pPr>
        <w:pStyle w:val="8"/>
        <w:widowControl/>
        <w:spacing w:beforeAutospacing="1" w:afterAutospacing="1"/>
        <w:jc w:val="center"/>
        <w:rPr>
          <w:rFonts w:hint="default"/>
          <w:sz w:val="31"/>
          <w:szCs w:val="31"/>
          <w:highlight w:val="none"/>
          <w:lang w:val="en-US" w:eastAsia="zh-CN"/>
        </w:rPr>
      </w:pPr>
      <w:r>
        <w:rPr>
          <w:rFonts w:hint="eastAsia"/>
          <w:sz w:val="31"/>
          <w:szCs w:val="31"/>
          <w:highlight w:val="none"/>
          <w:lang w:val="en-US" w:eastAsia="zh-CN"/>
        </w:rPr>
        <w:t>项目编号：HDGF-GKBX-2026-FW08</w:t>
      </w:r>
    </w:p>
    <w:p w14:paraId="54EB6FCF">
      <w:pPr>
        <w:pStyle w:val="8"/>
        <w:widowControl/>
        <w:spacing w:beforeAutospacing="1" w:afterAutospacing="1"/>
        <w:jc w:val="center"/>
        <w:rPr>
          <w:rFonts w:hint="default" w:eastAsiaTheme="minorEastAsia"/>
          <w:lang w:val="en-US" w:eastAsia="zh-CN"/>
        </w:rPr>
      </w:pPr>
      <w:r>
        <w:rPr>
          <w:rFonts w:hint="eastAsia"/>
          <w:sz w:val="31"/>
          <w:szCs w:val="31"/>
          <w:lang w:val="en-US" w:eastAsia="zh-CN"/>
        </w:rPr>
        <w:t>比选</w:t>
      </w:r>
      <w:r>
        <w:rPr>
          <w:sz w:val="31"/>
          <w:szCs w:val="31"/>
        </w:rPr>
        <w:t>人：</w:t>
      </w:r>
      <w:r>
        <w:rPr>
          <w:rFonts w:hint="eastAsia"/>
          <w:sz w:val="31"/>
          <w:szCs w:val="31"/>
          <w:lang w:val="en-US" w:eastAsia="zh-CN"/>
        </w:rPr>
        <w:t>四川宏达股份有限公司</w:t>
      </w:r>
    </w:p>
    <w:p w14:paraId="456B032D">
      <w:pPr>
        <w:pStyle w:val="8"/>
        <w:widowControl/>
        <w:spacing w:beforeAutospacing="1" w:afterAutospacing="1"/>
        <w:jc w:val="center"/>
        <w:rPr>
          <w:rFonts w:ascii="仿宋_GB2312" w:hAnsi="仿宋_GB2312" w:eastAsia="仿宋_GB2312" w:cs="仿宋_GB2312"/>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sz w:val="31"/>
          <w:szCs w:val="31"/>
        </w:rPr>
        <w:t>二</w:t>
      </w:r>
      <w:r>
        <w:rPr>
          <w:rFonts w:hint="eastAsia"/>
          <w:sz w:val="31"/>
          <w:szCs w:val="31"/>
          <w:lang w:val="en-US" w:eastAsia="zh-CN"/>
        </w:rPr>
        <w:t>〇</w:t>
      </w:r>
      <w:r>
        <w:rPr>
          <w:rFonts w:hint="eastAsia"/>
          <w:sz w:val="31"/>
          <w:szCs w:val="31"/>
        </w:rPr>
        <w:t>二</w:t>
      </w:r>
      <w:r>
        <w:rPr>
          <w:rFonts w:hint="eastAsia"/>
          <w:sz w:val="31"/>
          <w:szCs w:val="31"/>
          <w:lang w:val="en-US" w:eastAsia="zh-CN"/>
        </w:rPr>
        <w:t>六</w:t>
      </w:r>
      <w:r>
        <w:rPr>
          <w:sz w:val="31"/>
          <w:szCs w:val="31"/>
        </w:rPr>
        <w:t>年</w:t>
      </w:r>
      <w:r>
        <w:rPr>
          <w:rFonts w:hint="eastAsia"/>
          <w:sz w:val="31"/>
          <w:szCs w:val="31"/>
          <w:lang w:val="en-US" w:eastAsia="zh-CN"/>
        </w:rPr>
        <w:t>四</w:t>
      </w:r>
      <w:bookmarkStart w:id="37" w:name="_GoBack"/>
      <w:bookmarkEnd w:id="37"/>
      <w:r>
        <w:rPr>
          <w:rFonts w:hint="eastAsia"/>
          <w:sz w:val="31"/>
          <w:szCs w:val="31"/>
        </w:rPr>
        <w:t>月</w:t>
      </w:r>
    </w:p>
    <w:p w14:paraId="03962583">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目录：</w:t>
      </w:r>
    </w:p>
    <w:p w14:paraId="5861D9F0">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第一部分：项目内容</w:t>
      </w:r>
    </w:p>
    <w:p w14:paraId="50DEBFBF">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第二部分：</w:t>
      </w:r>
      <w:r>
        <w:rPr>
          <w:rFonts w:hint="eastAsia" w:ascii="仿宋_GB2312" w:hAnsi="仿宋_GB2312" w:eastAsia="仿宋_GB2312" w:cs="仿宋_GB2312"/>
          <w:sz w:val="32"/>
          <w:szCs w:val="32"/>
          <w:shd w:val="clear" w:color="auto" w:fill="FFFFFF"/>
          <w:lang w:val="en-US" w:eastAsia="zh-CN"/>
        </w:rPr>
        <w:t>比选</w:t>
      </w:r>
      <w:r>
        <w:rPr>
          <w:rFonts w:hint="eastAsia" w:ascii="仿宋_GB2312" w:hAnsi="仿宋_GB2312" w:eastAsia="仿宋_GB2312" w:cs="仿宋_GB2312"/>
          <w:sz w:val="32"/>
          <w:szCs w:val="32"/>
          <w:shd w:val="clear" w:color="auto" w:fill="FFFFFF"/>
        </w:rPr>
        <w:t>要求</w:t>
      </w:r>
    </w:p>
    <w:p w14:paraId="3DE7ADF0">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第三部分：</w:t>
      </w:r>
      <w:r>
        <w:rPr>
          <w:rFonts w:hint="eastAsia" w:ascii="仿宋_GB2312" w:hAnsi="仿宋_GB2312" w:eastAsia="仿宋_GB2312" w:cs="仿宋_GB2312"/>
          <w:sz w:val="32"/>
          <w:szCs w:val="32"/>
          <w:shd w:val="clear" w:color="auto" w:fill="FFFFFF"/>
          <w:lang w:val="en-US" w:eastAsia="zh-CN"/>
        </w:rPr>
        <w:t>比选</w:t>
      </w:r>
      <w:r>
        <w:rPr>
          <w:rFonts w:hint="eastAsia" w:ascii="仿宋_GB2312" w:hAnsi="仿宋_GB2312" w:eastAsia="仿宋_GB2312" w:cs="仿宋_GB2312"/>
          <w:sz w:val="32"/>
          <w:szCs w:val="32"/>
          <w:shd w:val="clear" w:color="auto" w:fill="FFFFFF"/>
        </w:rPr>
        <w:t>文件</w:t>
      </w:r>
    </w:p>
    <w:p w14:paraId="682917A5">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第四部分：</w:t>
      </w:r>
      <w:r>
        <w:rPr>
          <w:rFonts w:hint="eastAsia" w:ascii="仿宋_GB2312" w:hAnsi="仿宋_GB2312" w:eastAsia="仿宋_GB2312" w:cs="仿宋_GB2312"/>
          <w:sz w:val="32"/>
          <w:szCs w:val="32"/>
          <w:shd w:val="clear" w:color="auto" w:fill="FFFFFF"/>
          <w:lang w:val="en-US" w:eastAsia="zh-CN"/>
        </w:rPr>
        <w:t>比选申请</w:t>
      </w:r>
      <w:r>
        <w:rPr>
          <w:rFonts w:hint="eastAsia" w:ascii="仿宋_GB2312" w:hAnsi="仿宋_GB2312" w:eastAsia="仿宋_GB2312" w:cs="仿宋_GB2312"/>
          <w:sz w:val="32"/>
          <w:szCs w:val="32"/>
          <w:shd w:val="clear" w:color="auto" w:fill="FFFFFF"/>
        </w:rPr>
        <w:t>人须知</w:t>
      </w:r>
    </w:p>
    <w:p w14:paraId="320FBEAE">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第五部分：</w:t>
      </w:r>
      <w:r>
        <w:rPr>
          <w:rFonts w:hint="eastAsia" w:ascii="仿宋_GB2312" w:hAnsi="仿宋_GB2312" w:eastAsia="仿宋_GB2312" w:cs="仿宋_GB2312"/>
          <w:sz w:val="32"/>
          <w:szCs w:val="32"/>
          <w:shd w:val="clear" w:color="auto" w:fill="FFFFFF"/>
          <w:lang w:val="en-US" w:eastAsia="zh-CN"/>
        </w:rPr>
        <w:t>比选</w:t>
      </w:r>
      <w:r>
        <w:rPr>
          <w:rFonts w:hint="eastAsia" w:ascii="仿宋_GB2312" w:hAnsi="仿宋_GB2312" w:eastAsia="仿宋_GB2312" w:cs="仿宋_GB2312"/>
          <w:sz w:val="32"/>
          <w:szCs w:val="32"/>
          <w:shd w:val="clear" w:color="auto" w:fill="FFFFFF"/>
        </w:rPr>
        <w:t>程序和评审办法</w:t>
      </w:r>
    </w:p>
    <w:p w14:paraId="186ED338">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第六部分：合同谈判与签订</w:t>
      </w:r>
    </w:p>
    <w:p w14:paraId="164C9A25">
      <w:pPr>
        <w:pStyle w:val="8"/>
        <w:widowControl/>
        <w:shd w:val="clear" w:color="auto" w:fill="FFFFFF"/>
        <w:spacing w:before="225" w:after="225" w:line="360" w:lineRule="auto"/>
        <w:ind w:firstLine="640" w:firstLineChars="200"/>
        <w:rPr>
          <w:rFonts w:ascii="仿宋_GB2312" w:hAnsi="仿宋_GB2312" w:eastAsia="仿宋_GB2312" w:cs="仿宋_GB2312"/>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32"/>
          <w:szCs w:val="32"/>
          <w:shd w:val="clear" w:color="auto" w:fill="FFFFFF"/>
        </w:rPr>
        <w:t>第七部分：</w:t>
      </w:r>
      <w:r>
        <w:rPr>
          <w:rFonts w:hint="eastAsia" w:ascii="仿宋_GB2312" w:hAnsi="仿宋_GB2312" w:eastAsia="仿宋_GB2312" w:cs="仿宋_GB2312"/>
          <w:sz w:val="32"/>
          <w:szCs w:val="32"/>
          <w:shd w:val="clear" w:color="auto" w:fill="FFFFFF"/>
          <w:lang w:val="en-US" w:eastAsia="zh-CN"/>
        </w:rPr>
        <w:t>响应性文件</w:t>
      </w:r>
      <w:r>
        <w:rPr>
          <w:rFonts w:hint="eastAsia" w:ascii="仿宋_GB2312" w:hAnsi="仿宋_GB2312" w:eastAsia="仿宋_GB2312" w:cs="仿宋_GB2312"/>
          <w:sz w:val="32"/>
          <w:szCs w:val="32"/>
          <w:shd w:val="clear" w:color="auto" w:fill="FFFFFF"/>
        </w:rPr>
        <w:t>格式</w:t>
      </w:r>
    </w:p>
    <w:p w14:paraId="26E5C5D2">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为满足四川宏达股份有限公司（以下简称“</w:t>
      </w:r>
      <w:r>
        <w:rPr>
          <w:rFonts w:hint="eastAsia" w:ascii="仿宋_GB2312" w:hAnsi="仿宋_GB2312" w:eastAsia="仿宋_GB2312" w:cs="仿宋_GB2312"/>
          <w:shd w:val="clear" w:color="auto" w:fill="FFFFFF"/>
          <w:lang w:val="en-US" w:eastAsia="zh-CN"/>
        </w:rPr>
        <w:t>比选人</w:t>
      </w:r>
      <w:r>
        <w:rPr>
          <w:rFonts w:hint="eastAsia" w:ascii="仿宋_GB2312" w:hAnsi="仿宋_GB2312" w:eastAsia="仿宋_GB2312" w:cs="仿宋_GB2312"/>
          <w:shd w:val="clear" w:color="auto" w:fill="FFFFFF"/>
        </w:rPr>
        <w:t>”或“</w:t>
      </w:r>
      <w:r>
        <w:rPr>
          <w:rFonts w:hint="eastAsia" w:ascii="仿宋_GB2312" w:hAnsi="仿宋_GB2312" w:eastAsia="仿宋_GB2312" w:cs="仿宋_GB2312"/>
          <w:shd w:val="clear" w:color="auto" w:fill="FFFFFF"/>
          <w:lang w:val="en-US" w:eastAsia="zh-CN"/>
        </w:rPr>
        <w:t>宏达股份</w:t>
      </w:r>
      <w:r>
        <w:rPr>
          <w:rFonts w:hint="eastAsia" w:ascii="仿宋_GB2312" w:hAnsi="仿宋_GB2312" w:eastAsia="仿宋_GB2312" w:cs="仿宋_GB2312"/>
          <w:shd w:val="clear" w:color="auto" w:fill="FFFFFF"/>
        </w:rPr>
        <w:t>”）</w:t>
      </w:r>
      <w:r>
        <w:rPr>
          <w:rFonts w:hint="eastAsia" w:ascii="宋体" w:hAnsi="宋体" w:eastAsia="宋体" w:cs="宋体"/>
          <w:sz w:val="24"/>
          <w:szCs w:val="24"/>
          <w:shd w:val="clear" w:fill="FFFFFF"/>
        </w:rPr>
        <w:t>为</w:t>
      </w:r>
      <w:r>
        <w:rPr>
          <w:rFonts w:hint="eastAsia" w:ascii="仿宋_GB2312" w:hAnsi="仿宋_GB2312" w:eastAsia="仿宋_GB2312" w:cs="仿宋_GB2312"/>
          <w:shd w:val="clear" w:color="auto" w:fill="FFFFFF"/>
        </w:rPr>
        <w:t>确保公司2025年度企业所得税汇算清缴申报的准确性，解决日常经营中遇到的复杂涉税问题，我</w:t>
      </w:r>
      <w:r>
        <w:rPr>
          <w:rFonts w:hint="eastAsia" w:ascii="仿宋_GB2312" w:hAnsi="仿宋_GB2312" w:eastAsia="仿宋_GB2312" w:cs="仿宋_GB2312"/>
          <w:shd w:val="clear" w:color="auto" w:fill="FFFFFF"/>
          <w:lang w:val="en-US" w:eastAsia="zh-CN"/>
        </w:rPr>
        <w:t>司选聘</w:t>
      </w:r>
      <w:r>
        <w:rPr>
          <w:rFonts w:hint="eastAsia" w:ascii="仿宋_GB2312" w:hAnsi="仿宋_GB2312" w:eastAsia="仿宋_GB2312" w:cs="仿宋_GB2312"/>
          <w:shd w:val="clear" w:color="auto" w:fill="FFFFFF"/>
        </w:rPr>
        <w:t>一家具有丰富经验和专业资质的税务师事务所</w:t>
      </w:r>
      <w:r>
        <w:rPr>
          <w:rFonts w:hint="eastAsia" w:ascii="仿宋_GB2312" w:hAnsi="仿宋_GB2312" w:eastAsia="仿宋_GB2312" w:cs="仿宋_GB2312"/>
          <w:shd w:val="clear" w:color="auto" w:fill="FFFFFF"/>
          <w:lang w:val="en-US" w:eastAsia="zh-CN"/>
        </w:rPr>
        <w:t>项目进行公开比选。</w:t>
      </w:r>
      <w:r>
        <w:rPr>
          <w:rFonts w:hint="eastAsia" w:ascii="仿宋_GB2312" w:hAnsi="仿宋_GB2312" w:eastAsia="仿宋_GB2312" w:cs="仿宋_GB2312"/>
          <w:shd w:val="clear" w:color="auto" w:fill="FFFFFF"/>
        </w:rPr>
        <w:t>现将本次</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有关事项通知如下：</w:t>
      </w:r>
    </w:p>
    <w:p w14:paraId="7A8D6093">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第一部分：项目内容</w:t>
      </w:r>
    </w:p>
    <w:p w14:paraId="1D0B0BEC">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（一）项目名称：四川宏达股份有限公</w:t>
      </w:r>
      <w:r>
        <w:rPr>
          <w:rFonts w:hint="eastAsia" w:ascii="仿宋_GB2312" w:hAnsi="仿宋_GB2312" w:eastAsia="仿宋_GB2312" w:cs="仿宋_GB2312"/>
          <w:shd w:val="clear" w:color="auto" w:fill="FFFFFF"/>
          <w:lang w:val="en-US" w:eastAsia="zh-CN"/>
        </w:rPr>
        <w:t>司2026</w:t>
      </w:r>
      <w:r>
        <w:rPr>
          <w:rFonts w:hint="eastAsia" w:ascii="仿宋_GB2312" w:hAnsi="仿宋_GB2312" w:eastAsia="仿宋_GB2312" w:cs="仿宋_GB2312"/>
          <w:shd w:val="clear" w:color="auto" w:fill="FFFFFF"/>
        </w:rPr>
        <w:t>企业所得税汇算清缴鉴证及涉税服务咨询（以下简称所得税汇算清缴鉴证及服务）</w:t>
      </w:r>
      <w:r>
        <w:rPr>
          <w:rFonts w:hint="eastAsia" w:ascii="仿宋_GB2312" w:hAnsi="仿宋_GB2312" w:eastAsia="仿宋_GB2312" w:cs="仿宋_GB2312"/>
          <w:shd w:val="clear" w:color="auto" w:fill="FFFFFF"/>
          <w:lang w:val="en-US" w:eastAsia="zh-CN"/>
        </w:rPr>
        <w:t>采购项目。</w:t>
      </w:r>
    </w:p>
    <w:p w14:paraId="682E2650">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（二）</w:t>
      </w:r>
      <w:r>
        <w:rPr>
          <w:rFonts w:hint="eastAsia" w:ascii="仿宋_GB2312" w:hAnsi="仿宋_GB2312" w:eastAsia="仿宋_GB2312" w:cs="仿宋_GB2312"/>
          <w:shd w:val="clear" w:color="auto" w:fill="FFFFFF"/>
          <w:lang w:val="en-US" w:eastAsia="zh-CN"/>
        </w:rPr>
        <w:t>比选人</w:t>
      </w:r>
      <w:r>
        <w:rPr>
          <w:rFonts w:hint="eastAsia" w:ascii="仿宋_GB2312" w:hAnsi="仿宋_GB2312" w:eastAsia="仿宋_GB2312" w:cs="仿宋_GB2312"/>
          <w:shd w:val="clear" w:color="auto" w:fill="FFFFFF"/>
        </w:rPr>
        <w:t>名称：四川宏达股份有限公司</w:t>
      </w:r>
    </w:p>
    <w:p w14:paraId="204FF9BC">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（三）</w:t>
      </w:r>
      <w:r>
        <w:rPr>
          <w:rFonts w:hint="eastAsia" w:ascii="仿宋_GB2312" w:hAnsi="仿宋_GB2312" w:eastAsia="仿宋_GB2312" w:cs="仿宋_GB2312"/>
          <w:shd w:val="clear" w:color="auto" w:fill="FFFFFF"/>
          <w:lang w:val="en-US" w:eastAsia="zh-CN"/>
        </w:rPr>
        <w:t>比选人</w:t>
      </w:r>
      <w:r>
        <w:rPr>
          <w:rFonts w:hint="eastAsia" w:ascii="仿宋_GB2312" w:hAnsi="仿宋_GB2312" w:eastAsia="仿宋_GB2312" w:cs="仿宋_GB2312"/>
          <w:shd w:val="clear" w:color="auto" w:fill="FFFFFF"/>
        </w:rPr>
        <w:t>简介：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14:paraId="6551C039">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（四）</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方式：</w:t>
      </w:r>
      <w:r>
        <w:rPr>
          <w:rFonts w:hint="eastAsia" w:ascii="仿宋_GB2312" w:hAnsi="仿宋_GB2312" w:eastAsia="仿宋_GB2312" w:cs="仿宋_GB2312"/>
          <w:shd w:val="clear" w:color="auto" w:fill="FFFFFF"/>
          <w:lang w:val="en-US" w:eastAsia="zh-CN"/>
        </w:rPr>
        <w:t>公开比选</w:t>
      </w:r>
    </w:p>
    <w:p w14:paraId="4B3ED0DC">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lang w:eastAsia="zh-CN"/>
        </w:rPr>
      </w:pPr>
      <w:r>
        <w:rPr>
          <w:rFonts w:hint="eastAsia" w:ascii="仿宋_GB2312" w:hAnsi="仿宋_GB2312" w:eastAsia="仿宋_GB2312" w:cs="仿宋_GB2312"/>
          <w:shd w:val="clear" w:color="auto" w:fill="FFFFFF"/>
        </w:rPr>
        <w:t>（五）项目概述</w:t>
      </w:r>
      <w:r>
        <w:rPr>
          <w:rFonts w:hint="eastAsia" w:ascii="仿宋_GB2312" w:hAnsi="仿宋_GB2312" w:eastAsia="仿宋_GB2312" w:cs="仿宋_GB2312"/>
          <w:shd w:val="clear" w:color="auto" w:fill="FFFFFF"/>
          <w:lang w:eastAsia="zh-CN"/>
        </w:rPr>
        <w:t>：</w:t>
      </w:r>
    </w:p>
    <w:p w14:paraId="3201B97C">
      <w:pPr>
        <w:pStyle w:val="8"/>
        <w:keepNext w:val="0"/>
        <w:keepLines w:val="0"/>
        <w:widowControl/>
        <w:suppressLineNumbers w:val="0"/>
        <w:pBdr>
          <w:top w:val="none" w:color="auto" w:sz="0" w:space="0"/>
          <w:left w:val="none" w:color="auto" w:sz="0" w:space="0"/>
          <w:bottom w:val="none" w:color="auto" w:sz="0" w:space="0"/>
          <w:right w:val="none" w:color="auto" w:sz="0" w:space="0"/>
        </w:pBdr>
        <w:wordWrap/>
        <w:spacing w:before="84" w:beforeAutospacing="0" w:after="36" w:afterAutospacing="0" w:line="432" w:lineRule="auto"/>
        <w:ind w:left="0" w:right="0" w:firstLine="560"/>
        <w:jc w:val="left"/>
        <w:rPr>
          <w:rFonts w:hint="eastAsia" w:ascii="仿宋_GB2312" w:hAnsi="仿宋_GB2312" w:eastAsia="仿宋_GB2312" w:cs="仿宋_GB2312"/>
          <w:shd w:val="clear" w:color="auto" w:fill="FFFFFF"/>
          <w:lang w:eastAsia="zh-CN"/>
        </w:rPr>
      </w:pPr>
      <w:r>
        <w:rPr>
          <w:rFonts w:hint="eastAsia" w:ascii="仿宋_GB2312" w:hAnsi="仿宋_GB2312" w:eastAsia="仿宋_GB2312" w:cs="仿宋_GB2312"/>
          <w:shd w:val="clear" w:color="auto" w:fill="FFFFFF"/>
        </w:rPr>
        <w:t>1.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在</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之前，</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人须仔细阅读</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文件，如发现有任何疑问、冲突或技术问题，</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人须向</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人要求澄清。</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人应根据</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文件所提出的项目需求和服务要求综合考虑，自行确定方案</w:t>
      </w:r>
      <w:r>
        <w:rPr>
          <w:rFonts w:hint="eastAsia" w:ascii="仿宋_GB2312" w:hAnsi="仿宋_GB2312" w:eastAsia="仿宋_GB2312" w:cs="仿宋_GB2312"/>
          <w:shd w:val="clear" w:color="auto" w:fill="FFFFFF"/>
          <w:lang w:val="en-US" w:eastAsia="zh-CN"/>
        </w:rPr>
        <w:t>参与比选</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val="en-US" w:eastAsia="zh-CN"/>
        </w:rPr>
        <w:t>申请</w:t>
      </w:r>
      <w:r>
        <w:rPr>
          <w:rFonts w:hint="eastAsia" w:ascii="仿宋_GB2312" w:hAnsi="仿宋_GB2312" w:eastAsia="仿宋_GB2312" w:cs="仿宋_GB2312"/>
          <w:shd w:val="clear" w:color="auto" w:fill="FFFFFF"/>
        </w:rPr>
        <w:t>人的</w:t>
      </w:r>
      <w:r>
        <w:rPr>
          <w:rFonts w:hint="eastAsia" w:ascii="仿宋_GB2312" w:hAnsi="仿宋_GB2312" w:eastAsia="仿宋_GB2312" w:cs="仿宋_GB2312"/>
          <w:shd w:val="clear" w:color="auto" w:fill="FFFFFF"/>
          <w:lang w:val="en-US" w:eastAsia="zh-CN"/>
        </w:rPr>
        <w:t>公开比选</w:t>
      </w:r>
      <w:r>
        <w:rPr>
          <w:rFonts w:hint="eastAsia" w:ascii="仿宋_GB2312" w:hAnsi="仿宋_GB2312" w:eastAsia="仿宋_GB2312" w:cs="仿宋_GB2312"/>
          <w:shd w:val="clear" w:color="auto" w:fill="FFFFFF"/>
        </w:rPr>
        <w:t>文件应从专业的团队、优质的服务和优惠的价格体现竞争实力。</w:t>
      </w:r>
    </w:p>
    <w:p w14:paraId="160C44E5">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第二部分：</w:t>
      </w:r>
      <w:r>
        <w:rPr>
          <w:rFonts w:hint="eastAsia" w:ascii="仿宋_GB2312" w:hAnsi="仿宋_GB2312" w:eastAsia="仿宋_GB2312" w:cs="仿宋_GB2312"/>
          <w:b/>
          <w:bCs/>
          <w:shd w:val="clear" w:color="auto" w:fill="FFFFFF"/>
          <w:lang w:val="en-US" w:eastAsia="zh-CN"/>
        </w:rPr>
        <w:t>比选</w:t>
      </w:r>
      <w:r>
        <w:rPr>
          <w:rFonts w:hint="eastAsia" w:ascii="仿宋_GB2312" w:hAnsi="仿宋_GB2312" w:eastAsia="仿宋_GB2312" w:cs="仿宋_GB2312"/>
          <w:b/>
          <w:bCs/>
          <w:shd w:val="clear" w:color="auto" w:fill="FFFFFF"/>
        </w:rPr>
        <w:t>要求</w:t>
      </w:r>
    </w:p>
    <w:p w14:paraId="3D5A40DB">
      <w:pPr>
        <w:pStyle w:val="8"/>
        <w:widowControl/>
        <w:numPr>
          <w:ilvl w:val="0"/>
          <w:numId w:val="1"/>
        </w:numPr>
        <w:spacing w:beforeAutospacing="1" w:afterAutospacing="1"/>
        <w:rPr>
          <w:rFonts w:ascii="黑体" w:hAnsi="黑体" w:eastAsia="黑体" w:cs="Segoe UI"/>
          <w:kern w:val="0"/>
          <w:sz w:val="28"/>
          <w:szCs w:val="28"/>
        </w:rPr>
      </w:pPr>
      <w:r>
        <w:rPr>
          <w:rFonts w:hint="eastAsia" w:ascii="仿宋_GB2312" w:hAnsi="仿宋_GB2312" w:eastAsia="仿宋_GB2312" w:cs="仿宋_GB2312"/>
          <w:b/>
          <w:bCs/>
          <w:shd w:val="clear" w:color="auto" w:fill="FFFFFF"/>
        </w:rPr>
        <w:t>服务范围</w:t>
      </w:r>
    </w:p>
    <w:p w14:paraId="06623CD4">
      <w:pPr>
        <w:spacing w:line="480" w:lineRule="auto"/>
        <w:ind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1.1为宏达股份及旗下磷化工分公司、有色金属分公司、川润化工、金桥酒店和华宏国际、绿基新材料公司、工程公司等完成公司2025年度所得税汇算工作并出具企业所得税汇算清缴报告，配合公司完成企业所得税汇算清缴申报工作。通过汇算工作发现企业潜在税务风险，提出合规优化建议，降低未来稽查风险。</w:t>
      </w:r>
    </w:p>
    <w:p w14:paraId="6190BE7F">
      <w:pPr>
        <w:spacing w:line="480" w:lineRule="auto"/>
        <w:ind w:firstLine="480" w:firstLineChars="200"/>
        <w:rPr>
          <w:rFonts w:hint="eastAsia" w:ascii="宋体" w:hAnsi="宋体" w:eastAsia="宋体" w:cs="宋体"/>
          <w:i w:val="0"/>
          <w:iCs w:val="0"/>
          <w:caps w:val="0"/>
          <w:color w:val="111111"/>
          <w:spacing w:val="0"/>
          <w:sz w:val="24"/>
          <w:szCs w:val="24"/>
          <w:shd w:val="clear" w:fill="FFFFFF"/>
        </w:rPr>
      </w:pPr>
      <w:r>
        <w:rPr>
          <w:rFonts w:hint="eastAsia" w:ascii="仿宋_GB2312" w:hAnsi="仿宋_GB2312" w:eastAsia="仿宋_GB2312" w:cs="仿宋_GB2312"/>
          <w:kern w:val="0"/>
          <w:sz w:val="24"/>
          <w:szCs w:val="24"/>
          <w:shd w:val="clear" w:color="auto" w:fill="FFFFFF"/>
          <w:lang w:val="en-US" w:eastAsia="zh-CN" w:bidi="ar"/>
        </w:rPr>
        <w:t>1.2为股份公司及全级子公司提供日常税务咨询服务，包括财务、税收政策咨询及释疑，地方性税收优惠的可行性评估，企业经营活动涉税风险评估，并出具评估报告，辅助企业与税务局等相关机构协调沟通，办理涉税业务。</w:t>
      </w:r>
    </w:p>
    <w:p w14:paraId="3A31E514">
      <w:pPr>
        <w:spacing w:line="480" w:lineRule="auto"/>
        <w:ind w:firstLine="480" w:firstLineChars="200"/>
        <w:rPr>
          <w:rFonts w:hint="default"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1.3每年为宏达股份及旗下分子公司提供至少一次全面税务培训。</w:t>
      </w:r>
    </w:p>
    <w:p w14:paraId="5C6A53A2">
      <w:pPr>
        <w:pStyle w:val="8"/>
        <w:widowControl/>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（二）服务期限</w:t>
      </w:r>
    </w:p>
    <w:p w14:paraId="254CFB86">
      <w:pPr>
        <w:pStyle w:val="8"/>
        <w:keepNext w:val="0"/>
        <w:keepLines w:val="0"/>
        <w:pageBreakBefore w:val="0"/>
        <w:widowControl/>
        <w:kinsoku/>
        <w:wordWrap/>
        <w:overflowPunct/>
        <w:topLinePunct w:val="0"/>
        <w:autoSpaceDE/>
        <w:autoSpaceDN/>
        <w:bidi w:val="0"/>
        <w:adjustRightInd/>
        <w:snapToGrid/>
        <w:spacing w:beforeAutospacing="1" w:afterAutospacing="1"/>
        <w:ind w:firstLine="480" w:firstLineChars="200"/>
        <w:textAlignment w:val="auto"/>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服务期限为合同签订之日起</w:t>
      </w:r>
      <w:r>
        <w:rPr>
          <w:rFonts w:hint="eastAsia" w:ascii="仿宋_GB2312" w:hAnsi="仿宋_GB2312" w:eastAsia="仿宋_GB2312" w:cs="仿宋_GB2312"/>
          <w:shd w:val="clear" w:color="auto" w:fill="FFFFFF"/>
          <w:lang w:val="en-US" w:eastAsia="zh-CN"/>
        </w:rPr>
        <w:t>一年</w:t>
      </w:r>
      <w:r>
        <w:rPr>
          <w:rFonts w:hint="eastAsia" w:ascii="仿宋_GB2312" w:hAnsi="仿宋_GB2312" w:eastAsia="仿宋_GB2312" w:cs="仿宋_GB2312"/>
          <w:shd w:val="clear" w:color="auto" w:fill="FFFFFF"/>
          <w:lang w:eastAsia="zh-CN"/>
        </w:rPr>
        <w:t>。</w:t>
      </w:r>
    </w:p>
    <w:p w14:paraId="278FA4D3">
      <w:pPr>
        <w:pStyle w:val="8"/>
        <w:widowControl/>
        <w:numPr>
          <w:ilvl w:val="-1"/>
          <w:numId w:val="0"/>
        </w:numPr>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lang w:eastAsia="zh-CN"/>
        </w:rPr>
        <w:t>（</w:t>
      </w:r>
      <w:r>
        <w:rPr>
          <w:rFonts w:hint="eastAsia" w:ascii="仿宋_GB2312" w:hAnsi="仿宋_GB2312" w:eastAsia="仿宋_GB2312" w:cs="仿宋_GB2312"/>
          <w:b/>
          <w:bCs/>
          <w:shd w:val="clear" w:color="auto" w:fill="FFFFFF"/>
          <w:lang w:val="en-US" w:eastAsia="zh-CN"/>
        </w:rPr>
        <w:t>三）</w:t>
      </w:r>
      <w:r>
        <w:rPr>
          <w:rFonts w:hint="eastAsia" w:ascii="仿宋_GB2312" w:hAnsi="仿宋_GB2312" w:eastAsia="仿宋_GB2312" w:cs="仿宋_GB2312"/>
          <w:b/>
          <w:bCs/>
          <w:shd w:val="clear" w:color="auto" w:fill="FFFFFF"/>
        </w:rPr>
        <w:t>服务要求</w:t>
      </w:r>
    </w:p>
    <w:p w14:paraId="18E2742A">
      <w:pPr>
        <w:spacing w:line="480" w:lineRule="auto"/>
        <w:ind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3.1申请人组成专门服务团队为采购人提供税务顾问服务，团队人数不少于3人，并指定1名人员作为固定联系人，保证工作时间内随时联系。服务期间，未经招标人同意，团队老师不得随意更换。</w:t>
      </w:r>
    </w:p>
    <w:p w14:paraId="417A63C2">
      <w:pPr>
        <w:spacing w:line="480" w:lineRule="auto"/>
        <w:ind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3.2除重大复杂的税务咨询事务外，对于采购人的非紧急咨询工作，申请人应在接到事项后24小时内回复，紧急事项原则上在12小时内予以回复。</w:t>
      </w:r>
    </w:p>
    <w:p w14:paraId="7CD147E8">
      <w:pPr>
        <w:spacing w:line="480" w:lineRule="auto"/>
        <w:ind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3.3根据工作需要，服务团队以线上线下多种方式提供税务顾问服务，形式包括书面回复、现场答疑、口头咨询等，一般时段内通过微信、电话等通信方式向比选人提供咨询服务。</w:t>
      </w:r>
    </w:p>
    <w:p w14:paraId="17A27820">
      <w:pPr>
        <w:spacing w:line="480" w:lineRule="auto"/>
        <w:ind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3.4申请人及服务团队对采购人提供的资料及服务中所接触、了解的任何信息、文件等负有保密义务，未经采购人人书面同意，不得用于服务工作外的任何目的，不得泄露给服务团队外的任何第三方。</w:t>
      </w:r>
    </w:p>
    <w:p w14:paraId="43DA30C0">
      <w:pPr>
        <w:pStyle w:val="8"/>
        <w:keepNext w:val="0"/>
        <w:keepLines w:val="0"/>
        <w:pageBreakBefore w:val="0"/>
        <w:widowControl/>
        <w:kinsoku/>
        <w:wordWrap/>
        <w:overflowPunct/>
        <w:topLinePunct w:val="0"/>
        <w:autoSpaceDE/>
        <w:autoSpaceDN/>
        <w:bidi w:val="0"/>
        <w:adjustRightInd/>
        <w:snapToGrid/>
        <w:spacing w:beforeAutospacing="1" w:afterAutospacing="1"/>
        <w:textAlignment w:val="auto"/>
        <w:rPr>
          <w:rFonts w:hint="default" w:ascii="仿宋_GB2312" w:hAnsi="仿宋_GB2312" w:eastAsia="仿宋_GB2312" w:cs="仿宋_GB2312"/>
          <w:shd w:val="clear" w:color="auto" w:fill="FFFFFF"/>
          <w:lang w:val="en-US" w:eastAsia="zh-CN"/>
        </w:rPr>
      </w:pPr>
      <w:r>
        <w:rPr>
          <w:rFonts w:hint="eastAsia" w:ascii="仿宋_GB2312" w:hAnsi="仿宋_GB2312" w:eastAsia="仿宋_GB2312" w:cs="仿宋_GB2312"/>
          <w:b/>
          <w:bCs/>
          <w:shd w:val="clear" w:color="auto" w:fill="FFFFFF"/>
          <w:lang w:eastAsia="zh-CN"/>
        </w:rPr>
        <w:t>（</w:t>
      </w:r>
      <w:r>
        <w:rPr>
          <w:rFonts w:hint="eastAsia" w:ascii="仿宋_GB2312" w:hAnsi="仿宋_GB2312" w:eastAsia="仿宋_GB2312" w:cs="仿宋_GB2312"/>
          <w:b/>
          <w:bCs/>
          <w:shd w:val="clear" w:color="auto" w:fill="FFFFFF"/>
          <w:lang w:val="en-US" w:eastAsia="zh-CN"/>
        </w:rPr>
        <w:t>四）比选文件的获取</w:t>
      </w:r>
    </w:p>
    <w:p w14:paraId="22287C44">
      <w:pPr>
        <w:pStyle w:val="8"/>
        <w:keepNext w:val="0"/>
        <w:keepLines w:val="0"/>
        <w:pageBreakBefore w:val="0"/>
        <w:widowControl/>
        <w:kinsoku/>
        <w:wordWrap w:val="0"/>
        <w:overflowPunct/>
        <w:topLinePunct w:val="0"/>
        <w:autoSpaceDE/>
        <w:autoSpaceDN/>
        <w:bidi w:val="0"/>
        <w:adjustRightInd/>
        <w:snapToGrid/>
        <w:spacing w:beforeAutospacing="1" w:afterAutospacing="1"/>
        <w:ind w:firstLine="480" w:firstLineChars="200"/>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获取方式为：截至 202</w:t>
      </w: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年</w:t>
      </w: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rPr>
        <w:t>月</w:t>
      </w:r>
      <w:r>
        <w:rPr>
          <w:rFonts w:hint="eastAsia" w:ascii="仿宋_GB2312" w:hAnsi="仿宋_GB2312" w:eastAsia="仿宋_GB2312" w:cs="仿宋_GB2312"/>
          <w:shd w:val="clear" w:color="auto" w:fill="FFFFFF"/>
          <w:lang w:val="en-US" w:eastAsia="zh-CN"/>
        </w:rPr>
        <w:t xml:space="preserve"> 9</w:t>
      </w:r>
      <w:r>
        <w:rPr>
          <w:rFonts w:hint="eastAsia" w:ascii="仿宋_GB2312" w:hAnsi="仿宋_GB2312" w:eastAsia="仿宋_GB2312" w:cs="仿宋_GB2312"/>
          <w:shd w:val="clear" w:color="auto" w:fill="FFFFFF"/>
        </w:rPr>
        <w:t>日</w:t>
      </w:r>
      <w:r>
        <w:rPr>
          <w:rFonts w:hint="eastAsia" w:ascii="仿宋_GB2312" w:hAnsi="仿宋_GB2312" w:eastAsia="仿宋_GB2312" w:cs="仿宋_GB2312"/>
          <w:shd w:val="clear" w:color="auto" w:fill="FFFFFF"/>
          <w:lang w:val="en-US" w:eastAsia="zh-CN"/>
        </w:rPr>
        <w:t xml:space="preserve">9 </w:t>
      </w:r>
      <w:r>
        <w:rPr>
          <w:rFonts w:hint="eastAsia" w:ascii="仿宋_GB2312" w:hAnsi="仿宋_GB2312" w:eastAsia="仿宋_GB2312" w:cs="仿宋_GB2312"/>
          <w:shd w:val="clear" w:color="auto" w:fill="FFFFFF"/>
        </w:rPr>
        <w:t>时</w:t>
      </w:r>
      <w:r>
        <w:rPr>
          <w:rFonts w:hint="eastAsia" w:ascii="仿宋_GB2312" w:hAnsi="仿宋_GB2312" w:eastAsia="仿宋_GB2312" w:cs="仿宋_GB2312"/>
          <w:shd w:val="clear" w:color="auto" w:fill="FFFFFF"/>
          <w:lang w:val="en-US" w:eastAsia="zh-CN"/>
        </w:rPr>
        <w:t xml:space="preserve"> 30 </w:t>
      </w:r>
      <w:r>
        <w:rPr>
          <w:rFonts w:hint="eastAsia" w:ascii="仿宋_GB2312" w:hAnsi="仿宋_GB2312" w:eastAsia="仿宋_GB2312" w:cs="仿宋_GB2312"/>
          <w:shd w:val="clear" w:color="auto" w:fill="FFFFFF"/>
        </w:rPr>
        <w:t>分通过四川宏达股份有限公司集采中心</w:t>
      </w:r>
      <w:r>
        <w:rPr>
          <w:rFonts w:hint="eastAsia" w:ascii="仿宋_GB2312" w:hAnsi="仿宋_GB2312" w:eastAsia="仿宋_GB2312" w:cs="仿宋_GB2312"/>
          <w:shd w:val="clear" w:color="auto" w:fill="FFFFFF"/>
          <w:lang w:val="en-US" w:eastAsia="zh-CN"/>
        </w:rPr>
        <w:t>采销</w:t>
      </w:r>
      <w:r>
        <w:rPr>
          <w:rFonts w:hint="eastAsia" w:ascii="仿宋_GB2312" w:hAnsi="仿宋_GB2312" w:eastAsia="仿宋_GB2312" w:cs="仿宋_GB2312"/>
          <w:shd w:val="clear" w:color="auto" w:fill="FFFFFF"/>
        </w:rPr>
        <w:t>平台(以下简称“宏达股份集采平台”）（http://jc.sichuanhongda.com/）进行注册并登录后参与</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并下载比选文件。交送</w:t>
      </w:r>
      <w:r>
        <w:rPr>
          <w:rFonts w:hint="eastAsia" w:ascii="仿宋_GB2312" w:hAnsi="仿宋_GB2312" w:eastAsia="仿宋_GB2312" w:cs="仿宋_GB2312"/>
          <w:shd w:val="clear" w:color="auto" w:fill="FFFFFF"/>
          <w:lang w:val="en-US" w:eastAsia="zh-CN"/>
        </w:rPr>
        <w:t>响应性</w:t>
      </w:r>
      <w:r>
        <w:rPr>
          <w:rFonts w:hint="eastAsia" w:ascii="仿宋_GB2312" w:hAnsi="仿宋_GB2312" w:eastAsia="仿宋_GB2312" w:cs="仿宋_GB2312"/>
          <w:shd w:val="clear" w:color="auto" w:fill="FFFFFF"/>
        </w:rPr>
        <w:t>文件前，比选申请人可自愿前来</w:t>
      </w:r>
      <w:r>
        <w:rPr>
          <w:rFonts w:hint="eastAsia" w:ascii="仿宋_GB2312" w:hAnsi="仿宋_GB2312" w:eastAsia="仿宋_GB2312" w:cs="仿宋_GB2312"/>
          <w:shd w:val="clear" w:color="auto" w:fill="FFFFFF"/>
          <w:lang w:val="en-US" w:eastAsia="zh-CN"/>
        </w:rPr>
        <w:t>比选人处</w:t>
      </w:r>
      <w:r>
        <w:rPr>
          <w:rFonts w:hint="eastAsia" w:ascii="仿宋_GB2312" w:hAnsi="仿宋_GB2312" w:eastAsia="仿宋_GB2312" w:cs="仿宋_GB2312"/>
          <w:shd w:val="clear" w:color="auto" w:fill="FFFFFF"/>
        </w:rPr>
        <w:t xml:space="preserve">进行实地考查、技术交流或咨询。 </w:t>
      </w:r>
    </w:p>
    <w:p w14:paraId="6F9D0546">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第三部分：</w:t>
      </w:r>
      <w:r>
        <w:rPr>
          <w:rFonts w:hint="eastAsia" w:ascii="仿宋_GB2312" w:hAnsi="仿宋_GB2312" w:eastAsia="仿宋_GB2312" w:cs="仿宋_GB2312"/>
          <w:b/>
          <w:bCs/>
          <w:shd w:val="clear" w:color="auto" w:fill="FFFFFF"/>
          <w:lang w:val="en-US" w:eastAsia="zh-CN"/>
        </w:rPr>
        <w:t>响应性文件</w:t>
      </w:r>
    </w:p>
    <w:p w14:paraId="205BD462">
      <w:pPr>
        <w:pStyle w:val="8"/>
        <w:widowControl/>
        <w:spacing w:beforeAutospacing="1" w:afterAutospacing="1"/>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（一）</w:t>
      </w:r>
      <w:r>
        <w:rPr>
          <w:rFonts w:hint="eastAsia" w:ascii="仿宋_GB2312" w:hAnsi="仿宋_GB2312" w:eastAsia="仿宋_GB2312" w:cs="仿宋_GB2312"/>
          <w:b/>
          <w:bCs/>
          <w:shd w:val="clear" w:color="auto" w:fill="FFFFFF"/>
          <w:lang w:val="en-US" w:eastAsia="zh-CN"/>
        </w:rPr>
        <w:t>响应性文件</w:t>
      </w:r>
      <w:r>
        <w:rPr>
          <w:rFonts w:hint="eastAsia" w:ascii="仿宋_GB2312" w:hAnsi="仿宋_GB2312" w:eastAsia="仿宋_GB2312" w:cs="仿宋_GB2312"/>
          <w:b/>
          <w:bCs/>
          <w:shd w:val="clear" w:color="auto" w:fill="FFFFFF"/>
        </w:rPr>
        <w:t>内容</w:t>
      </w:r>
    </w:p>
    <w:p w14:paraId="6148489F">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1.</w:t>
      </w:r>
      <w:r>
        <w:rPr>
          <w:rFonts w:hint="eastAsia" w:ascii="仿宋_GB2312" w:hAnsi="仿宋_GB2312" w:eastAsia="仿宋_GB2312" w:cs="仿宋_GB2312"/>
          <w:highlight w:val="none"/>
          <w:shd w:val="clear" w:color="auto" w:fill="FFFFFF"/>
        </w:rPr>
        <w:t>封面。</w:t>
      </w:r>
    </w:p>
    <w:p w14:paraId="3D61CCC1">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2.比选申请</w:t>
      </w:r>
      <w:r>
        <w:rPr>
          <w:rFonts w:hint="eastAsia" w:ascii="仿宋_GB2312" w:hAnsi="仿宋_GB2312" w:eastAsia="仿宋_GB2312" w:cs="仿宋_GB2312"/>
          <w:highlight w:val="none"/>
          <w:shd w:val="clear" w:color="auto" w:fill="FFFFFF"/>
        </w:rPr>
        <w:t>函。</w:t>
      </w:r>
    </w:p>
    <w:p w14:paraId="6A9603DA">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3.比选申请</w:t>
      </w:r>
      <w:r>
        <w:rPr>
          <w:rFonts w:hint="eastAsia" w:ascii="仿宋_GB2312" w:hAnsi="仿宋_GB2312" w:eastAsia="仿宋_GB2312" w:cs="仿宋_GB2312"/>
          <w:highlight w:val="none"/>
          <w:shd w:val="clear" w:color="auto" w:fill="FFFFFF"/>
        </w:rPr>
        <w:t>人基本情况。</w:t>
      </w:r>
    </w:p>
    <w:p w14:paraId="59F75918">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val="en-US" w:eastAsia="zh-CN"/>
        </w:rPr>
        <w:t>4.负责人身份证明/</w:t>
      </w:r>
      <w:r>
        <w:rPr>
          <w:rFonts w:hint="eastAsia" w:ascii="仿宋_GB2312" w:hAnsi="仿宋_GB2312" w:eastAsia="仿宋_GB2312" w:cs="仿宋_GB2312"/>
          <w:sz w:val="24"/>
          <w:szCs w:val="24"/>
          <w:highlight w:val="none"/>
          <w:shd w:val="clear" w:color="auto" w:fill="FFFFFF"/>
        </w:rPr>
        <w:t>授权委托书。</w:t>
      </w:r>
    </w:p>
    <w:p w14:paraId="434DD9D1">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5.比选申请</w:t>
      </w:r>
      <w:r>
        <w:rPr>
          <w:rFonts w:hint="eastAsia" w:ascii="仿宋_GB2312" w:hAnsi="仿宋_GB2312" w:eastAsia="仿宋_GB2312" w:cs="仿宋_GB2312"/>
          <w:highlight w:val="none"/>
          <w:shd w:val="clear" w:color="auto" w:fill="FFFFFF"/>
        </w:rPr>
        <w:t>人</w:t>
      </w:r>
      <w:r>
        <w:rPr>
          <w:rFonts w:hint="eastAsia" w:ascii="仿宋_GB2312" w:hAnsi="仿宋_GB2312" w:eastAsia="仿宋_GB2312" w:cs="仿宋_GB2312"/>
          <w:highlight w:val="none"/>
          <w:shd w:val="clear" w:color="auto" w:fill="FFFFFF"/>
          <w:lang w:eastAsia="zh-CN"/>
        </w:rPr>
        <w:t>及法定代表人或负责人、拟委任的项目负责人</w:t>
      </w:r>
      <w:r>
        <w:rPr>
          <w:rFonts w:hint="eastAsia" w:ascii="仿宋_GB2312" w:hAnsi="仿宋_GB2312" w:eastAsia="仿宋_GB2312" w:cs="仿宋_GB2312"/>
          <w:highlight w:val="none"/>
          <w:shd w:val="clear" w:color="auto" w:fill="FFFFFF"/>
          <w:lang w:val="en-US" w:eastAsia="zh-CN"/>
        </w:rPr>
        <w:t>信誉证明材料</w:t>
      </w:r>
      <w:r>
        <w:rPr>
          <w:rFonts w:hint="eastAsia" w:ascii="仿宋_GB2312" w:hAnsi="仿宋_GB2312" w:eastAsia="仿宋_GB2312" w:cs="仿宋_GB2312"/>
          <w:highlight w:val="none"/>
          <w:shd w:val="clear" w:color="auto" w:fill="FFFFFF"/>
        </w:rPr>
        <w:t>。</w:t>
      </w:r>
    </w:p>
    <w:p w14:paraId="6672CB96">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sz w:val="24"/>
          <w:szCs w:val="24"/>
          <w:highlight w:val="none"/>
          <w:shd w:val="clear" w:color="auto" w:fill="FFFFFF"/>
        </w:rPr>
      </w:pPr>
      <w:r>
        <w:rPr>
          <w:rFonts w:hint="eastAsia" w:ascii="仿宋_GB2312" w:hAnsi="仿宋_GB2312" w:eastAsia="仿宋_GB2312" w:cs="仿宋_GB2312"/>
          <w:sz w:val="24"/>
          <w:szCs w:val="24"/>
          <w:highlight w:val="none"/>
          <w:shd w:val="clear" w:color="auto" w:fill="FFFFFF"/>
          <w:lang w:val="en-US" w:eastAsia="zh-CN"/>
        </w:rPr>
        <w:t>6.比选申请人及</w:t>
      </w:r>
      <w:r>
        <w:rPr>
          <w:rFonts w:hint="eastAsia" w:ascii="仿宋_GB2312" w:hAnsi="仿宋_GB2312" w:eastAsia="仿宋_GB2312" w:cs="仿宋_GB2312"/>
          <w:sz w:val="24"/>
          <w:szCs w:val="24"/>
          <w:highlight w:val="none"/>
          <w:shd w:val="clear" w:color="auto" w:fill="FFFFFF"/>
        </w:rPr>
        <w:t>项目负责人</w:t>
      </w:r>
      <w:r>
        <w:rPr>
          <w:rFonts w:hint="eastAsia" w:ascii="仿宋_GB2312" w:hAnsi="仿宋_GB2312" w:eastAsia="仿宋_GB2312" w:cs="仿宋_GB2312"/>
          <w:sz w:val="24"/>
          <w:szCs w:val="24"/>
          <w:highlight w:val="none"/>
          <w:shd w:val="clear" w:color="auto" w:fill="FFFFFF"/>
          <w:lang w:val="en-US" w:eastAsia="zh-CN"/>
        </w:rPr>
        <w:t>近三年业绩证明材料</w:t>
      </w:r>
      <w:r>
        <w:rPr>
          <w:rFonts w:hint="eastAsia" w:ascii="仿宋_GB2312" w:hAnsi="仿宋_GB2312" w:eastAsia="仿宋_GB2312" w:cs="仿宋_GB2312"/>
          <w:sz w:val="24"/>
          <w:szCs w:val="24"/>
          <w:highlight w:val="none"/>
          <w:shd w:val="clear" w:color="auto" w:fill="FFFFFF"/>
        </w:rPr>
        <w:t>。</w:t>
      </w:r>
    </w:p>
    <w:p w14:paraId="2FDDB5CF">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hint="eastAsia" w:ascii="仿宋_GB2312" w:hAnsi="仿宋_GB2312" w:eastAsia="仿宋_GB2312" w:cs="仿宋_GB2312"/>
          <w:highlight w:val="none"/>
          <w:shd w:val="clear" w:color="auto" w:fill="FFFFFF"/>
          <w:lang w:val="en-US" w:eastAsia="zh-CN"/>
        </w:rPr>
      </w:pPr>
      <w:r>
        <w:rPr>
          <w:rFonts w:hint="eastAsia" w:ascii="仿宋_GB2312" w:hAnsi="仿宋_GB2312" w:eastAsia="仿宋_GB2312" w:cs="仿宋_GB2312"/>
          <w:highlight w:val="none"/>
          <w:shd w:val="clear" w:color="auto" w:fill="FFFFFF"/>
          <w:lang w:val="en-US" w:eastAsia="zh-CN"/>
        </w:rPr>
        <w:t>7.报价函。</w:t>
      </w:r>
    </w:p>
    <w:p w14:paraId="113B795A">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8.工作方案</w:t>
      </w:r>
      <w:r>
        <w:rPr>
          <w:rFonts w:hint="eastAsia" w:ascii="仿宋_GB2312" w:hAnsi="仿宋_GB2312" w:eastAsia="仿宋_GB2312" w:cs="仿宋_GB2312"/>
          <w:highlight w:val="none"/>
          <w:shd w:val="clear" w:color="auto" w:fill="FFFFFF"/>
        </w:rPr>
        <w:t>。</w:t>
      </w:r>
    </w:p>
    <w:p w14:paraId="32BC8A41">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9.团队基本情况介绍</w:t>
      </w:r>
      <w:r>
        <w:rPr>
          <w:rFonts w:hint="eastAsia" w:ascii="仿宋_GB2312" w:hAnsi="仿宋_GB2312" w:eastAsia="仿宋_GB2312" w:cs="仿宋_GB2312"/>
          <w:highlight w:val="none"/>
          <w:shd w:val="clear" w:color="auto" w:fill="FFFFFF"/>
          <w:lang w:eastAsia="zh-CN"/>
        </w:rPr>
        <w:t>。</w:t>
      </w:r>
    </w:p>
    <w:p w14:paraId="26AACD50">
      <w:pPr>
        <w:pStyle w:val="8"/>
        <w:keepNext w:val="0"/>
        <w:keepLines w:val="0"/>
        <w:pageBreakBefore w:val="0"/>
        <w:widowControl/>
        <w:kinsoku/>
        <w:wordWrap/>
        <w:overflowPunct/>
        <w:topLinePunct w:val="0"/>
        <w:autoSpaceDE/>
        <w:autoSpaceDN/>
        <w:bidi w:val="0"/>
        <w:adjustRightInd/>
        <w:snapToGrid/>
        <w:spacing w:beforeAutospacing="1" w:afterAutospacing="1"/>
        <w:ind w:firstLine="0" w:firstLineChars="0"/>
        <w:textAlignment w:val="auto"/>
        <w:rPr>
          <w:rFonts w:ascii="仿宋_GB2312" w:hAnsi="仿宋_GB2312" w:eastAsia="仿宋_GB2312" w:cs="仿宋_GB2312"/>
          <w:highlight w:val="yellow"/>
          <w:shd w:val="clear" w:color="auto" w:fill="FFFFFF"/>
        </w:rPr>
      </w:pPr>
      <w:r>
        <w:rPr>
          <w:rFonts w:hint="eastAsia" w:ascii="仿宋_GB2312" w:hAnsi="仿宋_GB2312" w:eastAsia="仿宋_GB2312" w:cs="仿宋_GB2312"/>
          <w:highlight w:val="none"/>
          <w:shd w:val="clear" w:color="auto" w:fill="FFFFFF"/>
          <w:lang w:val="en-US" w:eastAsia="zh-CN"/>
        </w:rPr>
        <w:t>10.比选申请</w:t>
      </w:r>
      <w:r>
        <w:rPr>
          <w:rFonts w:hint="eastAsia" w:ascii="仿宋_GB2312" w:hAnsi="仿宋_GB2312" w:eastAsia="仿宋_GB2312" w:cs="仿宋_GB2312"/>
          <w:highlight w:val="none"/>
          <w:shd w:val="clear" w:color="auto" w:fill="FFFFFF"/>
        </w:rPr>
        <w:t>人认为需要提供的其他</w:t>
      </w:r>
      <w:r>
        <w:rPr>
          <w:rFonts w:hint="eastAsia" w:ascii="仿宋_GB2312" w:hAnsi="仿宋_GB2312" w:eastAsia="仿宋_GB2312" w:cs="仿宋_GB2312"/>
          <w:highlight w:val="none"/>
          <w:shd w:val="clear" w:color="auto" w:fill="FFFFFF"/>
          <w:lang w:val="en-US" w:eastAsia="zh-CN"/>
        </w:rPr>
        <w:t>资</w:t>
      </w:r>
      <w:r>
        <w:rPr>
          <w:rFonts w:hint="eastAsia" w:ascii="仿宋_GB2312" w:hAnsi="仿宋_GB2312" w:eastAsia="仿宋_GB2312" w:cs="仿宋_GB2312"/>
          <w:highlight w:val="none"/>
          <w:shd w:val="clear" w:color="auto" w:fill="FFFFFF"/>
        </w:rPr>
        <w:t>料。</w:t>
      </w:r>
    </w:p>
    <w:p w14:paraId="1E9C0425">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递交</w:t>
      </w:r>
    </w:p>
    <w:p w14:paraId="52B7B087">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1.</w:t>
      </w:r>
      <w:r>
        <w:rPr>
          <w:rFonts w:hint="eastAsia" w:ascii="仿宋_GB2312" w:hAnsi="仿宋_GB2312" w:eastAsia="仿宋_GB2312" w:cs="仿宋_GB2312"/>
          <w:shd w:val="clear" w:color="auto" w:fill="FFFFFF"/>
        </w:rPr>
        <w:t>递交</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截止时间</w:t>
      </w:r>
      <w:r>
        <w:rPr>
          <w:rFonts w:hint="eastAsia" w:ascii="仿宋_GB2312" w:hAnsi="仿宋_GB2312" w:eastAsia="仿宋_GB2312" w:cs="仿宋_GB2312"/>
          <w:highlight w:val="none"/>
          <w:shd w:val="clear" w:color="auto" w:fill="FFFFFF"/>
        </w:rPr>
        <w:t>：</w:t>
      </w:r>
      <w:r>
        <w:rPr>
          <w:rFonts w:hint="eastAsia" w:ascii="仿宋_GB2312" w:hAnsi="仿宋_GB2312" w:eastAsia="仿宋_GB2312" w:cs="仿宋_GB2312"/>
          <w:shd w:val="clear" w:color="auto" w:fill="FFFFFF"/>
          <w:lang w:val="en-US" w:eastAsia="zh-CN"/>
        </w:rPr>
        <w:t>2026年4月 9日 9 时 30 分；递交</w:t>
      </w:r>
      <w:r>
        <w:rPr>
          <w:rFonts w:hint="eastAsia" w:ascii="仿宋_GB2312" w:hAnsi="仿宋_GB2312" w:eastAsia="仿宋_GB2312" w:cs="仿宋_GB2312"/>
          <w:shd w:val="clear" w:color="auto" w:fill="FFFFFF"/>
          <w:lang w:eastAsia="zh-CN"/>
        </w:rPr>
        <w:t>地址</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比选申请人按本</w:t>
      </w:r>
      <w:r>
        <w:rPr>
          <w:rFonts w:hint="eastAsia" w:ascii="仿宋_GB2312" w:hAnsi="仿宋_GB2312" w:eastAsia="仿宋_GB2312" w:cs="仿宋_GB2312"/>
          <w:shd w:val="clear" w:color="auto" w:fill="FFFFFF"/>
          <w:lang w:val="en-US" w:eastAsia="zh-CN"/>
        </w:rPr>
        <w:t>部分响应性文件内容要求及第七部分</w:t>
      </w:r>
      <w:r>
        <w:rPr>
          <w:rFonts w:hint="eastAsia" w:ascii="仿宋_GB2312" w:hAnsi="仿宋_GB2312" w:eastAsia="仿宋_GB2312" w:cs="仿宋_GB2312"/>
          <w:shd w:val="clear" w:color="auto" w:fill="FFFFFF"/>
          <w:lang w:eastAsia="zh-CN"/>
        </w:rPr>
        <w:t>响应性文件格式制作</w:t>
      </w:r>
      <w:r>
        <w:rPr>
          <w:rFonts w:hint="eastAsia" w:ascii="仿宋_GB2312" w:hAnsi="仿宋_GB2312" w:eastAsia="仿宋_GB2312" w:cs="仿宋_GB2312"/>
          <w:shd w:val="clear" w:color="auto" w:fill="FFFFFF"/>
          <w:lang w:val="en-US" w:eastAsia="zh-CN"/>
        </w:rPr>
        <w:t>响应性</w:t>
      </w:r>
      <w:r>
        <w:rPr>
          <w:rFonts w:hint="eastAsia" w:ascii="仿宋_GB2312" w:hAnsi="仿宋_GB2312" w:eastAsia="仿宋_GB2312" w:cs="仿宋_GB2312"/>
          <w:shd w:val="clear" w:color="auto" w:fill="FFFFFF"/>
          <w:lang w:eastAsia="zh-CN"/>
        </w:rPr>
        <w:t>文件，比选人需将响应性文件打印盖章后，以电子文件方式（PDF、扫描文件等）上传至宏达股份集采平台。</w:t>
      </w:r>
    </w:p>
    <w:p w14:paraId="3ADFD14C">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2.</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lang w:val="en-US" w:eastAsia="zh-CN"/>
        </w:rPr>
        <w:t>中比选申请人法定代表人或负责</w:t>
      </w:r>
      <w:r>
        <w:rPr>
          <w:rFonts w:hint="eastAsia" w:ascii="仿宋_GB2312" w:hAnsi="仿宋_GB2312" w:eastAsia="仿宋_GB2312" w:cs="仿宋_GB2312"/>
          <w:shd w:val="clear" w:color="auto" w:fill="FFFFFF"/>
        </w:rPr>
        <w:t>人或其</w:t>
      </w:r>
      <w:r>
        <w:rPr>
          <w:rFonts w:hint="eastAsia" w:ascii="仿宋_GB2312" w:hAnsi="仿宋_GB2312" w:eastAsia="仿宋_GB2312" w:cs="仿宋_GB2312"/>
          <w:shd w:val="clear" w:color="auto" w:fill="FFFFFF"/>
          <w:lang w:val="en-US" w:eastAsia="zh-CN"/>
        </w:rPr>
        <w:t>授权委托</w:t>
      </w:r>
      <w:r>
        <w:rPr>
          <w:rFonts w:hint="eastAsia" w:ascii="仿宋_GB2312" w:hAnsi="仿宋_GB2312" w:eastAsia="仿宋_GB2312" w:cs="仿宋_GB2312"/>
          <w:shd w:val="clear" w:color="auto" w:fill="FFFFFF"/>
        </w:rPr>
        <w:t>人须在要求签字处署名。</w:t>
      </w:r>
    </w:p>
    <w:p w14:paraId="6E2363EF">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在</w:t>
      </w:r>
      <w:r>
        <w:rPr>
          <w:rFonts w:hint="eastAsia" w:ascii="仿宋_GB2312" w:hAnsi="仿宋_GB2312" w:eastAsia="仿宋_GB2312" w:cs="仿宋_GB2312"/>
          <w:shd w:val="clear" w:color="auto" w:fill="FFFFFF"/>
          <w:lang w:val="en-US" w:eastAsia="zh-CN"/>
        </w:rPr>
        <w:t>递交响应性文件</w:t>
      </w:r>
      <w:r>
        <w:rPr>
          <w:rFonts w:hint="eastAsia" w:ascii="仿宋_GB2312" w:hAnsi="仿宋_GB2312" w:eastAsia="仿宋_GB2312" w:cs="仿宋_GB2312"/>
          <w:shd w:val="clear" w:color="auto" w:fill="FFFFFF"/>
        </w:rPr>
        <w:t>的截止时间前，可以对所递交的</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进行补充、修改或者撤回，并书面通知</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。补充、修改的内容为</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的组成部分。</w:t>
      </w:r>
    </w:p>
    <w:p w14:paraId="7DFA17DA">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在</w:t>
      </w:r>
      <w:r>
        <w:rPr>
          <w:rFonts w:hint="eastAsia" w:ascii="仿宋_GB2312" w:hAnsi="仿宋_GB2312" w:eastAsia="仿宋_GB2312" w:cs="仿宋_GB2312"/>
          <w:shd w:val="clear" w:color="auto" w:fill="FFFFFF"/>
          <w:lang w:val="en-US" w:eastAsia="zh-CN"/>
        </w:rPr>
        <w:t>递交响应性文件</w:t>
      </w:r>
      <w:r>
        <w:rPr>
          <w:rFonts w:hint="eastAsia" w:ascii="仿宋_GB2312" w:hAnsi="仿宋_GB2312" w:eastAsia="仿宋_GB2312" w:cs="仿宋_GB2312"/>
          <w:shd w:val="clear" w:color="auto" w:fill="FFFFFF"/>
        </w:rPr>
        <w:t>的截止时间前，可以对</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进行修改，并以书面形式通知</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应立即以书面形式回复确认收到修改文件。</w:t>
      </w:r>
    </w:p>
    <w:p w14:paraId="08F04DA0">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5.</w:t>
      </w:r>
      <w:r>
        <w:rPr>
          <w:rFonts w:hint="eastAsia" w:ascii="仿宋_GB2312" w:hAnsi="仿宋_GB2312" w:eastAsia="仿宋_GB2312" w:cs="仿宋_GB2312"/>
          <w:shd w:val="clear" w:color="auto" w:fill="FFFFFF"/>
        </w:rPr>
        <w:t>任何要求澄清</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，均应在</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递交截止日前以书面形式通知</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予以答复。</w:t>
      </w:r>
    </w:p>
    <w:p w14:paraId="1D4A5954">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不论结果如何，</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均需自行承担所有与编写和递交</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及所有参与过程中的全部费用。</w:t>
      </w:r>
    </w:p>
    <w:p w14:paraId="22152588">
      <w:pPr>
        <w:pStyle w:val="8"/>
        <w:widowControl/>
        <w:spacing w:beforeAutospacing="1" w:afterAutospacing="1"/>
        <w:rPr>
          <w:rFonts w:ascii="仿宋_GB2312" w:hAnsi="仿宋_GB2312" w:eastAsia="仿宋_GB2312" w:cs="仿宋_GB2312"/>
          <w:shd w:val="clear" w:color="auto" w:fill="FFFFFF"/>
        </w:rPr>
      </w:pPr>
    </w:p>
    <w:p w14:paraId="1DE9A337">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w:t>
      </w:r>
      <w:r>
        <w:rPr>
          <w:rFonts w:hint="eastAsia" w:ascii="仿宋_GB2312" w:hAnsi="仿宋_GB2312" w:eastAsia="仿宋_GB2312" w:cs="仿宋_GB2312"/>
          <w:b/>
          <w:bCs/>
          <w:shd w:val="clear" w:color="auto" w:fill="FFFFFF"/>
          <w:lang w:val="en-US" w:eastAsia="zh-CN"/>
        </w:rPr>
        <w:t>四</w:t>
      </w:r>
      <w:r>
        <w:rPr>
          <w:rFonts w:hint="eastAsia" w:ascii="仿宋_GB2312" w:hAnsi="仿宋_GB2312" w:eastAsia="仿宋_GB2312" w:cs="仿宋_GB2312"/>
          <w:b/>
          <w:bCs/>
          <w:shd w:val="clear" w:color="auto" w:fill="FFFFFF"/>
        </w:rPr>
        <w:t>部分：</w:t>
      </w:r>
      <w:r>
        <w:rPr>
          <w:rFonts w:hint="eastAsia" w:ascii="仿宋_GB2312" w:hAnsi="仿宋_GB2312" w:eastAsia="仿宋_GB2312" w:cs="仿宋_GB2312"/>
          <w:b/>
          <w:bCs/>
          <w:shd w:val="clear" w:color="auto" w:fill="FFFFFF"/>
          <w:lang w:eastAsia="zh-CN"/>
        </w:rPr>
        <w:t>比选申请人</w:t>
      </w:r>
      <w:r>
        <w:rPr>
          <w:rFonts w:hint="eastAsia" w:ascii="仿宋_GB2312" w:hAnsi="仿宋_GB2312" w:eastAsia="仿宋_GB2312" w:cs="仿宋_GB2312"/>
          <w:b/>
          <w:bCs/>
          <w:shd w:val="clear" w:color="auto" w:fill="FFFFFF"/>
        </w:rPr>
        <w:t>须知</w:t>
      </w:r>
    </w:p>
    <w:p w14:paraId="49372FCA">
      <w:pPr>
        <w:pStyle w:val="8"/>
        <w:widowControl/>
        <w:spacing w:beforeAutospacing="1" w:afterAutospacing="1"/>
        <w:jc w:val="left"/>
        <w:rPr>
          <w:rFonts w:hint="default" w:ascii="仿宋_GB2312" w:hAnsi="仿宋_GB2312" w:eastAsia="仿宋_GB2312" w:cs="仿宋_GB2312"/>
          <w:b/>
          <w:bCs/>
          <w:shd w:val="clear" w:color="auto" w:fill="FFFFFF"/>
          <w:lang w:val="en-US" w:eastAsia="zh-CN"/>
        </w:rPr>
      </w:pPr>
      <w:r>
        <w:rPr>
          <w:rFonts w:hint="eastAsia" w:ascii="仿宋_GB2312" w:hAnsi="仿宋_GB2312" w:eastAsia="仿宋_GB2312" w:cs="仿宋_GB2312"/>
          <w:b/>
          <w:bCs/>
          <w:shd w:val="clear" w:color="auto" w:fill="FFFFFF"/>
        </w:rPr>
        <w:t>（一）</w:t>
      </w:r>
      <w:r>
        <w:rPr>
          <w:rFonts w:hint="eastAsia" w:ascii="仿宋_GB2312" w:hAnsi="仿宋_GB2312" w:eastAsia="仿宋_GB2312" w:cs="仿宋_GB2312"/>
          <w:b/>
          <w:bCs/>
          <w:shd w:val="clear" w:color="auto" w:fill="FFFFFF"/>
          <w:lang w:val="en-US" w:eastAsia="zh-CN"/>
        </w:rPr>
        <w:t>资格条件</w:t>
      </w:r>
    </w:p>
    <w:p w14:paraId="0632FD61">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1.</w:t>
      </w:r>
      <w:r>
        <w:rPr>
          <w:rFonts w:hint="eastAsia" w:ascii="仿宋_GB2312" w:hAnsi="仿宋_GB2312" w:eastAsia="仿宋_GB2312" w:cs="仿宋_GB2312"/>
          <w:shd w:val="clear" w:color="auto" w:fill="FFFFFF"/>
        </w:rPr>
        <w:t>资质要求</w:t>
      </w:r>
    </w:p>
    <w:p w14:paraId="53C225F1">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1.1在中华人民共和国境内（不含港、澳、台地区）注册，具有独立法人资格、持有合法有效营业执照（经营范围含税务代理、咨询）（提供相关复印件）、具有税务师事务所行政登记证书（提供相关复印件）、涉税专业服务机构备案证书（提供相关复印件）、专业人员资质证书（提供相关复印件）,且在成都地区设有常设机构，确保提供本地服务的及时性。</w:t>
      </w:r>
    </w:p>
    <w:p w14:paraId="778488AA">
      <w:pPr>
        <w:widowControl/>
        <w:spacing w:line="560" w:lineRule="exact"/>
        <w:textAlignment w:val="baseline"/>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1.2承诺不存在下列情形之一：弄虚作假、恶意串通、营私舞弊等严重不诚信行为的；出具虚假或重大失实的业务报告的；违反中介服务合同约定给招标人造成重大损失的；投标日前三年内存在骗取成交或严重违规、违约问题；投标日前两年内存在违反国家有关法律法规的行为；投标人处于被责令停业、财产被冻结、接管、破产状态。（提供承诺函）</w:t>
      </w:r>
    </w:p>
    <w:p w14:paraId="3D30603A">
      <w:pPr>
        <w:pStyle w:val="8"/>
        <w:widowControl/>
        <w:spacing w:beforeAutospacing="1" w:afterAutospacing="1"/>
        <w:jc w:val="left"/>
        <w:rPr>
          <w:rFonts w:hint="eastAsia" w:ascii="仿宋_GB2312" w:hAnsi="仿宋_GB2312" w:eastAsia="仿宋_GB2312" w:cs="仿宋_GB2312"/>
          <w:shd w:val="clear" w:color="auto" w:fill="FFFFFF"/>
        </w:rPr>
      </w:pPr>
    </w:p>
    <w:p w14:paraId="5C573AD9">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2.</w:t>
      </w:r>
      <w:r>
        <w:rPr>
          <w:rFonts w:hint="eastAsia" w:ascii="仿宋_GB2312" w:hAnsi="仿宋_GB2312" w:eastAsia="仿宋_GB2312" w:cs="仿宋_GB2312"/>
          <w:shd w:val="clear" w:color="auto" w:fill="FFFFFF"/>
        </w:rPr>
        <w:t>业绩要求</w:t>
      </w:r>
    </w:p>
    <w:p w14:paraId="4393A92F">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近三年至少具有1个为国有企业或A股上市公司（含北交所，不含新三板挂牌公司）</w:t>
      </w:r>
      <w:r>
        <w:rPr>
          <w:rFonts w:hint="eastAsia" w:ascii="仿宋_GB2312" w:hAnsi="仿宋_GB2312" w:eastAsia="仿宋_GB2312" w:cs="仿宋_GB2312"/>
          <w:shd w:val="clear" w:color="auto" w:fill="FFFFFF"/>
          <w:lang w:val="en-US" w:eastAsia="zh-CN"/>
        </w:rPr>
        <w:t>相似</w:t>
      </w:r>
      <w:r>
        <w:rPr>
          <w:rFonts w:hint="eastAsia" w:ascii="仿宋_GB2312" w:hAnsi="仿宋_GB2312" w:eastAsia="仿宋_GB2312" w:cs="仿宋_GB2312"/>
          <w:shd w:val="clear" w:color="auto" w:fill="FFFFFF"/>
        </w:rPr>
        <w:t>服务业绩（证明材料：业绩证明材料并加盖公章）。</w:t>
      </w:r>
    </w:p>
    <w:p w14:paraId="71AC5C04">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shd w:val="clear" w:color="auto" w:fill="FFFFFF"/>
        </w:rPr>
        <w:t>人员要求</w:t>
      </w:r>
    </w:p>
    <w:p w14:paraId="7E877E9E">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2</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团队成员合计应不低于3人，均应具有3年以上相关经验（证明材料：人员简历表并加盖公章）。</w:t>
      </w:r>
    </w:p>
    <w:p w14:paraId="71123425">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4.</w:t>
      </w:r>
      <w:r>
        <w:rPr>
          <w:rFonts w:hint="eastAsia" w:ascii="仿宋_GB2312" w:hAnsi="仿宋_GB2312" w:eastAsia="仿宋_GB2312" w:cs="仿宋_GB2312"/>
          <w:shd w:val="clear" w:color="auto" w:fill="FFFFFF"/>
        </w:rPr>
        <w:t>信誉要求</w:t>
      </w:r>
    </w:p>
    <w:p w14:paraId="4493ADA6">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1</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在国家企业信用信息公示系统（http//www.gsxt.gov.cn）中未被列入严重违法失信企业名单（证明材料：网站信用查询截图并加盖公章）。</w:t>
      </w:r>
    </w:p>
    <w:p w14:paraId="43525801">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2</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rPr>
        <w:t>在“信用中国”网站（http://www.creditchina.gov.cn/）中未被列入失信被执行人名单（证明材料：通过“信用中国”查询“失信被执行人”链接“中国执行信息公开（http://zxgk.court.gov.cn/shixin/）”的结果截图并加盖公章）。</w:t>
      </w:r>
    </w:p>
    <w:p w14:paraId="30032514">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shd w:val="clear" w:color="auto" w:fill="FFFFFF"/>
          <w:lang w:eastAsia="zh-CN"/>
        </w:rPr>
        <w:t>）</w:t>
      </w:r>
      <w:r>
        <w:rPr>
          <w:rFonts w:hint="eastAsia" w:ascii="仿宋_GB2312" w:hAnsi="仿宋_GB2312" w:eastAsia="仿宋_GB2312" w:cs="仿宋_GB2312"/>
          <w:shd w:val="clear" w:color="auto" w:fill="FFFFFF"/>
          <w:lang w:val="en-US" w:eastAsia="zh-CN"/>
        </w:rPr>
        <w:t>机构</w:t>
      </w:r>
      <w:r>
        <w:rPr>
          <w:rFonts w:hint="eastAsia" w:ascii="仿宋_GB2312" w:hAnsi="仿宋_GB2312" w:eastAsia="仿宋_GB2312" w:cs="仿宋_GB2312"/>
          <w:shd w:val="clear" w:color="auto" w:fill="FFFFFF"/>
        </w:rPr>
        <w:t>及法定代表人或负责人、拟委任的项目负责人近3年（2023年1月1日至申请文件递交截止时间前一天，下同）均无行贿犯罪档案记录（证明材料：承诺函加盖公章）。</w:t>
      </w:r>
    </w:p>
    <w:p w14:paraId="337309A7">
      <w:pPr>
        <w:pStyle w:val="8"/>
        <w:widowControl/>
        <w:spacing w:beforeAutospacing="1" w:afterAutospacing="1"/>
        <w:jc w:val="left"/>
        <w:rPr>
          <w:rFonts w:hint="eastAsia"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lang w:val="en-US" w:eastAsia="zh-CN"/>
        </w:rPr>
        <w:t>5.本项目不接受联合体参与比选。</w:t>
      </w:r>
    </w:p>
    <w:p w14:paraId="48C1E5BE">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6.</w:t>
      </w:r>
      <w:r>
        <w:rPr>
          <w:rFonts w:hint="eastAsia" w:ascii="仿宋_GB2312" w:hAnsi="仿宋_GB2312" w:eastAsia="仿宋_GB2312" w:cs="仿宋_GB2312"/>
          <w:shd w:val="clear" w:color="auto" w:fill="FFFFFF"/>
        </w:rPr>
        <w:t>不允许转包或违法分包。</w:t>
      </w:r>
    </w:p>
    <w:p w14:paraId="668988AE">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7.</w:t>
      </w:r>
      <w:r>
        <w:rPr>
          <w:rFonts w:hint="eastAsia" w:ascii="仿宋_GB2312" w:hAnsi="仿宋_GB2312" w:eastAsia="仿宋_GB2312" w:cs="仿宋_GB2312"/>
          <w:shd w:val="clear" w:color="auto" w:fill="FFFFFF"/>
        </w:rPr>
        <w:t>无效比选情形</w:t>
      </w:r>
    </w:p>
    <w:p w14:paraId="019CAC52">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比选过程中出现“比选申请人单位负责人为同一人或者存在控股、管理关系的不同单位，同时参加同一项目比选”的情形时，比选无效。</w:t>
      </w:r>
    </w:p>
    <w:p w14:paraId="4E2DD57E">
      <w:pPr>
        <w:pStyle w:val="8"/>
        <w:widowControl/>
        <w:spacing w:beforeAutospacing="1" w:afterAutospacing="1"/>
        <w:jc w:val="left"/>
        <w:rPr>
          <w:rFonts w:hint="eastAsia" w:ascii="仿宋_GB2312" w:hAnsi="仿宋_GB2312" w:eastAsia="仿宋_GB2312" w:cs="仿宋_GB2312"/>
          <w:b/>
          <w:bCs/>
          <w:shd w:val="clear" w:color="auto" w:fill="FFFFFF"/>
          <w:lang w:val="en-US" w:eastAsia="zh-CN"/>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b/>
          <w:bCs/>
          <w:shd w:val="clear" w:color="auto" w:fill="FFFFFF"/>
          <w:lang w:val="en-US" w:eastAsia="zh-CN"/>
        </w:rPr>
        <w:t>综合评分主要依据</w:t>
      </w:r>
    </w:p>
    <w:p w14:paraId="4725DF5E">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评标时除考虑</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报价之外，还将对其综合能力进行比较，同时考虑下列因素：</w:t>
      </w:r>
    </w:p>
    <w:p w14:paraId="5974818A">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1.</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资质、资历、获得的荣誉、硬件设施及规模；</w:t>
      </w:r>
    </w:p>
    <w:p w14:paraId="72B0DD30">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highlight w:val="none"/>
          <w:shd w:val="clear" w:color="auto" w:fill="FFFFFF"/>
          <w:lang w:val="en-US" w:eastAsia="zh-CN"/>
        </w:rPr>
        <w:t>2.</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lang w:val="en-US" w:eastAsia="zh-CN"/>
        </w:rPr>
        <w:t>合规内控手册编制服务业绩</w:t>
      </w:r>
      <w:r>
        <w:rPr>
          <w:rFonts w:hint="eastAsia" w:ascii="仿宋_GB2312" w:hAnsi="仿宋_GB2312" w:eastAsia="仿宋_GB2312" w:cs="仿宋_GB2312"/>
          <w:shd w:val="clear" w:color="auto" w:fill="FFFFFF"/>
        </w:rPr>
        <w:t>；</w:t>
      </w:r>
    </w:p>
    <w:p w14:paraId="66DD01A0">
      <w:pPr>
        <w:pStyle w:val="8"/>
        <w:widowControl/>
        <w:spacing w:beforeAutospacing="1" w:afterAutospacing="1"/>
        <w:jc w:val="left"/>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val="en-US" w:eastAsia="zh-CN"/>
        </w:rPr>
        <w:t>3.</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lang w:val="en-US" w:eastAsia="zh-CN"/>
        </w:rPr>
        <w:t>项目团队主办成员相关工作经验</w:t>
      </w:r>
      <w:r>
        <w:rPr>
          <w:rFonts w:hint="eastAsia" w:ascii="仿宋_GB2312" w:hAnsi="仿宋_GB2312" w:eastAsia="仿宋_GB2312" w:cs="仿宋_GB2312"/>
          <w:highlight w:val="none"/>
          <w:shd w:val="clear" w:color="auto" w:fill="FFFFFF"/>
        </w:rPr>
        <w:t>；</w:t>
      </w:r>
    </w:p>
    <w:p w14:paraId="27224AF8">
      <w:pPr>
        <w:pStyle w:val="8"/>
        <w:widowControl/>
        <w:spacing w:beforeAutospacing="1" w:afterAutospacing="1"/>
        <w:jc w:val="left"/>
        <w:rPr>
          <w:rFonts w:hint="default" w:ascii="仿宋_GB2312" w:hAnsi="仿宋_GB2312" w:eastAsia="仿宋_GB2312" w:cs="仿宋_GB2312"/>
          <w:highlight w:val="none"/>
          <w:shd w:val="clear" w:color="auto" w:fill="FFFFFF"/>
          <w:lang w:val="en-US" w:eastAsia="zh-CN"/>
        </w:rPr>
      </w:pPr>
      <w:r>
        <w:rPr>
          <w:rFonts w:hint="eastAsia" w:ascii="仿宋_GB2312" w:hAnsi="仿宋_GB2312" w:eastAsia="仿宋_GB2312" w:cs="仿宋_GB2312"/>
          <w:highlight w:val="none"/>
          <w:shd w:val="clear" w:color="auto" w:fill="FFFFFF"/>
          <w:lang w:val="en-US" w:eastAsia="zh-CN"/>
        </w:rPr>
        <w:t>4.项目完成时间。</w:t>
      </w:r>
    </w:p>
    <w:p w14:paraId="787E5290">
      <w:pPr>
        <w:pStyle w:val="8"/>
        <w:widowControl/>
        <w:spacing w:beforeAutospacing="1" w:afterAutospacing="1"/>
        <w:jc w:val="left"/>
        <w:rPr>
          <w:rFonts w:hint="eastAsia" w:ascii="仿宋_GB2312" w:hAnsi="仿宋_GB2312" w:eastAsia="仿宋_GB2312" w:cs="仿宋_GB2312"/>
          <w:b/>
          <w:bCs/>
          <w:shd w:val="clear" w:color="auto" w:fill="FFFFFF"/>
          <w:lang w:val="en-US" w:eastAsia="zh-CN"/>
        </w:rPr>
      </w:pPr>
      <w:r>
        <w:rPr>
          <w:rFonts w:hint="eastAsia" w:ascii="仿宋_GB2312" w:hAnsi="仿宋_GB2312" w:eastAsia="仿宋_GB2312" w:cs="仿宋_GB2312"/>
          <w:b/>
          <w:bCs/>
          <w:shd w:val="clear" w:color="auto" w:fill="FFFFFF"/>
        </w:rPr>
        <w:t>（三）</w:t>
      </w:r>
      <w:r>
        <w:rPr>
          <w:rFonts w:hint="eastAsia" w:ascii="仿宋_GB2312" w:hAnsi="仿宋_GB2312" w:eastAsia="仿宋_GB2312" w:cs="仿宋_GB2312"/>
          <w:b/>
          <w:bCs/>
          <w:shd w:val="clear" w:color="auto" w:fill="FFFFFF"/>
          <w:lang w:val="en-US" w:eastAsia="zh-CN"/>
        </w:rPr>
        <w:t>报价说明</w:t>
      </w:r>
    </w:p>
    <w:p w14:paraId="0E70225B">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1.</w:t>
      </w:r>
      <w:r>
        <w:rPr>
          <w:rFonts w:hint="eastAsia" w:ascii="仿宋_GB2312" w:hAnsi="仿宋_GB2312" w:eastAsia="仿宋_GB2312" w:cs="仿宋_GB2312"/>
          <w:shd w:val="clear" w:color="auto" w:fill="FFFFFF"/>
        </w:rPr>
        <w:t>本项目报价为费用总额报价（含税包干总价），包括但不限于项目服务及与此有关的一切费用，如人员工资、福利、补贴、差旅费用、食宿费用、资料费用、评审费用、保险费用、比选咨询费等比选申请人为完成本项目所发生的所有费用。比选申请人因完成本项目必须缴纳的所有税费均由比选人申请人自身承担，并包含在所报的报价内，比选人不另行支付。</w:t>
      </w:r>
    </w:p>
    <w:p w14:paraId="66EE4C43">
      <w:pPr>
        <w:pStyle w:val="8"/>
        <w:widowControl/>
        <w:spacing w:beforeAutospacing="1" w:afterAutospacing="1"/>
        <w:jc w:val="left"/>
        <w:rPr>
          <w:rFonts w:hint="default" w:ascii="仿宋_GB2312" w:hAnsi="仿宋_GB2312" w:eastAsia="仿宋_GB2312" w:cs="仿宋_GB2312"/>
          <w:shd w:val="clear" w:color="auto" w:fill="FFFFFF"/>
          <w:lang w:val="en-US" w:eastAsia="zh-CN"/>
        </w:rPr>
      </w:pPr>
      <w:r>
        <w:rPr>
          <w:rFonts w:hint="eastAsia" w:ascii="仿宋_GB2312" w:hAnsi="仿宋_GB2312" w:eastAsia="仿宋_GB2312" w:cs="仿宋_GB2312"/>
          <w:shd w:val="clear" w:color="auto" w:fill="FFFFFF"/>
          <w:lang w:val="en-US" w:eastAsia="zh-CN"/>
        </w:rPr>
        <w:t>2.各子分公司在报价函中分别报价，最后汇成总价。</w:t>
      </w:r>
    </w:p>
    <w:p w14:paraId="415DD43D">
      <w:pPr>
        <w:pStyle w:val="8"/>
        <w:widowControl/>
        <w:spacing w:beforeAutospacing="1" w:afterAutospacing="1"/>
        <w:jc w:val="left"/>
        <w:rPr>
          <w:rFonts w:hint="eastAsia" w:ascii="仿宋_GB2312" w:hAnsi="仿宋_GB2312" w:eastAsia="仿宋_GB2312" w:cs="仿宋_GB2312"/>
          <w:b/>
          <w:bCs/>
          <w:highlight w:val="none"/>
          <w:shd w:val="clear" w:color="auto" w:fill="FFFFFF"/>
          <w:lang w:val="en-US" w:eastAsia="zh-CN"/>
        </w:rPr>
      </w:pPr>
      <w:r>
        <w:rPr>
          <w:rFonts w:hint="eastAsia" w:ascii="仿宋_GB2312" w:hAnsi="仿宋_GB2312" w:eastAsia="仿宋_GB2312" w:cs="仿宋_GB2312"/>
          <w:b/>
          <w:bCs/>
          <w:highlight w:val="none"/>
          <w:shd w:val="clear" w:color="auto" w:fill="FFFFFF"/>
        </w:rPr>
        <w:t>（四）</w:t>
      </w:r>
      <w:r>
        <w:rPr>
          <w:rFonts w:hint="eastAsia" w:ascii="仿宋_GB2312" w:hAnsi="仿宋_GB2312" w:eastAsia="仿宋_GB2312" w:cs="仿宋_GB2312"/>
          <w:b/>
          <w:bCs/>
          <w:highlight w:val="none"/>
          <w:shd w:val="clear" w:color="auto" w:fill="FFFFFF"/>
          <w:lang w:val="en-US" w:eastAsia="zh-CN"/>
        </w:rPr>
        <w:t>合作要求</w:t>
      </w:r>
    </w:p>
    <w:p w14:paraId="540E6840">
      <w:pPr>
        <w:pStyle w:val="8"/>
        <w:widowControl/>
        <w:spacing w:beforeAutospacing="1" w:afterAutospacing="1"/>
        <w:jc w:val="left"/>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rPr>
        <w:t>应本着长期合作、专业服务的精神，以优惠的价格</w:t>
      </w:r>
      <w:r>
        <w:rPr>
          <w:rFonts w:hint="eastAsia" w:ascii="仿宋_GB2312" w:hAnsi="仿宋_GB2312" w:eastAsia="仿宋_GB2312" w:cs="仿宋_GB2312"/>
          <w:highlight w:val="none"/>
          <w:shd w:val="clear" w:color="auto" w:fill="FFFFFF"/>
          <w:lang w:eastAsia="zh-CN"/>
        </w:rPr>
        <w:t>参加比选</w:t>
      </w:r>
      <w:r>
        <w:rPr>
          <w:rFonts w:hint="eastAsia" w:ascii="仿宋_GB2312" w:hAnsi="仿宋_GB2312" w:eastAsia="仿宋_GB2312" w:cs="仿宋_GB2312"/>
          <w:highlight w:val="none"/>
          <w:shd w:val="clear" w:color="auto" w:fill="FFFFFF"/>
        </w:rPr>
        <w:t>，但亦应严格保证业务质量，一旦发现</w:t>
      </w:r>
      <w:r>
        <w:rPr>
          <w:rFonts w:hint="eastAsia" w:ascii="仿宋_GB2312" w:hAnsi="仿宋_GB2312" w:eastAsia="仿宋_GB2312" w:cs="仿宋_GB2312"/>
          <w:highlight w:val="none"/>
          <w:shd w:val="clear" w:color="auto" w:fill="FFFFFF"/>
          <w:lang w:eastAsia="zh-CN"/>
        </w:rPr>
        <w:t>中选单位</w:t>
      </w:r>
      <w:r>
        <w:rPr>
          <w:rFonts w:hint="eastAsia" w:ascii="仿宋_GB2312" w:hAnsi="仿宋_GB2312" w:eastAsia="仿宋_GB2312" w:cs="仿宋_GB2312"/>
          <w:highlight w:val="none"/>
          <w:shd w:val="clear" w:color="auto" w:fill="FFFFFF"/>
        </w:rPr>
        <w:t>及指派往</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从事服务</w:t>
      </w:r>
      <w:r>
        <w:rPr>
          <w:rFonts w:hint="eastAsia" w:ascii="仿宋_GB2312" w:hAnsi="仿宋_GB2312" w:eastAsia="仿宋_GB2312" w:cs="仿宋_GB2312"/>
          <w:highlight w:val="none"/>
          <w:shd w:val="clear" w:color="auto" w:fill="FFFFFF"/>
          <w:lang w:val="en-US" w:eastAsia="zh-CN"/>
        </w:rPr>
        <w:t>的团队人员</w:t>
      </w:r>
      <w:r>
        <w:rPr>
          <w:rFonts w:hint="eastAsia" w:ascii="仿宋_GB2312" w:hAnsi="仿宋_GB2312" w:eastAsia="仿宋_GB2312" w:cs="仿宋_GB2312"/>
          <w:highlight w:val="none"/>
          <w:shd w:val="clear" w:color="auto" w:fill="FFFFFF"/>
        </w:rPr>
        <w:t>情况与专业水平与</w:t>
      </w:r>
      <w:r>
        <w:rPr>
          <w:rFonts w:hint="eastAsia" w:ascii="仿宋_GB2312" w:hAnsi="仿宋_GB2312" w:eastAsia="仿宋_GB2312" w:cs="仿宋_GB2312"/>
          <w:highlight w:val="none"/>
          <w:shd w:val="clear" w:color="auto" w:fill="FFFFFF"/>
          <w:lang w:val="en-US" w:eastAsia="zh-CN"/>
        </w:rPr>
        <w:t>比选申请文件</w:t>
      </w:r>
      <w:r>
        <w:rPr>
          <w:rFonts w:hint="eastAsia" w:ascii="仿宋_GB2312" w:hAnsi="仿宋_GB2312" w:eastAsia="仿宋_GB2312" w:cs="仿宋_GB2312"/>
          <w:highlight w:val="none"/>
          <w:shd w:val="clear" w:color="auto" w:fill="FFFFFF"/>
        </w:rPr>
        <w:t>所述不符，或</w:t>
      </w:r>
      <w:r>
        <w:rPr>
          <w:rFonts w:hint="eastAsia" w:ascii="仿宋_GB2312" w:hAnsi="仿宋_GB2312" w:eastAsia="仿宋_GB2312" w:cs="仿宋_GB2312"/>
          <w:highlight w:val="none"/>
          <w:shd w:val="clear" w:color="auto" w:fill="FFFFFF"/>
          <w:lang w:eastAsia="zh-CN"/>
        </w:rPr>
        <w:t>中选单位</w:t>
      </w:r>
      <w:r>
        <w:rPr>
          <w:rFonts w:hint="eastAsia" w:ascii="仿宋_GB2312" w:hAnsi="仿宋_GB2312" w:eastAsia="仿宋_GB2312" w:cs="仿宋_GB2312"/>
          <w:highlight w:val="none"/>
          <w:shd w:val="clear" w:color="auto" w:fill="FFFFFF"/>
        </w:rPr>
        <w:t>及指派往</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从事服务</w:t>
      </w:r>
      <w:r>
        <w:rPr>
          <w:rFonts w:hint="eastAsia" w:ascii="仿宋_GB2312" w:hAnsi="仿宋_GB2312" w:eastAsia="仿宋_GB2312" w:cs="仿宋_GB2312"/>
          <w:highlight w:val="none"/>
          <w:shd w:val="clear" w:color="auto" w:fill="FFFFFF"/>
          <w:lang w:val="en-US" w:eastAsia="zh-CN"/>
        </w:rPr>
        <w:t>的团队人员</w:t>
      </w:r>
      <w:r>
        <w:rPr>
          <w:rFonts w:hint="eastAsia" w:ascii="仿宋_GB2312" w:hAnsi="仿宋_GB2312" w:eastAsia="仿宋_GB2312" w:cs="仿宋_GB2312"/>
          <w:highlight w:val="none"/>
          <w:shd w:val="clear" w:color="auto" w:fill="FFFFFF"/>
        </w:rPr>
        <w:t>的实际从业能力无法达到</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的要求，或因</w:t>
      </w:r>
      <w:r>
        <w:rPr>
          <w:rFonts w:hint="eastAsia" w:ascii="仿宋_GB2312" w:hAnsi="仿宋_GB2312" w:eastAsia="仿宋_GB2312" w:cs="仿宋_GB2312"/>
          <w:highlight w:val="none"/>
          <w:shd w:val="clear" w:color="auto" w:fill="FFFFFF"/>
          <w:lang w:eastAsia="zh-CN"/>
        </w:rPr>
        <w:t>中选单位</w:t>
      </w:r>
      <w:r>
        <w:rPr>
          <w:rFonts w:hint="eastAsia" w:ascii="仿宋_GB2312" w:hAnsi="仿宋_GB2312" w:eastAsia="仿宋_GB2312" w:cs="仿宋_GB2312"/>
          <w:highlight w:val="none"/>
          <w:shd w:val="clear" w:color="auto" w:fill="FFFFFF"/>
        </w:rPr>
        <w:t>及指派往</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从事服务</w:t>
      </w:r>
      <w:r>
        <w:rPr>
          <w:rFonts w:hint="eastAsia" w:ascii="仿宋_GB2312" w:hAnsi="仿宋_GB2312" w:eastAsia="仿宋_GB2312" w:cs="仿宋_GB2312"/>
          <w:highlight w:val="none"/>
          <w:shd w:val="clear" w:color="auto" w:fill="FFFFFF"/>
          <w:lang w:val="en-US" w:eastAsia="zh-CN"/>
        </w:rPr>
        <w:t>的团队人员</w:t>
      </w:r>
      <w:r>
        <w:rPr>
          <w:rFonts w:hint="eastAsia" w:ascii="仿宋_GB2312" w:hAnsi="仿宋_GB2312" w:eastAsia="仿宋_GB2312" w:cs="仿宋_GB2312"/>
          <w:highlight w:val="none"/>
          <w:shd w:val="clear" w:color="auto" w:fill="FFFFFF"/>
        </w:rPr>
        <w:t>的过错给</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带来损失的，或不能按本</w:t>
      </w:r>
      <w:r>
        <w:rPr>
          <w:rFonts w:hint="eastAsia" w:ascii="仿宋_GB2312" w:hAnsi="仿宋_GB2312" w:eastAsia="仿宋_GB2312" w:cs="仿宋_GB2312"/>
          <w:highlight w:val="none"/>
          <w:shd w:val="clear" w:color="auto" w:fill="FFFFFF"/>
          <w:lang w:eastAsia="zh-CN"/>
        </w:rPr>
        <w:t>比选文件</w:t>
      </w:r>
      <w:r>
        <w:rPr>
          <w:rFonts w:hint="eastAsia" w:ascii="仿宋_GB2312" w:hAnsi="仿宋_GB2312" w:eastAsia="仿宋_GB2312" w:cs="仿宋_GB2312"/>
          <w:highlight w:val="none"/>
          <w:shd w:val="clear" w:color="auto" w:fill="FFFFFF"/>
        </w:rPr>
        <w:t>的要求提供服务的，</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保留</w:t>
      </w:r>
      <w:r>
        <w:rPr>
          <w:rFonts w:hint="eastAsia" w:ascii="仿宋_GB2312" w:hAnsi="仿宋_GB2312" w:eastAsia="仿宋_GB2312" w:cs="仿宋_GB2312"/>
          <w:highlight w:val="none"/>
          <w:shd w:val="clear" w:color="auto" w:fill="FFFFFF"/>
          <w:lang w:val="en-US" w:eastAsia="zh-CN"/>
        </w:rPr>
        <w:t>单方解除合规内控专项服务合同</w:t>
      </w:r>
      <w:r>
        <w:rPr>
          <w:rFonts w:hint="eastAsia" w:ascii="仿宋_GB2312" w:hAnsi="仿宋_GB2312" w:eastAsia="仿宋_GB2312" w:cs="仿宋_GB2312"/>
          <w:highlight w:val="none"/>
          <w:shd w:val="clear" w:color="auto" w:fill="FFFFFF"/>
        </w:rPr>
        <w:t>并要求赔偿的权利，且</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将不承担任何费用并有权追回已支付的费用。</w:t>
      </w:r>
    </w:p>
    <w:tbl>
      <w:tblPr>
        <w:tblStyle w:val="10"/>
        <w:tblW w:w="5000" w:type="pct"/>
        <w:tblInd w:w="0" w:type="dxa"/>
        <w:tblLayout w:type="autofit"/>
        <w:tblCellMar>
          <w:top w:w="0" w:type="dxa"/>
          <w:left w:w="108" w:type="dxa"/>
          <w:bottom w:w="0" w:type="dxa"/>
          <w:right w:w="108" w:type="dxa"/>
        </w:tblCellMar>
      </w:tblPr>
      <w:tblGrid>
        <w:gridCol w:w="455"/>
        <w:gridCol w:w="1064"/>
        <w:gridCol w:w="6052"/>
        <w:gridCol w:w="951"/>
      </w:tblGrid>
      <w:tr w14:paraId="63C3F5DF">
        <w:tblPrEx>
          <w:tblCellMar>
            <w:top w:w="0" w:type="dxa"/>
            <w:left w:w="108" w:type="dxa"/>
            <w:bottom w:w="0" w:type="dxa"/>
            <w:right w:w="108" w:type="dxa"/>
          </w:tblCellMar>
        </w:tblPrEx>
        <w:trPr>
          <w:trHeight w:val="285" w:hRule="atLeast"/>
        </w:trPr>
        <w:tc>
          <w:tcPr>
            <w:tcW w:w="436" w:type="dxa"/>
            <w:tcBorders>
              <w:top w:val="single" w:color="auto" w:sz="4" w:space="0"/>
              <w:left w:val="single" w:color="auto" w:sz="4" w:space="0"/>
              <w:bottom w:val="single" w:color="auto" w:sz="4" w:space="0"/>
              <w:right w:val="single" w:color="auto" w:sz="4" w:space="0"/>
            </w:tcBorders>
            <w:noWrap/>
            <w:vAlign w:val="center"/>
          </w:tcPr>
          <w:p w14:paraId="0D504EA6">
            <w:pPr>
              <w:spacing w:line="360" w:lineRule="auto"/>
              <w:jc w:val="center"/>
              <w:rPr>
                <w:rFonts w:hint="eastAsia" w:asciiTheme="minorEastAsia" w:hAnsiTheme="minorEastAsia" w:cstheme="minorEastAsia"/>
                <w:snapToGrid/>
                <w:sz w:val="24"/>
                <w:szCs w:val="24"/>
                <w:lang w:eastAsia="zh-CN"/>
              </w:rPr>
            </w:pPr>
          </w:p>
        </w:tc>
        <w:tc>
          <w:tcPr>
            <w:tcW w:w="1066" w:type="dxa"/>
            <w:tcBorders>
              <w:top w:val="single" w:color="auto" w:sz="4" w:space="0"/>
              <w:left w:val="nil"/>
              <w:bottom w:val="single" w:color="auto" w:sz="4" w:space="0"/>
              <w:right w:val="single" w:color="auto" w:sz="4" w:space="0"/>
            </w:tcBorders>
            <w:noWrap/>
            <w:vAlign w:val="center"/>
          </w:tcPr>
          <w:p w14:paraId="5CE5E163">
            <w:pPr>
              <w:spacing w:line="360" w:lineRule="auto"/>
              <w:jc w:val="center"/>
              <w:textAlignment w:val="center"/>
              <w:rPr>
                <w:rFonts w:hint="eastAsia" w:asciiTheme="minorEastAsia" w:hAnsiTheme="minorEastAsia" w:cstheme="minorEastAsia"/>
                <w:b/>
                <w:bCs/>
                <w:snapToGrid/>
                <w:sz w:val="24"/>
                <w:szCs w:val="24"/>
                <w:lang w:eastAsia="zh-CN"/>
              </w:rPr>
            </w:pPr>
            <w:r>
              <w:rPr>
                <w:rFonts w:hint="eastAsia" w:asciiTheme="minorEastAsia" w:hAnsiTheme="minorEastAsia" w:cstheme="minorEastAsia"/>
                <w:sz w:val="24"/>
                <w:szCs w:val="24"/>
                <w:lang w:eastAsia="zh-CN" w:bidi="ar"/>
              </w:rPr>
              <w:t xml:space="preserve">评分内容 </w:t>
            </w:r>
          </w:p>
        </w:tc>
        <w:tc>
          <w:tcPr>
            <w:tcW w:w="6067" w:type="dxa"/>
            <w:tcBorders>
              <w:top w:val="single" w:color="auto" w:sz="4" w:space="0"/>
              <w:left w:val="nil"/>
              <w:bottom w:val="single" w:color="auto" w:sz="4" w:space="0"/>
              <w:right w:val="single" w:color="auto" w:sz="4" w:space="0"/>
            </w:tcBorders>
            <w:noWrap/>
            <w:vAlign w:val="center"/>
          </w:tcPr>
          <w:p w14:paraId="7A047DCF">
            <w:pPr>
              <w:spacing w:line="360" w:lineRule="auto"/>
              <w:jc w:val="center"/>
              <w:textAlignment w:val="center"/>
              <w:rPr>
                <w:rFonts w:hint="eastAsia" w:asciiTheme="minorEastAsia" w:hAnsiTheme="minorEastAsia" w:cstheme="minorEastAsia"/>
                <w:b/>
                <w:bCs/>
                <w:snapToGrid/>
                <w:sz w:val="24"/>
                <w:szCs w:val="24"/>
                <w:lang w:eastAsia="zh-CN"/>
              </w:rPr>
            </w:pPr>
            <w:r>
              <w:rPr>
                <w:rFonts w:hint="eastAsia" w:asciiTheme="minorEastAsia" w:hAnsiTheme="minorEastAsia" w:cstheme="minorEastAsia"/>
                <w:sz w:val="24"/>
                <w:szCs w:val="24"/>
                <w:lang w:eastAsia="zh-CN" w:bidi="ar"/>
              </w:rPr>
              <w:t xml:space="preserve">评分标准 </w:t>
            </w:r>
          </w:p>
        </w:tc>
        <w:tc>
          <w:tcPr>
            <w:tcW w:w="953" w:type="dxa"/>
            <w:tcBorders>
              <w:top w:val="single" w:color="auto" w:sz="4" w:space="0"/>
              <w:left w:val="nil"/>
              <w:bottom w:val="single" w:color="auto" w:sz="4" w:space="0"/>
              <w:right w:val="single" w:color="auto" w:sz="4" w:space="0"/>
            </w:tcBorders>
            <w:noWrap/>
            <w:vAlign w:val="center"/>
          </w:tcPr>
          <w:p w14:paraId="195B6F27">
            <w:pPr>
              <w:spacing w:line="360" w:lineRule="auto"/>
              <w:jc w:val="center"/>
              <w:textAlignment w:val="center"/>
              <w:rPr>
                <w:rFonts w:hint="eastAsia" w:asciiTheme="minorEastAsia" w:hAnsiTheme="minorEastAsia" w:cstheme="minorEastAsia"/>
                <w:b/>
                <w:bCs/>
                <w:snapToGrid/>
                <w:sz w:val="24"/>
                <w:szCs w:val="24"/>
                <w:lang w:eastAsia="zh-CN"/>
              </w:rPr>
            </w:pPr>
            <w:r>
              <w:rPr>
                <w:rFonts w:hint="eastAsia" w:asciiTheme="minorEastAsia" w:hAnsiTheme="minorEastAsia" w:cstheme="minorEastAsia"/>
                <w:sz w:val="24"/>
                <w:szCs w:val="24"/>
                <w:lang w:eastAsia="zh-CN" w:bidi="ar"/>
              </w:rPr>
              <w:t>总分</w:t>
            </w:r>
          </w:p>
        </w:tc>
      </w:tr>
      <w:tr w14:paraId="25D29979">
        <w:tblPrEx>
          <w:tblCellMar>
            <w:top w:w="0" w:type="dxa"/>
            <w:left w:w="108" w:type="dxa"/>
            <w:bottom w:w="0" w:type="dxa"/>
            <w:right w:w="108" w:type="dxa"/>
          </w:tblCellMar>
        </w:tblPrEx>
        <w:trPr>
          <w:trHeight w:val="840" w:hRule="atLeast"/>
        </w:trPr>
        <w:tc>
          <w:tcPr>
            <w:tcW w:w="436" w:type="dxa"/>
            <w:tcBorders>
              <w:top w:val="nil"/>
              <w:left w:val="single" w:color="auto" w:sz="4" w:space="0"/>
              <w:bottom w:val="single" w:color="auto" w:sz="4" w:space="0"/>
              <w:right w:val="single" w:color="auto" w:sz="4" w:space="0"/>
            </w:tcBorders>
            <w:noWrap/>
            <w:vAlign w:val="center"/>
          </w:tcPr>
          <w:p w14:paraId="6FBC4985">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bidi="ar"/>
              </w:rPr>
              <w:t xml:space="preserve">一 </w:t>
            </w:r>
          </w:p>
        </w:tc>
        <w:tc>
          <w:tcPr>
            <w:tcW w:w="1066" w:type="dxa"/>
            <w:tcBorders>
              <w:top w:val="nil"/>
              <w:left w:val="nil"/>
              <w:bottom w:val="single" w:color="auto" w:sz="4" w:space="0"/>
              <w:right w:val="single" w:color="auto" w:sz="4" w:space="0"/>
            </w:tcBorders>
            <w:vAlign w:val="center"/>
          </w:tcPr>
          <w:p w14:paraId="255D6788">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rPr>
              <w:t xml:space="preserve">汇算清缴服务质量 </w:t>
            </w:r>
            <w:r>
              <w:rPr>
                <w:rFonts w:hint="eastAsia" w:asciiTheme="minorEastAsia" w:hAnsiTheme="minorEastAsia" w:cstheme="minorEastAsia"/>
                <w:sz w:val="24"/>
                <w:szCs w:val="24"/>
                <w:lang w:eastAsia="zh-CN"/>
              </w:rPr>
              <w:br w:type="textWrapping"/>
            </w:r>
            <w:r>
              <w:rPr>
                <w:rFonts w:hint="eastAsia" w:asciiTheme="minorEastAsia" w:hAnsiTheme="minorEastAsia" w:cstheme="minorEastAsia"/>
                <w:sz w:val="24"/>
                <w:szCs w:val="24"/>
                <w:lang w:eastAsia="zh-CN"/>
              </w:rPr>
              <w:t>（30分</w:t>
            </w:r>
            <w:r>
              <w:rPr>
                <w:rFonts w:hint="eastAsia" w:asciiTheme="minorEastAsia" w:hAnsiTheme="minorEastAsia" w:cstheme="minorEastAsia"/>
                <w:sz w:val="24"/>
                <w:szCs w:val="24"/>
                <w:lang w:eastAsia="zh-CN" w:bidi="ar"/>
              </w:rPr>
              <w:t>）</w:t>
            </w:r>
          </w:p>
        </w:tc>
        <w:tc>
          <w:tcPr>
            <w:tcW w:w="6067" w:type="dxa"/>
            <w:tcBorders>
              <w:top w:val="single" w:color="auto" w:sz="4" w:space="0"/>
              <w:left w:val="nil"/>
              <w:bottom w:val="single" w:color="auto" w:sz="4" w:space="0"/>
              <w:right w:val="single" w:color="auto" w:sz="4" w:space="0"/>
            </w:tcBorders>
            <w:vAlign w:val="center"/>
          </w:tcPr>
          <w:p w14:paraId="0B599BC2">
            <w:pPr>
              <w:widowControl w:val="0"/>
              <w:numPr>
                <w:ilvl w:val="0"/>
                <w:numId w:val="2"/>
              </w:numPr>
              <w:kinsoku/>
              <w:autoSpaceDE/>
              <w:autoSpaceDN/>
              <w:adjustRightInd/>
              <w:snapToGrid/>
              <w:spacing w:line="360" w:lineRule="auto"/>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申报准确性（15分）：汇算清缴申报数据准确，无因计算错误、政策适用错误导致的补税、滞纳金或税务预警。出现1处差错扣3-5分，造成实质性损失的此项不得分。</w:t>
            </w:r>
          </w:p>
          <w:p w14:paraId="07B922AB">
            <w:pPr>
              <w:numPr>
                <w:ilvl w:val="0"/>
                <w:numId w:val="2"/>
              </w:numPr>
              <w:spacing w:line="360" w:lineRule="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申报及时性（10分）：严格按照约定时间节点完成初稿、沟通及最终申报，无逾期。</w:t>
            </w:r>
            <w:r>
              <w:rPr>
                <w:rFonts w:hint="eastAsia" w:asciiTheme="minorEastAsia" w:hAnsiTheme="minorEastAsia" w:cstheme="minorEastAsia"/>
                <w:sz w:val="24"/>
                <w:szCs w:val="24"/>
                <w:lang w:val="en-US" w:eastAsia="zh-CN"/>
              </w:rPr>
              <w:t>发生逾期此项不得分。</w:t>
            </w:r>
            <w:r>
              <w:rPr>
                <w:rFonts w:hint="eastAsia" w:asciiTheme="minorEastAsia" w:hAnsiTheme="minorEastAsia" w:cstheme="minorEastAsia"/>
                <w:color w:val="EE0000"/>
                <w:sz w:val="24"/>
                <w:szCs w:val="24"/>
                <w:lang w:eastAsia="zh-CN"/>
              </w:rPr>
              <w:t xml:space="preserve"> </w:t>
            </w:r>
          </w:p>
          <w:p w14:paraId="6473AEA5">
            <w:pPr>
              <w:widowControl w:val="0"/>
              <w:kinsoku/>
              <w:autoSpaceDE/>
              <w:autoSpaceDN/>
              <w:adjustRightInd/>
              <w:snapToGrid/>
              <w:spacing w:line="360" w:lineRule="auto"/>
              <w:textAlignment w:val="auto"/>
              <w:rPr>
                <w:rFonts w:hint="eastAsia" w:asciiTheme="minorEastAsia" w:hAnsiTheme="minorEastAsia" w:cstheme="minorEastAsia"/>
                <w:spacing w:val="-3"/>
                <w:sz w:val="24"/>
                <w:szCs w:val="24"/>
                <w:lang w:eastAsia="zh-CN"/>
              </w:rPr>
            </w:pPr>
            <w:r>
              <w:rPr>
                <w:rFonts w:hint="eastAsia" w:asciiTheme="minorEastAsia" w:hAnsiTheme="minorEastAsia" w:cstheme="minorEastAsia"/>
                <w:sz w:val="24"/>
                <w:szCs w:val="24"/>
                <w:lang w:eastAsia="zh-CN"/>
              </w:rPr>
              <w:t>3. 备查资料完整（5分）：出具完整的《汇算清缴报告》及备查底稿，包括纳税调整明细、留存备查资料清单等。资料缺失酌情扣1-3分。</w:t>
            </w:r>
          </w:p>
        </w:tc>
        <w:tc>
          <w:tcPr>
            <w:tcW w:w="953" w:type="dxa"/>
            <w:tcBorders>
              <w:top w:val="nil"/>
              <w:left w:val="nil"/>
              <w:bottom w:val="single" w:color="auto" w:sz="4" w:space="0"/>
              <w:right w:val="single" w:color="auto" w:sz="4" w:space="0"/>
            </w:tcBorders>
            <w:noWrap/>
            <w:vAlign w:val="center"/>
          </w:tcPr>
          <w:p w14:paraId="44FFD671">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bidi="ar"/>
              </w:rPr>
              <w:t xml:space="preserve">30分 </w:t>
            </w:r>
          </w:p>
        </w:tc>
      </w:tr>
      <w:tr w14:paraId="19051F0B">
        <w:tblPrEx>
          <w:tblCellMar>
            <w:top w:w="0" w:type="dxa"/>
            <w:left w:w="108" w:type="dxa"/>
            <w:bottom w:w="0" w:type="dxa"/>
            <w:right w:w="108" w:type="dxa"/>
          </w:tblCellMar>
        </w:tblPrEx>
        <w:trPr>
          <w:trHeight w:val="4193" w:hRule="atLeast"/>
        </w:trPr>
        <w:tc>
          <w:tcPr>
            <w:tcW w:w="436" w:type="dxa"/>
            <w:vMerge w:val="restart"/>
            <w:tcBorders>
              <w:top w:val="nil"/>
              <w:left w:val="single" w:color="auto" w:sz="4" w:space="0"/>
              <w:bottom w:val="single" w:color="000000" w:sz="4" w:space="0"/>
              <w:right w:val="single" w:color="auto" w:sz="4" w:space="0"/>
            </w:tcBorders>
            <w:noWrap/>
            <w:vAlign w:val="center"/>
          </w:tcPr>
          <w:p w14:paraId="1B568A6E">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bidi="ar"/>
              </w:rPr>
              <w:t>二</w:t>
            </w:r>
          </w:p>
        </w:tc>
        <w:tc>
          <w:tcPr>
            <w:tcW w:w="1066" w:type="dxa"/>
            <w:vMerge w:val="restart"/>
            <w:tcBorders>
              <w:top w:val="nil"/>
              <w:left w:val="single" w:color="auto" w:sz="4" w:space="0"/>
              <w:bottom w:val="single" w:color="000000" w:sz="4" w:space="0"/>
              <w:right w:val="single" w:color="auto" w:sz="4" w:space="0"/>
            </w:tcBorders>
            <w:vAlign w:val="center"/>
          </w:tcPr>
          <w:p w14:paraId="62095EC6">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rPr>
              <w:t xml:space="preserve">日常咨询与响应 </w:t>
            </w:r>
            <w:r>
              <w:rPr>
                <w:rFonts w:hint="eastAsia" w:asciiTheme="minorEastAsia" w:hAnsiTheme="minorEastAsia" w:cstheme="minorEastAsia"/>
                <w:sz w:val="24"/>
                <w:szCs w:val="24"/>
                <w:lang w:eastAsia="zh-CN"/>
              </w:rPr>
              <w:br w:type="textWrapping"/>
            </w:r>
            <w:r>
              <w:rPr>
                <w:rFonts w:hint="eastAsia" w:asciiTheme="minorEastAsia" w:hAnsiTheme="minorEastAsia" w:cstheme="minorEastAsia"/>
                <w:sz w:val="24"/>
                <w:szCs w:val="24"/>
                <w:lang w:eastAsia="zh-CN"/>
              </w:rPr>
              <w:t>（25分</w:t>
            </w:r>
            <w:r>
              <w:rPr>
                <w:rFonts w:hint="eastAsia" w:asciiTheme="minorEastAsia" w:hAnsiTheme="minorEastAsia" w:cstheme="minorEastAsia"/>
                <w:sz w:val="24"/>
                <w:szCs w:val="24"/>
                <w:lang w:eastAsia="zh-CN" w:bidi="ar"/>
              </w:rPr>
              <w:t>）</w:t>
            </w:r>
          </w:p>
        </w:tc>
        <w:tc>
          <w:tcPr>
            <w:tcW w:w="6067" w:type="dxa"/>
            <w:tcBorders>
              <w:top w:val="nil"/>
              <w:left w:val="nil"/>
              <w:bottom w:val="single" w:color="auto" w:sz="4" w:space="0"/>
              <w:right w:val="single" w:color="auto" w:sz="4" w:space="0"/>
            </w:tcBorders>
            <w:vAlign w:val="center"/>
          </w:tcPr>
          <w:p w14:paraId="1C85B058">
            <w:pPr>
              <w:widowControl w:val="0"/>
              <w:kinsoku/>
              <w:autoSpaceDE/>
              <w:autoSpaceDN/>
              <w:adjustRightInd/>
              <w:snapToGrid/>
              <w:spacing w:line="360" w:lineRule="auto"/>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1. 响应时效（10分）：日常微信、电话咨询：一般问题24小时内回复；紧急事项12小时内给出回复或处理方案。延迟超时1次扣2分。</w:t>
            </w:r>
          </w:p>
          <w:p w14:paraId="4FCACE59">
            <w:pPr>
              <w:widowControl w:val="0"/>
              <w:kinsoku/>
              <w:autoSpaceDE/>
              <w:autoSpaceDN/>
              <w:adjustRightInd/>
              <w:snapToGrid/>
              <w:spacing w:line="360" w:lineRule="auto"/>
              <w:textAlignment w:val="auto"/>
              <w:rPr>
                <w:rFonts w:hint="eastAsia" w:asciiTheme="minorEastAsia" w:hAnsiTheme="minorEastAsia" w:cstheme="minorEastAsia"/>
                <w:color w:val="auto"/>
                <w:sz w:val="24"/>
                <w:szCs w:val="24"/>
                <w:lang w:eastAsia="zh-CN"/>
              </w:rPr>
            </w:pPr>
            <w:r>
              <w:rPr>
                <w:rFonts w:hint="eastAsia" w:asciiTheme="minorEastAsia" w:hAnsiTheme="minorEastAsia" w:cstheme="minorEastAsia"/>
                <w:color w:val="auto"/>
                <w:sz w:val="24"/>
                <w:szCs w:val="24"/>
                <w:lang w:eastAsia="zh-CN"/>
              </w:rPr>
              <w:t>2. 解答专业度（</w:t>
            </w:r>
            <w:r>
              <w:rPr>
                <w:rFonts w:hint="eastAsia" w:asciiTheme="minorEastAsia" w:hAnsiTheme="minorEastAsia" w:cstheme="minorEastAsia"/>
                <w:color w:val="auto"/>
                <w:sz w:val="24"/>
                <w:szCs w:val="24"/>
                <w:lang w:val="en-US" w:eastAsia="zh-CN"/>
              </w:rPr>
              <w:t>10分</w:t>
            </w:r>
            <w:r>
              <w:rPr>
                <w:rFonts w:hint="eastAsia" w:asciiTheme="minorEastAsia" w:hAnsiTheme="minorEastAsia" w:cstheme="minorEastAsia"/>
                <w:color w:val="auto"/>
                <w:sz w:val="24"/>
                <w:szCs w:val="24"/>
                <w:lang w:eastAsia="zh-CN"/>
              </w:rPr>
              <w:t xml:space="preserve">）：解答依据明确（引述具体法条），立场中立且兼顾企业利益，无模棱两可或错误引导。因解答失误导致企业损失的，此项不得分。 </w:t>
            </w:r>
          </w:p>
          <w:p w14:paraId="325B16E2">
            <w:pPr>
              <w:spacing w:line="360" w:lineRule="auto"/>
              <w:rPr>
                <w:rFonts w:hint="eastAsia" w:asciiTheme="minorEastAsia" w:hAnsiTheme="minorEastAsia" w:cstheme="minorEastAsia"/>
                <w:spacing w:val="-3"/>
                <w:sz w:val="24"/>
                <w:szCs w:val="24"/>
                <w:lang w:eastAsia="zh-CN"/>
              </w:rPr>
            </w:pPr>
            <w:r>
              <w:rPr>
                <w:rFonts w:hint="eastAsia" w:asciiTheme="minorEastAsia" w:hAnsiTheme="minorEastAsia" w:cstheme="minorEastAsia"/>
                <w:sz w:val="24"/>
                <w:szCs w:val="24"/>
                <w:lang w:eastAsia="zh-CN"/>
              </w:rPr>
              <w:t>3. 政策推送（</w:t>
            </w:r>
            <w:r>
              <w:rPr>
                <w:rFonts w:hint="eastAsia" w:asciiTheme="minorEastAsia" w:hAnsiTheme="minorEastAsia" w:cstheme="minorEastAsia"/>
                <w:sz w:val="24"/>
                <w:szCs w:val="24"/>
                <w:lang w:val="en-US" w:eastAsia="zh-CN"/>
              </w:rPr>
              <w:t>5分</w:t>
            </w:r>
            <w:r>
              <w:rPr>
                <w:rFonts w:hint="eastAsia" w:asciiTheme="minorEastAsia" w:hAnsiTheme="minorEastAsia" w:cstheme="minorEastAsia"/>
                <w:sz w:val="24"/>
                <w:szCs w:val="24"/>
                <w:lang w:eastAsia="zh-CN"/>
              </w:rPr>
              <w:t xml:space="preserve">）：主动推送最新财税政策，并结合企业行业特点进行解读或风险提示。全年无主动推送的，此项扣3-5分。 </w:t>
            </w:r>
          </w:p>
        </w:tc>
        <w:tc>
          <w:tcPr>
            <w:tcW w:w="953" w:type="dxa"/>
            <w:vMerge w:val="restart"/>
            <w:tcBorders>
              <w:top w:val="nil"/>
              <w:left w:val="nil"/>
              <w:bottom w:val="single" w:color="auto" w:sz="4" w:space="0"/>
              <w:right w:val="single" w:color="auto" w:sz="4" w:space="0"/>
            </w:tcBorders>
            <w:noWrap/>
            <w:vAlign w:val="center"/>
          </w:tcPr>
          <w:p w14:paraId="6B899AD0">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bidi="ar"/>
              </w:rPr>
              <w:t>25分</w:t>
            </w:r>
          </w:p>
        </w:tc>
      </w:tr>
      <w:tr w14:paraId="4AD744EA">
        <w:tblPrEx>
          <w:tblCellMar>
            <w:top w:w="0" w:type="dxa"/>
            <w:left w:w="108" w:type="dxa"/>
            <w:bottom w:w="0" w:type="dxa"/>
            <w:right w:w="108" w:type="dxa"/>
          </w:tblCellMar>
        </w:tblPrEx>
        <w:trPr>
          <w:trHeight w:val="1800" w:hRule="atLeast"/>
        </w:trPr>
        <w:tc>
          <w:tcPr>
            <w:tcW w:w="436" w:type="dxa"/>
            <w:tcBorders>
              <w:top w:val="nil"/>
              <w:left w:val="single" w:color="auto" w:sz="4" w:space="0"/>
              <w:bottom w:val="single" w:color="auto" w:sz="4" w:space="0"/>
              <w:right w:val="single" w:color="auto" w:sz="4" w:space="0"/>
            </w:tcBorders>
            <w:noWrap/>
            <w:vAlign w:val="center"/>
          </w:tcPr>
          <w:p w14:paraId="748497AC">
            <w:pPr>
              <w:spacing w:line="360" w:lineRule="auto"/>
              <w:jc w:val="center"/>
              <w:textAlignment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bidi="ar"/>
              </w:rPr>
              <w:t>三</w:t>
            </w:r>
          </w:p>
        </w:tc>
        <w:tc>
          <w:tcPr>
            <w:tcW w:w="1066" w:type="dxa"/>
            <w:tcBorders>
              <w:top w:val="nil"/>
              <w:left w:val="single" w:color="auto" w:sz="4" w:space="0"/>
              <w:bottom w:val="single" w:color="auto" w:sz="4" w:space="0"/>
              <w:right w:val="single" w:color="auto" w:sz="4" w:space="0"/>
            </w:tcBorders>
            <w:vAlign w:val="center"/>
          </w:tcPr>
          <w:p w14:paraId="1DBBA7E8">
            <w:pPr>
              <w:spacing w:line="360" w:lineRule="auto"/>
              <w:jc w:val="center"/>
              <w:textAlignment w:val="center"/>
              <w:rPr>
                <w:rFonts w:hint="eastAsia" w:asciiTheme="minorEastAsia" w:hAnsiTheme="minorEastAsia" w:cstheme="minorEastAsia"/>
                <w:snapToGrid/>
                <w:color w:val="EE0000"/>
                <w:sz w:val="24"/>
                <w:szCs w:val="24"/>
                <w:lang w:eastAsia="zh-CN"/>
              </w:rPr>
            </w:pPr>
            <w:r>
              <w:rPr>
                <w:rFonts w:hint="eastAsia" w:asciiTheme="minorEastAsia" w:hAnsiTheme="minorEastAsia" w:cstheme="minorEastAsia"/>
                <w:sz w:val="24"/>
                <w:szCs w:val="24"/>
                <w:lang w:eastAsia="zh-CN"/>
              </w:rPr>
              <w:t>专业胜任与合规</w:t>
            </w:r>
            <w:r>
              <w:rPr>
                <w:rFonts w:hint="eastAsia" w:asciiTheme="minorEastAsia" w:hAnsiTheme="minorEastAsia" w:cstheme="minorEastAsia"/>
                <w:sz w:val="24"/>
                <w:szCs w:val="24"/>
                <w:lang w:eastAsia="zh-CN" w:bidi="ar"/>
              </w:rPr>
              <w:t>（20分）</w:t>
            </w:r>
          </w:p>
        </w:tc>
        <w:tc>
          <w:tcPr>
            <w:tcW w:w="6067" w:type="dxa"/>
            <w:tcBorders>
              <w:top w:val="single" w:color="auto" w:sz="4" w:space="0"/>
              <w:left w:val="nil"/>
              <w:bottom w:val="single" w:color="auto" w:sz="4" w:space="0"/>
              <w:right w:val="single" w:color="auto" w:sz="4" w:space="0"/>
            </w:tcBorders>
            <w:noWrap/>
            <w:vAlign w:val="center"/>
          </w:tcPr>
          <w:p w14:paraId="07AF84BB">
            <w:pPr>
              <w:widowControl w:val="0"/>
              <w:kinsoku/>
              <w:autoSpaceDE/>
              <w:autoSpaceDN/>
              <w:adjustRightInd/>
              <w:snapToGrid/>
              <w:spacing w:line="360" w:lineRule="auto"/>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 xml:space="preserve">. 执业合规性（10分）：签署的鉴证报告符合行业规范，执业过程遵守职业道德，无因事务所原因导致企业信息泄露。造成企业信息泄露的此项不得分。 </w:t>
            </w:r>
          </w:p>
          <w:p w14:paraId="0BA79969">
            <w:pPr>
              <w:widowControl w:val="0"/>
              <w:kinsoku/>
              <w:autoSpaceDE/>
              <w:autoSpaceDN/>
              <w:adjustRightInd/>
              <w:snapToGrid/>
              <w:spacing w:line="360" w:lineRule="auto"/>
              <w:textAlignment w:val="auto"/>
              <w:rPr>
                <w:rFonts w:hint="eastAsia"/>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lang w:eastAsia="zh-CN"/>
              </w:rPr>
              <w:t>. 培训支持（10分）：年度内至少提供1次针对财务团队的专项税务培训或最新政策解读，</w:t>
            </w:r>
            <w:r>
              <w:rPr>
                <w:rFonts w:hint="eastAsia" w:asciiTheme="minorEastAsia" w:hAnsiTheme="minorEastAsia" w:cstheme="minorEastAsia"/>
                <w:color w:val="auto"/>
                <w:sz w:val="24"/>
                <w:szCs w:val="24"/>
                <w:lang w:val="en-US" w:eastAsia="zh-CN"/>
              </w:rPr>
              <w:t>培训内容贴合企业实际业务需求，如最新税收政策解读，行业常见税务风险等，培训效果及满意度高</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根据培训质量此项酌情扣分</w:t>
            </w:r>
            <w:r>
              <w:rPr>
                <w:rFonts w:hint="eastAsia" w:asciiTheme="minorEastAsia" w:hAnsiTheme="minorEastAsia" w:cstheme="minorEastAsia"/>
                <w:color w:val="auto"/>
                <w:sz w:val="24"/>
                <w:szCs w:val="24"/>
                <w:lang w:eastAsia="zh-CN"/>
              </w:rPr>
              <w:t xml:space="preserve">。 </w:t>
            </w:r>
          </w:p>
        </w:tc>
        <w:tc>
          <w:tcPr>
            <w:tcW w:w="953" w:type="dxa"/>
            <w:tcBorders>
              <w:top w:val="nil"/>
              <w:left w:val="nil"/>
              <w:bottom w:val="single" w:color="auto" w:sz="4" w:space="0"/>
              <w:right w:val="single" w:color="auto" w:sz="4" w:space="0"/>
            </w:tcBorders>
            <w:noWrap/>
            <w:vAlign w:val="center"/>
          </w:tcPr>
          <w:p w14:paraId="1F4F936B">
            <w:pPr>
              <w:spacing w:line="360" w:lineRule="auto"/>
              <w:jc w:val="center"/>
              <w:textAlignment w:val="center"/>
              <w:rPr>
                <w:rFonts w:hint="eastAsia" w:asciiTheme="minorEastAsia" w:hAnsiTheme="minorEastAsia" w:cstheme="minorEastAsia"/>
                <w:snapToGrid/>
                <w:color w:val="EE0000"/>
                <w:sz w:val="24"/>
                <w:szCs w:val="24"/>
                <w:lang w:eastAsia="zh-CN"/>
              </w:rPr>
            </w:pPr>
            <w:r>
              <w:rPr>
                <w:rFonts w:hint="eastAsia" w:asciiTheme="minorEastAsia" w:hAnsiTheme="minorEastAsia" w:cstheme="minorEastAsia"/>
                <w:sz w:val="24"/>
                <w:szCs w:val="24"/>
                <w:lang w:eastAsia="zh-CN" w:bidi="ar"/>
              </w:rPr>
              <w:t>20分</w:t>
            </w:r>
          </w:p>
        </w:tc>
      </w:tr>
      <w:tr w14:paraId="18B3924D">
        <w:tblPrEx>
          <w:tblCellMar>
            <w:top w:w="0" w:type="dxa"/>
            <w:left w:w="108" w:type="dxa"/>
            <w:bottom w:w="0" w:type="dxa"/>
            <w:right w:w="108" w:type="dxa"/>
          </w:tblCellMar>
        </w:tblPrEx>
        <w:trPr>
          <w:trHeight w:val="855" w:hRule="atLeast"/>
        </w:trPr>
        <w:tc>
          <w:tcPr>
            <w:tcW w:w="436" w:type="dxa"/>
            <w:tcBorders>
              <w:top w:val="single" w:color="auto" w:sz="4" w:space="0"/>
              <w:left w:val="single" w:color="auto" w:sz="4" w:space="0"/>
              <w:bottom w:val="single" w:color="auto" w:sz="4" w:space="0"/>
              <w:right w:val="single" w:color="auto" w:sz="4" w:space="0"/>
            </w:tcBorders>
            <w:noWrap/>
            <w:vAlign w:val="center"/>
          </w:tcPr>
          <w:p w14:paraId="3F7BA511">
            <w:pPr>
              <w:spacing w:line="360" w:lineRule="auto"/>
              <w:jc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napToGrid/>
                <w:sz w:val="24"/>
                <w:szCs w:val="24"/>
                <w:lang w:eastAsia="zh-CN"/>
              </w:rPr>
              <w:t>四</w:t>
            </w:r>
          </w:p>
        </w:tc>
        <w:tc>
          <w:tcPr>
            <w:tcW w:w="1066" w:type="dxa"/>
            <w:tcBorders>
              <w:top w:val="single" w:color="auto" w:sz="4" w:space="0"/>
              <w:left w:val="nil"/>
              <w:bottom w:val="single" w:color="auto" w:sz="4" w:space="0"/>
              <w:right w:val="single" w:color="auto" w:sz="4" w:space="0"/>
            </w:tcBorders>
            <w:vAlign w:val="center"/>
          </w:tcPr>
          <w:p w14:paraId="057851C6">
            <w:pPr>
              <w:spacing w:line="360" w:lineRule="auto"/>
              <w:jc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rPr>
              <w:t>沟通与协作（25分）</w:t>
            </w:r>
          </w:p>
        </w:tc>
        <w:tc>
          <w:tcPr>
            <w:tcW w:w="6067" w:type="dxa"/>
            <w:tcBorders>
              <w:top w:val="single" w:color="auto" w:sz="4" w:space="0"/>
              <w:left w:val="nil"/>
              <w:bottom w:val="single" w:color="auto" w:sz="4" w:space="0"/>
              <w:right w:val="single" w:color="auto" w:sz="4" w:space="0"/>
            </w:tcBorders>
            <w:vAlign w:val="center"/>
          </w:tcPr>
          <w:p w14:paraId="73E5CF2D">
            <w:pPr>
              <w:widowControl w:val="0"/>
              <w:kinsoku/>
              <w:autoSpaceDE/>
              <w:autoSpaceDN/>
              <w:adjustRightInd/>
              <w:snapToGrid/>
              <w:spacing w:line="360" w:lineRule="auto"/>
              <w:textAlignment w:val="auto"/>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 xml:space="preserve">1. 沟通配合度（10分）：财务对接顺畅，配合企业时态度积极、响应及时，无推诿。推诿或配合不力1次扣2分。 </w:t>
            </w:r>
          </w:p>
          <w:p w14:paraId="76F0208E">
            <w:pPr>
              <w:widowControl w:val="0"/>
              <w:kinsoku/>
              <w:autoSpaceDE/>
              <w:autoSpaceDN/>
              <w:adjustRightInd/>
              <w:snapToGrid/>
              <w:spacing w:line="360" w:lineRule="auto"/>
              <w:textAlignment w:val="auto"/>
              <w:rPr>
                <w:rFonts w:hint="eastAsia" w:asciiTheme="minorEastAsia" w:hAnsiTheme="minorEastAsia" w:cstheme="minorEastAsia"/>
                <w:snapToGrid/>
                <w:sz w:val="24"/>
                <w:szCs w:val="24"/>
                <w:lang w:eastAsia="zh-CN"/>
              </w:rPr>
            </w:pPr>
            <w:r>
              <w:rPr>
                <w:rFonts w:hint="eastAsia" w:asciiTheme="minorEastAsia" w:hAnsiTheme="minorEastAsia" w:cstheme="minorEastAsia"/>
                <w:sz w:val="24"/>
                <w:szCs w:val="24"/>
                <w:lang w:eastAsia="zh-CN"/>
              </w:rPr>
              <w:t>2. 问题解决能力（15分）：在遇到税企争议、稽查应对等突发问题时，能提供有效的陪同沟通或专业应对策略，协助企业妥善应对税务稽查。未能提供有效支持的酌情扣分。</w:t>
            </w:r>
          </w:p>
        </w:tc>
        <w:tc>
          <w:tcPr>
            <w:tcW w:w="953" w:type="dxa"/>
            <w:tcBorders>
              <w:top w:val="single" w:color="auto" w:sz="4" w:space="0"/>
              <w:left w:val="nil"/>
              <w:bottom w:val="single" w:color="auto" w:sz="4" w:space="0"/>
              <w:right w:val="single" w:color="auto" w:sz="4" w:space="0"/>
            </w:tcBorders>
            <w:noWrap/>
            <w:vAlign w:val="center"/>
          </w:tcPr>
          <w:p w14:paraId="751DF100">
            <w:pPr>
              <w:spacing w:line="360" w:lineRule="auto"/>
              <w:jc w:val="center"/>
              <w:rPr>
                <w:rFonts w:hint="eastAsia" w:asciiTheme="minorEastAsia" w:hAnsiTheme="minorEastAsia" w:cstheme="minorEastAsia"/>
                <w:snapToGrid/>
                <w:sz w:val="24"/>
                <w:szCs w:val="24"/>
                <w:lang w:eastAsia="zh-CN"/>
              </w:rPr>
            </w:pPr>
            <w:r>
              <w:rPr>
                <w:rFonts w:hint="eastAsia" w:asciiTheme="minorEastAsia" w:hAnsiTheme="minorEastAsia" w:cstheme="minorEastAsia"/>
                <w:snapToGrid/>
                <w:sz w:val="24"/>
                <w:szCs w:val="24"/>
                <w:lang w:eastAsia="zh-CN"/>
              </w:rPr>
              <w:t>25分</w:t>
            </w:r>
          </w:p>
        </w:tc>
      </w:tr>
    </w:tbl>
    <w:p w14:paraId="3C004CD8">
      <w:pPr>
        <w:widowControl w:val="0"/>
        <w:kinsoku/>
        <w:autoSpaceDE/>
        <w:autoSpaceDN/>
        <w:adjustRightInd/>
        <w:snapToGrid/>
        <w:spacing w:line="360" w:lineRule="auto"/>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备注：考核结果大于等于80分为合格，60（含）-80分（不含）为一般，小于60分为不合格。</w:t>
      </w:r>
    </w:p>
    <w:p w14:paraId="7290CF23">
      <w:pPr>
        <w:widowControl w:val="0"/>
        <w:kinsoku/>
        <w:autoSpaceDE/>
        <w:autoSpaceDN/>
        <w:adjustRightInd/>
        <w:snapToGrid/>
        <w:spacing w:line="360" w:lineRule="auto"/>
        <w:textAlignment w:val="auto"/>
        <w:rPr>
          <w:rFonts w:hint="eastAsia" w:asciiTheme="minorEastAsia" w:hAnsiTheme="minorEastAsia" w:cstheme="minorEastAsia"/>
          <w:sz w:val="24"/>
          <w:szCs w:val="32"/>
          <w:lang w:eastAsia="zh-CN"/>
        </w:rPr>
      </w:pPr>
    </w:p>
    <w:p w14:paraId="3867554C">
      <w:pPr>
        <w:widowControl w:val="0"/>
        <w:kinsoku/>
        <w:autoSpaceDE/>
        <w:autoSpaceDN/>
        <w:adjustRightInd/>
        <w:snapToGrid/>
        <w:spacing w:line="360" w:lineRule="auto"/>
        <w:ind w:firstLine="480" w:firstLineChars="200"/>
        <w:textAlignment w:val="auto"/>
        <w:rPr>
          <w:rFonts w:hint="eastAsia" w:asciiTheme="minorEastAsia" w:hAnsiTheme="minorEastAsia" w:cstheme="minorEastAsia"/>
          <w:sz w:val="24"/>
          <w:szCs w:val="32"/>
          <w:lang w:eastAsia="zh-CN"/>
        </w:rPr>
      </w:pPr>
      <w:r>
        <w:rPr>
          <w:rFonts w:hint="eastAsia" w:asciiTheme="minorEastAsia" w:hAnsiTheme="minorEastAsia" w:cstheme="minorEastAsia"/>
          <w:sz w:val="24"/>
          <w:szCs w:val="32"/>
          <w:lang w:eastAsia="zh-CN"/>
        </w:rPr>
        <w:t>服务费总额的30%作为质量保证金（尾款），该尾款的支付与年度考核结果挂钩，年度考核合格，公司在收到事务所开具的合规发票后按时支付尾款。考核结果为一般，由事务所提交整改报告后，支付尾款的50%。考核结果为不合格，或若因事务所原因导致甲方产生额外的罚款或滞纳金，公司有权扣除尾款，并保留追究乙方相应赔偿责任的权利。</w:t>
      </w:r>
    </w:p>
    <w:p w14:paraId="6F400785">
      <w:pPr>
        <w:rPr>
          <w:lang w:eastAsia="zh-CN"/>
        </w:rPr>
      </w:pPr>
    </w:p>
    <w:p w14:paraId="6E4A5401">
      <w:pPr>
        <w:pStyle w:val="8"/>
        <w:widowControl/>
        <w:spacing w:beforeAutospacing="1" w:afterAutospacing="1"/>
        <w:jc w:val="left"/>
        <w:rPr>
          <w:rFonts w:hint="eastAsia" w:ascii="仿宋_GB2312" w:hAnsi="仿宋_GB2312" w:eastAsia="仿宋_GB2312" w:cs="仿宋_GB2312"/>
          <w:highlight w:val="none"/>
          <w:shd w:val="clear" w:color="auto" w:fill="FFFFFF"/>
        </w:rPr>
      </w:pPr>
    </w:p>
    <w:p w14:paraId="1BAF86A6">
      <w:pPr>
        <w:pStyle w:val="8"/>
        <w:widowControl/>
        <w:numPr>
          <w:ilvl w:val="0"/>
          <w:numId w:val="3"/>
        </w:numPr>
        <w:spacing w:beforeAutospacing="1" w:afterAutospacing="1"/>
        <w:jc w:val="left"/>
        <w:rPr>
          <w:rFonts w:hint="eastAsia" w:ascii="仿宋_GB2312" w:hAnsi="仿宋_GB2312" w:eastAsia="仿宋_GB2312" w:cs="仿宋_GB2312"/>
          <w:b/>
          <w:bCs/>
          <w:shd w:val="clear" w:color="auto" w:fill="FFFFFF"/>
          <w:lang w:val="en-US" w:eastAsia="zh-CN"/>
        </w:rPr>
      </w:pPr>
      <w:r>
        <w:rPr>
          <w:rFonts w:hint="eastAsia" w:ascii="仿宋_GB2312" w:hAnsi="仿宋_GB2312" w:eastAsia="仿宋_GB2312" w:cs="仿宋_GB2312"/>
          <w:b/>
          <w:bCs/>
          <w:shd w:val="clear" w:color="auto" w:fill="FFFFFF"/>
          <w:lang w:val="en-US" w:eastAsia="zh-CN"/>
        </w:rPr>
        <w:t>其他要求</w:t>
      </w:r>
    </w:p>
    <w:p w14:paraId="26F9C7C2">
      <w:pPr>
        <w:pStyle w:val="8"/>
        <w:widowControl/>
        <w:numPr>
          <w:ilvl w:val="0"/>
          <w:numId w:val="0"/>
        </w:numPr>
        <w:spacing w:beforeAutospacing="1" w:afterAutospacing="1"/>
        <w:jc w:val="left"/>
        <w:rPr>
          <w:rFonts w:ascii="仿宋_GB2312" w:hAnsi="仿宋_GB2312" w:eastAsia="仿宋_GB2312" w:cs="仿宋_GB2312"/>
          <w:highlight w:val="none"/>
          <w:shd w:val="clear" w:color="auto" w:fill="FFFFFF"/>
        </w:rPr>
      </w:pPr>
      <w:r>
        <w:rPr>
          <w:rFonts w:hint="eastAsia" w:ascii="仿宋_GB2312" w:hAnsi="仿宋_GB2312" w:eastAsia="仿宋_GB2312" w:cs="仿宋_GB2312"/>
          <w:shd w:val="clear" w:color="auto" w:fill="FFFFFF"/>
          <w:lang w:val="en-US" w:eastAsia="zh-CN"/>
        </w:rPr>
        <w:t>1.</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所投</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不符合本</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lang w:val="en-US" w:eastAsia="zh-CN"/>
        </w:rPr>
        <w:t>中</w:t>
      </w:r>
      <w:r>
        <w:rPr>
          <w:rFonts w:hint="eastAsia" w:ascii="仿宋_GB2312" w:hAnsi="仿宋_GB2312" w:eastAsia="仿宋_GB2312" w:cs="仿宋_GB2312"/>
          <w:highlight w:val="none"/>
          <w:shd w:val="clear" w:color="auto" w:fill="FFFFFF"/>
          <w:lang w:val="en-US" w:eastAsia="zh-CN"/>
        </w:rPr>
        <w:t>资格性要求</w:t>
      </w:r>
      <w:r>
        <w:rPr>
          <w:rFonts w:hint="eastAsia" w:ascii="仿宋_GB2312" w:hAnsi="仿宋_GB2312" w:eastAsia="仿宋_GB2312" w:cs="仿宋_GB2312"/>
          <w:shd w:val="clear" w:color="auto" w:fill="FFFFFF"/>
          <w:lang w:val="en-US" w:eastAsia="zh-CN"/>
        </w:rPr>
        <w:t>的</w:t>
      </w:r>
      <w:r>
        <w:rPr>
          <w:rFonts w:hint="eastAsia" w:ascii="仿宋_GB2312" w:hAnsi="仿宋_GB2312" w:eastAsia="仿宋_GB2312" w:cs="仿宋_GB2312"/>
          <w:shd w:val="clear" w:color="auto" w:fill="FFFFFF"/>
        </w:rPr>
        <w:t>无效。无论</w:t>
      </w:r>
      <w:r>
        <w:rPr>
          <w:rFonts w:hint="eastAsia" w:ascii="仿宋_GB2312" w:hAnsi="仿宋_GB2312" w:eastAsia="仿宋_GB2312" w:cs="仿宋_GB2312"/>
          <w:shd w:val="clear" w:color="auto" w:fill="FFFFFF"/>
          <w:lang w:eastAsia="zh-CN"/>
        </w:rPr>
        <w:t>中选</w:t>
      </w:r>
      <w:r>
        <w:rPr>
          <w:rFonts w:hint="eastAsia" w:ascii="仿宋_GB2312" w:hAnsi="仿宋_GB2312" w:eastAsia="仿宋_GB2312" w:cs="仿宋_GB2312"/>
          <w:shd w:val="clear" w:color="auto" w:fill="FFFFFF"/>
        </w:rPr>
        <w:t>与否，各</w:t>
      </w:r>
      <w:r>
        <w:rPr>
          <w:rFonts w:hint="eastAsia" w:ascii="仿宋_GB2312" w:hAnsi="仿宋_GB2312" w:eastAsia="仿宋_GB2312" w:cs="仿宋_GB2312"/>
          <w:shd w:val="clear" w:color="auto" w:fill="FFFFFF"/>
          <w:lang w:eastAsia="zh-CN"/>
        </w:rPr>
        <w:t>比选申请人响应性文件</w:t>
      </w:r>
      <w:r>
        <w:rPr>
          <w:rFonts w:hint="eastAsia" w:ascii="仿宋_GB2312" w:hAnsi="仿宋_GB2312" w:eastAsia="仿宋_GB2312" w:cs="仿宋_GB2312"/>
          <w:shd w:val="clear" w:color="auto" w:fill="FFFFFF"/>
        </w:rPr>
        <w:t>及相关资料概不退回，由</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存档备考，</w:t>
      </w:r>
      <w:r>
        <w:rPr>
          <w:rFonts w:hint="eastAsia" w:ascii="仿宋_GB2312" w:hAnsi="仿宋_GB2312" w:eastAsia="仿宋_GB2312" w:cs="仿宋_GB2312"/>
          <w:highlight w:val="none"/>
          <w:shd w:val="clear" w:color="auto" w:fill="FFFFFF"/>
          <w:lang w:eastAsia="zh-CN"/>
        </w:rPr>
        <w:t>比选人</w:t>
      </w:r>
      <w:r>
        <w:rPr>
          <w:rFonts w:hint="eastAsia" w:ascii="仿宋_GB2312" w:hAnsi="仿宋_GB2312" w:eastAsia="仿宋_GB2312" w:cs="仿宋_GB2312"/>
          <w:highlight w:val="none"/>
          <w:shd w:val="clear" w:color="auto" w:fill="FFFFFF"/>
        </w:rPr>
        <w:t>将对</w:t>
      </w:r>
      <w:r>
        <w:rPr>
          <w:rFonts w:hint="eastAsia" w:ascii="仿宋_GB2312" w:hAnsi="仿宋_GB2312" w:eastAsia="仿宋_GB2312" w:cs="仿宋_GB2312"/>
          <w:highlight w:val="none"/>
          <w:shd w:val="clear" w:color="auto" w:fill="FFFFFF"/>
          <w:lang w:eastAsia="zh-CN"/>
        </w:rPr>
        <w:t>比选申请人</w:t>
      </w:r>
      <w:r>
        <w:rPr>
          <w:rFonts w:hint="eastAsia" w:ascii="仿宋_GB2312" w:hAnsi="仿宋_GB2312" w:eastAsia="仿宋_GB2312" w:cs="仿宋_GB2312"/>
          <w:highlight w:val="none"/>
          <w:shd w:val="clear" w:color="auto" w:fill="FFFFFF"/>
        </w:rPr>
        <w:t>资料予以保密。</w:t>
      </w:r>
    </w:p>
    <w:p w14:paraId="36ED0A43">
      <w:pPr>
        <w:pStyle w:val="8"/>
        <w:widowControl/>
        <w:spacing w:beforeAutospacing="1" w:afterAutospacing="1"/>
        <w:jc w:val="left"/>
        <w:rPr>
          <w:rFonts w:hint="eastAsia" w:ascii="仿宋_GB2312" w:hAnsi="仿宋_GB2312" w:eastAsia="仿宋_GB2312" w:cs="仿宋_GB2312"/>
          <w:b w:val="0"/>
          <w:bCs w:val="0"/>
          <w:highlight w:val="none"/>
          <w:shd w:val="clear" w:color="auto" w:fill="FFFFFF"/>
          <w:lang w:eastAsia="zh-CN"/>
        </w:rPr>
      </w:pPr>
      <w:r>
        <w:rPr>
          <w:rFonts w:hint="eastAsia" w:ascii="仿宋_GB2312" w:hAnsi="仿宋_GB2312" w:eastAsia="仿宋_GB2312" w:cs="仿宋_GB2312"/>
          <w:b w:val="0"/>
          <w:bCs w:val="0"/>
          <w:highlight w:val="none"/>
          <w:shd w:val="clear" w:color="auto" w:fill="FFFFFF"/>
          <w:lang w:val="en-US" w:eastAsia="zh-CN"/>
        </w:rPr>
        <w:t>2.</w:t>
      </w:r>
      <w:r>
        <w:rPr>
          <w:rFonts w:hint="eastAsia" w:ascii="仿宋_GB2312" w:hAnsi="仿宋_GB2312" w:eastAsia="仿宋_GB2312" w:cs="仿宋_GB2312"/>
          <w:b w:val="0"/>
          <w:bCs w:val="0"/>
          <w:highlight w:val="none"/>
          <w:shd w:val="clear" w:color="auto" w:fill="FFFFFF"/>
          <w:lang w:eastAsia="zh-CN"/>
        </w:rPr>
        <w:t>比选申请人若中选该项目，在服务期间比选人的专项服务，由双方根据</w:t>
      </w:r>
      <w:r>
        <w:rPr>
          <w:rFonts w:hint="eastAsia" w:ascii="仿宋_GB2312" w:hAnsi="仿宋_GB2312" w:eastAsia="仿宋_GB2312" w:cs="仿宋_GB2312"/>
          <w:b w:val="0"/>
          <w:bCs w:val="0"/>
          <w:highlight w:val="none"/>
          <w:shd w:val="clear" w:color="auto" w:fill="FFFFFF"/>
          <w:lang w:val="en-US" w:eastAsia="zh-CN"/>
        </w:rPr>
        <w:t>合规内控服务</w:t>
      </w:r>
      <w:r>
        <w:rPr>
          <w:rFonts w:hint="eastAsia" w:ascii="仿宋_GB2312" w:hAnsi="仿宋_GB2312" w:eastAsia="仿宋_GB2312" w:cs="仿宋_GB2312"/>
          <w:b w:val="0"/>
          <w:bCs w:val="0"/>
          <w:highlight w:val="none"/>
          <w:shd w:val="clear" w:color="auto" w:fill="FFFFFF"/>
          <w:lang w:eastAsia="zh-CN"/>
        </w:rPr>
        <w:t>合同协商确定。</w:t>
      </w:r>
    </w:p>
    <w:p w14:paraId="1AFC05B3">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val="en-US" w:eastAsia="zh-CN"/>
        </w:rPr>
        <w:t>3.</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有权在</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截止前的合适时间发布澄清及参考文件。</w:t>
      </w:r>
    </w:p>
    <w:p w14:paraId="12841C0E">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第五部分：</w:t>
      </w:r>
      <w:r>
        <w:rPr>
          <w:rFonts w:hint="eastAsia" w:ascii="仿宋_GB2312" w:hAnsi="仿宋_GB2312" w:eastAsia="仿宋_GB2312" w:cs="仿宋_GB2312"/>
          <w:b/>
          <w:bCs/>
          <w:shd w:val="clear" w:color="auto" w:fill="FFFFFF"/>
          <w:lang w:eastAsia="zh-CN"/>
        </w:rPr>
        <w:t>比选</w:t>
      </w:r>
      <w:r>
        <w:rPr>
          <w:rFonts w:hint="eastAsia" w:ascii="仿宋_GB2312" w:hAnsi="仿宋_GB2312" w:eastAsia="仿宋_GB2312" w:cs="仿宋_GB2312"/>
          <w:b/>
          <w:bCs/>
          <w:shd w:val="clear" w:color="auto" w:fill="FFFFFF"/>
        </w:rPr>
        <w:t>程序和评审方法</w:t>
      </w:r>
    </w:p>
    <w:p w14:paraId="2453C941">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（一）</w:t>
      </w:r>
      <w:r>
        <w:rPr>
          <w:rFonts w:hint="eastAsia" w:ascii="仿宋_GB2312" w:hAnsi="仿宋_GB2312" w:eastAsia="仿宋_GB2312" w:cs="仿宋_GB2312"/>
          <w:b/>
          <w:bCs/>
          <w:shd w:val="clear" w:color="auto" w:fill="FFFFFF"/>
          <w:lang w:eastAsia="zh-CN"/>
        </w:rPr>
        <w:t>比选</w:t>
      </w:r>
      <w:r>
        <w:rPr>
          <w:rFonts w:hint="eastAsia" w:ascii="仿宋_GB2312" w:hAnsi="仿宋_GB2312" w:eastAsia="仿宋_GB2312" w:cs="仿宋_GB2312"/>
          <w:b/>
          <w:bCs/>
          <w:shd w:val="clear" w:color="auto" w:fill="FFFFFF"/>
        </w:rPr>
        <w:t>小组</w:t>
      </w:r>
    </w:p>
    <w:p w14:paraId="7ED342FC">
      <w:pPr>
        <w:pStyle w:val="8"/>
        <w:widowControl/>
        <w:spacing w:beforeAutospacing="1" w:afterAutospacing="1"/>
        <w:ind w:firstLine="480" w:firstLineChars="200"/>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w:t>
      </w:r>
      <w:r>
        <w:rPr>
          <w:rFonts w:hint="eastAsia" w:ascii="仿宋_GB2312" w:hAnsi="仿宋_GB2312" w:eastAsia="仿宋_GB2312" w:cs="仿宋_GB2312"/>
          <w:shd w:val="clear" w:color="auto" w:fill="FFFFFF"/>
        </w:rPr>
        <w:t>小组由</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相关职能部门成员组成。</w:t>
      </w:r>
    </w:p>
    <w:p w14:paraId="7635C769">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（二）</w:t>
      </w:r>
      <w:r>
        <w:rPr>
          <w:rFonts w:hint="eastAsia" w:ascii="仿宋_GB2312" w:hAnsi="仿宋_GB2312" w:eastAsia="仿宋_GB2312" w:cs="仿宋_GB2312"/>
          <w:b/>
          <w:bCs/>
          <w:shd w:val="clear" w:color="auto" w:fill="FFFFFF"/>
          <w:lang w:eastAsia="zh-CN"/>
        </w:rPr>
        <w:t>比选申请人</w:t>
      </w:r>
      <w:r>
        <w:rPr>
          <w:rFonts w:hint="eastAsia" w:ascii="仿宋_GB2312" w:hAnsi="仿宋_GB2312" w:eastAsia="仿宋_GB2312" w:cs="仿宋_GB2312"/>
          <w:b/>
          <w:bCs/>
          <w:shd w:val="clear" w:color="auto" w:fill="FFFFFF"/>
        </w:rPr>
        <w:t>代表</w:t>
      </w:r>
    </w:p>
    <w:p w14:paraId="15113C73">
      <w:pPr>
        <w:pStyle w:val="8"/>
        <w:widowControl/>
        <w:spacing w:beforeAutospacing="1" w:afterAutospacing="1"/>
        <w:ind w:firstLine="480" w:firstLineChars="200"/>
        <w:jc w:val="left"/>
        <w:rPr>
          <w:rFonts w:ascii="仿宋_GB2312" w:hAnsi="仿宋_GB2312" w:eastAsia="仿宋_GB2312" w:cs="仿宋_GB2312"/>
          <w:highlight w:val="none"/>
          <w:shd w:val="clear" w:color="auto" w:fill="FFFFFF"/>
        </w:rPr>
      </w:pPr>
      <w:r>
        <w:rPr>
          <w:rFonts w:hint="eastAsia" w:ascii="仿宋_GB2312" w:hAnsi="仿宋_GB2312" w:eastAsia="仿宋_GB2312" w:cs="仿宋_GB2312"/>
          <w:shd w:val="clear" w:color="auto" w:fill="FFFFFF"/>
          <w:lang w:eastAsia="zh-CN"/>
        </w:rPr>
        <w:t>参加比选</w:t>
      </w:r>
      <w:r>
        <w:rPr>
          <w:rFonts w:hint="eastAsia" w:ascii="仿宋_GB2312" w:hAnsi="仿宋_GB2312" w:eastAsia="仿宋_GB2312" w:cs="仿宋_GB2312"/>
          <w:shd w:val="clear" w:color="auto" w:fill="FFFFFF"/>
        </w:rPr>
        <w:t>的</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代表应是单位</w:t>
      </w:r>
      <w:r>
        <w:rPr>
          <w:rFonts w:hint="eastAsia" w:ascii="仿宋_GB2312" w:hAnsi="仿宋_GB2312" w:eastAsia="仿宋_GB2312" w:cs="仿宋_GB2312"/>
          <w:shd w:val="clear" w:color="auto" w:fill="FFFFFF"/>
          <w:lang w:val="en-US" w:eastAsia="zh-CN"/>
        </w:rPr>
        <w:t>负责</w:t>
      </w:r>
      <w:r>
        <w:rPr>
          <w:rFonts w:hint="eastAsia" w:ascii="仿宋_GB2312" w:hAnsi="仿宋_GB2312" w:eastAsia="仿宋_GB2312" w:cs="仿宋_GB2312"/>
          <w:shd w:val="clear" w:color="auto" w:fill="FFFFFF"/>
        </w:rPr>
        <w:t>人或其授权委托人</w:t>
      </w:r>
      <w:r>
        <w:rPr>
          <w:rFonts w:hint="eastAsia" w:ascii="仿宋_GB2312" w:hAnsi="仿宋_GB2312" w:eastAsia="仿宋_GB2312" w:cs="仿宋_GB2312"/>
          <w:highlight w:val="none"/>
          <w:shd w:val="clear" w:color="auto" w:fill="FFFFFF"/>
        </w:rPr>
        <w:t>。</w:t>
      </w:r>
    </w:p>
    <w:p w14:paraId="145E4515">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（三）</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审查</w:t>
      </w:r>
    </w:p>
    <w:p w14:paraId="49A4F154">
      <w:pPr>
        <w:pStyle w:val="8"/>
        <w:widowControl/>
        <w:spacing w:beforeAutospacing="1" w:afterAutospacing="1"/>
        <w:ind w:firstLine="480" w:firstLineChars="200"/>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w:t>
      </w:r>
      <w:r>
        <w:rPr>
          <w:rFonts w:hint="eastAsia" w:ascii="仿宋_GB2312" w:hAnsi="仿宋_GB2312" w:eastAsia="仿宋_GB2312" w:cs="仿宋_GB2312"/>
          <w:shd w:val="clear" w:color="auto" w:fill="FFFFFF"/>
        </w:rPr>
        <w:t>小组依据</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的规定，从</w:t>
      </w: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递交</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的有效性、完整性和对</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的响应程度进行审查，以确定是否对</w:t>
      </w:r>
      <w:r>
        <w:rPr>
          <w:rFonts w:hint="eastAsia" w:ascii="仿宋_GB2312" w:hAnsi="仿宋_GB2312" w:eastAsia="仿宋_GB2312" w:cs="仿宋_GB2312"/>
          <w:shd w:val="clear" w:color="auto" w:fill="FFFFFF"/>
          <w:lang w:eastAsia="zh-CN"/>
        </w:rPr>
        <w:t>比选文件</w:t>
      </w:r>
      <w:r>
        <w:rPr>
          <w:rFonts w:hint="eastAsia" w:ascii="仿宋_GB2312" w:hAnsi="仿宋_GB2312" w:eastAsia="仿宋_GB2312" w:cs="仿宋_GB2312"/>
          <w:shd w:val="clear" w:color="auto" w:fill="FFFFFF"/>
        </w:rPr>
        <w:t>的实质性要求作出响应。</w:t>
      </w:r>
    </w:p>
    <w:p w14:paraId="58814F24">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（四）</w:t>
      </w:r>
      <w:r>
        <w:rPr>
          <w:rFonts w:hint="eastAsia" w:ascii="仿宋_GB2312" w:hAnsi="仿宋_GB2312" w:eastAsia="仿宋_GB2312" w:cs="仿宋_GB2312"/>
          <w:b/>
          <w:bCs/>
          <w:shd w:val="clear" w:color="auto" w:fill="FFFFFF"/>
          <w:lang w:val="en-US" w:eastAsia="zh-CN"/>
        </w:rPr>
        <w:t>比选</w:t>
      </w:r>
      <w:r>
        <w:rPr>
          <w:rFonts w:hint="eastAsia" w:ascii="仿宋_GB2312" w:hAnsi="仿宋_GB2312" w:eastAsia="仿宋_GB2312" w:cs="仿宋_GB2312"/>
          <w:b/>
          <w:bCs/>
          <w:shd w:val="clear" w:color="auto" w:fill="FFFFFF"/>
        </w:rPr>
        <w:t>程序保密</w:t>
      </w:r>
    </w:p>
    <w:p w14:paraId="1ED92790">
      <w:pPr>
        <w:pStyle w:val="8"/>
        <w:widowControl/>
        <w:spacing w:beforeAutospacing="1" w:afterAutospacing="1"/>
        <w:ind w:firstLine="480" w:firstLineChars="200"/>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比选申请人</w:t>
      </w:r>
      <w:r>
        <w:rPr>
          <w:rFonts w:hint="eastAsia" w:ascii="仿宋_GB2312" w:hAnsi="仿宋_GB2312" w:eastAsia="仿宋_GB2312" w:cs="仿宋_GB2312"/>
          <w:shd w:val="clear" w:color="auto" w:fill="FFFFFF"/>
        </w:rPr>
        <w:t>在未征得</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同意的情况下，不得向第三方透露与</w:t>
      </w:r>
      <w:r>
        <w:rPr>
          <w:rFonts w:hint="eastAsia" w:ascii="仿宋_GB2312" w:hAnsi="仿宋_GB2312" w:eastAsia="仿宋_GB2312" w:cs="仿宋_GB2312"/>
          <w:shd w:val="clear" w:color="auto" w:fill="FFFFFF"/>
          <w:lang w:val="en-US" w:eastAsia="zh-CN"/>
        </w:rPr>
        <w:t>比选</w:t>
      </w:r>
      <w:r>
        <w:rPr>
          <w:rFonts w:hint="eastAsia" w:ascii="仿宋_GB2312" w:hAnsi="仿宋_GB2312" w:eastAsia="仿宋_GB2312" w:cs="仿宋_GB2312"/>
          <w:shd w:val="clear" w:color="auto" w:fill="FFFFFF"/>
        </w:rPr>
        <w:t>有关的一切资料、价格或其他信息，否则一经发现，</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有权取消其</w:t>
      </w:r>
      <w:r>
        <w:rPr>
          <w:rFonts w:hint="eastAsia" w:ascii="仿宋_GB2312" w:hAnsi="仿宋_GB2312" w:eastAsia="仿宋_GB2312" w:cs="仿宋_GB2312"/>
          <w:shd w:val="clear" w:color="auto" w:fill="FFFFFF"/>
          <w:lang w:eastAsia="zh-CN"/>
        </w:rPr>
        <w:t>参加比选</w:t>
      </w:r>
      <w:r>
        <w:rPr>
          <w:rFonts w:hint="eastAsia" w:ascii="仿宋_GB2312" w:hAnsi="仿宋_GB2312" w:eastAsia="仿宋_GB2312" w:cs="仿宋_GB2312"/>
          <w:shd w:val="clear" w:color="auto" w:fill="FFFFFF"/>
        </w:rPr>
        <w:t>资格。</w:t>
      </w:r>
    </w:p>
    <w:p w14:paraId="00EDC0FD">
      <w:pPr>
        <w:pStyle w:val="8"/>
        <w:widowControl/>
        <w:spacing w:beforeAutospacing="1" w:afterAutospacing="1"/>
        <w:jc w:val="left"/>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（五）</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的评审</w:t>
      </w:r>
    </w:p>
    <w:p w14:paraId="451077EC">
      <w:pPr>
        <w:pStyle w:val="8"/>
        <w:widowControl/>
        <w:spacing w:beforeAutospacing="1" w:afterAutospacing="1"/>
        <w:jc w:val="lef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1、由</w:t>
      </w:r>
      <w:r>
        <w:rPr>
          <w:rFonts w:hint="eastAsia" w:ascii="仿宋_GB2312" w:hAnsi="仿宋_GB2312" w:eastAsia="仿宋_GB2312" w:cs="仿宋_GB2312"/>
          <w:shd w:val="clear" w:color="auto" w:fill="FFFFFF"/>
          <w:lang w:eastAsia="zh-CN"/>
        </w:rPr>
        <w:t>比选</w:t>
      </w:r>
      <w:r>
        <w:rPr>
          <w:rFonts w:hint="default" w:ascii="仿宋_GB2312" w:hAnsi="仿宋_GB2312" w:eastAsia="仿宋_GB2312" w:cs="仿宋_GB2312"/>
          <w:shd w:val="clear" w:color="auto" w:fill="FFFFFF"/>
          <w:lang w:val="en-US"/>
        </w:rPr>
        <w:t>小组组织</w:t>
      </w:r>
      <w:r>
        <w:rPr>
          <w:rFonts w:hint="eastAsia" w:ascii="仿宋_GB2312" w:hAnsi="仿宋_GB2312" w:eastAsia="仿宋_GB2312" w:cs="仿宋_GB2312"/>
          <w:shd w:val="clear" w:color="auto" w:fill="FFFFFF"/>
        </w:rPr>
        <w:t>成立评审委员会，对</w:t>
      </w:r>
      <w:r>
        <w:rPr>
          <w:rFonts w:hint="eastAsia" w:ascii="仿宋_GB2312" w:hAnsi="仿宋_GB2312" w:eastAsia="仿宋_GB2312" w:cs="仿宋_GB2312"/>
          <w:shd w:val="clear" w:color="auto" w:fill="FFFFFF"/>
          <w:lang w:eastAsia="zh-CN"/>
        </w:rPr>
        <w:t>响应性文件</w:t>
      </w:r>
      <w:r>
        <w:rPr>
          <w:rFonts w:hint="eastAsia" w:ascii="仿宋_GB2312" w:hAnsi="仿宋_GB2312" w:eastAsia="仿宋_GB2312" w:cs="仿宋_GB2312"/>
          <w:shd w:val="clear" w:color="auto" w:fill="FFFFFF"/>
        </w:rPr>
        <w:t xml:space="preserve">进行综合评审。 </w:t>
      </w:r>
    </w:p>
    <w:p w14:paraId="070B1D73">
      <w:pPr>
        <w:pStyle w:val="8"/>
        <w:widowControl/>
        <w:spacing w:beforeAutospacing="1" w:afterAutospacing="1"/>
        <w:jc w:val="left"/>
        <w:rPr>
          <w:rFonts w:hint="eastAsia"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2、评审方法</w:t>
      </w:r>
    </w:p>
    <w:p w14:paraId="67B88195">
      <w:pPr>
        <w:pStyle w:val="4"/>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本次比选采用综合评分法，总分100分，其中价格部分40分、技术部分35分、商务部分25分。评审小组严格按照本标准逐项客观打分，依据总得分由高到低推荐中选候选人，全程遵循公平、公正、科学、择优的评审原则，具体评分细则如下：</w:t>
      </w:r>
    </w:p>
    <w:p w14:paraId="3CC2F30C">
      <w:pPr>
        <w:pStyle w:val="29"/>
        <w:numPr>
          <w:ilvl w:val="0"/>
          <w:numId w:val="4"/>
        </w:numPr>
        <w:tabs>
          <w:tab w:val="left" w:pos="1121"/>
        </w:tabs>
        <w:topLinePunct w:val="0"/>
        <w:ind w:left="0" w:leftChars="0" w:firstLine="482" w:firstLineChars="200"/>
        <w:outlineLvl w:val="0"/>
        <w:rPr>
          <w:rFonts w:hint="eastAsia" w:ascii="仿宋_GB2312" w:hAnsi="仿宋_GB2312" w:eastAsia="仿宋_GB2312" w:cs="仿宋_GB2312"/>
          <w:kern w:val="0"/>
          <w:sz w:val="24"/>
          <w:szCs w:val="24"/>
          <w:shd w:val="clear" w:color="auto" w:fill="FFFFFF"/>
          <w:lang w:val="en-US" w:eastAsia="zh-CN" w:bidi="ar"/>
        </w:rPr>
      </w:pPr>
      <w:bookmarkStart w:id="0" w:name="heading_0"/>
      <w:r>
        <w:rPr>
          <w:rFonts w:hint="eastAsia" w:ascii="仿宋_GB2312" w:hAnsi="仿宋_GB2312" w:eastAsia="仿宋_GB2312" w:cs="仿宋_GB2312"/>
          <w:kern w:val="0"/>
          <w:sz w:val="24"/>
          <w:szCs w:val="24"/>
          <w:shd w:val="clear" w:color="auto" w:fill="FFFFFF"/>
          <w:lang w:val="en-US" w:eastAsia="zh-CN" w:bidi="ar"/>
        </w:rPr>
        <w:t>价格部分（40分）</w:t>
      </w:r>
      <w:bookmarkEnd w:id="0"/>
    </w:p>
    <w:p w14:paraId="3F5B57EC">
      <w:pPr>
        <w:pStyle w:val="4"/>
        <w:numPr>
          <w:ilvl w:val="0"/>
          <w:numId w:val="5"/>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基准价确定：以所有有效报价（符合比选文件要求、无重大偏差）的算术平均值作为评审基准价，无效报价不参与基准价计算。</w:t>
      </w:r>
    </w:p>
    <w:p w14:paraId="18E06607">
      <w:pPr>
        <w:pStyle w:val="4"/>
        <w:numPr>
          <w:ilvl w:val="0"/>
          <w:numId w:val="0"/>
        </w:numPr>
        <w:ind w:left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2.  报价得分：报价与基准价一致得40分；报价低于基准价的，按公式40×(1-|评审价格-基准价|/基准价×0.1)计算得分；报价高于基准价的，按公式40×(1-|评审价格-基准价|/基准价×0.2)计算得分，得分保留2位小数，最低得0分。3.  报价规范性：报价须为包干价，涵盖本次比选全部服务相关费用，且无漏项、无歧义，否则视为无效报价，本项得0分。</w:t>
      </w:r>
    </w:p>
    <w:p w14:paraId="68C7D9BB">
      <w:pPr>
        <w:pStyle w:val="29"/>
        <w:numPr>
          <w:ilvl w:val="0"/>
          <w:numId w:val="4"/>
        </w:numPr>
        <w:tabs>
          <w:tab w:val="left" w:pos="1121"/>
        </w:tabs>
        <w:topLinePunct w:val="0"/>
        <w:ind w:left="0" w:leftChars="0" w:firstLine="482" w:firstLineChars="200"/>
        <w:outlineLvl w:val="0"/>
        <w:rPr>
          <w:rFonts w:hint="eastAsia" w:ascii="仿宋_GB2312" w:hAnsi="仿宋_GB2312" w:eastAsia="仿宋_GB2312" w:cs="仿宋_GB2312"/>
          <w:kern w:val="0"/>
          <w:sz w:val="24"/>
          <w:szCs w:val="24"/>
          <w:shd w:val="clear" w:color="auto" w:fill="FFFFFF"/>
          <w:lang w:val="en-US" w:eastAsia="zh-CN" w:bidi="ar"/>
        </w:rPr>
      </w:pPr>
      <w:bookmarkStart w:id="1" w:name="heading_1"/>
      <w:r>
        <w:rPr>
          <w:rFonts w:hint="eastAsia" w:ascii="仿宋_GB2312" w:hAnsi="仿宋_GB2312" w:eastAsia="仿宋_GB2312" w:cs="仿宋_GB2312"/>
          <w:kern w:val="0"/>
          <w:sz w:val="24"/>
          <w:szCs w:val="24"/>
          <w:shd w:val="clear" w:color="auto" w:fill="FFFFFF"/>
          <w:lang w:val="en-US" w:eastAsia="zh-CN" w:bidi="ar"/>
        </w:rPr>
        <w:t>技术部分（35分）</w:t>
      </w:r>
      <w:bookmarkEnd w:id="1"/>
    </w:p>
    <w:p w14:paraId="6468F3B7">
      <w:pPr>
        <w:pStyle w:val="4"/>
        <w:numPr>
          <w:ilvl w:val="0"/>
          <w:numId w:val="6"/>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汇算清缴服务方案（12分）：方案完整覆盖所有分子公司2025年度所得税汇算清缴、报告出具及申报配合等全部要求，工作流程清晰、时间节点明确的，得8-12分；基本覆盖核心服务内容的，得4-7分；内容简略、未明确关键信息的，得1-3分；未提供方案的，得0分。</w:t>
      </w:r>
    </w:p>
    <w:p w14:paraId="5F924058">
      <w:pPr>
        <w:pStyle w:val="4"/>
        <w:numPr>
          <w:ilvl w:val="0"/>
          <w:numId w:val="6"/>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涉税咨询服务方案（12分）：方案全面响应日常税务咨询、政策释疑、优惠评估等需求，响应及时、可操作性强的，得8-12分；基本覆盖核心咨询需求的，得4-7分；内容简单、缺乏可操作性的，得1-3分；未提供方案的，得0分。</w:t>
      </w:r>
    </w:p>
    <w:p w14:paraId="15CB2B73">
      <w:pPr>
        <w:pStyle w:val="4"/>
        <w:numPr>
          <w:ilvl w:val="0"/>
          <w:numId w:val="6"/>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税务培训方案（6分）：满足每年至少1次全面税务培训要求，培训内容贴合企业需求、师资专业的，得4-6分；基本符合培训要求的，得2-3分；内容简略、未明确核心要素的，得1分；未提供方案的，得0分。</w:t>
      </w:r>
    </w:p>
    <w:p w14:paraId="305C0773">
      <w:pPr>
        <w:pStyle w:val="4"/>
        <w:numPr>
          <w:ilvl w:val="0"/>
          <w:numId w:val="0"/>
        </w:numPr>
        <w:ind w:left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4.  风险防控及优化能力（5分）：能结合服务需求，提出针对性的税务风险识别、防控措施及合规优化建议的，得3-5分；风险防控思路笼统、建议缺乏针对性的，得1-2分；未提及相关内容的，得0分。</w:t>
      </w:r>
    </w:p>
    <w:p w14:paraId="18A8E118">
      <w:pPr>
        <w:pStyle w:val="29"/>
        <w:numPr>
          <w:ilvl w:val="0"/>
          <w:numId w:val="4"/>
        </w:numPr>
        <w:tabs>
          <w:tab w:val="left" w:pos="1121"/>
        </w:tabs>
        <w:topLinePunct w:val="0"/>
        <w:ind w:left="0" w:leftChars="0" w:firstLine="482" w:firstLineChars="200"/>
        <w:outlineLvl w:val="0"/>
        <w:rPr>
          <w:rFonts w:hint="eastAsia" w:ascii="仿宋_GB2312" w:hAnsi="仿宋_GB2312" w:eastAsia="仿宋_GB2312" w:cs="仿宋_GB2312"/>
          <w:kern w:val="0"/>
          <w:sz w:val="24"/>
          <w:szCs w:val="24"/>
          <w:shd w:val="clear" w:color="auto" w:fill="FFFFFF"/>
          <w:lang w:val="en-US" w:eastAsia="zh-CN" w:bidi="ar"/>
        </w:rPr>
      </w:pPr>
      <w:bookmarkStart w:id="2" w:name="heading_2"/>
      <w:r>
        <w:rPr>
          <w:rFonts w:hint="eastAsia" w:ascii="仿宋_GB2312" w:hAnsi="仿宋_GB2312" w:eastAsia="仿宋_GB2312" w:cs="仿宋_GB2312"/>
          <w:kern w:val="0"/>
          <w:sz w:val="24"/>
          <w:szCs w:val="24"/>
          <w:shd w:val="clear" w:color="auto" w:fill="FFFFFF"/>
          <w:lang w:val="en-US" w:eastAsia="zh-CN" w:bidi="ar"/>
        </w:rPr>
        <w:t>商务部分（25分）</w:t>
      </w:r>
      <w:bookmarkEnd w:id="2"/>
    </w:p>
    <w:p w14:paraId="76CDBB86">
      <w:pPr>
        <w:pStyle w:val="4"/>
        <w:numPr>
          <w:ilvl w:val="0"/>
          <w:numId w:val="7"/>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企业资质及信用（8分）：具备5A级税务师事务所资质的，得8分；4A级得6分；3A级得4分；2A级及以下得2分；近3年存在不良信用记录或税务行政处罚的，扣3分（扣完为止）；未提供相关资质证明的，得0分。</w:t>
      </w:r>
    </w:p>
    <w:p w14:paraId="4E6CB9F0">
      <w:pPr>
        <w:pStyle w:val="4"/>
        <w:numPr>
          <w:ilvl w:val="0"/>
          <w:numId w:val="7"/>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服务团队实力（8分）：项目负责人资质、执业年限及相关服务经验达标者，得4分；服务团队中注册税务师/注册会计师不少于3人的，得4分；团队成员具备税务培训经验的，额外加1分（本项总分不超过8分）。</w:t>
      </w:r>
    </w:p>
    <w:p w14:paraId="7F5B890E">
      <w:pPr>
        <w:pStyle w:val="4"/>
        <w:numPr>
          <w:ilvl w:val="0"/>
          <w:numId w:val="7"/>
        </w:numPr>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 xml:space="preserve"> 类似项目业绩（6分）：近3年拥有大型集团企业税务服务相关业绩，每提供1份完整有效合同得2分（最高6分）；相关行业业绩可额外加分（总分不超过6分）；未提供业绩证明或业绩不符合要求的，得0分。</w:t>
      </w:r>
    </w:p>
    <w:p w14:paraId="634FF282">
      <w:pPr>
        <w:pStyle w:val="4"/>
        <w:numPr>
          <w:ilvl w:val="0"/>
          <w:numId w:val="0"/>
        </w:numPr>
        <w:ind w:left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4.  服务承诺及保障（3分）：服务承诺明确、服务保障机制完善的，得2-3分；具备基本服务承诺、保障机制较简单的，得1分；未提供相关内容的，得0分。</w:t>
      </w:r>
    </w:p>
    <w:p w14:paraId="757E7676">
      <w:pPr>
        <w:pStyle w:val="4"/>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bookmarkStart w:id="3" w:name="heading_3"/>
      <w:r>
        <w:rPr>
          <w:rFonts w:hint="eastAsia" w:ascii="仿宋_GB2312" w:hAnsi="仿宋_GB2312" w:eastAsia="仿宋_GB2312" w:cs="仿宋_GB2312"/>
          <w:kern w:val="0"/>
          <w:sz w:val="24"/>
          <w:szCs w:val="24"/>
          <w:shd w:val="clear" w:color="auto" w:fill="FFFFFF"/>
          <w:lang w:val="en-US" w:eastAsia="zh-CN" w:bidi="ar"/>
        </w:rPr>
        <w:t>补充说明</w:t>
      </w:r>
      <w:bookmarkEnd w:id="3"/>
    </w:p>
    <w:p w14:paraId="75B234B6">
      <w:pPr>
        <w:pStyle w:val="4"/>
        <w:ind w:left="0" w:leftChars="0" w:firstLine="480" w:firstLineChars="200"/>
        <w:rPr>
          <w:rFonts w:hint="eastAsia" w:ascii="仿宋_GB2312" w:hAnsi="仿宋_GB2312" w:eastAsia="仿宋_GB2312" w:cs="仿宋_GB2312"/>
          <w:kern w:val="0"/>
          <w:sz w:val="24"/>
          <w:szCs w:val="24"/>
          <w:shd w:val="clear" w:color="auto" w:fill="FFFFFF"/>
          <w:lang w:val="en-US" w:eastAsia="zh-CN" w:bidi="ar"/>
        </w:rPr>
      </w:pPr>
      <w:r>
        <w:rPr>
          <w:rFonts w:hint="eastAsia" w:ascii="仿宋_GB2312" w:hAnsi="仿宋_GB2312" w:eastAsia="仿宋_GB2312" w:cs="仿宋_GB2312"/>
          <w:kern w:val="0"/>
          <w:sz w:val="24"/>
          <w:szCs w:val="24"/>
          <w:shd w:val="clear" w:color="auto" w:fill="FFFFFF"/>
          <w:lang w:val="en-US" w:eastAsia="zh-CN" w:bidi="ar"/>
        </w:rPr>
        <w:t>1.  所有评分项目均需提供对应有效证明材料，未提供证明材料的，对应项目不得分；2.  最终得分取评审小组所有成员打分的算术平均值（保留2位小数）；3.  若总得分相同，依次按报价得分、技术得分、商务得分高低排序；4.  若参选单位提交虚假证明材料，一经查实，立即取消比选资格，其最终得分为0分。</w:t>
      </w:r>
    </w:p>
    <w:p w14:paraId="45A458ED">
      <w:pPr>
        <w:pStyle w:val="8"/>
        <w:widowControl/>
        <w:spacing w:beforeAutospacing="1" w:afterAutospacing="1"/>
        <w:jc w:val="left"/>
        <w:rPr>
          <w:rFonts w:hint="default" w:ascii="仿宋_GB2312" w:hAnsi="仿宋_GB2312" w:eastAsia="仿宋_GB2312" w:cs="仿宋_GB2312"/>
          <w:kern w:val="0"/>
          <w:sz w:val="24"/>
          <w:szCs w:val="24"/>
          <w:shd w:val="clear" w:color="auto" w:fill="FFFFFF"/>
          <w:lang w:val="en-US" w:eastAsia="zh-CN" w:bidi="ar"/>
        </w:rPr>
      </w:pPr>
    </w:p>
    <w:p w14:paraId="0A3D22DC">
      <w:pPr>
        <w:pStyle w:val="8"/>
        <w:widowControl/>
        <w:spacing w:beforeAutospacing="1" w:afterAutospacing="1"/>
        <w:jc w:val="center"/>
        <w:rPr>
          <w:rFonts w:hint="eastAsia" w:ascii="仿宋_GB2312" w:hAnsi="仿宋_GB2312" w:eastAsia="仿宋_GB2312" w:cs="仿宋_GB2312"/>
          <w:b/>
          <w:bCs/>
          <w:shd w:val="clear" w:color="auto" w:fill="FFFFFF"/>
        </w:rPr>
      </w:pPr>
    </w:p>
    <w:p w14:paraId="5C76B03E">
      <w:pPr>
        <w:widowControl/>
        <w:spacing w:beforeAutospacing="1" w:afterAutospacing="1"/>
        <w:jc w:val="center"/>
        <w:rPr>
          <w:rFonts w:hint="eastAsia"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br w:type="page"/>
      </w:r>
    </w:p>
    <w:p w14:paraId="12832A1E">
      <w:pPr>
        <w:pStyle w:val="8"/>
        <w:widowControl/>
        <w:spacing w:beforeAutospacing="1" w:afterAutospacing="1"/>
        <w:jc w:val="center"/>
        <w:rPr>
          <w:rFonts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t>第六部分：合同谈判与签订</w:t>
      </w:r>
    </w:p>
    <w:p w14:paraId="2A66397A">
      <w:pPr>
        <w:pStyle w:val="8"/>
        <w:widowControl/>
        <w:spacing w:beforeAutospacing="1" w:afterAutospacing="1"/>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确定</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后，向其发出</w:t>
      </w:r>
      <w:r>
        <w:rPr>
          <w:rFonts w:hint="eastAsia" w:ascii="仿宋_GB2312" w:hAnsi="仿宋_GB2312" w:eastAsia="仿宋_GB2312" w:cs="仿宋_GB2312"/>
          <w:shd w:val="clear" w:color="auto" w:fill="FFFFFF"/>
          <w:lang w:eastAsia="zh-CN"/>
        </w:rPr>
        <w:t>中选</w:t>
      </w:r>
      <w:r>
        <w:rPr>
          <w:rFonts w:hint="eastAsia" w:ascii="仿宋_GB2312" w:hAnsi="仿宋_GB2312" w:eastAsia="仿宋_GB2312" w:cs="仿宋_GB2312"/>
          <w:shd w:val="clear" w:color="auto" w:fill="FFFFFF"/>
        </w:rPr>
        <w:t>通知书，确定合同签订的时间和地点。</w:t>
      </w:r>
      <w:r>
        <w:rPr>
          <w:rFonts w:hint="eastAsia" w:ascii="仿宋_GB2312" w:hAnsi="仿宋_GB2312" w:eastAsia="仿宋_GB2312" w:cs="仿宋_GB2312"/>
          <w:shd w:val="clear" w:color="auto" w:fill="FFFFFF"/>
          <w:lang w:eastAsia="zh-CN"/>
        </w:rPr>
        <w:t>中选单位</w:t>
      </w:r>
      <w:r>
        <w:rPr>
          <w:rFonts w:hint="eastAsia" w:ascii="仿宋_GB2312" w:hAnsi="仿宋_GB2312" w:eastAsia="仿宋_GB2312" w:cs="仿宋_GB2312"/>
          <w:shd w:val="clear" w:color="auto" w:fill="FFFFFF"/>
        </w:rPr>
        <w:t>在接到</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通知书后，必须在规定的时间内派代表与</w:t>
      </w:r>
      <w:r>
        <w:rPr>
          <w:rFonts w:hint="eastAsia" w:ascii="仿宋_GB2312" w:hAnsi="仿宋_GB2312" w:eastAsia="仿宋_GB2312" w:cs="仿宋_GB2312"/>
          <w:shd w:val="clear" w:color="auto" w:fill="FFFFFF"/>
          <w:lang w:eastAsia="zh-CN"/>
        </w:rPr>
        <w:t>比选人</w:t>
      </w:r>
      <w:r>
        <w:rPr>
          <w:rFonts w:hint="eastAsia" w:ascii="仿宋_GB2312" w:hAnsi="仿宋_GB2312" w:eastAsia="仿宋_GB2312" w:cs="仿宋_GB2312"/>
          <w:shd w:val="clear" w:color="auto" w:fill="FFFFFF"/>
        </w:rPr>
        <w:t>进行合同谈判和签署工作。</w:t>
      </w:r>
    </w:p>
    <w:p w14:paraId="31578E2F">
      <w:pPr>
        <w:rPr>
          <w:rFonts w:hint="eastAsia" w:ascii="仿宋_GB2312" w:hAnsi="仿宋_GB2312" w:eastAsia="仿宋_GB2312" w:cs="仿宋_GB2312"/>
          <w:b/>
          <w:bCs/>
          <w:shd w:val="clear" w:color="auto" w:fill="FFFFFF"/>
        </w:rPr>
      </w:pPr>
      <w:r>
        <w:rPr>
          <w:rFonts w:hint="eastAsia" w:ascii="仿宋_GB2312" w:hAnsi="仿宋_GB2312" w:eastAsia="仿宋_GB2312" w:cs="仿宋_GB2312"/>
          <w:b/>
          <w:bCs/>
          <w:shd w:val="clear" w:color="auto" w:fill="FFFFFF"/>
        </w:rPr>
        <w:br w:type="page"/>
      </w:r>
    </w:p>
    <w:p w14:paraId="6C8E7CD4">
      <w:pPr>
        <w:pStyle w:val="8"/>
        <w:widowControl/>
        <w:spacing w:beforeAutospacing="1" w:afterAutospacing="1"/>
        <w:jc w:val="center"/>
        <w:rPr>
          <w:rFonts w:ascii="仿宋_GB2312" w:hAnsi="仿宋_GB2312" w:eastAsia="仿宋_GB2312" w:cs="仿宋_GB2312"/>
          <w:sz w:val="28"/>
          <w:szCs w:val="28"/>
          <w:shd w:val="clear" w:color="auto" w:fill="FFFFFF"/>
        </w:rPr>
      </w:pPr>
      <w:r>
        <w:rPr>
          <w:rFonts w:hint="eastAsia" w:ascii="仿宋_GB2312" w:hAnsi="仿宋_GB2312" w:eastAsia="仿宋_GB2312" w:cs="仿宋_GB2312"/>
          <w:b/>
          <w:bCs/>
          <w:shd w:val="clear" w:color="auto" w:fill="FFFFFF"/>
        </w:rPr>
        <w:t>第七部分：</w:t>
      </w:r>
      <w:r>
        <w:rPr>
          <w:rFonts w:hint="eastAsia" w:ascii="仿宋_GB2312" w:hAnsi="仿宋_GB2312" w:eastAsia="仿宋_GB2312" w:cs="仿宋_GB2312"/>
          <w:b/>
          <w:bCs/>
          <w:shd w:val="clear" w:color="auto" w:fill="FFFFFF"/>
          <w:lang w:eastAsia="zh-CN"/>
        </w:rPr>
        <w:t>响应性文件</w:t>
      </w:r>
      <w:r>
        <w:rPr>
          <w:rFonts w:hint="eastAsia" w:ascii="仿宋_GB2312" w:hAnsi="仿宋_GB2312" w:eastAsia="仿宋_GB2312" w:cs="仿宋_GB2312"/>
          <w:b/>
          <w:bCs/>
          <w:shd w:val="clear" w:color="auto" w:fill="FFFFFF"/>
        </w:rPr>
        <w:t>格式</w:t>
      </w:r>
    </w:p>
    <w:p w14:paraId="5BA43BC8">
      <w:pPr>
        <w:pStyle w:val="8"/>
        <w:widowControl/>
        <w:spacing w:beforeAutospacing="1" w:afterAutospacing="1"/>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封面格式：</w:t>
      </w:r>
    </w:p>
    <w:p w14:paraId="4D72511D">
      <w:pPr>
        <w:pStyle w:val="8"/>
        <w:widowControl/>
        <w:spacing w:beforeAutospacing="1" w:afterAutospacing="1"/>
        <w:jc w:val="center"/>
        <w:rPr>
          <w:rFonts w:hint="eastAsia" w:ascii="仿宋" w:hAnsi="仿宋" w:eastAsia="仿宋" w:cs="仿宋"/>
          <w:sz w:val="28"/>
          <w:szCs w:val="28"/>
          <w:shd w:val="clear" w:color="auto" w:fill="FFFFFF"/>
        </w:rPr>
      </w:pPr>
    </w:p>
    <w:p w14:paraId="56C8BCFD">
      <w:pPr>
        <w:pStyle w:val="8"/>
        <w:widowControl/>
        <w:spacing w:beforeAutospacing="1" w:afterAutospacing="1"/>
        <w:ind w:firstLine="280" w:firstLineChars="100"/>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四川宏达股份有限公司</w:t>
      </w:r>
    </w:p>
    <w:p w14:paraId="6DBDB498">
      <w:pPr>
        <w:pStyle w:val="8"/>
        <w:widowControl/>
        <w:spacing w:beforeAutospacing="1" w:afterAutospacing="1"/>
        <w:ind w:firstLine="280" w:firstLineChars="100"/>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2026年企业所得税汇算清缴鉴证及涉税服务咨询采购项目</w:t>
      </w:r>
    </w:p>
    <w:p w14:paraId="4AFE024F">
      <w:pPr>
        <w:pStyle w:val="8"/>
        <w:widowControl/>
        <w:spacing w:beforeAutospacing="1" w:afterAutospacing="1"/>
        <w:jc w:val="center"/>
        <w:rPr>
          <w:rFonts w:hint="eastAsia" w:ascii="仿宋" w:hAnsi="仿宋" w:eastAsia="仿宋" w:cs="仿宋"/>
          <w:sz w:val="28"/>
          <w:szCs w:val="28"/>
          <w:shd w:val="clear" w:color="auto" w:fill="FFFFFF"/>
          <w:lang w:eastAsia="zh-CN"/>
        </w:rPr>
      </w:pPr>
      <w:r>
        <w:rPr>
          <w:rFonts w:hint="eastAsia" w:ascii="仿宋" w:hAnsi="仿宋" w:eastAsia="仿宋" w:cs="仿宋"/>
          <w:sz w:val="28"/>
          <w:szCs w:val="28"/>
          <w:shd w:val="clear" w:color="auto" w:fill="FFFFFF"/>
          <w:lang w:eastAsia="zh-CN"/>
        </w:rPr>
        <w:t>响应性文件</w:t>
      </w:r>
    </w:p>
    <w:p w14:paraId="0E76A9B7">
      <w:pPr>
        <w:pStyle w:val="8"/>
        <w:widowControl/>
        <w:spacing w:beforeAutospacing="1" w:afterAutospacing="1"/>
        <w:jc w:val="center"/>
        <w:rPr>
          <w:rFonts w:hint="eastAsia" w:ascii="仿宋" w:hAnsi="仿宋" w:eastAsia="仿宋" w:cs="仿宋"/>
          <w:sz w:val="28"/>
          <w:szCs w:val="28"/>
          <w:shd w:val="clear" w:color="auto" w:fill="FFFFFF"/>
        </w:rPr>
      </w:pPr>
    </w:p>
    <w:p w14:paraId="2B9BBBE2">
      <w:pPr>
        <w:pStyle w:val="8"/>
        <w:widowControl/>
        <w:spacing w:beforeAutospacing="1" w:afterAutospacing="1"/>
        <w:ind w:firstLine="0" w:firstLineChars="0"/>
        <w:jc w:val="center"/>
        <w:rPr>
          <w:rFonts w:hint="default" w:ascii="仿宋" w:hAnsi="仿宋" w:eastAsia="仿宋" w:cs="仿宋"/>
          <w:sz w:val="28"/>
          <w:szCs w:val="28"/>
          <w:highlight w:val="yellow"/>
          <w:shd w:val="clear" w:color="auto" w:fill="FFFFFF"/>
          <w:lang w:val="en-US" w:eastAsia="zh-CN"/>
        </w:rPr>
      </w:pPr>
      <w:r>
        <w:rPr>
          <w:rFonts w:hint="eastAsia" w:ascii="仿宋" w:hAnsi="仿宋" w:eastAsia="仿宋" w:cs="仿宋"/>
          <w:sz w:val="28"/>
          <w:szCs w:val="28"/>
          <w:highlight w:val="none"/>
          <w:shd w:val="clear" w:color="auto" w:fill="FFFFFF"/>
          <w:lang w:eastAsia="zh-CN"/>
        </w:rPr>
        <w:t>项目编号：</w:t>
      </w:r>
      <w:r>
        <w:rPr>
          <w:rFonts w:hint="eastAsia"/>
          <w:sz w:val="31"/>
          <w:szCs w:val="31"/>
          <w:highlight w:val="none"/>
          <w:lang w:val="en-US" w:eastAsia="zh-CN"/>
        </w:rPr>
        <w:t>HDGF-GKBX-2026-FW08</w:t>
      </w:r>
    </w:p>
    <w:p w14:paraId="7B2F4A4C">
      <w:pPr>
        <w:pStyle w:val="8"/>
        <w:widowControl/>
        <w:spacing w:beforeAutospacing="1" w:afterAutospacing="1"/>
        <w:ind w:firstLine="0" w:firstLineChars="0"/>
        <w:jc w:val="center"/>
        <w:rPr>
          <w:rFonts w:hint="eastAsia" w:ascii="仿宋" w:hAnsi="仿宋" w:eastAsia="仿宋" w:cs="仿宋"/>
          <w:sz w:val="28"/>
          <w:szCs w:val="28"/>
          <w:shd w:val="clear" w:color="auto" w:fill="FFFFFF"/>
          <w:lang w:eastAsia="zh-CN"/>
        </w:rPr>
      </w:pPr>
    </w:p>
    <w:p w14:paraId="3EDE5FB6">
      <w:pPr>
        <w:pStyle w:val="8"/>
        <w:widowControl/>
        <w:spacing w:beforeAutospacing="1" w:afterAutospacing="1"/>
        <w:ind w:firstLine="0" w:firstLineChars="0"/>
        <w:jc w:val="center"/>
        <w:rPr>
          <w:rFonts w:hint="eastAsia" w:ascii="仿宋" w:hAnsi="仿宋" w:eastAsia="仿宋" w:cs="仿宋"/>
          <w:sz w:val="28"/>
          <w:szCs w:val="28"/>
          <w:shd w:val="clear" w:color="auto" w:fill="FFFFFF"/>
          <w:lang w:eastAsia="zh-CN"/>
        </w:rPr>
      </w:pPr>
    </w:p>
    <w:p w14:paraId="17407B45">
      <w:pPr>
        <w:pStyle w:val="8"/>
        <w:widowControl/>
        <w:spacing w:beforeAutospacing="1" w:afterAutospacing="1"/>
        <w:ind w:firstLine="0" w:firstLineChars="0"/>
        <w:jc w:val="center"/>
        <w:rPr>
          <w:rFonts w:hint="eastAsia" w:ascii="仿宋" w:hAnsi="仿宋" w:eastAsia="仿宋" w:cs="仿宋"/>
          <w:sz w:val="28"/>
          <w:szCs w:val="28"/>
          <w:shd w:val="clear" w:color="auto" w:fill="FFFFFF"/>
          <w:lang w:eastAsia="zh-CN"/>
        </w:rPr>
      </w:pPr>
    </w:p>
    <w:p w14:paraId="7FF84135">
      <w:pPr>
        <w:pStyle w:val="8"/>
        <w:widowControl/>
        <w:spacing w:beforeAutospacing="1" w:afterAutospacing="1"/>
        <w:ind w:firstLine="0" w:firstLineChars="0"/>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eastAsia="zh-CN"/>
        </w:rPr>
        <w:t>比选申请人</w:t>
      </w:r>
      <w:r>
        <w:rPr>
          <w:rFonts w:hint="eastAsia" w:ascii="仿宋" w:hAnsi="仿宋" w:eastAsia="仿宋" w:cs="仿宋"/>
          <w:sz w:val="28"/>
          <w:szCs w:val="28"/>
          <w:shd w:val="clear" w:color="auto" w:fill="FFFFFF"/>
        </w:rPr>
        <w:t>名称（公章）：</w:t>
      </w:r>
    </w:p>
    <w:p w14:paraId="27D1B419">
      <w:pPr>
        <w:pStyle w:val="8"/>
        <w:widowControl/>
        <w:spacing w:beforeAutospacing="1" w:afterAutospacing="1"/>
        <w:ind w:firstLine="0" w:firstLineChars="0"/>
        <w:jc w:val="center"/>
        <w:rPr>
          <w:rFonts w:hint="default"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比选申请人地址：</w:t>
      </w:r>
    </w:p>
    <w:p w14:paraId="46BAF815">
      <w:pPr>
        <w:pStyle w:val="8"/>
        <w:widowControl/>
        <w:spacing w:beforeAutospacing="1" w:afterAutospacing="1"/>
        <w:jc w:val="center"/>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负责人/授权委托人</w:t>
      </w:r>
      <w:r>
        <w:rPr>
          <w:rFonts w:hint="eastAsia" w:ascii="仿宋" w:hAnsi="仿宋" w:eastAsia="仿宋" w:cs="仿宋"/>
          <w:sz w:val="28"/>
          <w:szCs w:val="28"/>
          <w:shd w:val="clear" w:color="auto" w:fill="FFFFFF"/>
        </w:rPr>
        <w:t>签名：</w:t>
      </w:r>
    </w:p>
    <w:p w14:paraId="6B70292A">
      <w:pPr>
        <w:pStyle w:val="8"/>
        <w:widowControl/>
        <w:spacing w:beforeAutospacing="1" w:afterAutospacing="1"/>
        <w:jc w:val="center"/>
        <w:rPr>
          <w:rFonts w:hint="eastAsia" w:ascii="仿宋" w:hAnsi="仿宋" w:eastAsia="仿宋" w:cs="仿宋"/>
          <w:sz w:val="28"/>
          <w:szCs w:val="28"/>
          <w:shd w:val="clear" w:color="auto" w:fill="FFFFFF"/>
          <w:lang w:val="en-US" w:eastAsia="zh-CN"/>
        </w:rPr>
      </w:pPr>
      <w:r>
        <w:rPr>
          <w:rFonts w:hint="eastAsia" w:ascii="仿宋" w:hAnsi="仿宋" w:eastAsia="仿宋" w:cs="仿宋"/>
          <w:sz w:val="28"/>
          <w:szCs w:val="28"/>
          <w:shd w:val="clear" w:color="auto" w:fill="FFFFFF"/>
          <w:lang w:val="en-US" w:eastAsia="zh-CN"/>
        </w:rPr>
        <w:t>联系电话：</w:t>
      </w:r>
    </w:p>
    <w:p w14:paraId="18BAD3C9">
      <w:pPr>
        <w:pStyle w:val="8"/>
        <w:widowControl/>
        <w:spacing w:beforeAutospacing="1" w:afterAutospacing="1"/>
        <w:jc w:val="center"/>
        <w:rPr>
          <w:rFonts w:ascii="仿宋_GB2312" w:hAnsi="仿宋_GB2312" w:eastAsia="仿宋_GB2312" w:cs="仿宋_GB2312"/>
          <w:sz w:val="28"/>
          <w:szCs w:val="28"/>
          <w:shd w:val="clear" w:color="auto" w:fill="FFFFFF"/>
        </w:rPr>
      </w:pPr>
      <w:r>
        <w:rPr>
          <w:rFonts w:hint="eastAsia" w:ascii="仿宋" w:hAnsi="仿宋" w:eastAsia="仿宋" w:cs="仿宋"/>
          <w:sz w:val="28"/>
          <w:szCs w:val="28"/>
          <w:shd w:val="clear" w:color="auto" w:fill="FFFFFF"/>
        </w:rPr>
        <w:t xml:space="preserve">  </w:t>
      </w:r>
      <w:r>
        <w:rPr>
          <w:rFonts w:hint="eastAsia" w:ascii="仿宋" w:hAnsi="仿宋" w:eastAsia="仿宋" w:cs="仿宋"/>
          <w:sz w:val="28"/>
          <w:szCs w:val="28"/>
          <w:shd w:val="clear" w:color="auto" w:fill="FFFFFF"/>
          <w:lang w:val="en-US" w:eastAsia="zh-CN"/>
        </w:rPr>
        <w:t xml:space="preserve">时间：    </w:t>
      </w:r>
      <w:r>
        <w:rPr>
          <w:rFonts w:hint="eastAsia" w:ascii="仿宋" w:hAnsi="仿宋" w:eastAsia="仿宋" w:cs="仿宋"/>
          <w:sz w:val="28"/>
          <w:szCs w:val="28"/>
          <w:shd w:val="clear" w:color="auto" w:fill="FFFFFF"/>
        </w:rPr>
        <w:t>年     月     日</w:t>
      </w:r>
    </w:p>
    <w:p w14:paraId="0FD36BAC">
      <w:pPr>
        <w:pStyle w:val="8"/>
        <w:widowControl/>
        <w:spacing w:beforeAutospacing="1" w:afterAutospacing="1"/>
        <w:jc w:val="center"/>
        <w:rPr>
          <w:rFonts w:ascii="仿宋_GB2312" w:hAnsi="仿宋_GB2312" w:eastAsia="仿宋_GB2312" w:cs="仿宋_GB2312"/>
          <w:sz w:val="28"/>
          <w:szCs w:val="28"/>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A84956A">
      <w:pPr>
        <w:pStyle w:val="8"/>
        <w:widowControl/>
        <w:spacing w:beforeAutospacing="1" w:afterAutospacing="1"/>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目录：</w:t>
      </w:r>
    </w:p>
    <w:p w14:paraId="295008BE">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比选申请</w:t>
      </w:r>
      <w:r>
        <w:rPr>
          <w:rFonts w:hint="eastAsia" w:ascii="仿宋" w:hAnsi="仿宋" w:eastAsia="仿宋" w:cs="仿宋"/>
          <w:sz w:val="28"/>
          <w:szCs w:val="28"/>
          <w:shd w:val="clear" w:color="auto" w:fill="FFFFFF"/>
        </w:rPr>
        <w:t>函</w:t>
      </w:r>
    </w:p>
    <w:p w14:paraId="19629362">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比选申请人基本情况负责</w:t>
      </w:r>
      <w:r>
        <w:rPr>
          <w:rFonts w:hint="eastAsia" w:ascii="仿宋" w:hAnsi="仿宋" w:eastAsia="仿宋" w:cs="仿宋"/>
          <w:sz w:val="28"/>
          <w:szCs w:val="28"/>
          <w:shd w:val="clear" w:color="auto" w:fill="FFFFFF"/>
        </w:rPr>
        <w:t>人身份证明</w:t>
      </w:r>
    </w:p>
    <w:p w14:paraId="5B43773E">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负责人身份证明/授权</w:t>
      </w:r>
      <w:r>
        <w:rPr>
          <w:rFonts w:hint="eastAsia" w:ascii="仿宋" w:hAnsi="仿宋" w:eastAsia="仿宋" w:cs="仿宋"/>
          <w:sz w:val="28"/>
          <w:szCs w:val="28"/>
          <w:shd w:val="clear" w:color="auto" w:fill="FFFFFF"/>
        </w:rPr>
        <w:t>委托书</w:t>
      </w:r>
    </w:p>
    <w:p w14:paraId="0D7CCCB7">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比选申请人及法定代表人或负责人、拟委任的项目负责人信誉证明</w:t>
      </w:r>
      <w:r>
        <w:rPr>
          <w:rFonts w:hint="eastAsia" w:ascii="仿宋" w:hAnsi="仿宋" w:eastAsia="仿宋" w:cs="仿宋"/>
          <w:sz w:val="28"/>
          <w:szCs w:val="28"/>
          <w:shd w:val="clear" w:color="auto" w:fill="FFFFFF"/>
        </w:rPr>
        <w:tab/>
      </w:r>
    </w:p>
    <w:p w14:paraId="328F2881">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比选申请人近三年业绩证明，须提供合同文件等佐证材料</w:t>
      </w:r>
      <w:r>
        <w:rPr>
          <w:rFonts w:hint="eastAsia" w:ascii="仿宋" w:hAnsi="仿宋" w:eastAsia="仿宋" w:cs="仿宋"/>
          <w:sz w:val="28"/>
          <w:szCs w:val="28"/>
          <w:shd w:val="clear" w:color="auto" w:fill="FFFFFF"/>
        </w:rPr>
        <w:tab/>
      </w:r>
    </w:p>
    <w:p w14:paraId="737187DF">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项目负责人近三年业绩证明，须提供合同文件等佐证材料</w:t>
      </w:r>
      <w:r>
        <w:rPr>
          <w:rFonts w:hint="eastAsia" w:ascii="仿宋" w:hAnsi="仿宋" w:eastAsia="仿宋" w:cs="仿宋"/>
          <w:sz w:val="28"/>
          <w:szCs w:val="28"/>
          <w:shd w:val="clear" w:color="auto" w:fill="FFFFFF"/>
        </w:rPr>
        <w:tab/>
      </w:r>
    </w:p>
    <w:p w14:paraId="6848116C">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报价函</w:t>
      </w:r>
    </w:p>
    <w:p w14:paraId="59F89070">
      <w:pPr>
        <w:pStyle w:val="8"/>
        <w:widowControl/>
        <w:numPr>
          <w:ilvl w:val="0"/>
          <w:numId w:val="8"/>
        </w:numPr>
        <w:spacing w:beforeAutospacing="1" w:afterAutospacing="1"/>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工作</w:t>
      </w:r>
      <w:r>
        <w:rPr>
          <w:rFonts w:hint="eastAsia" w:ascii="仿宋" w:hAnsi="仿宋" w:eastAsia="仿宋" w:cs="仿宋"/>
          <w:sz w:val="28"/>
          <w:szCs w:val="28"/>
          <w:shd w:val="clear" w:color="auto" w:fill="FFFFFF"/>
        </w:rPr>
        <w:t>方案</w:t>
      </w:r>
    </w:p>
    <w:p w14:paraId="2839C24D">
      <w:pPr>
        <w:pStyle w:val="8"/>
        <w:widowControl/>
        <w:numPr>
          <w:ilvl w:val="0"/>
          <w:numId w:val="8"/>
        </w:numPr>
        <w:spacing w:beforeAutospacing="0" w:afterAutospacing="0"/>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团队简介</w:t>
      </w:r>
    </w:p>
    <w:p w14:paraId="214C5665">
      <w:pPr>
        <w:pStyle w:val="8"/>
        <w:widowControl/>
        <w:numPr>
          <w:ilvl w:val="-1"/>
          <w:numId w:val="0"/>
        </w:numPr>
        <w:spacing w:beforeAutospacing="0" w:afterAutospacing="0"/>
        <w:ind w:left="0" w:leftChars="0" w:firstLine="0" w:firstLineChars="0"/>
        <w:jc w:val="left"/>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lang w:val="en-US" w:eastAsia="zh-CN"/>
        </w:rPr>
        <w:t>10.其他资料</w:t>
      </w:r>
    </w:p>
    <w:p w14:paraId="2796D181">
      <w:pPr>
        <w:pStyle w:val="8"/>
        <w:widowControl/>
        <w:spacing w:beforeAutospacing="1" w:afterAutospacing="1"/>
        <w:jc w:val="center"/>
        <w:rPr>
          <w:rFonts w:hint="eastAsia" w:ascii="仿宋" w:hAnsi="仿宋" w:eastAsia="仿宋" w:cs="仿宋"/>
          <w:b/>
          <w:bCs/>
          <w:sz w:val="32"/>
          <w:szCs w:val="32"/>
          <w:shd w:val="clear" w:color="auto" w:fill="FFFFFF"/>
        </w:rPr>
      </w:pPr>
    </w:p>
    <w:p w14:paraId="640A83FD">
      <w:pPr>
        <w:pStyle w:val="8"/>
        <w:widowControl/>
        <w:spacing w:beforeAutospacing="1" w:afterAutospacing="1"/>
        <w:jc w:val="center"/>
        <w:rPr>
          <w:rFonts w:hint="eastAsia" w:ascii="仿宋" w:hAnsi="仿宋" w:eastAsia="仿宋" w:cs="仿宋"/>
          <w:b/>
          <w:bCs/>
          <w:sz w:val="32"/>
          <w:szCs w:val="32"/>
          <w:shd w:val="clear" w:color="auto" w:fill="FFFFFF"/>
        </w:rPr>
      </w:pPr>
    </w:p>
    <w:p w14:paraId="7E204971">
      <w:pPr>
        <w:pStyle w:val="8"/>
        <w:widowControl/>
        <w:spacing w:beforeAutospacing="1" w:afterAutospacing="1"/>
        <w:jc w:val="center"/>
        <w:rPr>
          <w:rFonts w:hint="eastAsia" w:ascii="仿宋" w:hAnsi="仿宋" w:eastAsia="仿宋" w:cs="仿宋"/>
          <w:b/>
          <w:bCs/>
          <w:sz w:val="32"/>
          <w:szCs w:val="32"/>
          <w:shd w:val="clear" w:color="auto" w:fill="FFFFFF"/>
        </w:rPr>
      </w:pPr>
    </w:p>
    <w:p w14:paraId="45FDD97F">
      <w:pPr>
        <w:pStyle w:val="8"/>
        <w:widowControl/>
        <w:spacing w:beforeAutospacing="1" w:afterAutospacing="1"/>
        <w:jc w:val="center"/>
        <w:rPr>
          <w:rFonts w:hint="eastAsia" w:ascii="仿宋" w:hAnsi="仿宋" w:eastAsia="仿宋" w:cs="仿宋"/>
          <w:b/>
          <w:bCs/>
          <w:sz w:val="32"/>
          <w:szCs w:val="32"/>
          <w:shd w:val="clear" w:color="auto" w:fill="FFFFFF"/>
        </w:rPr>
      </w:pPr>
    </w:p>
    <w:p w14:paraId="2C2E826B">
      <w:pPr>
        <w:pStyle w:val="8"/>
        <w:widowControl/>
        <w:spacing w:beforeAutospacing="1" w:afterAutospacing="1"/>
        <w:jc w:val="center"/>
        <w:rPr>
          <w:rFonts w:hint="eastAsia" w:ascii="仿宋" w:hAnsi="仿宋" w:eastAsia="仿宋" w:cs="仿宋"/>
          <w:b/>
          <w:bCs/>
          <w:sz w:val="32"/>
          <w:szCs w:val="32"/>
          <w:shd w:val="clear" w:color="auto" w:fill="FFFFFF"/>
        </w:rPr>
      </w:pPr>
    </w:p>
    <w:p w14:paraId="7D07A56B">
      <w:pPr>
        <w:pStyle w:val="8"/>
        <w:widowControl/>
        <w:spacing w:beforeAutospacing="1" w:afterAutospacing="1"/>
        <w:jc w:val="center"/>
        <w:rPr>
          <w:rFonts w:hint="eastAsia" w:ascii="仿宋" w:hAnsi="仿宋" w:eastAsia="仿宋" w:cs="仿宋"/>
          <w:b/>
          <w:bCs/>
          <w:sz w:val="32"/>
          <w:szCs w:val="32"/>
          <w:shd w:val="clear" w:color="auto" w:fill="FFFFFF"/>
        </w:rPr>
      </w:pPr>
    </w:p>
    <w:p w14:paraId="4A5FFEC3">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1、</w:t>
      </w:r>
      <w:r>
        <w:rPr>
          <w:rFonts w:hint="eastAsia" w:ascii="仿宋" w:hAnsi="仿宋" w:eastAsia="仿宋" w:cs="仿宋"/>
          <w:b/>
          <w:bCs/>
          <w:sz w:val="32"/>
          <w:szCs w:val="32"/>
          <w:shd w:val="clear" w:color="auto" w:fill="FFFFFF"/>
          <w:lang w:eastAsia="zh-CN"/>
        </w:rPr>
        <w:t>比选</w:t>
      </w:r>
      <w:r>
        <w:rPr>
          <w:rFonts w:hint="eastAsia" w:ascii="仿宋" w:hAnsi="仿宋" w:eastAsia="仿宋" w:cs="仿宋"/>
          <w:b/>
          <w:bCs/>
          <w:sz w:val="32"/>
          <w:szCs w:val="32"/>
          <w:shd w:val="clear" w:color="auto" w:fill="FFFFFF"/>
          <w:lang w:val="en-US" w:eastAsia="zh-CN"/>
        </w:rPr>
        <w:t>申请</w:t>
      </w:r>
      <w:r>
        <w:rPr>
          <w:rFonts w:hint="eastAsia" w:ascii="仿宋" w:hAnsi="仿宋" w:eastAsia="仿宋" w:cs="仿宋"/>
          <w:b/>
          <w:bCs/>
          <w:sz w:val="32"/>
          <w:szCs w:val="32"/>
          <w:shd w:val="clear" w:color="auto" w:fill="FFFFFF"/>
        </w:rPr>
        <w:t>函</w:t>
      </w:r>
    </w:p>
    <w:p w14:paraId="5C8524D1">
      <w:pPr>
        <w:pStyle w:val="8"/>
        <w:widowControl/>
        <w:spacing w:beforeAutospacing="1" w:afterAutospacing="1" w:line="360" w:lineRule="auto"/>
        <w:rPr>
          <w:rFonts w:hint="default" w:ascii="仿宋" w:hAnsi="仿宋" w:eastAsia="仿宋" w:cs="仿宋"/>
          <w:shd w:val="clear" w:color="auto" w:fill="FFFFFF"/>
          <w:lang w:val="en-US" w:eastAsia="zh-CN"/>
        </w:rPr>
      </w:pPr>
      <w:r>
        <w:rPr>
          <w:rFonts w:hint="eastAsia" w:ascii="仿宋" w:hAnsi="仿宋" w:eastAsia="仿宋" w:cs="仿宋"/>
          <w:shd w:val="clear" w:color="auto" w:fill="FFFFFF"/>
        </w:rPr>
        <w:t>致：四川</w:t>
      </w:r>
      <w:r>
        <w:rPr>
          <w:rFonts w:hint="eastAsia" w:ascii="仿宋" w:hAnsi="仿宋" w:eastAsia="仿宋" w:cs="仿宋"/>
          <w:shd w:val="clear" w:color="auto" w:fill="FFFFFF"/>
          <w:lang w:val="en-US" w:eastAsia="zh-CN"/>
        </w:rPr>
        <w:t>宏达股份有限公司</w:t>
      </w:r>
    </w:p>
    <w:p w14:paraId="020DCC3A">
      <w:pPr>
        <w:pStyle w:val="8"/>
        <w:widowControl/>
        <w:spacing w:beforeAutospacing="1" w:afterAutospacing="1" w:line="360" w:lineRule="auto"/>
        <w:ind w:firstLine="480" w:firstLineChars="200"/>
        <w:jc w:val="left"/>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根据贵方2026年企业所得税汇算清缴鉴证及涉税服务咨询采购项目的比选文件，我方正式授权 (姓名和职务)代表（比选申请人名称），提交响应性文件。</w:t>
      </w:r>
    </w:p>
    <w:p w14:paraId="14D28847">
      <w:pPr>
        <w:pStyle w:val="8"/>
        <w:widowControl/>
        <w:spacing w:beforeAutospacing="1" w:afterAutospacing="1" w:line="360" w:lineRule="auto"/>
        <w:ind w:firstLine="480" w:firstLineChars="200"/>
        <w:jc w:val="left"/>
        <w:rPr>
          <w:rFonts w:hint="eastAsia" w:ascii="仿宋" w:hAnsi="仿宋" w:eastAsia="仿宋" w:cs="仿宋"/>
          <w:shd w:val="clear" w:color="auto" w:fill="FFFFFF"/>
          <w:lang w:val="en-US" w:eastAsia="zh-CN"/>
        </w:rPr>
      </w:pPr>
      <w:r>
        <w:rPr>
          <w:rFonts w:hint="eastAsia" w:ascii="仿宋" w:hAnsi="仿宋" w:eastAsia="仿宋" w:cs="仿宋"/>
          <w:shd w:val="clear" w:color="auto" w:fill="FFFFFF"/>
          <w:lang w:val="en-US" w:eastAsia="zh-CN"/>
        </w:rPr>
        <w:t>据此函，我方承诺如下：</w:t>
      </w:r>
    </w:p>
    <w:p w14:paraId="6AFBD20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1、我方将</w:t>
      </w:r>
      <w:r>
        <w:rPr>
          <w:rFonts w:hint="eastAsia" w:ascii="仿宋" w:hAnsi="仿宋" w:eastAsia="仿宋" w:cs="仿宋"/>
          <w:shd w:val="clear" w:color="auto" w:fill="FFFFFF"/>
          <w:lang w:val="en-US" w:eastAsia="zh-CN"/>
        </w:rPr>
        <w:t>完全响应比选文件，并</w:t>
      </w:r>
      <w:r>
        <w:rPr>
          <w:rFonts w:hint="eastAsia" w:ascii="仿宋" w:hAnsi="仿宋" w:eastAsia="仿宋" w:cs="仿宋"/>
          <w:shd w:val="clear" w:color="auto" w:fill="FFFFFF"/>
        </w:rPr>
        <w:t>按照</w:t>
      </w:r>
      <w:r>
        <w:rPr>
          <w:rFonts w:hint="eastAsia" w:ascii="仿宋" w:hAnsi="仿宋" w:eastAsia="仿宋" w:cs="仿宋"/>
          <w:shd w:val="clear" w:color="auto" w:fill="FFFFFF"/>
          <w:lang w:eastAsia="zh-CN"/>
        </w:rPr>
        <w:t>比选文件</w:t>
      </w:r>
      <w:r>
        <w:rPr>
          <w:rFonts w:hint="eastAsia" w:ascii="仿宋" w:hAnsi="仿宋" w:eastAsia="仿宋" w:cs="仿宋"/>
          <w:shd w:val="clear" w:color="auto" w:fill="FFFFFF"/>
        </w:rPr>
        <w:t>的规定履行合同责任和义务。</w:t>
      </w:r>
    </w:p>
    <w:p w14:paraId="2B6DEEE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2、我方同意提供贵方可能要求的与本次</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有关的任何资料。</w:t>
      </w:r>
    </w:p>
    <w:p w14:paraId="76904AB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3、一旦</w:t>
      </w:r>
      <w:r>
        <w:rPr>
          <w:rFonts w:hint="eastAsia" w:ascii="仿宋" w:hAnsi="仿宋" w:eastAsia="仿宋" w:cs="仿宋"/>
          <w:shd w:val="clear" w:color="auto" w:fill="FFFFFF"/>
          <w:lang w:eastAsia="zh-CN"/>
        </w:rPr>
        <w:t>中选</w:t>
      </w:r>
      <w:r>
        <w:rPr>
          <w:rFonts w:hint="eastAsia" w:ascii="仿宋" w:hAnsi="仿宋" w:eastAsia="仿宋" w:cs="仿宋"/>
          <w:shd w:val="clear" w:color="auto" w:fill="FFFFFF"/>
        </w:rPr>
        <w:t>，我方将根据</w:t>
      </w:r>
      <w:r>
        <w:rPr>
          <w:rFonts w:hint="eastAsia" w:ascii="仿宋" w:hAnsi="仿宋" w:eastAsia="仿宋" w:cs="仿宋"/>
          <w:shd w:val="clear" w:color="auto" w:fill="FFFFFF"/>
          <w:lang w:eastAsia="zh-CN"/>
        </w:rPr>
        <w:t>比选文件</w:t>
      </w:r>
      <w:r>
        <w:rPr>
          <w:rFonts w:hint="eastAsia" w:ascii="仿宋" w:hAnsi="仿宋" w:eastAsia="仿宋" w:cs="仿宋"/>
          <w:shd w:val="clear" w:color="auto" w:fill="FFFFFF"/>
        </w:rPr>
        <w:t>的规定和我方的承诺严格履行合同。</w:t>
      </w:r>
    </w:p>
    <w:p w14:paraId="723D719E">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4、我方决不提供虚假材料谋取</w:t>
      </w:r>
      <w:r>
        <w:rPr>
          <w:rFonts w:hint="eastAsia" w:ascii="仿宋" w:hAnsi="仿宋" w:eastAsia="仿宋" w:cs="仿宋"/>
          <w:shd w:val="clear" w:color="auto" w:fill="FFFFFF"/>
          <w:lang w:eastAsia="zh-CN"/>
        </w:rPr>
        <w:t>中选</w:t>
      </w:r>
      <w:r>
        <w:rPr>
          <w:rFonts w:hint="eastAsia" w:ascii="仿宋" w:hAnsi="仿宋" w:eastAsia="仿宋" w:cs="仿宋"/>
          <w:shd w:val="clear" w:color="auto" w:fill="FFFFFF"/>
        </w:rPr>
        <w:t>，决不采取不正当手段诋毁、排挤其他</w:t>
      </w: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rPr>
        <w:t>，决不与</w:t>
      </w:r>
      <w:r>
        <w:rPr>
          <w:rFonts w:hint="eastAsia" w:ascii="仿宋" w:hAnsi="仿宋" w:eastAsia="仿宋" w:cs="仿宋"/>
          <w:shd w:val="clear" w:color="auto" w:fill="FFFFFF"/>
          <w:lang w:eastAsia="zh-CN"/>
        </w:rPr>
        <w:t>比选人</w:t>
      </w:r>
      <w:r>
        <w:rPr>
          <w:rFonts w:hint="eastAsia" w:ascii="仿宋" w:hAnsi="仿宋" w:eastAsia="仿宋" w:cs="仿宋"/>
          <w:shd w:val="clear" w:color="auto" w:fill="FFFFFF"/>
        </w:rPr>
        <w:t>或其它</w:t>
      </w: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rPr>
        <w:t>恶意串通，决不向</w:t>
      </w:r>
      <w:r>
        <w:rPr>
          <w:rFonts w:hint="eastAsia" w:ascii="仿宋" w:hAnsi="仿宋" w:eastAsia="仿宋" w:cs="仿宋"/>
          <w:shd w:val="clear" w:color="auto" w:fill="FFFFFF"/>
          <w:lang w:eastAsia="zh-CN"/>
        </w:rPr>
        <w:t>比选人</w:t>
      </w:r>
      <w:r>
        <w:rPr>
          <w:rFonts w:hint="eastAsia" w:ascii="仿宋" w:hAnsi="仿宋" w:eastAsia="仿宋" w:cs="仿宋"/>
          <w:shd w:val="clear" w:color="auto" w:fill="FFFFFF"/>
        </w:rPr>
        <w:t xml:space="preserve">工作人员进行商业贿赂，决不拒绝有关部门监督检查或提供虚假情况，如有违反，无条件接受贵方的责任追究及相关管理部门的处罚。                       </w:t>
      </w:r>
    </w:p>
    <w:p w14:paraId="0C0EFE8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rPr>
        <w:t xml:space="preserve">名称（盖章）：                                     </w:t>
      </w:r>
    </w:p>
    <w:p w14:paraId="7C44600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eastAsia="zh-CN"/>
        </w:rPr>
        <w:t>比选申请人</w:t>
      </w:r>
      <w:r>
        <w:rPr>
          <w:rFonts w:hint="eastAsia" w:ascii="仿宋" w:hAnsi="仿宋" w:eastAsia="仿宋" w:cs="仿宋"/>
          <w:shd w:val="clear" w:color="auto" w:fill="FFFFFF"/>
          <w:lang w:val="en-US" w:eastAsia="zh-CN"/>
        </w:rPr>
        <w:t>负责人/</w:t>
      </w:r>
      <w:r>
        <w:rPr>
          <w:rFonts w:hint="eastAsia" w:ascii="仿宋" w:hAnsi="仿宋" w:eastAsia="仿宋" w:cs="仿宋"/>
          <w:shd w:val="clear" w:color="auto" w:fill="FFFFFF"/>
        </w:rPr>
        <w:t>授权</w:t>
      </w:r>
      <w:r>
        <w:rPr>
          <w:rFonts w:hint="eastAsia" w:ascii="仿宋" w:hAnsi="仿宋" w:eastAsia="仿宋" w:cs="仿宋"/>
          <w:shd w:val="clear" w:color="auto" w:fill="FFFFFF"/>
          <w:lang w:val="en-US" w:eastAsia="zh-CN"/>
        </w:rPr>
        <w:t>委托人</w:t>
      </w:r>
      <w:r>
        <w:rPr>
          <w:rFonts w:hint="eastAsia" w:ascii="仿宋" w:hAnsi="仿宋" w:eastAsia="仿宋" w:cs="仿宋"/>
          <w:shd w:val="clear" w:color="auto" w:fill="FFFFFF"/>
        </w:rPr>
        <w:t xml:space="preserve">（签字）：  </w:t>
      </w:r>
    </w:p>
    <w:p w14:paraId="4D6F7C0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地 址：                          </w:t>
      </w:r>
    </w:p>
    <w:p w14:paraId="2FD3B6F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电 话：              </w:t>
      </w:r>
    </w:p>
    <w:p w14:paraId="1564C9E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hd w:val="clear" w:color="auto" w:fill="FFFFFF"/>
        </w:rPr>
        <w:t>日 期：     年    月    日</w:t>
      </w:r>
    </w:p>
    <w:p w14:paraId="07C747E6">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2、</w:t>
      </w:r>
      <w:r>
        <w:rPr>
          <w:rFonts w:hint="eastAsia" w:ascii="仿宋" w:hAnsi="仿宋" w:eastAsia="仿宋" w:cs="仿宋"/>
          <w:b/>
          <w:bCs/>
          <w:sz w:val="32"/>
          <w:szCs w:val="32"/>
          <w:shd w:val="clear" w:color="auto" w:fill="FFFFFF"/>
          <w:lang w:val="en-US" w:eastAsia="zh-CN"/>
        </w:rPr>
        <w:t>负责</w:t>
      </w:r>
      <w:r>
        <w:rPr>
          <w:rFonts w:hint="eastAsia" w:ascii="仿宋" w:hAnsi="仿宋" w:eastAsia="仿宋" w:cs="仿宋"/>
          <w:b/>
          <w:bCs/>
          <w:sz w:val="32"/>
          <w:szCs w:val="32"/>
          <w:shd w:val="clear" w:color="auto" w:fill="FFFFFF"/>
        </w:rPr>
        <w:t>人</w:t>
      </w:r>
      <w:r>
        <w:rPr>
          <w:rFonts w:hint="eastAsia" w:ascii="仿宋" w:hAnsi="仿宋" w:eastAsia="仿宋" w:cs="仿宋"/>
          <w:b/>
          <w:bCs/>
          <w:sz w:val="32"/>
          <w:szCs w:val="32"/>
          <w:shd w:val="clear" w:color="auto" w:fill="FFFFFF"/>
          <w:lang w:val="en-US" w:eastAsia="zh-CN"/>
        </w:rPr>
        <w:t>身份</w:t>
      </w:r>
      <w:r>
        <w:rPr>
          <w:rFonts w:hint="eastAsia" w:ascii="仿宋" w:hAnsi="仿宋" w:eastAsia="仿宋" w:cs="仿宋"/>
          <w:b/>
          <w:bCs/>
          <w:sz w:val="32"/>
          <w:szCs w:val="32"/>
          <w:shd w:val="clear" w:color="auto" w:fill="FFFFFF"/>
        </w:rPr>
        <w:t>证明</w:t>
      </w:r>
    </w:p>
    <w:p w14:paraId="7EA0FF52">
      <w:pPr>
        <w:pStyle w:val="8"/>
        <w:widowControl/>
        <w:spacing w:beforeAutospacing="1" w:afterAutospacing="1" w:line="360" w:lineRule="auto"/>
        <w:ind w:firstLine="2160" w:firstLineChars="900"/>
        <w:jc w:val="left"/>
        <w:rPr>
          <w:rFonts w:hint="eastAsia" w:ascii="仿宋" w:hAnsi="仿宋" w:eastAsia="仿宋" w:cs="仿宋"/>
          <w:shd w:val="clear" w:color="auto" w:fill="FFFFFF"/>
        </w:rPr>
      </w:pP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人参加</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，须出示此证明）</w:t>
      </w:r>
    </w:p>
    <w:p w14:paraId="5DA6F816">
      <w:pPr>
        <w:pStyle w:val="8"/>
        <w:widowControl/>
        <w:spacing w:beforeAutospacing="1" w:afterAutospacing="1" w:line="360" w:lineRule="auto"/>
        <w:ind w:firstLine="0" w:firstLineChars="0"/>
        <w:jc w:val="left"/>
        <w:rPr>
          <w:rFonts w:hint="eastAsia" w:ascii="仿宋" w:hAnsi="仿宋" w:eastAsia="仿宋" w:cs="仿宋"/>
          <w:shd w:val="clear" w:color="auto" w:fill="FFFFFF"/>
        </w:rPr>
      </w:pPr>
      <w:r>
        <w:rPr>
          <w:rFonts w:hint="eastAsia" w:ascii="仿宋" w:hAnsi="仿宋" w:eastAsia="仿宋" w:cs="仿宋"/>
          <w:shd w:val="clear" w:color="auto" w:fill="FFFFFF"/>
        </w:rPr>
        <w:t>四川</w:t>
      </w:r>
      <w:r>
        <w:rPr>
          <w:rFonts w:hint="eastAsia" w:ascii="仿宋" w:hAnsi="仿宋" w:eastAsia="仿宋" w:cs="仿宋"/>
          <w:shd w:val="clear" w:color="auto" w:fill="FFFFFF"/>
          <w:lang w:val="en-US" w:eastAsia="zh-CN"/>
        </w:rPr>
        <w:t>宏达股份有限公司</w:t>
      </w:r>
      <w:r>
        <w:rPr>
          <w:rFonts w:hint="eastAsia" w:ascii="仿宋" w:hAnsi="仿宋" w:eastAsia="仿宋" w:cs="仿宋"/>
          <w:shd w:val="clear" w:color="auto" w:fill="FFFFFF"/>
        </w:rPr>
        <w:t>：</w:t>
      </w:r>
    </w:p>
    <w:p w14:paraId="5B75A559">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我单位</w:t>
      </w: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人</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参加贵单位组织的</w:t>
      </w:r>
      <w:r>
        <w:rPr>
          <w:rFonts w:hint="eastAsia" w:ascii="仿宋" w:hAnsi="仿宋" w:eastAsia="仿宋" w:cs="仿宋"/>
          <w:shd w:val="clear" w:color="auto" w:fill="FFFFFF"/>
          <w:lang w:val="en-US" w:eastAsia="zh-CN"/>
        </w:rPr>
        <w:t xml:space="preserve">           服务单位</w:t>
      </w:r>
      <w:r>
        <w:rPr>
          <w:rFonts w:hint="eastAsia" w:ascii="仿宋" w:hAnsi="仿宋" w:eastAsia="仿宋" w:cs="仿宋"/>
          <w:shd w:val="clear" w:color="auto" w:fill="FFFFFF"/>
        </w:rPr>
        <w:t>选聘的</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活动，全权代表我单位处理</w:t>
      </w:r>
      <w:r>
        <w:rPr>
          <w:rFonts w:hint="eastAsia" w:ascii="仿宋" w:hAnsi="仿宋" w:eastAsia="仿宋" w:cs="仿宋"/>
          <w:shd w:val="clear" w:color="auto" w:fill="FFFFFF"/>
          <w:lang w:eastAsia="zh-CN"/>
        </w:rPr>
        <w:t>参加比选</w:t>
      </w:r>
      <w:r>
        <w:rPr>
          <w:rFonts w:hint="eastAsia" w:ascii="仿宋" w:hAnsi="仿宋" w:eastAsia="仿宋" w:cs="仿宋"/>
          <w:shd w:val="clear" w:color="auto" w:fill="FFFFFF"/>
        </w:rPr>
        <w:t>的有关事宜。</w:t>
      </w:r>
    </w:p>
    <w:p w14:paraId="1C3A4A9D">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附负责</w:t>
      </w:r>
      <w:r>
        <w:rPr>
          <w:rFonts w:hint="eastAsia" w:ascii="仿宋" w:hAnsi="仿宋" w:eastAsia="仿宋" w:cs="仿宋"/>
          <w:shd w:val="clear" w:color="auto" w:fill="FFFFFF"/>
        </w:rPr>
        <w:t>人情况</w:t>
      </w:r>
      <w:r>
        <w:rPr>
          <w:rFonts w:hint="eastAsia" w:ascii="仿宋" w:hAnsi="仿宋" w:eastAsia="仿宋" w:cs="仿宋"/>
          <w:shd w:val="clear" w:color="auto" w:fill="FFFFFF"/>
          <w:lang w:val="en-US" w:eastAsia="zh-CN"/>
        </w:rPr>
        <w:t>及身份证复印件（正反面）</w:t>
      </w:r>
      <w:r>
        <w:rPr>
          <w:rFonts w:hint="eastAsia" w:ascii="仿宋" w:hAnsi="仿宋" w:eastAsia="仿宋" w:cs="仿宋"/>
          <w:shd w:val="clear" w:color="auto" w:fill="FFFFFF"/>
        </w:rPr>
        <w:t>：</w:t>
      </w:r>
    </w:p>
    <w:p w14:paraId="1EBCD52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姓名：           性别：     年龄：       职务：</w:t>
      </w:r>
    </w:p>
    <w:p w14:paraId="650071D5">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身份证号码：</w:t>
      </w:r>
    </w:p>
    <w:p w14:paraId="7C98DAD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地址：</w:t>
      </w:r>
    </w:p>
    <w:p w14:paraId="1062669B">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电话&amp;邮箱：          </w:t>
      </w:r>
    </w:p>
    <w:p w14:paraId="118BBE6D">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单位名称（公章）：</w:t>
      </w:r>
    </w:p>
    <w:p w14:paraId="4E4FBD4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人（签字或盖章）</w:t>
      </w:r>
    </w:p>
    <w:p w14:paraId="5AC58E5E">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日期：     年    月    日</w:t>
      </w:r>
    </w:p>
    <w:p w14:paraId="3117CAD6">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p>
    <w:p w14:paraId="76D8546B">
      <w:pPr>
        <w:pStyle w:val="8"/>
        <w:widowControl/>
        <w:spacing w:beforeAutospacing="1" w:afterAutospacing="1" w:line="360" w:lineRule="auto"/>
        <w:ind w:firstLine="480" w:firstLineChars="200"/>
        <w:jc w:val="left"/>
        <w:rPr>
          <w:rFonts w:hint="eastAsia" w:ascii="仿宋" w:hAnsi="仿宋" w:eastAsia="仿宋" w:cs="仿宋"/>
          <w:shd w:val="clear" w:color="auto" w:fill="FFFFFF"/>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BFAF80F">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3、</w:t>
      </w:r>
      <w:r>
        <w:rPr>
          <w:rFonts w:hint="eastAsia" w:ascii="仿宋" w:hAnsi="仿宋" w:eastAsia="仿宋" w:cs="仿宋"/>
          <w:b/>
          <w:bCs/>
          <w:sz w:val="32"/>
          <w:szCs w:val="32"/>
          <w:shd w:val="clear" w:color="auto" w:fill="FFFFFF"/>
          <w:lang w:val="en-US" w:eastAsia="zh-CN"/>
        </w:rPr>
        <w:t>授权</w:t>
      </w:r>
      <w:r>
        <w:rPr>
          <w:rFonts w:hint="eastAsia" w:ascii="仿宋" w:hAnsi="仿宋" w:eastAsia="仿宋" w:cs="仿宋"/>
          <w:b/>
          <w:bCs/>
          <w:sz w:val="32"/>
          <w:szCs w:val="32"/>
          <w:shd w:val="clear" w:color="auto" w:fill="FFFFFF"/>
        </w:rPr>
        <w:t>委托书</w:t>
      </w:r>
    </w:p>
    <w:p w14:paraId="698335DA">
      <w:pPr>
        <w:pStyle w:val="8"/>
        <w:widowControl/>
        <w:spacing w:beforeAutospacing="1" w:afterAutospacing="1" w:line="360" w:lineRule="auto"/>
        <w:ind w:firstLine="480" w:firstLineChars="200"/>
        <w:jc w:val="center"/>
        <w:rPr>
          <w:rFonts w:hint="eastAsia" w:ascii="仿宋" w:hAnsi="仿宋" w:eastAsia="仿宋" w:cs="仿宋"/>
          <w:shd w:val="clear" w:color="auto" w:fill="FFFFFF"/>
        </w:rPr>
      </w:pPr>
      <w:r>
        <w:rPr>
          <w:rFonts w:hint="eastAsia" w:ascii="仿宋" w:hAnsi="仿宋" w:eastAsia="仿宋" w:cs="仿宋"/>
          <w:shd w:val="clear" w:color="auto" w:fill="FFFFFF"/>
        </w:rPr>
        <w:t>（</w:t>
      </w:r>
      <w:r>
        <w:rPr>
          <w:rFonts w:hint="eastAsia" w:ascii="仿宋" w:hAnsi="仿宋" w:eastAsia="仿宋" w:cs="仿宋"/>
          <w:shd w:val="clear" w:color="auto" w:fill="FFFFFF"/>
          <w:lang w:val="en-US" w:eastAsia="zh-CN"/>
        </w:rPr>
        <w:t>授权委托</w:t>
      </w:r>
      <w:r>
        <w:rPr>
          <w:rFonts w:hint="eastAsia" w:ascii="仿宋" w:hAnsi="仿宋" w:eastAsia="仿宋" w:cs="仿宋"/>
          <w:shd w:val="clear" w:color="auto" w:fill="FFFFFF"/>
        </w:rPr>
        <w:t>人</w:t>
      </w:r>
      <w:r>
        <w:rPr>
          <w:rFonts w:hint="eastAsia" w:ascii="仿宋" w:hAnsi="仿宋" w:eastAsia="仿宋" w:cs="仿宋"/>
          <w:shd w:val="clear" w:color="auto" w:fill="FFFFFF"/>
          <w:lang w:eastAsia="zh-CN"/>
        </w:rPr>
        <w:t>参加比选</w:t>
      </w:r>
      <w:r>
        <w:rPr>
          <w:rFonts w:hint="eastAsia" w:ascii="仿宋" w:hAnsi="仿宋" w:eastAsia="仿宋" w:cs="仿宋"/>
          <w:shd w:val="clear" w:color="auto" w:fill="FFFFFF"/>
        </w:rPr>
        <w:t>，须出示此证明）</w:t>
      </w:r>
    </w:p>
    <w:p w14:paraId="58058A97">
      <w:pPr>
        <w:pStyle w:val="8"/>
        <w:widowControl/>
        <w:spacing w:beforeAutospacing="1" w:afterAutospacing="1" w:line="360" w:lineRule="auto"/>
        <w:jc w:val="left"/>
        <w:rPr>
          <w:rFonts w:hint="eastAsia" w:ascii="仿宋" w:hAnsi="仿宋" w:eastAsia="仿宋" w:cs="仿宋"/>
          <w:shd w:val="clear" w:color="auto" w:fill="FFFFFF"/>
        </w:rPr>
      </w:pPr>
      <w:r>
        <w:rPr>
          <w:rFonts w:hint="eastAsia" w:ascii="仿宋" w:hAnsi="仿宋" w:eastAsia="仿宋" w:cs="仿宋"/>
          <w:shd w:val="clear" w:color="auto" w:fill="FFFFFF"/>
        </w:rPr>
        <w:t>四川</w:t>
      </w:r>
      <w:r>
        <w:rPr>
          <w:rFonts w:hint="eastAsia" w:ascii="仿宋" w:hAnsi="仿宋" w:eastAsia="仿宋" w:cs="仿宋"/>
          <w:shd w:val="clear" w:color="auto" w:fill="FFFFFF"/>
          <w:lang w:val="en-US" w:eastAsia="zh-CN"/>
        </w:rPr>
        <w:t>宏达股份有限公司</w:t>
      </w:r>
      <w:r>
        <w:rPr>
          <w:rFonts w:hint="eastAsia" w:ascii="仿宋" w:hAnsi="仿宋" w:eastAsia="仿宋" w:cs="仿宋"/>
          <w:shd w:val="clear" w:color="auto" w:fill="FFFFFF"/>
        </w:rPr>
        <w:t>：</w:t>
      </w:r>
    </w:p>
    <w:p w14:paraId="31D76D41">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兹委托</w:t>
      </w:r>
      <w:r>
        <w:rPr>
          <w:rFonts w:hint="eastAsia" w:ascii="仿宋" w:hAnsi="仿宋" w:eastAsia="仿宋" w:cs="仿宋"/>
          <w:u w:val="single"/>
          <w:shd w:val="clear" w:color="auto" w:fill="FFFFFF"/>
        </w:rPr>
        <w:t xml:space="preserve">     　　　   </w:t>
      </w:r>
      <w:r>
        <w:rPr>
          <w:rFonts w:hint="eastAsia" w:ascii="仿宋" w:hAnsi="仿宋" w:eastAsia="仿宋" w:cs="仿宋"/>
          <w:shd w:val="clear" w:color="auto" w:fill="FFFFFF"/>
        </w:rPr>
        <w:t>参加贵单位组织的</w:t>
      </w:r>
      <w:r>
        <w:rPr>
          <w:rFonts w:hint="eastAsia" w:ascii="仿宋" w:hAnsi="仿宋" w:eastAsia="仿宋" w:cs="仿宋"/>
          <w:shd w:val="clear" w:color="auto" w:fill="FFFFFF"/>
          <w:lang w:val="en-US" w:eastAsia="zh-CN"/>
        </w:rPr>
        <w:t>2026年所得税清缴鉴证及涉税服务咨询采购项目</w:t>
      </w:r>
      <w:r>
        <w:rPr>
          <w:rFonts w:hint="eastAsia" w:ascii="仿宋" w:hAnsi="仿宋" w:eastAsia="仿宋" w:cs="仿宋"/>
          <w:shd w:val="clear" w:color="auto" w:fill="FFFFFF"/>
          <w:lang w:eastAsia="zh-CN"/>
        </w:rPr>
        <w:t>比选</w:t>
      </w:r>
      <w:r>
        <w:rPr>
          <w:rFonts w:hint="eastAsia" w:ascii="仿宋" w:hAnsi="仿宋" w:eastAsia="仿宋" w:cs="仿宋"/>
          <w:shd w:val="clear" w:color="auto" w:fill="FFFFFF"/>
        </w:rPr>
        <w:t>活动，全权代表我单位处理</w:t>
      </w:r>
      <w:r>
        <w:rPr>
          <w:rFonts w:hint="eastAsia" w:ascii="仿宋" w:hAnsi="仿宋" w:eastAsia="仿宋" w:cs="仿宋"/>
          <w:shd w:val="clear" w:color="auto" w:fill="FFFFFF"/>
          <w:lang w:eastAsia="zh-CN"/>
        </w:rPr>
        <w:t>参加比选</w:t>
      </w:r>
      <w:r>
        <w:rPr>
          <w:rFonts w:hint="eastAsia" w:ascii="仿宋" w:hAnsi="仿宋" w:eastAsia="仿宋" w:cs="仿宋"/>
          <w:shd w:val="clear" w:color="auto" w:fill="FFFFFF"/>
        </w:rPr>
        <w:t>的有关事宜。</w:t>
      </w:r>
    </w:p>
    <w:p w14:paraId="500584E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授权委托</w:t>
      </w:r>
      <w:r>
        <w:rPr>
          <w:rFonts w:hint="eastAsia" w:ascii="仿宋" w:hAnsi="仿宋" w:eastAsia="仿宋" w:cs="仿宋"/>
          <w:shd w:val="clear" w:color="auto" w:fill="FFFFFF"/>
        </w:rPr>
        <w:t>人情况</w:t>
      </w:r>
      <w:r>
        <w:rPr>
          <w:rFonts w:hint="eastAsia" w:ascii="仿宋" w:hAnsi="仿宋" w:eastAsia="仿宋" w:cs="仿宋"/>
          <w:shd w:val="clear" w:color="auto" w:fill="FFFFFF"/>
          <w:lang w:val="en-US" w:eastAsia="zh-CN"/>
        </w:rPr>
        <w:t>及身份证复印件（正反面）</w:t>
      </w:r>
      <w:r>
        <w:rPr>
          <w:rFonts w:hint="eastAsia" w:ascii="仿宋" w:hAnsi="仿宋" w:eastAsia="仿宋" w:cs="仿宋"/>
          <w:shd w:val="clear" w:color="auto" w:fill="FFFFFF"/>
        </w:rPr>
        <w:t>：</w:t>
      </w:r>
    </w:p>
    <w:p w14:paraId="7C46C3C6">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姓名：          性别：     年龄：       职务：           </w:t>
      </w:r>
    </w:p>
    <w:p w14:paraId="12BD8BDA">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身份证号码：                                             </w:t>
      </w:r>
    </w:p>
    <w:p w14:paraId="735D8472">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详细通讯地址：                                           </w:t>
      </w:r>
    </w:p>
    <w:p w14:paraId="524E9AF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电话&amp;邮箱：                             </w:t>
      </w:r>
    </w:p>
    <w:p w14:paraId="6BCB7027">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单位名称（公章）：                                        </w:t>
      </w:r>
    </w:p>
    <w:p w14:paraId="4411DC4A">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负责</w:t>
      </w:r>
      <w:r>
        <w:rPr>
          <w:rFonts w:hint="eastAsia" w:ascii="仿宋" w:hAnsi="仿宋" w:eastAsia="仿宋" w:cs="仿宋"/>
          <w:shd w:val="clear" w:color="auto" w:fill="FFFFFF"/>
        </w:rPr>
        <w:t xml:space="preserve">人（签字或盖章）：                                </w:t>
      </w:r>
    </w:p>
    <w:p w14:paraId="56163D8F">
      <w:pPr>
        <w:pStyle w:val="8"/>
        <w:widowControl/>
        <w:spacing w:beforeAutospacing="1" w:afterAutospacing="1" w:line="360" w:lineRule="auto"/>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 xml:space="preserve">日期：     年    月    日   </w:t>
      </w:r>
      <w:bookmarkStart w:id="4" w:name="_Toc7623"/>
      <w:bookmarkStart w:id="5" w:name="_Toc5592"/>
      <w:bookmarkStart w:id="6" w:name="_Toc17978"/>
      <w:bookmarkStart w:id="7" w:name="_Toc4861"/>
      <w:bookmarkStart w:id="8" w:name="_Toc8859"/>
      <w:bookmarkStart w:id="9" w:name="_Toc8389"/>
    </w:p>
    <w:p w14:paraId="226EEA56">
      <w:pPr>
        <w:rPr>
          <w:rFonts w:hint="eastAsia" w:ascii="仿宋" w:hAnsi="仿宋" w:eastAsia="仿宋" w:cs="仿宋"/>
          <w:shd w:val="clear" w:color="auto" w:fill="FFFFFF"/>
        </w:rPr>
      </w:pPr>
      <w:r>
        <w:rPr>
          <w:rFonts w:hint="eastAsia" w:ascii="仿宋" w:hAnsi="仿宋" w:eastAsia="仿宋" w:cs="仿宋"/>
          <w:shd w:val="clear" w:color="auto" w:fill="FFFFFF"/>
        </w:rPr>
        <w:br w:type="page"/>
      </w:r>
    </w:p>
    <w:p w14:paraId="5B47F03F">
      <w:pPr>
        <w:pStyle w:val="8"/>
        <w:widowControl/>
        <w:spacing w:beforeAutospacing="1" w:afterAutospacing="1" w:line="360" w:lineRule="auto"/>
        <w:jc w:val="center"/>
        <w:rPr>
          <w:rFonts w:hint="eastAsia" w:ascii="仿宋" w:hAnsi="仿宋" w:eastAsia="仿宋" w:cs="仿宋"/>
          <w:sz w:val="28"/>
          <w:szCs w:val="28"/>
        </w:rPr>
      </w:pPr>
      <w:r>
        <w:rPr>
          <w:rStyle w:val="20"/>
          <w:rFonts w:hint="eastAsia" w:ascii="仿宋" w:hAnsi="仿宋" w:eastAsia="仿宋" w:cs="仿宋"/>
          <w:lang w:val="en-US" w:eastAsia="zh-CN"/>
        </w:rPr>
        <w:t>4</w:t>
      </w:r>
      <w:r>
        <w:rPr>
          <w:rStyle w:val="20"/>
          <w:rFonts w:hint="eastAsia" w:ascii="仿宋" w:hAnsi="仿宋" w:eastAsia="仿宋" w:cs="仿宋"/>
        </w:rPr>
        <w:t>、比选申请人及法定代表人或负责人、拟委任的项目负责人信誉证明</w:t>
      </w:r>
      <w:bookmarkEnd w:id="4"/>
      <w:bookmarkEnd w:id="5"/>
      <w:bookmarkEnd w:id="6"/>
      <w:bookmarkEnd w:id="7"/>
      <w:bookmarkEnd w:id="8"/>
      <w:bookmarkEnd w:id="9"/>
    </w:p>
    <w:p w14:paraId="789C1C0A">
      <w:pPr>
        <w:topLinePunct/>
        <w:adjustRightInd w:val="0"/>
        <w:snapToGrid w:val="0"/>
        <w:spacing w:line="460" w:lineRule="exact"/>
        <w:ind w:firstLine="480" w:firstLineChars="200"/>
        <w:jc w:val="left"/>
        <w:rPr>
          <w:rFonts w:hint="eastAsia" w:ascii="仿宋" w:hAnsi="仿宋" w:eastAsia="仿宋" w:cs="仿宋"/>
          <w:sz w:val="24"/>
          <w:szCs w:val="32"/>
          <w:lang w:eastAsia="zh-CN"/>
        </w:rPr>
      </w:pP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sz w:val="24"/>
          <w:szCs w:val="32"/>
          <w:lang w:val="en-US" w:eastAsia="zh-CN"/>
        </w:rPr>
        <w:t>1</w:t>
      </w:r>
      <w:r>
        <w:rPr>
          <w:rFonts w:hint="eastAsia" w:ascii="仿宋" w:hAnsi="仿宋" w:eastAsia="仿宋" w:cs="仿宋"/>
          <w:sz w:val="24"/>
          <w:szCs w:val="32"/>
          <w:lang w:eastAsia="zh-CN"/>
        </w:rPr>
        <w:t>比选申请人</w:t>
      </w:r>
      <w:r>
        <w:rPr>
          <w:rFonts w:hint="eastAsia" w:ascii="仿宋" w:hAnsi="仿宋" w:eastAsia="仿宋" w:cs="仿宋"/>
          <w:sz w:val="24"/>
          <w:szCs w:val="32"/>
          <w:lang w:val="en-US" w:eastAsia="zh-CN"/>
        </w:rPr>
        <w:t>在</w:t>
      </w:r>
      <w:r>
        <w:rPr>
          <w:rFonts w:hint="eastAsia" w:ascii="仿宋" w:hAnsi="仿宋" w:eastAsia="仿宋" w:cs="仿宋"/>
          <w:sz w:val="24"/>
          <w:szCs w:val="32"/>
          <w:lang w:eastAsia="zh-CN"/>
        </w:rPr>
        <w:t>国家企业信用信息公示系统（http//www.gsxt.gov.cn）中未被列入严重违法失信企业名单（证明材料：网站信用查询截图并加盖公章）。</w:t>
      </w:r>
    </w:p>
    <w:p w14:paraId="2FFE60A3">
      <w:pPr>
        <w:topLinePunct/>
        <w:adjustRightInd w:val="0"/>
        <w:snapToGrid w:val="0"/>
        <w:spacing w:line="460" w:lineRule="exact"/>
        <w:ind w:firstLine="480" w:firstLineChars="200"/>
        <w:jc w:val="left"/>
        <w:rPr>
          <w:rFonts w:hint="eastAsia" w:ascii="仿宋" w:hAnsi="仿宋" w:eastAsia="仿宋" w:cs="仿宋"/>
          <w:sz w:val="24"/>
          <w:szCs w:val="32"/>
          <w:lang w:eastAsia="zh-CN"/>
        </w:rPr>
      </w:pP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2</w:t>
      </w:r>
      <w:r>
        <w:rPr>
          <w:rFonts w:hint="eastAsia" w:ascii="仿宋" w:hAnsi="仿宋" w:eastAsia="仿宋" w:cs="仿宋"/>
          <w:sz w:val="24"/>
          <w:szCs w:val="32"/>
          <w:lang w:val="en-US" w:eastAsia="zh-CN"/>
        </w:rPr>
        <w:t xml:space="preserve"> 比选申请人</w:t>
      </w:r>
      <w:r>
        <w:rPr>
          <w:rFonts w:hint="eastAsia" w:ascii="仿宋" w:hAnsi="仿宋" w:eastAsia="仿宋" w:cs="仿宋"/>
          <w:sz w:val="24"/>
          <w:szCs w:val="32"/>
          <w:lang w:eastAsia="zh-CN"/>
        </w:rPr>
        <w:t>在“信用中国”网站（http://www.creditchina.gov.cn/）中未被列入失信被执行人名单（证明材料：通过“信用中国”查询“失信被执行人 ” 链接 “中国执行信息公开（http://zxgk.court.gov.cn/shixin/）”的结果截图并加盖公章）。</w:t>
      </w:r>
    </w:p>
    <w:p w14:paraId="1FB07C3E">
      <w:pPr>
        <w:topLinePunct/>
        <w:adjustRightInd w:val="0"/>
        <w:snapToGrid w:val="0"/>
        <w:spacing w:line="460" w:lineRule="exact"/>
        <w:ind w:firstLine="480" w:firstLineChars="200"/>
        <w:jc w:val="left"/>
        <w:rPr>
          <w:rFonts w:hint="eastAsia" w:ascii="仿宋" w:hAnsi="仿宋" w:eastAsia="仿宋" w:cs="仿宋"/>
          <w:sz w:val="24"/>
          <w:szCs w:val="32"/>
          <w:lang w:eastAsia="zh-CN"/>
        </w:rPr>
      </w:pP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3</w:t>
      </w:r>
      <w:r>
        <w:rPr>
          <w:rFonts w:hint="eastAsia" w:ascii="仿宋" w:hAnsi="仿宋" w:eastAsia="仿宋" w:cs="仿宋"/>
          <w:sz w:val="24"/>
          <w:szCs w:val="32"/>
          <w:lang w:val="en-US" w:eastAsia="zh-CN"/>
        </w:rPr>
        <w:t xml:space="preserve"> 比选申请人</w:t>
      </w:r>
      <w:r>
        <w:rPr>
          <w:rFonts w:hint="eastAsia" w:ascii="仿宋" w:hAnsi="仿宋" w:eastAsia="仿宋" w:cs="仿宋"/>
          <w:sz w:val="24"/>
          <w:szCs w:val="32"/>
          <w:lang w:eastAsia="zh-CN"/>
        </w:rPr>
        <w:t>及法定代表人或负责人、拟委任的项目负责人近三年（2023年1月1日至申请文件递交截止时间前一天，下同）均无行贿犯罪档案记录（证明材料：承诺函加盖公章）。</w:t>
      </w:r>
    </w:p>
    <w:p w14:paraId="507D7739">
      <w:pPr>
        <w:topLinePunct/>
        <w:adjustRightInd w:val="0"/>
        <w:snapToGrid w:val="0"/>
        <w:spacing w:line="460" w:lineRule="exact"/>
        <w:ind w:firstLine="480" w:firstLineChars="200"/>
        <w:jc w:val="left"/>
        <w:rPr>
          <w:rFonts w:hint="eastAsia" w:ascii="仿宋" w:hAnsi="仿宋" w:eastAsia="仿宋" w:cs="仿宋"/>
          <w:sz w:val="24"/>
          <w:szCs w:val="32"/>
          <w:lang w:eastAsia="zh-CN"/>
        </w:rPr>
      </w:pPr>
      <w:r>
        <w:rPr>
          <w:rFonts w:hint="eastAsia" w:ascii="仿宋" w:hAnsi="仿宋" w:eastAsia="仿宋" w:cs="仿宋"/>
          <w:sz w:val="24"/>
          <w:szCs w:val="32"/>
          <w:lang w:val="en-US" w:eastAsia="zh-CN"/>
        </w:rPr>
        <w:t>4.</w:t>
      </w:r>
      <w:r>
        <w:rPr>
          <w:rFonts w:hint="eastAsia" w:ascii="仿宋" w:hAnsi="仿宋" w:eastAsia="仿宋" w:cs="仿宋"/>
          <w:sz w:val="24"/>
          <w:szCs w:val="32"/>
          <w:lang w:eastAsia="zh-CN"/>
        </w:rPr>
        <w:t>4.</w:t>
      </w:r>
      <w:r>
        <w:rPr>
          <w:rFonts w:hint="eastAsia" w:ascii="仿宋" w:hAnsi="仿宋" w:eastAsia="仿宋" w:cs="仿宋"/>
          <w:sz w:val="24"/>
          <w:szCs w:val="32"/>
          <w:lang w:val="en-US" w:eastAsia="zh-CN"/>
        </w:rPr>
        <w:t>比选申请人</w:t>
      </w:r>
      <w:r>
        <w:rPr>
          <w:rFonts w:hint="eastAsia" w:ascii="仿宋" w:hAnsi="仿宋" w:eastAsia="仿宋" w:cs="仿宋"/>
          <w:sz w:val="24"/>
          <w:szCs w:val="32"/>
          <w:lang w:eastAsia="zh-CN"/>
        </w:rPr>
        <w:t>近三年提供的中介服务未因重大执业质量等问题受到行业协会的严重处罚或省国资委通告或通报（证明材料：承诺函加盖公章）。</w:t>
      </w:r>
    </w:p>
    <w:p w14:paraId="2000FD95">
      <w:pPr>
        <w:topLinePunct/>
        <w:adjustRightInd w:val="0"/>
        <w:snapToGrid w:val="0"/>
        <w:spacing w:afterLines="50"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4</w:t>
      </w:r>
      <w:r>
        <w:rPr>
          <w:rFonts w:hint="eastAsia" w:ascii="仿宋" w:hAnsi="仿宋" w:eastAsia="仿宋" w:cs="仿宋"/>
          <w:sz w:val="24"/>
          <w:szCs w:val="32"/>
        </w:rPr>
        <w:t>.</w:t>
      </w:r>
      <w:r>
        <w:rPr>
          <w:rFonts w:hint="eastAsia" w:ascii="仿宋" w:hAnsi="仿宋" w:eastAsia="仿宋" w:cs="仿宋"/>
          <w:sz w:val="24"/>
          <w:szCs w:val="32"/>
          <w:lang w:val="en-US" w:eastAsia="zh-CN"/>
        </w:rPr>
        <w:t xml:space="preserve">5 </w:t>
      </w:r>
      <w:r>
        <w:rPr>
          <w:rFonts w:hint="eastAsia" w:ascii="仿宋" w:hAnsi="仿宋" w:eastAsia="仿宋" w:cs="仿宋"/>
          <w:sz w:val="24"/>
          <w:szCs w:val="32"/>
          <w:lang w:eastAsia="zh-CN"/>
        </w:rPr>
        <w:t>比选申请人</w:t>
      </w:r>
      <w:r>
        <w:rPr>
          <w:rFonts w:hint="eastAsia" w:ascii="仿宋" w:hAnsi="仿宋" w:eastAsia="仿宋" w:cs="仿宋"/>
          <w:sz w:val="24"/>
          <w:szCs w:val="32"/>
          <w:lang w:val="en-US" w:eastAsia="zh-CN"/>
        </w:rPr>
        <w:t>及项目成员</w:t>
      </w:r>
      <w:r>
        <w:rPr>
          <w:rFonts w:hint="eastAsia" w:ascii="仿宋" w:hAnsi="仿宋" w:eastAsia="仿宋" w:cs="仿宋"/>
          <w:sz w:val="24"/>
          <w:szCs w:val="32"/>
        </w:rPr>
        <w:t>近三年</w:t>
      </w:r>
      <w:r>
        <w:rPr>
          <w:rFonts w:hint="eastAsia" w:ascii="仿宋" w:hAnsi="仿宋" w:eastAsia="仿宋" w:cs="仿宋"/>
          <w:kern w:val="2"/>
          <w:sz w:val="24"/>
          <w:szCs w:val="32"/>
          <w:lang w:eastAsia="zh-CN"/>
        </w:rPr>
        <w:t>（</w:t>
      </w:r>
      <w:r>
        <w:rPr>
          <w:rFonts w:hint="eastAsia" w:ascii="仿宋" w:hAnsi="仿宋" w:eastAsia="仿宋" w:cs="仿宋"/>
          <w:kern w:val="2"/>
          <w:sz w:val="24"/>
          <w:szCs w:val="32"/>
          <w:lang w:val="en-US" w:eastAsia="zh-CN"/>
        </w:rPr>
        <w:t>2023年-2025年）</w:t>
      </w:r>
      <w:r>
        <w:rPr>
          <w:rFonts w:hint="eastAsia" w:ascii="仿宋" w:hAnsi="仿宋" w:eastAsia="仿宋" w:cs="仿宋"/>
          <w:sz w:val="24"/>
          <w:szCs w:val="32"/>
        </w:rPr>
        <w:t>所获市级以上监管部门或行业协会</w:t>
      </w:r>
      <w:r>
        <w:rPr>
          <w:rFonts w:hint="eastAsia" w:ascii="仿宋" w:hAnsi="仿宋" w:eastAsia="仿宋" w:cs="仿宋"/>
          <w:sz w:val="24"/>
          <w:szCs w:val="32"/>
          <w:lang w:val="en-US" w:eastAsia="zh-CN"/>
        </w:rPr>
        <w:t>荣誉</w:t>
      </w:r>
      <w:r>
        <w:rPr>
          <w:rFonts w:hint="eastAsia" w:ascii="仿宋" w:hAnsi="仿宋" w:eastAsia="仿宋" w:cs="仿宋"/>
          <w:sz w:val="24"/>
          <w:szCs w:val="32"/>
        </w:rPr>
        <w:t>统计表</w:t>
      </w:r>
      <w:r>
        <w:rPr>
          <w:rFonts w:hint="eastAsia" w:ascii="仿宋" w:hAnsi="仿宋" w:eastAsia="仿宋" w:cs="仿宋"/>
          <w:sz w:val="24"/>
          <w:szCs w:val="32"/>
          <w:lang w:eastAsia="zh-CN"/>
        </w:rPr>
        <w:t>（加盖公章）。</w:t>
      </w:r>
    </w:p>
    <w:tbl>
      <w:tblPr>
        <w:tblStyle w:val="10"/>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002"/>
        <w:gridCol w:w="2962"/>
        <w:gridCol w:w="2522"/>
      </w:tblGrid>
      <w:tr w14:paraId="61DC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3" w:type="dxa"/>
            <w:noWrap/>
            <w:vAlign w:val="center"/>
          </w:tcPr>
          <w:p w14:paraId="483BAF50">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序号</w:t>
            </w:r>
          </w:p>
        </w:tc>
        <w:tc>
          <w:tcPr>
            <w:tcW w:w="2002" w:type="dxa"/>
            <w:noWrap/>
            <w:vAlign w:val="center"/>
          </w:tcPr>
          <w:p w14:paraId="6627AFD8">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时间</w:t>
            </w:r>
          </w:p>
        </w:tc>
        <w:tc>
          <w:tcPr>
            <w:tcW w:w="2962" w:type="dxa"/>
            <w:noWrap/>
            <w:vAlign w:val="center"/>
          </w:tcPr>
          <w:p w14:paraId="16DBF5F3">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荣誉称号</w:t>
            </w:r>
          </w:p>
        </w:tc>
        <w:tc>
          <w:tcPr>
            <w:tcW w:w="2522" w:type="dxa"/>
            <w:noWrap/>
            <w:vAlign w:val="center"/>
          </w:tcPr>
          <w:p w14:paraId="15051457">
            <w:pPr>
              <w:widowControl/>
              <w:adjustRightInd w:val="0"/>
              <w:snapToGrid w:val="0"/>
              <w:spacing w:line="460" w:lineRule="exact"/>
              <w:jc w:val="center"/>
              <w:rPr>
                <w:rFonts w:hint="eastAsia" w:ascii="仿宋" w:hAnsi="仿宋" w:eastAsia="仿宋" w:cs="仿宋"/>
                <w:b/>
                <w:bCs/>
                <w:color w:val="000000"/>
                <w:szCs w:val="21"/>
              </w:rPr>
            </w:pPr>
            <w:r>
              <w:rPr>
                <w:rFonts w:hint="eastAsia" w:ascii="仿宋" w:hAnsi="仿宋" w:eastAsia="仿宋" w:cs="仿宋"/>
                <w:b/>
                <w:bCs/>
                <w:color w:val="000000"/>
                <w:szCs w:val="21"/>
              </w:rPr>
              <w:t>颁发机构</w:t>
            </w:r>
          </w:p>
        </w:tc>
      </w:tr>
      <w:tr w14:paraId="250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3" w:type="dxa"/>
            <w:noWrap/>
            <w:vAlign w:val="center"/>
          </w:tcPr>
          <w:p w14:paraId="0301DA5D">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2002" w:type="dxa"/>
            <w:noWrap/>
            <w:vAlign w:val="center"/>
          </w:tcPr>
          <w:p w14:paraId="5605D0D4">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5CBC1F7C">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624C2B91">
            <w:pPr>
              <w:adjustRightInd w:val="0"/>
              <w:snapToGrid w:val="0"/>
              <w:spacing w:after="120" w:line="460" w:lineRule="exact"/>
              <w:jc w:val="center"/>
              <w:rPr>
                <w:rFonts w:hint="eastAsia" w:ascii="仿宋" w:hAnsi="仿宋" w:eastAsia="仿宋" w:cs="仿宋"/>
                <w:color w:val="000000"/>
                <w:szCs w:val="21"/>
              </w:rPr>
            </w:pPr>
          </w:p>
        </w:tc>
      </w:tr>
      <w:tr w14:paraId="250A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2A7EC7DE">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2002" w:type="dxa"/>
            <w:noWrap/>
            <w:vAlign w:val="center"/>
          </w:tcPr>
          <w:p w14:paraId="43698467">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5F95873E">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6B0DC725">
            <w:pPr>
              <w:adjustRightInd w:val="0"/>
              <w:snapToGrid w:val="0"/>
              <w:spacing w:after="120" w:line="460" w:lineRule="exact"/>
              <w:jc w:val="center"/>
              <w:rPr>
                <w:rFonts w:hint="eastAsia" w:ascii="仿宋" w:hAnsi="仿宋" w:eastAsia="仿宋" w:cs="仿宋"/>
                <w:color w:val="000000"/>
                <w:szCs w:val="21"/>
              </w:rPr>
            </w:pPr>
          </w:p>
        </w:tc>
      </w:tr>
      <w:tr w14:paraId="349E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6E35BA8C">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2002" w:type="dxa"/>
            <w:noWrap/>
            <w:vAlign w:val="center"/>
          </w:tcPr>
          <w:p w14:paraId="088D4B85">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447B207C">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50361D58">
            <w:pPr>
              <w:adjustRightInd w:val="0"/>
              <w:snapToGrid w:val="0"/>
              <w:spacing w:after="120" w:line="460" w:lineRule="exact"/>
              <w:jc w:val="center"/>
              <w:rPr>
                <w:rFonts w:hint="eastAsia" w:ascii="仿宋" w:hAnsi="仿宋" w:eastAsia="仿宋" w:cs="仿宋"/>
                <w:color w:val="000000"/>
                <w:szCs w:val="21"/>
              </w:rPr>
            </w:pPr>
          </w:p>
        </w:tc>
      </w:tr>
      <w:tr w14:paraId="60E6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1ED8F6D6">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2002" w:type="dxa"/>
            <w:noWrap/>
            <w:vAlign w:val="center"/>
          </w:tcPr>
          <w:p w14:paraId="7E0179DD">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27214F72">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5E353BDD">
            <w:pPr>
              <w:adjustRightInd w:val="0"/>
              <w:snapToGrid w:val="0"/>
              <w:spacing w:after="120" w:line="460" w:lineRule="exact"/>
              <w:jc w:val="center"/>
              <w:rPr>
                <w:rFonts w:hint="eastAsia" w:ascii="仿宋" w:hAnsi="仿宋" w:eastAsia="仿宋" w:cs="仿宋"/>
                <w:color w:val="000000"/>
                <w:szCs w:val="21"/>
              </w:rPr>
            </w:pPr>
          </w:p>
        </w:tc>
      </w:tr>
      <w:tr w14:paraId="478C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14C20154">
            <w:pPr>
              <w:adjustRightInd w:val="0"/>
              <w:snapToGrid w:val="0"/>
              <w:spacing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2002" w:type="dxa"/>
            <w:noWrap/>
            <w:vAlign w:val="center"/>
          </w:tcPr>
          <w:p w14:paraId="7807EF6D">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362B0D9A">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5D206639">
            <w:pPr>
              <w:adjustRightInd w:val="0"/>
              <w:snapToGrid w:val="0"/>
              <w:spacing w:after="120" w:line="460" w:lineRule="exact"/>
              <w:jc w:val="center"/>
              <w:rPr>
                <w:rFonts w:hint="eastAsia" w:ascii="仿宋" w:hAnsi="仿宋" w:eastAsia="仿宋" w:cs="仿宋"/>
                <w:color w:val="000000"/>
                <w:szCs w:val="21"/>
              </w:rPr>
            </w:pPr>
          </w:p>
        </w:tc>
      </w:tr>
      <w:tr w14:paraId="4D4D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3" w:type="dxa"/>
            <w:noWrap/>
            <w:vAlign w:val="center"/>
          </w:tcPr>
          <w:p w14:paraId="75B4A02B">
            <w:pPr>
              <w:adjustRightInd w:val="0"/>
              <w:snapToGrid w:val="0"/>
              <w:spacing w:after="120" w:line="460" w:lineRule="exact"/>
              <w:jc w:val="center"/>
              <w:rPr>
                <w:rFonts w:hint="eastAsia" w:ascii="仿宋" w:hAnsi="仿宋" w:eastAsia="仿宋" w:cs="仿宋"/>
                <w:color w:val="000000"/>
                <w:szCs w:val="21"/>
              </w:rPr>
            </w:pPr>
            <w:r>
              <w:rPr>
                <w:rFonts w:hint="eastAsia" w:ascii="仿宋" w:hAnsi="仿宋" w:eastAsia="仿宋" w:cs="仿宋"/>
                <w:color w:val="000000"/>
                <w:szCs w:val="21"/>
              </w:rPr>
              <w:t>……</w:t>
            </w:r>
          </w:p>
        </w:tc>
        <w:tc>
          <w:tcPr>
            <w:tcW w:w="2002" w:type="dxa"/>
            <w:noWrap/>
          </w:tcPr>
          <w:p w14:paraId="6DA77FFE">
            <w:pPr>
              <w:adjustRightInd w:val="0"/>
              <w:snapToGrid w:val="0"/>
              <w:spacing w:after="120" w:line="460" w:lineRule="exact"/>
              <w:jc w:val="center"/>
              <w:rPr>
                <w:rFonts w:hint="eastAsia" w:ascii="仿宋" w:hAnsi="仿宋" w:eastAsia="仿宋" w:cs="仿宋"/>
                <w:color w:val="000000"/>
                <w:szCs w:val="21"/>
              </w:rPr>
            </w:pPr>
          </w:p>
        </w:tc>
        <w:tc>
          <w:tcPr>
            <w:tcW w:w="2962" w:type="dxa"/>
            <w:noWrap/>
            <w:vAlign w:val="center"/>
          </w:tcPr>
          <w:p w14:paraId="38ACD307">
            <w:pPr>
              <w:adjustRightInd w:val="0"/>
              <w:snapToGrid w:val="0"/>
              <w:spacing w:after="120" w:line="460" w:lineRule="exact"/>
              <w:jc w:val="center"/>
              <w:rPr>
                <w:rFonts w:hint="eastAsia" w:ascii="仿宋" w:hAnsi="仿宋" w:eastAsia="仿宋" w:cs="仿宋"/>
                <w:color w:val="000000"/>
                <w:szCs w:val="21"/>
              </w:rPr>
            </w:pPr>
          </w:p>
        </w:tc>
        <w:tc>
          <w:tcPr>
            <w:tcW w:w="2522" w:type="dxa"/>
            <w:noWrap/>
            <w:vAlign w:val="center"/>
          </w:tcPr>
          <w:p w14:paraId="17538BEF">
            <w:pPr>
              <w:adjustRightInd w:val="0"/>
              <w:snapToGrid w:val="0"/>
              <w:spacing w:after="120" w:line="460" w:lineRule="exact"/>
              <w:jc w:val="center"/>
              <w:rPr>
                <w:rFonts w:hint="eastAsia" w:ascii="仿宋" w:hAnsi="仿宋" w:eastAsia="仿宋" w:cs="仿宋"/>
                <w:color w:val="000000"/>
                <w:szCs w:val="21"/>
              </w:rPr>
            </w:pPr>
          </w:p>
        </w:tc>
      </w:tr>
    </w:tbl>
    <w:p w14:paraId="18F6B365">
      <w:pPr>
        <w:topLinePunct/>
        <w:adjustRightInd w:val="0"/>
        <w:snapToGrid w:val="0"/>
        <w:spacing w:afterLines="50" w:line="460" w:lineRule="exact"/>
        <w:ind w:firstLine="480" w:firstLineChars="200"/>
        <w:jc w:val="left"/>
        <w:rPr>
          <w:rFonts w:hint="eastAsia" w:ascii="仿宋" w:hAnsi="仿宋" w:eastAsia="仿宋" w:cs="仿宋"/>
          <w:color w:val="000000"/>
          <w:sz w:val="24"/>
          <w:szCs w:val="32"/>
        </w:rPr>
      </w:pPr>
      <w:r>
        <w:rPr>
          <w:rFonts w:hint="eastAsia" w:ascii="仿宋" w:hAnsi="仿宋" w:eastAsia="仿宋" w:cs="仿宋"/>
          <w:color w:val="000000"/>
          <w:sz w:val="24"/>
          <w:szCs w:val="32"/>
        </w:rPr>
        <w:t>请</w:t>
      </w:r>
      <w:r>
        <w:rPr>
          <w:rFonts w:hint="eastAsia" w:ascii="仿宋" w:hAnsi="仿宋" w:eastAsia="仿宋" w:cs="仿宋"/>
          <w:sz w:val="24"/>
          <w:szCs w:val="32"/>
        </w:rPr>
        <w:t>按表格内容提供相关荣誉证书</w:t>
      </w:r>
      <w:r>
        <w:rPr>
          <w:rFonts w:hint="eastAsia" w:ascii="仿宋" w:hAnsi="仿宋" w:eastAsia="仿宋" w:cs="仿宋"/>
          <w:color w:val="000000"/>
          <w:sz w:val="24"/>
          <w:szCs w:val="32"/>
        </w:rPr>
        <w:t>复印件。</w:t>
      </w:r>
    </w:p>
    <w:p w14:paraId="63EC15E3">
      <w:pPr>
        <w:pStyle w:val="2"/>
        <w:adjustRightInd w:val="0"/>
        <w:snapToGrid w:val="0"/>
        <w:spacing w:line="460" w:lineRule="exact"/>
        <w:jc w:val="center"/>
        <w:rPr>
          <w:rStyle w:val="20"/>
          <w:rFonts w:hint="eastAsia" w:ascii="仿宋" w:hAnsi="仿宋" w:eastAsia="仿宋" w:cs="仿宋"/>
          <w:b/>
          <w:bCs/>
          <w:lang w:val="en-US" w:eastAsia="zh-CN"/>
        </w:rPr>
      </w:pPr>
      <w:bookmarkStart w:id="10" w:name="_Toc15808"/>
      <w:bookmarkStart w:id="11" w:name="_Toc9248"/>
      <w:bookmarkStart w:id="12" w:name="_Toc30789"/>
      <w:bookmarkStart w:id="13" w:name="_Toc21261"/>
      <w:bookmarkStart w:id="14" w:name="_Toc30908"/>
      <w:bookmarkStart w:id="15" w:name="_Toc8690"/>
    </w:p>
    <w:p w14:paraId="7FA49956">
      <w:pPr>
        <w:pStyle w:val="2"/>
        <w:adjustRightInd w:val="0"/>
        <w:snapToGrid w:val="0"/>
        <w:spacing w:line="460" w:lineRule="exact"/>
        <w:jc w:val="center"/>
        <w:rPr>
          <w:rStyle w:val="20"/>
          <w:rFonts w:hint="eastAsia" w:ascii="仿宋" w:hAnsi="仿宋" w:eastAsia="仿宋" w:cs="仿宋"/>
          <w:b/>
          <w:bCs/>
        </w:rPr>
      </w:pPr>
      <w:r>
        <w:rPr>
          <w:rStyle w:val="20"/>
          <w:rFonts w:hint="eastAsia" w:ascii="仿宋" w:hAnsi="仿宋" w:eastAsia="仿宋" w:cs="仿宋"/>
          <w:b/>
          <w:bCs/>
          <w:lang w:val="en-US" w:eastAsia="zh-CN"/>
        </w:rPr>
        <w:t>5</w:t>
      </w:r>
      <w:r>
        <w:rPr>
          <w:rStyle w:val="20"/>
          <w:rFonts w:hint="eastAsia" w:ascii="仿宋" w:hAnsi="仿宋" w:eastAsia="仿宋" w:cs="仿宋"/>
          <w:b/>
          <w:bCs/>
        </w:rPr>
        <w:t>、比选申请人近三年业绩证明</w:t>
      </w:r>
      <w:bookmarkEnd w:id="10"/>
      <w:bookmarkEnd w:id="11"/>
      <w:bookmarkEnd w:id="12"/>
      <w:bookmarkEnd w:id="13"/>
      <w:bookmarkEnd w:id="14"/>
      <w:bookmarkEnd w:id="15"/>
    </w:p>
    <w:tbl>
      <w:tblPr>
        <w:tblStyle w:val="10"/>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3136"/>
        <w:gridCol w:w="3368"/>
        <w:gridCol w:w="1642"/>
      </w:tblGrid>
      <w:tr w14:paraId="2C78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9F3D4DB">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序号</w:t>
            </w:r>
          </w:p>
        </w:tc>
        <w:tc>
          <w:tcPr>
            <w:tcW w:w="3136" w:type="dxa"/>
            <w:noWrap/>
            <w:tcMar>
              <w:top w:w="15" w:type="dxa"/>
              <w:left w:w="15" w:type="dxa"/>
              <w:right w:w="15" w:type="dxa"/>
            </w:tcMar>
            <w:vAlign w:val="center"/>
          </w:tcPr>
          <w:p w14:paraId="7A879550">
            <w:pPr>
              <w:widowControl/>
              <w:adjustRightInd w:val="0"/>
              <w:snapToGrid w:val="0"/>
              <w:spacing w:line="460" w:lineRule="exact"/>
              <w:jc w:val="center"/>
              <w:textAlignment w:val="bottom"/>
              <w:rPr>
                <w:rFonts w:hint="eastAsia" w:ascii="仿宋" w:hAnsi="仿宋" w:eastAsia="仿宋" w:cs="仿宋"/>
                <w:color w:val="000000"/>
                <w:sz w:val="24"/>
                <w:lang w:val="en-US" w:eastAsia="zh-CN"/>
              </w:rPr>
            </w:pPr>
            <w:r>
              <w:rPr>
                <w:rFonts w:hint="eastAsia" w:ascii="仿宋" w:hAnsi="仿宋" w:eastAsia="仿宋" w:cs="仿宋"/>
                <w:color w:val="000000"/>
                <w:kern w:val="0"/>
                <w:sz w:val="24"/>
              </w:rPr>
              <w:t>服务</w:t>
            </w:r>
            <w:r>
              <w:rPr>
                <w:rFonts w:hint="eastAsia" w:ascii="仿宋" w:hAnsi="仿宋" w:eastAsia="仿宋" w:cs="仿宋"/>
                <w:color w:val="000000"/>
                <w:kern w:val="0"/>
                <w:sz w:val="24"/>
                <w:lang w:val="en-US" w:eastAsia="zh-CN"/>
              </w:rPr>
              <w:t>时间</w:t>
            </w:r>
          </w:p>
        </w:tc>
        <w:tc>
          <w:tcPr>
            <w:tcW w:w="3368" w:type="dxa"/>
            <w:noWrap/>
            <w:tcMar>
              <w:top w:w="15" w:type="dxa"/>
              <w:left w:w="15" w:type="dxa"/>
              <w:right w:w="15" w:type="dxa"/>
            </w:tcMar>
            <w:vAlign w:val="center"/>
          </w:tcPr>
          <w:p w14:paraId="6F9A893F">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lang w:val="en-US" w:eastAsia="zh-CN"/>
              </w:rPr>
              <w:t>服务</w:t>
            </w:r>
            <w:r>
              <w:rPr>
                <w:rFonts w:hint="eastAsia" w:ascii="仿宋" w:hAnsi="仿宋" w:eastAsia="仿宋" w:cs="仿宋"/>
                <w:color w:val="000000"/>
                <w:kern w:val="0"/>
                <w:sz w:val="24"/>
              </w:rPr>
              <w:t>单位名称</w:t>
            </w:r>
          </w:p>
        </w:tc>
        <w:tc>
          <w:tcPr>
            <w:tcW w:w="1642" w:type="dxa"/>
            <w:noWrap/>
            <w:tcMar>
              <w:top w:w="15" w:type="dxa"/>
              <w:left w:w="15" w:type="dxa"/>
              <w:right w:w="15" w:type="dxa"/>
            </w:tcMar>
            <w:vAlign w:val="center"/>
          </w:tcPr>
          <w:p w14:paraId="443399F1">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备注</w:t>
            </w:r>
          </w:p>
        </w:tc>
      </w:tr>
      <w:tr w14:paraId="337A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0D196A9B">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136" w:type="dxa"/>
            <w:noWrap/>
            <w:tcMar>
              <w:top w:w="15" w:type="dxa"/>
              <w:left w:w="15" w:type="dxa"/>
              <w:right w:w="15" w:type="dxa"/>
            </w:tcMar>
            <w:vAlign w:val="center"/>
          </w:tcPr>
          <w:p w14:paraId="3D287CAD">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7A1C58C5">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51525BE2">
            <w:pPr>
              <w:adjustRightInd w:val="0"/>
              <w:snapToGrid w:val="0"/>
              <w:spacing w:line="460" w:lineRule="exact"/>
              <w:jc w:val="center"/>
              <w:rPr>
                <w:rFonts w:hint="eastAsia" w:ascii="仿宋" w:hAnsi="仿宋" w:eastAsia="仿宋" w:cs="仿宋"/>
                <w:color w:val="000000"/>
                <w:sz w:val="24"/>
              </w:rPr>
            </w:pPr>
          </w:p>
        </w:tc>
      </w:tr>
      <w:tr w14:paraId="2C59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3E4B4C67">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136" w:type="dxa"/>
            <w:noWrap/>
            <w:tcMar>
              <w:top w:w="15" w:type="dxa"/>
              <w:left w:w="15" w:type="dxa"/>
              <w:right w:w="15" w:type="dxa"/>
            </w:tcMar>
            <w:vAlign w:val="center"/>
          </w:tcPr>
          <w:p w14:paraId="6855FC40">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63C0F240">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508B9726">
            <w:pPr>
              <w:adjustRightInd w:val="0"/>
              <w:snapToGrid w:val="0"/>
              <w:spacing w:line="460" w:lineRule="exact"/>
              <w:jc w:val="center"/>
              <w:rPr>
                <w:rFonts w:hint="eastAsia" w:ascii="仿宋" w:hAnsi="仿宋" w:eastAsia="仿宋" w:cs="仿宋"/>
                <w:color w:val="000000"/>
                <w:sz w:val="24"/>
              </w:rPr>
            </w:pPr>
          </w:p>
        </w:tc>
      </w:tr>
      <w:tr w14:paraId="6284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55595965">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136" w:type="dxa"/>
            <w:noWrap/>
            <w:tcMar>
              <w:top w:w="15" w:type="dxa"/>
              <w:left w:w="15" w:type="dxa"/>
              <w:right w:w="15" w:type="dxa"/>
            </w:tcMar>
            <w:vAlign w:val="center"/>
          </w:tcPr>
          <w:p w14:paraId="1C8696EA">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65C5530A">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7609994F">
            <w:pPr>
              <w:adjustRightInd w:val="0"/>
              <w:snapToGrid w:val="0"/>
              <w:spacing w:line="460" w:lineRule="exact"/>
              <w:jc w:val="center"/>
              <w:rPr>
                <w:rFonts w:hint="eastAsia" w:ascii="仿宋" w:hAnsi="仿宋" w:eastAsia="仿宋" w:cs="仿宋"/>
                <w:color w:val="000000"/>
                <w:sz w:val="24"/>
              </w:rPr>
            </w:pPr>
          </w:p>
        </w:tc>
      </w:tr>
      <w:tr w14:paraId="4B24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A18EC83">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3136" w:type="dxa"/>
            <w:noWrap/>
            <w:tcMar>
              <w:top w:w="15" w:type="dxa"/>
              <w:left w:w="15" w:type="dxa"/>
              <w:right w:w="15" w:type="dxa"/>
            </w:tcMar>
            <w:vAlign w:val="center"/>
          </w:tcPr>
          <w:p w14:paraId="21BCDBD1">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53E7F175">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4419F750">
            <w:pPr>
              <w:adjustRightInd w:val="0"/>
              <w:snapToGrid w:val="0"/>
              <w:spacing w:line="460" w:lineRule="exact"/>
              <w:jc w:val="center"/>
              <w:rPr>
                <w:rFonts w:hint="eastAsia" w:ascii="仿宋" w:hAnsi="仿宋" w:eastAsia="仿宋" w:cs="仿宋"/>
                <w:color w:val="000000"/>
                <w:sz w:val="24"/>
              </w:rPr>
            </w:pPr>
          </w:p>
        </w:tc>
      </w:tr>
    </w:tbl>
    <w:p w14:paraId="44A18DEC">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注：1.</w:t>
      </w:r>
      <w:r>
        <w:rPr>
          <w:rFonts w:hint="eastAsia" w:ascii="仿宋" w:hAnsi="仿宋" w:eastAsia="仿宋" w:cs="仿宋"/>
          <w:sz w:val="24"/>
          <w:szCs w:val="32"/>
        </w:rPr>
        <w:t>请</w:t>
      </w:r>
      <w:r>
        <w:rPr>
          <w:rFonts w:hint="eastAsia" w:ascii="仿宋" w:hAnsi="仿宋" w:eastAsia="仿宋" w:cs="仿宋"/>
          <w:sz w:val="24"/>
          <w:szCs w:val="32"/>
          <w:lang w:val="en-US" w:eastAsia="zh-CN"/>
        </w:rPr>
        <w:t>填写</w:t>
      </w:r>
      <w:r>
        <w:rPr>
          <w:rFonts w:hint="eastAsia" w:ascii="仿宋" w:hAnsi="仿宋" w:eastAsia="仿宋" w:cs="仿宋"/>
          <w:sz w:val="24"/>
          <w:szCs w:val="32"/>
        </w:rPr>
        <w:t>表格</w:t>
      </w:r>
      <w:r>
        <w:rPr>
          <w:rFonts w:hint="eastAsia" w:ascii="仿宋" w:hAnsi="仿宋" w:eastAsia="仿宋" w:cs="仿宋"/>
          <w:sz w:val="24"/>
          <w:szCs w:val="32"/>
          <w:lang w:val="en-US" w:eastAsia="zh-CN"/>
        </w:rPr>
        <w:t>并</w:t>
      </w:r>
      <w:r>
        <w:rPr>
          <w:rFonts w:hint="eastAsia" w:ascii="仿宋" w:hAnsi="仿宋" w:eastAsia="仿宋" w:cs="仿宋"/>
          <w:sz w:val="24"/>
          <w:szCs w:val="32"/>
        </w:rPr>
        <w:t>提供相关</w:t>
      </w:r>
      <w:r>
        <w:rPr>
          <w:rFonts w:hint="eastAsia" w:ascii="仿宋" w:hAnsi="仿宋" w:eastAsia="仿宋" w:cs="仿宋"/>
          <w:sz w:val="24"/>
          <w:szCs w:val="32"/>
          <w:lang w:val="en-US" w:eastAsia="zh-CN"/>
        </w:rPr>
        <w:t>业绩证明含合同文件等佐证材料</w:t>
      </w:r>
      <w:r>
        <w:rPr>
          <w:rFonts w:hint="eastAsia" w:ascii="仿宋" w:hAnsi="仿宋" w:eastAsia="仿宋" w:cs="仿宋"/>
          <w:sz w:val="24"/>
          <w:szCs w:val="32"/>
        </w:rPr>
        <w:t>复印件。</w:t>
      </w:r>
    </w:p>
    <w:p w14:paraId="6EFB453A">
      <w:pPr>
        <w:topLinePunct/>
        <w:adjustRightInd w:val="0"/>
        <w:snapToGrid w:val="0"/>
        <w:spacing w:line="460" w:lineRule="exact"/>
        <w:ind w:firstLine="960" w:firstLineChars="400"/>
        <w:jc w:val="left"/>
        <w:rPr>
          <w:rFonts w:hint="eastAsia" w:ascii="仿宋" w:hAnsi="仿宋" w:eastAsia="仿宋" w:cs="仿宋"/>
          <w:sz w:val="24"/>
          <w:szCs w:val="32"/>
        </w:rPr>
      </w:pPr>
      <w:r>
        <w:rPr>
          <w:rFonts w:hint="eastAsia" w:ascii="仿宋" w:hAnsi="仿宋" w:eastAsia="仿宋" w:cs="仿宋"/>
          <w:sz w:val="24"/>
          <w:szCs w:val="32"/>
          <w:lang w:val="en-US" w:eastAsia="zh-CN"/>
        </w:rPr>
        <w:t>2.表格及业绩证明材料均</w:t>
      </w:r>
      <w:r>
        <w:rPr>
          <w:rFonts w:hint="eastAsia" w:ascii="仿宋" w:hAnsi="仿宋" w:eastAsia="仿宋" w:cs="仿宋"/>
          <w:sz w:val="24"/>
          <w:szCs w:val="32"/>
        </w:rPr>
        <w:t>需加盖公章。</w:t>
      </w:r>
    </w:p>
    <w:p w14:paraId="429D8FCB">
      <w:pPr>
        <w:rPr>
          <w:rFonts w:hint="eastAsia" w:ascii="仿宋" w:hAnsi="仿宋" w:eastAsia="仿宋" w:cs="仿宋"/>
          <w:sz w:val="24"/>
          <w:szCs w:val="32"/>
        </w:rPr>
      </w:pPr>
      <w:r>
        <w:rPr>
          <w:rFonts w:hint="eastAsia" w:ascii="仿宋" w:hAnsi="仿宋" w:eastAsia="仿宋" w:cs="仿宋"/>
          <w:sz w:val="24"/>
          <w:szCs w:val="32"/>
        </w:rPr>
        <w:br w:type="page"/>
      </w:r>
    </w:p>
    <w:p w14:paraId="30007699">
      <w:pPr>
        <w:pStyle w:val="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02AE00B">
      <w:pPr>
        <w:pStyle w:val="2"/>
        <w:adjustRightInd w:val="0"/>
        <w:snapToGrid w:val="0"/>
        <w:spacing w:line="460" w:lineRule="exact"/>
        <w:jc w:val="center"/>
        <w:rPr>
          <w:rStyle w:val="20"/>
          <w:rFonts w:hint="eastAsia" w:ascii="仿宋" w:hAnsi="仿宋" w:eastAsia="仿宋" w:cs="仿宋"/>
          <w:b/>
          <w:bCs/>
        </w:rPr>
      </w:pPr>
      <w:bookmarkStart w:id="16" w:name="_Toc11605"/>
      <w:bookmarkStart w:id="17" w:name="_Toc13100"/>
      <w:bookmarkStart w:id="18" w:name="_Toc27396"/>
      <w:bookmarkStart w:id="19" w:name="_Toc20926"/>
      <w:bookmarkStart w:id="20" w:name="_Toc3191"/>
      <w:bookmarkStart w:id="21" w:name="_Toc30759"/>
      <w:r>
        <w:rPr>
          <w:rStyle w:val="20"/>
          <w:rFonts w:hint="eastAsia" w:ascii="仿宋" w:hAnsi="仿宋" w:eastAsia="仿宋" w:cs="仿宋"/>
          <w:b/>
          <w:bCs/>
          <w:lang w:val="en-US" w:eastAsia="zh-CN"/>
        </w:rPr>
        <w:t>6</w:t>
      </w:r>
      <w:r>
        <w:rPr>
          <w:rStyle w:val="20"/>
          <w:rFonts w:hint="eastAsia" w:ascii="仿宋" w:hAnsi="仿宋" w:eastAsia="仿宋" w:cs="仿宋"/>
          <w:b/>
          <w:bCs/>
        </w:rPr>
        <w:t>、</w:t>
      </w:r>
      <w:r>
        <w:rPr>
          <w:rStyle w:val="20"/>
          <w:rFonts w:hint="eastAsia" w:ascii="仿宋" w:hAnsi="仿宋" w:eastAsia="仿宋" w:cs="仿宋"/>
          <w:b/>
          <w:bCs/>
          <w:lang w:val="en-US" w:eastAsia="zh-CN"/>
        </w:rPr>
        <w:t>项目负责人</w:t>
      </w:r>
      <w:r>
        <w:rPr>
          <w:rStyle w:val="20"/>
          <w:rFonts w:hint="eastAsia" w:ascii="仿宋" w:hAnsi="仿宋" w:eastAsia="仿宋" w:cs="仿宋"/>
          <w:b/>
          <w:bCs/>
        </w:rPr>
        <w:t>近三年业绩证明</w:t>
      </w:r>
    </w:p>
    <w:tbl>
      <w:tblPr>
        <w:tblStyle w:val="10"/>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4"/>
        <w:gridCol w:w="3136"/>
        <w:gridCol w:w="3368"/>
        <w:gridCol w:w="1642"/>
      </w:tblGrid>
      <w:tr w14:paraId="24F8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618C25F8">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sz w:val="24"/>
              </w:rPr>
              <w:t>序号</w:t>
            </w:r>
          </w:p>
        </w:tc>
        <w:tc>
          <w:tcPr>
            <w:tcW w:w="3136" w:type="dxa"/>
            <w:noWrap/>
            <w:tcMar>
              <w:top w:w="15" w:type="dxa"/>
              <w:left w:w="15" w:type="dxa"/>
              <w:right w:w="15" w:type="dxa"/>
            </w:tcMar>
            <w:vAlign w:val="center"/>
          </w:tcPr>
          <w:p w14:paraId="1631EA91">
            <w:pPr>
              <w:widowControl/>
              <w:adjustRightInd w:val="0"/>
              <w:snapToGrid w:val="0"/>
              <w:spacing w:line="460" w:lineRule="exact"/>
              <w:jc w:val="center"/>
              <w:textAlignment w:val="bottom"/>
              <w:rPr>
                <w:rFonts w:hint="eastAsia" w:ascii="仿宋" w:hAnsi="仿宋" w:eastAsia="仿宋" w:cs="仿宋"/>
                <w:color w:val="000000"/>
                <w:sz w:val="24"/>
                <w:lang w:val="en-US" w:eastAsia="zh-CN"/>
              </w:rPr>
            </w:pPr>
            <w:r>
              <w:rPr>
                <w:rFonts w:hint="eastAsia" w:ascii="仿宋" w:hAnsi="仿宋" w:eastAsia="仿宋" w:cs="仿宋"/>
                <w:color w:val="000000"/>
                <w:kern w:val="0"/>
                <w:sz w:val="24"/>
              </w:rPr>
              <w:t>服务</w:t>
            </w:r>
            <w:r>
              <w:rPr>
                <w:rFonts w:hint="eastAsia" w:ascii="仿宋" w:hAnsi="仿宋" w:eastAsia="仿宋" w:cs="仿宋"/>
                <w:color w:val="000000"/>
                <w:kern w:val="0"/>
                <w:sz w:val="24"/>
                <w:lang w:val="en-US" w:eastAsia="zh-CN"/>
              </w:rPr>
              <w:t>时间</w:t>
            </w:r>
          </w:p>
        </w:tc>
        <w:tc>
          <w:tcPr>
            <w:tcW w:w="3368" w:type="dxa"/>
            <w:noWrap/>
            <w:tcMar>
              <w:top w:w="15" w:type="dxa"/>
              <w:left w:w="15" w:type="dxa"/>
              <w:right w:w="15" w:type="dxa"/>
            </w:tcMar>
            <w:vAlign w:val="center"/>
          </w:tcPr>
          <w:p w14:paraId="7098EFB2">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lang w:val="en-US" w:eastAsia="zh-CN"/>
              </w:rPr>
              <w:t>服务</w:t>
            </w:r>
            <w:r>
              <w:rPr>
                <w:rFonts w:hint="eastAsia" w:ascii="仿宋" w:hAnsi="仿宋" w:eastAsia="仿宋" w:cs="仿宋"/>
                <w:color w:val="000000"/>
                <w:kern w:val="0"/>
                <w:sz w:val="24"/>
              </w:rPr>
              <w:t>单位名称</w:t>
            </w:r>
          </w:p>
        </w:tc>
        <w:tc>
          <w:tcPr>
            <w:tcW w:w="1642" w:type="dxa"/>
            <w:noWrap/>
            <w:tcMar>
              <w:top w:w="15" w:type="dxa"/>
              <w:left w:w="15" w:type="dxa"/>
              <w:right w:w="15" w:type="dxa"/>
            </w:tcMar>
            <w:vAlign w:val="center"/>
          </w:tcPr>
          <w:p w14:paraId="49EAB119">
            <w:pPr>
              <w:widowControl/>
              <w:adjustRightInd w:val="0"/>
              <w:snapToGrid w:val="0"/>
              <w:spacing w:line="460" w:lineRule="exact"/>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rPr>
              <w:t>备注</w:t>
            </w:r>
          </w:p>
        </w:tc>
      </w:tr>
      <w:tr w14:paraId="1877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1ADA47E1">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3136" w:type="dxa"/>
            <w:noWrap/>
            <w:tcMar>
              <w:top w:w="15" w:type="dxa"/>
              <w:left w:w="15" w:type="dxa"/>
              <w:right w:w="15" w:type="dxa"/>
            </w:tcMar>
            <w:vAlign w:val="center"/>
          </w:tcPr>
          <w:p w14:paraId="703FAEB2">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3CEEB6F4">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3399BD3E">
            <w:pPr>
              <w:adjustRightInd w:val="0"/>
              <w:snapToGrid w:val="0"/>
              <w:spacing w:line="460" w:lineRule="exact"/>
              <w:jc w:val="center"/>
              <w:rPr>
                <w:rFonts w:hint="eastAsia" w:ascii="仿宋" w:hAnsi="仿宋" w:eastAsia="仿宋" w:cs="仿宋"/>
                <w:color w:val="000000"/>
                <w:sz w:val="24"/>
              </w:rPr>
            </w:pPr>
          </w:p>
        </w:tc>
      </w:tr>
      <w:tr w14:paraId="51BA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3D428B07">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3136" w:type="dxa"/>
            <w:noWrap/>
            <w:tcMar>
              <w:top w:w="15" w:type="dxa"/>
              <w:left w:w="15" w:type="dxa"/>
              <w:right w:w="15" w:type="dxa"/>
            </w:tcMar>
            <w:vAlign w:val="center"/>
          </w:tcPr>
          <w:p w14:paraId="5BFCB26F">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566E8721">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1C1A7D7B">
            <w:pPr>
              <w:adjustRightInd w:val="0"/>
              <w:snapToGrid w:val="0"/>
              <w:spacing w:line="460" w:lineRule="exact"/>
              <w:jc w:val="center"/>
              <w:rPr>
                <w:rFonts w:hint="eastAsia" w:ascii="仿宋" w:hAnsi="仿宋" w:eastAsia="仿宋" w:cs="仿宋"/>
                <w:color w:val="000000"/>
                <w:sz w:val="24"/>
              </w:rPr>
            </w:pPr>
          </w:p>
        </w:tc>
      </w:tr>
      <w:tr w14:paraId="2536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76A75F6F">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3136" w:type="dxa"/>
            <w:noWrap/>
            <w:tcMar>
              <w:top w:w="15" w:type="dxa"/>
              <w:left w:w="15" w:type="dxa"/>
              <w:right w:w="15" w:type="dxa"/>
            </w:tcMar>
            <w:vAlign w:val="center"/>
          </w:tcPr>
          <w:p w14:paraId="6AFC55CC">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7050E541">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35CED882">
            <w:pPr>
              <w:adjustRightInd w:val="0"/>
              <w:snapToGrid w:val="0"/>
              <w:spacing w:line="460" w:lineRule="exact"/>
              <w:jc w:val="center"/>
              <w:rPr>
                <w:rFonts w:hint="eastAsia" w:ascii="仿宋" w:hAnsi="仿宋" w:eastAsia="仿宋" w:cs="仿宋"/>
                <w:color w:val="000000"/>
                <w:sz w:val="24"/>
              </w:rPr>
            </w:pPr>
          </w:p>
        </w:tc>
      </w:tr>
      <w:tr w14:paraId="7172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124" w:type="dxa"/>
            <w:noWrap/>
            <w:tcMar>
              <w:top w:w="15" w:type="dxa"/>
              <w:left w:w="15" w:type="dxa"/>
              <w:right w:w="15" w:type="dxa"/>
            </w:tcMar>
            <w:vAlign w:val="center"/>
          </w:tcPr>
          <w:p w14:paraId="449FE6FF">
            <w:pPr>
              <w:adjustRightInd w:val="0"/>
              <w:snapToGrid w:val="0"/>
              <w:spacing w:line="460" w:lineRule="exact"/>
              <w:jc w:val="center"/>
              <w:rPr>
                <w:rFonts w:hint="eastAsia" w:ascii="仿宋" w:hAnsi="仿宋" w:eastAsia="仿宋" w:cs="仿宋"/>
                <w:color w:val="000000"/>
                <w:sz w:val="24"/>
              </w:rPr>
            </w:pPr>
            <w:r>
              <w:rPr>
                <w:rFonts w:hint="eastAsia" w:ascii="仿宋" w:hAnsi="仿宋" w:eastAsia="仿宋" w:cs="仿宋"/>
                <w:color w:val="000000"/>
                <w:sz w:val="24"/>
              </w:rPr>
              <w:t>……</w:t>
            </w:r>
          </w:p>
        </w:tc>
        <w:tc>
          <w:tcPr>
            <w:tcW w:w="3136" w:type="dxa"/>
            <w:noWrap/>
            <w:tcMar>
              <w:top w:w="15" w:type="dxa"/>
              <w:left w:w="15" w:type="dxa"/>
              <w:right w:w="15" w:type="dxa"/>
            </w:tcMar>
            <w:vAlign w:val="center"/>
          </w:tcPr>
          <w:p w14:paraId="0AE50B0A">
            <w:pPr>
              <w:adjustRightInd w:val="0"/>
              <w:snapToGrid w:val="0"/>
              <w:spacing w:line="460" w:lineRule="exact"/>
              <w:jc w:val="center"/>
              <w:rPr>
                <w:rFonts w:hint="eastAsia" w:ascii="仿宋" w:hAnsi="仿宋" w:eastAsia="仿宋" w:cs="仿宋"/>
                <w:color w:val="000000"/>
                <w:sz w:val="24"/>
              </w:rPr>
            </w:pPr>
          </w:p>
        </w:tc>
        <w:tc>
          <w:tcPr>
            <w:tcW w:w="3368" w:type="dxa"/>
            <w:noWrap/>
            <w:tcMar>
              <w:top w:w="15" w:type="dxa"/>
              <w:left w:w="15" w:type="dxa"/>
              <w:right w:w="15" w:type="dxa"/>
            </w:tcMar>
            <w:vAlign w:val="center"/>
          </w:tcPr>
          <w:p w14:paraId="433E0C5A">
            <w:pPr>
              <w:adjustRightInd w:val="0"/>
              <w:snapToGrid w:val="0"/>
              <w:spacing w:line="460" w:lineRule="exact"/>
              <w:jc w:val="center"/>
              <w:rPr>
                <w:rFonts w:hint="eastAsia" w:ascii="仿宋" w:hAnsi="仿宋" w:eastAsia="仿宋" w:cs="仿宋"/>
                <w:color w:val="000000"/>
                <w:sz w:val="24"/>
              </w:rPr>
            </w:pPr>
          </w:p>
        </w:tc>
        <w:tc>
          <w:tcPr>
            <w:tcW w:w="1642" w:type="dxa"/>
            <w:noWrap/>
            <w:tcMar>
              <w:top w:w="15" w:type="dxa"/>
              <w:left w:w="15" w:type="dxa"/>
              <w:right w:w="15" w:type="dxa"/>
            </w:tcMar>
            <w:vAlign w:val="center"/>
          </w:tcPr>
          <w:p w14:paraId="30ECC6F7">
            <w:pPr>
              <w:adjustRightInd w:val="0"/>
              <w:snapToGrid w:val="0"/>
              <w:spacing w:line="460" w:lineRule="exact"/>
              <w:jc w:val="center"/>
              <w:rPr>
                <w:rFonts w:hint="eastAsia" w:ascii="仿宋" w:hAnsi="仿宋" w:eastAsia="仿宋" w:cs="仿宋"/>
                <w:color w:val="000000"/>
                <w:sz w:val="24"/>
              </w:rPr>
            </w:pPr>
          </w:p>
        </w:tc>
      </w:tr>
    </w:tbl>
    <w:p w14:paraId="396AB312">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注：1.</w:t>
      </w:r>
      <w:r>
        <w:rPr>
          <w:rFonts w:hint="eastAsia" w:ascii="仿宋" w:hAnsi="仿宋" w:eastAsia="仿宋" w:cs="仿宋"/>
          <w:sz w:val="24"/>
          <w:szCs w:val="32"/>
        </w:rPr>
        <w:t>请</w:t>
      </w:r>
      <w:r>
        <w:rPr>
          <w:rFonts w:hint="eastAsia" w:ascii="仿宋" w:hAnsi="仿宋" w:eastAsia="仿宋" w:cs="仿宋"/>
          <w:sz w:val="24"/>
          <w:szCs w:val="32"/>
          <w:lang w:val="en-US" w:eastAsia="zh-CN"/>
        </w:rPr>
        <w:t>填写</w:t>
      </w:r>
      <w:r>
        <w:rPr>
          <w:rFonts w:hint="eastAsia" w:ascii="仿宋" w:hAnsi="仿宋" w:eastAsia="仿宋" w:cs="仿宋"/>
          <w:sz w:val="24"/>
          <w:szCs w:val="32"/>
        </w:rPr>
        <w:t>表格</w:t>
      </w:r>
      <w:r>
        <w:rPr>
          <w:rFonts w:hint="eastAsia" w:ascii="仿宋" w:hAnsi="仿宋" w:eastAsia="仿宋" w:cs="仿宋"/>
          <w:sz w:val="24"/>
          <w:szCs w:val="32"/>
          <w:lang w:val="en-US" w:eastAsia="zh-CN"/>
        </w:rPr>
        <w:t>并</w:t>
      </w:r>
      <w:r>
        <w:rPr>
          <w:rFonts w:hint="eastAsia" w:ascii="仿宋" w:hAnsi="仿宋" w:eastAsia="仿宋" w:cs="仿宋"/>
          <w:sz w:val="24"/>
          <w:szCs w:val="32"/>
        </w:rPr>
        <w:t>提供相关</w:t>
      </w:r>
      <w:r>
        <w:rPr>
          <w:rFonts w:hint="eastAsia" w:ascii="仿宋" w:hAnsi="仿宋" w:eastAsia="仿宋" w:cs="仿宋"/>
          <w:sz w:val="24"/>
          <w:szCs w:val="32"/>
          <w:lang w:val="en-US" w:eastAsia="zh-CN"/>
        </w:rPr>
        <w:t>业绩证明含合同文件等佐证材料</w:t>
      </w:r>
      <w:r>
        <w:rPr>
          <w:rFonts w:hint="eastAsia" w:ascii="仿宋" w:hAnsi="仿宋" w:eastAsia="仿宋" w:cs="仿宋"/>
          <w:sz w:val="24"/>
          <w:szCs w:val="32"/>
        </w:rPr>
        <w:t>复印件。</w:t>
      </w:r>
    </w:p>
    <w:p w14:paraId="25A20469">
      <w:pPr>
        <w:topLinePunct/>
        <w:adjustRightInd w:val="0"/>
        <w:snapToGrid w:val="0"/>
        <w:spacing w:line="460" w:lineRule="exact"/>
        <w:ind w:firstLine="960" w:firstLineChars="400"/>
        <w:jc w:val="left"/>
        <w:rPr>
          <w:rFonts w:hint="eastAsia" w:ascii="仿宋" w:hAnsi="仿宋" w:eastAsia="仿宋" w:cs="仿宋"/>
          <w:sz w:val="24"/>
          <w:szCs w:val="32"/>
        </w:rPr>
      </w:pPr>
      <w:r>
        <w:rPr>
          <w:rFonts w:hint="eastAsia" w:ascii="仿宋" w:hAnsi="仿宋" w:eastAsia="仿宋" w:cs="仿宋"/>
          <w:sz w:val="24"/>
          <w:szCs w:val="32"/>
          <w:lang w:val="en-US" w:eastAsia="zh-CN"/>
        </w:rPr>
        <w:t>2.表格及业绩证明材料均</w:t>
      </w:r>
      <w:r>
        <w:rPr>
          <w:rFonts w:hint="eastAsia" w:ascii="仿宋" w:hAnsi="仿宋" w:eastAsia="仿宋" w:cs="仿宋"/>
          <w:sz w:val="24"/>
          <w:szCs w:val="32"/>
        </w:rPr>
        <w:t>需加盖公章。</w:t>
      </w:r>
    </w:p>
    <w:p w14:paraId="677B97F8">
      <w:pPr>
        <w:rPr>
          <w:rStyle w:val="20"/>
          <w:rFonts w:hint="eastAsia" w:ascii="仿宋" w:hAnsi="仿宋" w:eastAsia="仿宋" w:cs="仿宋"/>
        </w:rPr>
      </w:pPr>
      <w:r>
        <w:rPr>
          <w:rStyle w:val="20"/>
          <w:rFonts w:hint="eastAsia" w:ascii="仿宋" w:hAnsi="仿宋" w:eastAsia="仿宋" w:cs="仿宋"/>
        </w:rPr>
        <w:br w:type="page"/>
      </w:r>
    </w:p>
    <w:bookmarkEnd w:id="16"/>
    <w:bookmarkEnd w:id="17"/>
    <w:bookmarkEnd w:id="18"/>
    <w:bookmarkEnd w:id="19"/>
    <w:bookmarkEnd w:id="20"/>
    <w:bookmarkEnd w:id="21"/>
    <w:p w14:paraId="13E16634">
      <w:pPr>
        <w:pStyle w:val="8"/>
        <w:widowControl/>
        <w:spacing w:beforeAutospacing="1" w:afterAutospacing="1"/>
        <w:rPr>
          <w:rFonts w:hint="eastAsia" w:ascii="仿宋" w:hAnsi="仿宋" w:eastAsia="仿宋" w:cs="仿宋"/>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463C590">
      <w:pPr>
        <w:pStyle w:val="8"/>
        <w:widowControl/>
        <w:spacing w:beforeAutospacing="1" w:afterAutospacing="1"/>
        <w:jc w:val="center"/>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lang w:val="en-US" w:eastAsia="zh-CN"/>
        </w:rPr>
        <w:t>7</w:t>
      </w:r>
      <w:r>
        <w:rPr>
          <w:rFonts w:hint="eastAsia" w:ascii="仿宋" w:hAnsi="仿宋" w:eastAsia="仿宋" w:cs="仿宋"/>
          <w:b/>
          <w:bCs/>
          <w:sz w:val="32"/>
          <w:szCs w:val="32"/>
          <w:shd w:val="clear" w:color="auto" w:fill="FFFFFF"/>
        </w:rPr>
        <w:t>、报价函</w:t>
      </w:r>
    </w:p>
    <w:tbl>
      <w:tblPr>
        <w:tblStyle w:val="10"/>
        <w:tblW w:w="959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5220"/>
      </w:tblGrid>
      <w:tr w14:paraId="5BB2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8" w:hRule="atLeast"/>
        </w:trPr>
        <w:tc>
          <w:tcPr>
            <w:tcW w:w="4140" w:type="dxa"/>
            <w:noWrap/>
            <w:vAlign w:val="center"/>
          </w:tcPr>
          <w:p w14:paraId="28008011">
            <w:pPr>
              <w:jc w:val="center"/>
              <w:rPr>
                <w:rFonts w:hint="eastAsia" w:ascii="仿宋" w:hAnsi="仿宋" w:eastAsia="仿宋" w:cs="仿宋"/>
                <w:color w:val="000000"/>
                <w:sz w:val="24"/>
                <w:lang w:val="zh-CN"/>
              </w:rPr>
            </w:pPr>
            <w:r>
              <w:rPr>
                <w:rFonts w:hint="eastAsia" w:ascii="仿宋" w:hAnsi="仿宋" w:eastAsia="仿宋" w:cs="仿宋"/>
                <w:color w:val="000000"/>
                <w:sz w:val="24"/>
                <w:lang w:val="zh-CN"/>
              </w:rPr>
              <w:t>比选申请人名称</w:t>
            </w:r>
          </w:p>
        </w:tc>
        <w:tc>
          <w:tcPr>
            <w:tcW w:w="5220" w:type="dxa"/>
            <w:noWrap/>
            <w:vAlign w:val="center"/>
          </w:tcPr>
          <w:p w14:paraId="28001E4E">
            <w:pPr>
              <w:jc w:val="center"/>
              <w:rPr>
                <w:rFonts w:hint="default" w:ascii="仿宋" w:hAnsi="仿宋" w:eastAsia="仿宋" w:cs="仿宋"/>
                <w:color w:val="000000"/>
                <w:sz w:val="32"/>
                <w:szCs w:val="32"/>
                <w:lang w:val="en-US"/>
              </w:rPr>
            </w:pPr>
            <w:r>
              <w:rPr>
                <w:rFonts w:hint="eastAsia" w:ascii="仿宋" w:hAnsi="仿宋" w:eastAsia="仿宋" w:cs="仿宋"/>
                <w:color w:val="000000"/>
                <w:sz w:val="24"/>
                <w:lang w:val="zh-CN"/>
              </w:rPr>
              <w:t>（加盖公章）</w:t>
            </w:r>
          </w:p>
        </w:tc>
      </w:tr>
      <w:tr w14:paraId="15A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4140" w:type="dxa"/>
            <w:tcBorders>
              <w:bottom w:val="single" w:color="auto" w:sz="4" w:space="0"/>
            </w:tcBorders>
            <w:noWrap/>
            <w:vAlign w:val="center"/>
          </w:tcPr>
          <w:p w14:paraId="39F3A3EF">
            <w:pPr>
              <w:pStyle w:val="4"/>
              <w:jc w:val="center"/>
              <w:rPr>
                <w:rFonts w:hint="default" w:eastAsia="仿宋"/>
                <w:lang w:val="en-US" w:eastAsia="zh-CN"/>
              </w:rPr>
            </w:pPr>
          </w:p>
        </w:tc>
        <w:tc>
          <w:tcPr>
            <w:tcW w:w="5220" w:type="dxa"/>
            <w:noWrap/>
            <w:vAlign w:val="center"/>
          </w:tcPr>
          <w:p w14:paraId="58E2DEBB">
            <w:pPr>
              <w:jc w:val="center"/>
              <w:rPr>
                <w:rFonts w:hint="eastAsia" w:ascii="仿宋" w:hAnsi="仿宋" w:eastAsia="仿宋" w:cs="仿宋"/>
                <w:color w:val="000000"/>
                <w:sz w:val="32"/>
                <w:szCs w:val="32"/>
                <w:lang w:val="en-US" w:eastAsia="zh-CN"/>
              </w:rPr>
            </w:pPr>
            <w:r>
              <w:rPr>
                <w:rFonts w:hint="eastAsia" w:ascii="仿宋" w:hAnsi="仿宋" w:eastAsia="仿宋" w:cs="仿宋"/>
                <w:u w:val="single"/>
                <w:shd w:val="clear" w:color="auto" w:fill="FFFFFF"/>
                <w:lang w:val="en-US" w:eastAsia="zh-CN"/>
              </w:rPr>
              <w:t xml:space="preserve">      </w:t>
            </w:r>
            <w:r>
              <w:rPr>
                <w:rFonts w:hint="eastAsia" w:ascii="仿宋" w:hAnsi="仿宋" w:eastAsia="仿宋" w:cs="仿宋"/>
                <w:u w:val="single"/>
                <w:shd w:val="clear" w:color="auto" w:fill="FFFFFF"/>
              </w:rPr>
              <w:t>　</w:t>
            </w:r>
            <w:r>
              <w:rPr>
                <w:rFonts w:hint="eastAsia" w:ascii="仿宋" w:hAnsi="仿宋" w:eastAsia="仿宋" w:cs="仿宋"/>
                <w:color w:val="000000"/>
                <w:kern w:val="0"/>
                <w:sz w:val="24"/>
                <w:szCs w:val="24"/>
                <w:lang w:val="en-US" w:eastAsia="zh-CN" w:bidi="ar-SA"/>
              </w:rPr>
              <w:t>元</w:t>
            </w:r>
          </w:p>
        </w:tc>
      </w:tr>
      <w:tr w14:paraId="65BC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4140" w:type="dxa"/>
            <w:tcBorders>
              <w:bottom w:val="single" w:color="auto" w:sz="4" w:space="0"/>
            </w:tcBorders>
            <w:noWrap/>
            <w:vAlign w:val="center"/>
          </w:tcPr>
          <w:p w14:paraId="4949FE18">
            <w:pPr>
              <w:jc w:val="center"/>
              <w:rPr>
                <w:rFonts w:hint="eastAsia" w:ascii="仿宋" w:hAnsi="仿宋" w:eastAsia="仿宋" w:cs="仿宋"/>
                <w:color w:val="000000"/>
                <w:sz w:val="32"/>
                <w:szCs w:val="32"/>
                <w:lang w:val="zh-CN"/>
              </w:rPr>
            </w:pPr>
            <w:r>
              <w:rPr>
                <w:rFonts w:hint="eastAsia" w:ascii="仿宋" w:hAnsi="仿宋" w:eastAsia="仿宋" w:cs="仿宋"/>
                <w:color w:val="000000"/>
                <w:sz w:val="24"/>
                <w:lang w:val="zh-CN"/>
              </w:rPr>
              <w:t>备注</w:t>
            </w:r>
          </w:p>
        </w:tc>
        <w:tc>
          <w:tcPr>
            <w:tcW w:w="5220" w:type="dxa"/>
            <w:noWrap/>
            <w:vAlign w:val="center"/>
          </w:tcPr>
          <w:p w14:paraId="413A4C5B">
            <w:pPr>
              <w:jc w:val="center"/>
              <w:rPr>
                <w:rFonts w:hint="eastAsia" w:ascii="仿宋" w:hAnsi="仿宋" w:eastAsia="仿宋" w:cs="仿宋"/>
                <w:color w:val="000000"/>
                <w:sz w:val="32"/>
                <w:szCs w:val="32"/>
                <w:lang w:val="zh-CN"/>
              </w:rPr>
            </w:pPr>
          </w:p>
        </w:tc>
      </w:tr>
    </w:tbl>
    <w:p w14:paraId="3E777F31">
      <w:pPr>
        <w:pStyle w:val="8"/>
        <w:widowControl/>
        <w:spacing w:beforeAutospacing="1" w:afterAutospacing="1"/>
        <w:jc w:val="left"/>
        <w:rPr>
          <w:rFonts w:hint="eastAsia" w:ascii="仿宋" w:hAnsi="仿宋" w:eastAsia="仿宋" w:cs="仿宋"/>
          <w:shd w:val="clear" w:color="auto" w:fill="FFFFFF"/>
        </w:rPr>
      </w:pPr>
      <w:r>
        <w:rPr>
          <w:rFonts w:hint="eastAsia" w:ascii="仿宋" w:hAnsi="仿宋" w:eastAsia="仿宋" w:cs="仿宋"/>
          <w:shd w:val="clear" w:color="auto" w:fill="FFFFFF"/>
          <w:lang w:val="en-US" w:eastAsia="zh-CN"/>
        </w:rPr>
        <w:t>负责人/授权委托人</w:t>
      </w:r>
      <w:r>
        <w:rPr>
          <w:rFonts w:hint="eastAsia" w:ascii="仿宋" w:hAnsi="仿宋" w:eastAsia="仿宋" w:cs="仿宋"/>
          <w:shd w:val="clear" w:color="auto" w:fill="FFFFFF"/>
        </w:rPr>
        <w:t xml:space="preserve">签字：                          </w:t>
      </w:r>
    </w:p>
    <w:p w14:paraId="3CC62170">
      <w:pPr>
        <w:pStyle w:val="8"/>
        <w:widowControl/>
        <w:spacing w:beforeAutospacing="1" w:afterAutospacing="1"/>
        <w:ind w:firstLine="480" w:firstLineChars="200"/>
        <w:jc w:val="left"/>
        <w:rPr>
          <w:rFonts w:hint="eastAsia" w:ascii="仿宋" w:hAnsi="仿宋" w:eastAsia="仿宋" w:cs="仿宋"/>
          <w:shd w:val="clear" w:color="auto" w:fill="FFFFFF"/>
        </w:rPr>
      </w:pPr>
      <w:r>
        <w:rPr>
          <w:rFonts w:hint="eastAsia" w:ascii="仿宋" w:hAnsi="仿宋" w:eastAsia="仿宋" w:cs="仿宋"/>
          <w:shd w:val="clear" w:color="auto" w:fill="FFFFFF"/>
        </w:rPr>
        <w:t>注：此表在不改变基本内容的情况下，可自行制作详细的表格或文件。</w:t>
      </w:r>
    </w:p>
    <w:p w14:paraId="4CBD49C5">
      <w:pPr>
        <w:pStyle w:val="8"/>
        <w:widowControl/>
        <w:spacing w:beforeAutospacing="1" w:afterAutospacing="1"/>
        <w:jc w:val="center"/>
        <w:rPr>
          <w:rFonts w:hint="eastAsia" w:ascii="仿宋" w:hAnsi="仿宋" w:eastAsia="仿宋" w:cs="仿宋"/>
          <w:sz w:val="32"/>
          <w:szCs w:val="32"/>
          <w:shd w:val="clear" w:color="auto" w:fill="FFFFFF"/>
        </w:rPr>
      </w:pPr>
    </w:p>
    <w:p w14:paraId="0E3712C6">
      <w:pPr>
        <w:pStyle w:val="8"/>
        <w:widowControl/>
        <w:spacing w:beforeAutospacing="1" w:afterAutospacing="1"/>
        <w:jc w:val="center"/>
        <w:rPr>
          <w:rFonts w:hint="eastAsia" w:ascii="仿宋" w:hAnsi="仿宋" w:eastAsia="仿宋" w:cs="仿宋"/>
          <w:sz w:val="32"/>
          <w:szCs w:val="32"/>
          <w:shd w:val="clear" w:color="auto" w:fill="FFFFFF"/>
        </w:rPr>
      </w:pPr>
    </w:p>
    <w:p w14:paraId="37741B3D">
      <w:pPr>
        <w:pStyle w:val="8"/>
        <w:widowControl/>
        <w:spacing w:beforeAutospacing="1" w:afterAutospacing="1"/>
        <w:jc w:val="center"/>
        <w:rPr>
          <w:rFonts w:hint="eastAsia" w:ascii="仿宋" w:hAnsi="仿宋" w:eastAsia="仿宋" w:cs="仿宋"/>
          <w:sz w:val="32"/>
          <w:szCs w:val="32"/>
          <w:shd w:val="clear" w:color="auto" w:fill="FFFFFF"/>
        </w:rPr>
      </w:pPr>
    </w:p>
    <w:p w14:paraId="5508F73A">
      <w:pPr>
        <w:pStyle w:val="8"/>
        <w:widowControl/>
        <w:spacing w:beforeAutospacing="1" w:afterAutospacing="1"/>
        <w:rPr>
          <w:rFonts w:hint="eastAsia" w:ascii="仿宋" w:hAnsi="仿宋" w:eastAsia="仿宋" w:cs="仿宋"/>
          <w:sz w:val="32"/>
          <w:szCs w:val="32"/>
          <w:shd w:val="clear" w:color="auto" w:fill="FFFFFF"/>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3D837A9">
      <w:pPr>
        <w:adjustRightInd w:val="0"/>
        <w:snapToGrid w:val="0"/>
        <w:spacing w:afterLines="50" w:line="460" w:lineRule="exact"/>
        <w:jc w:val="center"/>
        <w:outlineLvl w:val="1"/>
        <w:rPr>
          <w:rFonts w:hint="default" w:ascii="仿宋" w:hAnsi="仿宋" w:eastAsia="仿宋" w:cs="仿宋"/>
          <w:b/>
          <w:sz w:val="28"/>
          <w:szCs w:val="28"/>
          <w:lang w:val="en-US" w:eastAsia="zh-CN"/>
        </w:rPr>
      </w:pPr>
      <w:bookmarkStart w:id="22" w:name="_Toc17027"/>
      <w:bookmarkStart w:id="23" w:name="_Toc32312"/>
      <w:bookmarkStart w:id="24" w:name="_Toc7495"/>
      <w:bookmarkStart w:id="25" w:name="_Toc1460"/>
      <w:bookmarkStart w:id="26" w:name="_Toc31120"/>
      <w:bookmarkStart w:id="27" w:name="_Toc3457"/>
      <w:r>
        <w:rPr>
          <w:rStyle w:val="20"/>
          <w:rFonts w:hint="eastAsia" w:ascii="仿宋" w:hAnsi="仿宋" w:eastAsia="仿宋" w:cs="仿宋"/>
          <w:lang w:val="en-US" w:eastAsia="zh-CN"/>
        </w:rPr>
        <w:t>8</w:t>
      </w:r>
      <w:r>
        <w:rPr>
          <w:rStyle w:val="20"/>
          <w:rFonts w:hint="eastAsia" w:ascii="仿宋" w:hAnsi="仿宋" w:eastAsia="仿宋" w:cs="仿宋"/>
        </w:rPr>
        <w:t>、</w:t>
      </w:r>
      <w:r>
        <w:rPr>
          <w:rStyle w:val="20"/>
          <w:rFonts w:hint="eastAsia" w:ascii="仿宋" w:hAnsi="仿宋" w:eastAsia="仿宋" w:cs="仿宋"/>
          <w:lang w:val="en-US" w:eastAsia="zh-CN"/>
        </w:rPr>
        <w:t>工作</w:t>
      </w:r>
      <w:r>
        <w:rPr>
          <w:rStyle w:val="20"/>
          <w:rFonts w:hint="eastAsia" w:ascii="仿宋" w:hAnsi="仿宋" w:eastAsia="仿宋" w:cs="仿宋"/>
        </w:rPr>
        <w:t>方案</w:t>
      </w:r>
      <w:bookmarkEnd w:id="22"/>
      <w:bookmarkEnd w:id="23"/>
      <w:bookmarkEnd w:id="24"/>
      <w:bookmarkEnd w:id="25"/>
      <w:bookmarkEnd w:id="26"/>
      <w:bookmarkEnd w:id="27"/>
    </w:p>
    <w:p w14:paraId="487F20E8">
      <w:pPr>
        <w:adjustRightInd w:val="0"/>
        <w:snapToGrid w:val="0"/>
        <w:spacing w:line="460" w:lineRule="exact"/>
        <w:ind w:firstLine="480" w:firstLineChars="200"/>
        <w:rPr>
          <w:rFonts w:hint="eastAsia" w:ascii="仿宋" w:hAnsi="仿宋" w:eastAsia="仿宋" w:cs="仿宋"/>
          <w:sz w:val="24"/>
          <w:szCs w:val="32"/>
          <w:lang w:eastAsia="zh-CN"/>
        </w:rPr>
      </w:pPr>
      <w:r>
        <w:rPr>
          <w:rFonts w:hint="eastAsia" w:ascii="仿宋" w:hAnsi="仿宋" w:eastAsia="仿宋" w:cs="仿宋"/>
          <w:sz w:val="24"/>
          <w:szCs w:val="32"/>
          <w:lang w:eastAsia="zh-CN"/>
        </w:rPr>
        <w:t>比选申请人</w:t>
      </w:r>
      <w:r>
        <w:rPr>
          <w:rFonts w:hint="eastAsia" w:ascii="仿宋" w:hAnsi="仿宋" w:eastAsia="仿宋" w:cs="仿宋"/>
          <w:sz w:val="24"/>
          <w:szCs w:val="32"/>
        </w:rPr>
        <w:t>根据</w:t>
      </w:r>
      <w:r>
        <w:rPr>
          <w:rFonts w:hint="eastAsia" w:ascii="仿宋" w:hAnsi="仿宋" w:eastAsia="仿宋" w:cs="仿宋"/>
          <w:sz w:val="24"/>
          <w:szCs w:val="32"/>
          <w:lang w:eastAsia="zh-CN"/>
        </w:rPr>
        <w:t>比选文件</w:t>
      </w:r>
      <w:r>
        <w:rPr>
          <w:rFonts w:hint="eastAsia" w:ascii="仿宋" w:hAnsi="仿宋" w:eastAsia="仿宋" w:cs="仿宋"/>
          <w:sz w:val="24"/>
          <w:szCs w:val="32"/>
        </w:rPr>
        <w:t>要求提供</w:t>
      </w:r>
      <w:bookmarkStart w:id="28" w:name="_Toc504660549"/>
      <w:bookmarkStart w:id="29" w:name="_Toc504658491"/>
      <w:bookmarkStart w:id="30" w:name="_Toc504661670"/>
      <w:r>
        <w:rPr>
          <w:rFonts w:hint="eastAsia" w:ascii="仿宋" w:hAnsi="仿宋" w:eastAsia="仿宋" w:cs="仿宋"/>
          <w:sz w:val="24"/>
          <w:szCs w:val="32"/>
          <w:lang w:eastAsia="zh-CN"/>
        </w:rPr>
        <w:t>。</w:t>
      </w:r>
    </w:p>
    <w:p w14:paraId="4E921CE4">
      <w:pPr>
        <w:topLinePunct/>
        <w:adjustRightInd w:val="0"/>
        <w:snapToGrid w:val="0"/>
        <w:spacing w:line="460" w:lineRule="exact"/>
        <w:ind w:firstLine="480" w:firstLineChars="200"/>
        <w:jc w:val="left"/>
        <w:rPr>
          <w:rFonts w:hint="eastAsia" w:ascii="仿宋" w:hAnsi="仿宋" w:eastAsia="仿宋" w:cs="仿宋"/>
          <w:sz w:val="24"/>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24"/>
          <w:szCs w:val="32"/>
        </w:rPr>
        <w:t>注：需加盖公章。</w:t>
      </w:r>
    </w:p>
    <w:bookmarkEnd w:id="28"/>
    <w:bookmarkEnd w:id="29"/>
    <w:bookmarkEnd w:id="30"/>
    <w:p w14:paraId="51E3E42F">
      <w:pPr>
        <w:pStyle w:val="2"/>
        <w:adjustRightInd w:val="0"/>
        <w:snapToGrid w:val="0"/>
        <w:spacing w:beforeLines="50" w:afterLines="50" w:line="460" w:lineRule="exact"/>
        <w:jc w:val="center"/>
        <w:rPr>
          <w:rFonts w:hint="eastAsia" w:ascii="仿宋" w:hAnsi="仿宋" w:eastAsia="仿宋" w:cs="仿宋"/>
        </w:rPr>
      </w:pPr>
      <w:bookmarkStart w:id="31" w:name="_Toc24904"/>
      <w:bookmarkStart w:id="32" w:name="_Toc17332"/>
      <w:bookmarkStart w:id="33" w:name="_Toc27659"/>
      <w:bookmarkStart w:id="34" w:name="_Toc31551"/>
      <w:bookmarkStart w:id="35" w:name="_Toc29709"/>
      <w:bookmarkStart w:id="36" w:name="_Toc15715"/>
      <w:r>
        <w:rPr>
          <w:rFonts w:hint="eastAsia" w:ascii="仿宋" w:hAnsi="仿宋" w:eastAsia="仿宋" w:cs="仿宋"/>
          <w:lang w:val="en-US" w:eastAsia="zh-CN"/>
        </w:rPr>
        <w:t>9</w:t>
      </w:r>
      <w:r>
        <w:rPr>
          <w:rFonts w:hint="eastAsia" w:ascii="仿宋" w:hAnsi="仿宋" w:eastAsia="仿宋" w:cs="仿宋"/>
        </w:rPr>
        <w:t>、团队简介</w:t>
      </w:r>
      <w:bookmarkEnd w:id="31"/>
      <w:bookmarkEnd w:id="32"/>
      <w:bookmarkEnd w:id="33"/>
      <w:bookmarkEnd w:id="34"/>
      <w:bookmarkEnd w:id="35"/>
      <w:bookmarkEnd w:id="36"/>
    </w:p>
    <w:p w14:paraId="089B5CD8">
      <w:pPr>
        <w:topLinePunct/>
        <w:adjustRightInd w:val="0"/>
        <w:snapToGrid w:val="0"/>
        <w:spacing w:line="46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注：</w:t>
      </w:r>
      <w:r>
        <w:rPr>
          <w:rFonts w:hint="eastAsia" w:ascii="仿宋" w:hAnsi="仿宋" w:eastAsia="仿宋" w:cs="仿宋"/>
          <w:sz w:val="24"/>
          <w:szCs w:val="32"/>
          <w:lang w:val="en-US" w:eastAsia="zh-CN"/>
        </w:rPr>
        <w:t>应附</w:t>
      </w:r>
      <w:r>
        <w:rPr>
          <w:rFonts w:hint="eastAsia" w:ascii="仿宋" w:hAnsi="仿宋" w:eastAsia="仿宋" w:cs="仿宋"/>
          <w:sz w:val="24"/>
          <w:szCs w:val="32"/>
        </w:rPr>
        <w:t>人员简历表</w:t>
      </w:r>
      <w:r>
        <w:rPr>
          <w:rFonts w:hint="eastAsia" w:ascii="仿宋" w:hAnsi="仿宋" w:eastAsia="仿宋" w:cs="仿宋"/>
          <w:sz w:val="24"/>
          <w:szCs w:val="32"/>
          <w:lang w:val="en-US" w:eastAsia="zh-CN"/>
        </w:rPr>
        <w:t>等资料并</w:t>
      </w:r>
      <w:r>
        <w:rPr>
          <w:rFonts w:hint="eastAsia" w:ascii="仿宋" w:hAnsi="仿宋" w:eastAsia="仿宋" w:cs="仿宋"/>
          <w:sz w:val="24"/>
          <w:szCs w:val="32"/>
        </w:rPr>
        <w:t>需加盖公章。</w:t>
      </w:r>
    </w:p>
    <w:p w14:paraId="1F2F0E2C">
      <w:pPr>
        <w:pStyle w:val="4"/>
        <w:rPr>
          <w:rFonts w:hint="eastAsia" w:ascii="仿宋" w:hAnsi="仿宋" w:eastAsia="仿宋" w:cs="仿宋"/>
          <w:sz w:val="24"/>
          <w:szCs w:val="32"/>
        </w:rPr>
      </w:pPr>
    </w:p>
    <w:p w14:paraId="56C39FB9">
      <w:pPr>
        <w:pStyle w:val="4"/>
        <w:rPr>
          <w:rFonts w:hint="eastAsia" w:ascii="仿宋" w:hAnsi="仿宋" w:eastAsia="仿宋" w:cs="仿宋"/>
          <w:sz w:val="24"/>
          <w:szCs w:val="32"/>
        </w:rPr>
      </w:pPr>
    </w:p>
    <w:p w14:paraId="50B47032">
      <w:pPr>
        <w:pStyle w:val="4"/>
        <w:rPr>
          <w:rFonts w:hint="eastAsia" w:ascii="仿宋" w:hAnsi="仿宋" w:eastAsia="仿宋" w:cs="仿宋"/>
          <w:sz w:val="24"/>
          <w:szCs w:val="32"/>
        </w:rPr>
      </w:pPr>
    </w:p>
    <w:p w14:paraId="60A1421B">
      <w:pPr>
        <w:pStyle w:val="4"/>
        <w:rPr>
          <w:rFonts w:hint="eastAsia" w:ascii="仿宋" w:hAnsi="仿宋" w:eastAsia="仿宋" w:cs="仿宋"/>
          <w:sz w:val="24"/>
          <w:szCs w:val="32"/>
        </w:rPr>
      </w:pPr>
    </w:p>
    <w:p w14:paraId="0A027A08">
      <w:pPr>
        <w:pStyle w:val="4"/>
        <w:rPr>
          <w:rFonts w:hint="eastAsia" w:ascii="仿宋" w:hAnsi="仿宋" w:eastAsia="仿宋" w:cs="仿宋"/>
          <w:sz w:val="24"/>
          <w:szCs w:val="32"/>
        </w:rPr>
      </w:pPr>
    </w:p>
    <w:p w14:paraId="139E8817">
      <w:pPr>
        <w:pStyle w:val="4"/>
        <w:rPr>
          <w:rFonts w:hint="eastAsia" w:ascii="仿宋" w:hAnsi="仿宋" w:eastAsia="仿宋" w:cs="仿宋"/>
          <w:sz w:val="24"/>
          <w:szCs w:val="32"/>
        </w:rPr>
      </w:pPr>
    </w:p>
    <w:p w14:paraId="4FD5DF90">
      <w:pPr>
        <w:pStyle w:val="4"/>
        <w:rPr>
          <w:rFonts w:hint="eastAsia" w:ascii="仿宋" w:hAnsi="仿宋" w:eastAsia="仿宋" w:cs="仿宋"/>
          <w:sz w:val="24"/>
          <w:szCs w:val="32"/>
        </w:rPr>
      </w:pPr>
    </w:p>
    <w:p w14:paraId="3A40A72B">
      <w:pPr>
        <w:pStyle w:val="4"/>
        <w:rPr>
          <w:rFonts w:hint="eastAsia" w:ascii="仿宋" w:hAnsi="仿宋" w:eastAsia="仿宋" w:cs="仿宋"/>
          <w:sz w:val="24"/>
          <w:szCs w:val="32"/>
        </w:rPr>
      </w:pPr>
    </w:p>
    <w:p w14:paraId="61EAE849">
      <w:pPr>
        <w:pStyle w:val="4"/>
        <w:rPr>
          <w:rFonts w:hint="eastAsia" w:ascii="仿宋" w:hAnsi="仿宋" w:eastAsia="仿宋" w:cs="仿宋"/>
          <w:sz w:val="24"/>
          <w:szCs w:val="32"/>
        </w:rPr>
      </w:pPr>
    </w:p>
    <w:p w14:paraId="0C904BD9">
      <w:pPr>
        <w:pStyle w:val="4"/>
        <w:rPr>
          <w:rFonts w:hint="eastAsia" w:ascii="仿宋" w:hAnsi="仿宋" w:eastAsia="仿宋" w:cs="仿宋"/>
          <w:sz w:val="24"/>
          <w:szCs w:val="32"/>
        </w:rPr>
      </w:pPr>
    </w:p>
    <w:p w14:paraId="00A81018">
      <w:pPr>
        <w:pStyle w:val="4"/>
        <w:rPr>
          <w:rFonts w:hint="eastAsia" w:ascii="仿宋" w:hAnsi="仿宋" w:eastAsia="仿宋" w:cs="仿宋"/>
          <w:sz w:val="24"/>
          <w:szCs w:val="32"/>
        </w:rPr>
      </w:pPr>
    </w:p>
    <w:p w14:paraId="74AF48D2">
      <w:pPr>
        <w:pStyle w:val="4"/>
        <w:rPr>
          <w:rFonts w:hint="eastAsia" w:ascii="仿宋" w:hAnsi="仿宋" w:eastAsia="仿宋" w:cs="仿宋"/>
          <w:sz w:val="24"/>
          <w:szCs w:val="32"/>
        </w:rPr>
      </w:pPr>
    </w:p>
    <w:p w14:paraId="620EDB2C">
      <w:pP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br w:type="page"/>
      </w:r>
    </w:p>
    <w:p w14:paraId="0B7A2ADC">
      <w:pPr>
        <w:pStyle w:val="4"/>
        <w:jc w:val="center"/>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10、其他资料</w:t>
      </w:r>
    </w:p>
    <w:p w14:paraId="2A2A40C3">
      <w:pPr>
        <w:pStyle w:val="4"/>
        <w:rPr>
          <w:rFonts w:hint="eastAsia" w:ascii="仿宋" w:hAnsi="仿宋" w:eastAsia="仿宋" w:cs="仿宋"/>
          <w:sz w:val="24"/>
          <w:szCs w:val="32"/>
        </w:rPr>
      </w:pPr>
    </w:p>
    <w:p w14:paraId="16F747D0">
      <w:pPr>
        <w:pStyle w:val="4"/>
        <w:rPr>
          <w:rFonts w:hint="eastAsia" w:ascii="仿宋" w:hAnsi="仿宋" w:eastAsia="仿宋" w:cs="仿宋"/>
          <w:sz w:val="24"/>
          <w:szCs w:val="32"/>
        </w:rPr>
      </w:pPr>
    </w:p>
    <w:p w14:paraId="30D09779">
      <w:pPr>
        <w:pStyle w:val="4"/>
        <w:rPr>
          <w:rFonts w:hint="eastAsia" w:ascii="仿宋" w:hAnsi="仿宋" w:eastAsia="仿宋" w:cs="仿宋"/>
          <w:sz w:val="24"/>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CFC8F"/>
    <w:multiLevelType w:val="singleLevel"/>
    <w:tmpl w:val="8D1CFC8F"/>
    <w:lvl w:ilvl="0" w:tentative="0">
      <w:start w:val="1"/>
      <w:numFmt w:val="decimal"/>
      <w:lvlText w:val="%1."/>
      <w:lvlJc w:val="left"/>
      <w:pPr>
        <w:ind w:left="425" w:hanging="425"/>
      </w:pPr>
      <w:rPr>
        <w:rFonts w:hint="default"/>
      </w:rPr>
    </w:lvl>
  </w:abstractNum>
  <w:abstractNum w:abstractNumId="1">
    <w:nsid w:val="9F8B7FD4"/>
    <w:multiLevelType w:val="singleLevel"/>
    <w:tmpl w:val="9F8B7FD4"/>
    <w:lvl w:ilvl="0" w:tentative="0">
      <w:start w:val="5"/>
      <w:numFmt w:val="chineseCounting"/>
      <w:suff w:val="nothing"/>
      <w:lvlText w:val="（%1）"/>
      <w:lvlJc w:val="left"/>
      <w:rPr>
        <w:rFonts w:hint="eastAsia"/>
      </w:rPr>
    </w:lvl>
  </w:abstractNum>
  <w:abstractNum w:abstractNumId="2">
    <w:nsid w:val="BA78D5E5"/>
    <w:multiLevelType w:val="singleLevel"/>
    <w:tmpl w:val="BA78D5E5"/>
    <w:lvl w:ilvl="0" w:tentative="0">
      <w:start w:val="1"/>
      <w:numFmt w:val="chineseCounting"/>
      <w:suff w:val="nothing"/>
      <w:lvlText w:val="%1、"/>
      <w:lvlJc w:val="left"/>
      <w:pPr>
        <w:ind w:left="0" w:firstLine="482"/>
      </w:pPr>
      <w:rPr>
        <w:rFonts w:hint="eastAsia"/>
      </w:rPr>
    </w:lvl>
  </w:abstractNum>
  <w:abstractNum w:abstractNumId="3">
    <w:nsid w:val="E0ABD7B1"/>
    <w:multiLevelType w:val="singleLevel"/>
    <w:tmpl w:val="E0ABD7B1"/>
    <w:lvl w:ilvl="0" w:tentative="0">
      <w:start w:val="1"/>
      <w:numFmt w:val="chineseCounting"/>
      <w:suff w:val="nothing"/>
      <w:lvlText w:val="（%1）"/>
      <w:lvlJc w:val="left"/>
      <w:rPr>
        <w:rFonts w:hint="eastAsia"/>
      </w:rPr>
    </w:lvl>
  </w:abstractNum>
  <w:abstractNum w:abstractNumId="4">
    <w:nsid w:val="13B00584"/>
    <w:multiLevelType w:val="singleLevel"/>
    <w:tmpl w:val="13B00584"/>
    <w:lvl w:ilvl="0" w:tentative="0">
      <w:start w:val="1"/>
      <w:numFmt w:val="decimal"/>
      <w:suff w:val="space"/>
      <w:lvlText w:val="%1."/>
      <w:lvlJc w:val="left"/>
    </w:lvl>
  </w:abstractNum>
  <w:abstractNum w:abstractNumId="5">
    <w:nsid w:val="1BBAAF26"/>
    <w:multiLevelType w:val="singleLevel"/>
    <w:tmpl w:val="1BBAAF26"/>
    <w:lvl w:ilvl="0" w:tentative="0">
      <w:start w:val="1"/>
      <w:numFmt w:val="decimal"/>
      <w:suff w:val="space"/>
      <w:lvlText w:val="%1."/>
      <w:lvlJc w:val="left"/>
    </w:lvl>
  </w:abstractNum>
  <w:abstractNum w:abstractNumId="6">
    <w:nsid w:val="1EE0F9B7"/>
    <w:multiLevelType w:val="singleLevel"/>
    <w:tmpl w:val="1EE0F9B7"/>
    <w:lvl w:ilvl="0" w:tentative="0">
      <w:start w:val="1"/>
      <w:numFmt w:val="decimal"/>
      <w:suff w:val="space"/>
      <w:lvlText w:val="%1."/>
      <w:lvlJc w:val="left"/>
    </w:lvl>
  </w:abstractNum>
  <w:abstractNum w:abstractNumId="7">
    <w:nsid w:val="646C045A"/>
    <w:multiLevelType w:val="singleLevel"/>
    <w:tmpl w:val="646C045A"/>
    <w:lvl w:ilvl="0" w:tentative="0">
      <w:start w:val="1"/>
      <w:numFmt w:val="decimal"/>
      <w:suff w:val="space"/>
      <w:lvlText w:val="%1."/>
      <w:lvlJc w:val="left"/>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ZjczZDg1ZWQ2MTBkMmI0NGY0ZDliM2RhYmNiYmEifQ=="/>
  </w:docVars>
  <w:rsids>
    <w:rsidRoot w:val="00E0293E"/>
    <w:rsid w:val="00002641"/>
    <w:rsid w:val="00017EEC"/>
    <w:rsid w:val="00066B56"/>
    <w:rsid w:val="00076791"/>
    <w:rsid w:val="000E6678"/>
    <w:rsid w:val="00100A51"/>
    <w:rsid w:val="00117443"/>
    <w:rsid w:val="0021076D"/>
    <w:rsid w:val="002F57A5"/>
    <w:rsid w:val="00304CAA"/>
    <w:rsid w:val="00415570"/>
    <w:rsid w:val="00432CC0"/>
    <w:rsid w:val="006D2A98"/>
    <w:rsid w:val="00766CFF"/>
    <w:rsid w:val="007A6F63"/>
    <w:rsid w:val="007E5E92"/>
    <w:rsid w:val="00824C7D"/>
    <w:rsid w:val="009E5A59"/>
    <w:rsid w:val="00B95CDD"/>
    <w:rsid w:val="00D106B2"/>
    <w:rsid w:val="00E0293E"/>
    <w:rsid w:val="00EA2AA0"/>
    <w:rsid w:val="00EF16FF"/>
    <w:rsid w:val="00F267FA"/>
    <w:rsid w:val="01262531"/>
    <w:rsid w:val="01415CD2"/>
    <w:rsid w:val="016814B1"/>
    <w:rsid w:val="0179746B"/>
    <w:rsid w:val="017D0A7A"/>
    <w:rsid w:val="01830099"/>
    <w:rsid w:val="019978BC"/>
    <w:rsid w:val="01E46D89"/>
    <w:rsid w:val="022D5C9B"/>
    <w:rsid w:val="022E44A8"/>
    <w:rsid w:val="02477318"/>
    <w:rsid w:val="026F1C63"/>
    <w:rsid w:val="027345B1"/>
    <w:rsid w:val="02796F83"/>
    <w:rsid w:val="027C5214"/>
    <w:rsid w:val="027D0F8C"/>
    <w:rsid w:val="0281282A"/>
    <w:rsid w:val="02881E0B"/>
    <w:rsid w:val="02ED7EC0"/>
    <w:rsid w:val="030A23FA"/>
    <w:rsid w:val="03836A76"/>
    <w:rsid w:val="03B24C65"/>
    <w:rsid w:val="03B31CCE"/>
    <w:rsid w:val="03E2554B"/>
    <w:rsid w:val="04243DB5"/>
    <w:rsid w:val="04245B63"/>
    <w:rsid w:val="04270811"/>
    <w:rsid w:val="04277401"/>
    <w:rsid w:val="04651CD8"/>
    <w:rsid w:val="046643CE"/>
    <w:rsid w:val="048B5043"/>
    <w:rsid w:val="048C54B6"/>
    <w:rsid w:val="049A7BD3"/>
    <w:rsid w:val="04F33787"/>
    <w:rsid w:val="05281683"/>
    <w:rsid w:val="0539563E"/>
    <w:rsid w:val="056326BB"/>
    <w:rsid w:val="056854BA"/>
    <w:rsid w:val="056B4D2E"/>
    <w:rsid w:val="058368B9"/>
    <w:rsid w:val="059C797B"/>
    <w:rsid w:val="05A131E3"/>
    <w:rsid w:val="060379FA"/>
    <w:rsid w:val="060974FB"/>
    <w:rsid w:val="0616772D"/>
    <w:rsid w:val="06467A53"/>
    <w:rsid w:val="067F3525"/>
    <w:rsid w:val="06914DA2"/>
    <w:rsid w:val="06986394"/>
    <w:rsid w:val="06AA3F5D"/>
    <w:rsid w:val="06B00F72"/>
    <w:rsid w:val="06EB2968"/>
    <w:rsid w:val="073065CD"/>
    <w:rsid w:val="073562D9"/>
    <w:rsid w:val="073D0CEA"/>
    <w:rsid w:val="07750484"/>
    <w:rsid w:val="07A34FF1"/>
    <w:rsid w:val="07B0770E"/>
    <w:rsid w:val="07B70A9C"/>
    <w:rsid w:val="07D478A0"/>
    <w:rsid w:val="083B16CD"/>
    <w:rsid w:val="08B868F9"/>
    <w:rsid w:val="08D77648"/>
    <w:rsid w:val="08E104C7"/>
    <w:rsid w:val="08F0070A"/>
    <w:rsid w:val="08FD6983"/>
    <w:rsid w:val="090B1683"/>
    <w:rsid w:val="092959CA"/>
    <w:rsid w:val="09523172"/>
    <w:rsid w:val="097E7AC3"/>
    <w:rsid w:val="09864BCA"/>
    <w:rsid w:val="09AB2BEE"/>
    <w:rsid w:val="09E518F1"/>
    <w:rsid w:val="09F14739"/>
    <w:rsid w:val="09F204B1"/>
    <w:rsid w:val="0A216B85"/>
    <w:rsid w:val="0A2A5592"/>
    <w:rsid w:val="0A3B59B5"/>
    <w:rsid w:val="0A9F4195"/>
    <w:rsid w:val="0AA673A5"/>
    <w:rsid w:val="0AB16F4F"/>
    <w:rsid w:val="0AC97464"/>
    <w:rsid w:val="0ADB7197"/>
    <w:rsid w:val="0AEE007C"/>
    <w:rsid w:val="0B00275A"/>
    <w:rsid w:val="0B3B3792"/>
    <w:rsid w:val="0B641361"/>
    <w:rsid w:val="0B9C06D5"/>
    <w:rsid w:val="0BA47589"/>
    <w:rsid w:val="0BB73761"/>
    <w:rsid w:val="0BF551A6"/>
    <w:rsid w:val="0C093C99"/>
    <w:rsid w:val="0C243AB5"/>
    <w:rsid w:val="0C281F69"/>
    <w:rsid w:val="0C5D60B6"/>
    <w:rsid w:val="0C85560D"/>
    <w:rsid w:val="0C913FB2"/>
    <w:rsid w:val="0CD15FCE"/>
    <w:rsid w:val="0CE077FD"/>
    <w:rsid w:val="0DB00467"/>
    <w:rsid w:val="0DDE3227"/>
    <w:rsid w:val="0DED2780"/>
    <w:rsid w:val="0E0802A4"/>
    <w:rsid w:val="0E0F33E0"/>
    <w:rsid w:val="0E4868F2"/>
    <w:rsid w:val="0E560F97"/>
    <w:rsid w:val="0E8536A2"/>
    <w:rsid w:val="0EDD0DD3"/>
    <w:rsid w:val="0F1401B8"/>
    <w:rsid w:val="0F1669F0"/>
    <w:rsid w:val="0F226B49"/>
    <w:rsid w:val="0F281170"/>
    <w:rsid w:val="0F9D2C6D"/>
    <w:rsid w:val="0FB57FB7"/>
    <w:rsid w:val="0FF30ADF"/>
    <w:rsid w:val="0FF94348"/>
    <w:rsid w:val="0FFC3E38"/>
    <w:rsid w:val="10244DB0"/>
    <w:rsid w:val="103A04BC"/>
    <w:rsid w:val="105C0433"/>
    <w:rsid w:val="107B4D5D"/>
    <w:rsid w:val="10953945"/>
    <w:rsid w:val="10C5422A"/>
    <w:rsid w:val="10D10E21"/>
    <w:rsid w:val="10E24DDC"/>
    <w:rsid w:val="10E76B2F"/>
    <w:rsid w:val="10F7015B"/>
    <w:rsid w:val="11001902"/>
    <w:rsid w:val="110C7B4D"/>
    <w:rsid w:val="111725AC"/>
    <w:rsid w:val="113F222E"/>
    <w:rsid w:val="115F467E"/>
    <w:rsid w:val="11774CDC"/>
    <w:rsid w:val="117D68B3"/>
    <w:rsid w:val="118F0EAE"/>
    <w:rsid w:val="119D51A7"/>
    <w:rsid w:val="11EC413C"/>
    <w:rsid w:val="11ED6954"/>
    <w:rsid w:val="11F0177A"/>
    <w:rsid w:val="12103BCB"/>
    <w:rsid w:val="121E178F"/>
    <w:rsid w:val="122E2DDE"/>
    <w:rsid w:val="123954DB"/>
    <w:rsid w:val="123D6042"/>
    <w:rsid w:val="124B4F4B"/>
    <w:rsid w:val="124D2729"/>
    <w:rsid w:val="12812FB7"/>
    <w:rsid w:val="12883761"/>
    <w:rsid w:val="12C92D7C"/>
    <w:rsid w:val="12CB18A0"/>
    <w:rsid w:val="12F157AA"/>
    <w:rsid w:val="132E6920"/>
    <w:rsid w:val="13442EB6"/>
    <w:rsid w:val="13C94031"/>
    <w:rsid w:val="13D7569A"/>
    <w:rsid w:val="13E62E35"/>
    <w:rsid w:val="13E9022F"/>
    <w:rsid w:val="13F84916"/>
    <w:rsid w:val="141D612B"/>
    <w:rsid w:val="14691370"/>
    <w:rsid w:val="14795A57"/>
    <w:rsid w:val="14A43005"/>
    <w:rsid w:val="14A574B6"/>
    <w:rsid w:val="14C90F20"/>
    <w:rsid w:val="15001CD4"/>
    <w:rsid w:val="15086DDB"/>
    <w:rsid w:val="152E4912"/>
    <w:rsid w:val="15673B02"/>
    <w:rsid w:val="156A35F2"/>
    <w:rsid w:val="15836462"/>
    <w:rsid w:val="159851F4"/>
    <w:rsid w:val="15A07014"/>
    <w:rsid w:val="15E17C0F"/>
    <w:rsid w:val="162E71AF"/>
    <w:rsid w:val="16452E96"/>
    <w:rsid w:val="16504558"/>
    <w:rsid w:val="16551BAC"/>
    <w:rsid w:val="16610551"/>
    <w:rsid w:val="16660238"/>
    <w:rsid w:val="16846935"/>
    <w:rsid w:val="16873D30"/>
    <w:rsid w:val="168C1346"/>
    <w:rsid w:val="168E7FC5"/>
    <w:rsid w:val="169052DA"/>
    <w:rsid w:val="16A2521C"/>
    <w:rsid w:val="16CE195E"/>
    <w:rsid w:val="16CF5E02"/>
    <w:rsid w:val="16D74CB7"/>
    <w:rsid w:val="16ED44DA"/>
    <w:rsid w:val="16F51E76"/>
    <w:rsid w:val="16FF5E45"/>
    <w:rsid w:val="17716EB9"/>
    <w:rsid w:val="17AC02EB"/>
    <w:rsid w:val="17C50FB3"/>
    <w:rsid w:val="181C50A1"/>
    <w:rsid w:val="183121A5"/>
    <w:rsid w:val="1843666E"/>
    <w:rsid w:val="18455C50"/>
    <w:rsid w:val="187C12F9"/>
    <w:rsid w:val="1881312C"/>
    <w:rsid w:val="188744BB"/>
    <w:rsid w:val="18B84674"/>
    <w:rsid w:val="18E44752"/>
    <w:rsid w:val="19061883"/>
    <w:rsid w:val="194128BC"/>
    <w:rsid w:val="195645B9"/>
    <w:rsid w:val="19632832"/>
    <w:rsid w:val="1968609A"/>
    <w:rsid w:val="198A63E6"/>
    <w:rsid w:val="19C37774"/>
    <w:rsid w:val="19E54F54"/>
    <w:rsid w:val="19EA4928"/>
    <w:rsid w:val="19F856C2"/>
    <w:rsid w:val="1A5516C7"/>
    <w:rsid w:val="1A5B5C36"/>
    <w:rsid w:val="1A5D3725"/>
    <w:rsid w:val="1A626F8D"/>
    <w:rsid w:val="1A8F15F1"/>
    <w:rsid w:val="1AA92CF1"/>
    <w:rsid w:val="1AB175CD"/>
    <w:rsid w:val="1ABA46D4"/>
    <w:rsid w:val="1AFF2A2E"/>
    <w:rsid w:val="1B5E3E72"/>
    <w:rsid w:val="1B7A3E63"/>
    <w:rsid w:val="1B970EB9"/>
    <w:rsid w:val="1BB13D28"/>
    <w:rsid w:val="1BC953AA"/>
    <w:rsid w:val="1BD44240"/>
    <w:rsid w:val="1BE842D1"/>
    <w:rsid w:val="1C4053E4"/>
    <w:rsid w:val="1C6060EF"/>
    <w:rsid w:val="1CA66928"/>
    <w:rsid w:val="1CAE0268"/>
    <w:rsid w:val="1CB6464F"/>
    <w:rsid w:val="1CBC4548"/>
    <w:rsid w:val="1CE17917"/>
    <w:rsid w:val="1D0E6EE9"/>
    <w:rsid w:val="1D1A76AB"/>
    <w:rsid w:val="1D3C371B"/>
    <w:rsid w:val="1D4B24DF"/>
    <w:rsid w:val="1D5A0C8E"/>
    <w:rsid w:val="1D772EB6"/>
    <w:rsid w:val="1D8F62F3"/>
    <w:rsid w:val="1D954F84"/>
    <w:rsid w:val="1DF75C3F"/>
    <w:rsid w:val="1E1917E8"/>
    <w:rsid w:val="1E210712"/>
    <w:rsid w:val="1E8331CB"/>
    <w:rsid w:val="1EB31B66"/>
    <w:rsid w:val="1EC43D73"/>
    <w:rsid w:val="1F357D02"/>
    <w:rsid w:val="1F433768"/>
    <w:rsid w:val="1F4F6F91"/>
    <w:rsid w:val="1F745799"/>
    <w:rsid w:val="1F8B5AF7"/>
    <w:rsid w:val="1F907D4C"/>
    <w:rsid w:val="1FC102B2"/>
    <w:rsid w:val="1FDE0E64"/>
    <w:rsid w:val="1FEB532F"/>
    <w:rsid w:val="1FEF0D01"/>
    <w:rsid w:val="1FF561AE"/>
    <w:rsid w:val="20084133"/>
    <w:rsid w:val="20511636"/>
    <w:rsid w:val="20B16037"/>
    <w:rsid w:val="210466A8"/>
    <w:rsid w:val="21110DC5"/>
    <w:rsid w:val="2130749E"/>
    <w:rsid w:val="214379C5"/>
    <w:rsid w:val="21C422DC"/>
    <w:rsid w:val="21E93AF0"/>
    <w:rsid w:val="21F26E49"/>
    <w:rsid w:val="22275768"/>
    <w:rsid w:val="22462CF1"/>
    <w:rsid w:val="225E628C"/>
    <w:rsid w:val="228D6B72"/>
    <w:rsid w:val="22943A5C"/>
    <w:rsid w:val="229D6DB5"/>
    <w:rsid w:val="22A7378F"/>
    <w:rsid w:val="22A939AB"/>
    <w:rsid w:val="22EA5D72"/>
    <w:rsid w:val="232E56F6"/>
    <w:rsid w:val="23692B1C"/>
    <w:rsid w:val="23B36A01"/>
    <w:rsid w:val="23BC2032"/>
    <w:rsid w:val="23E40A9E"/>
    <w:rsid w:val="23F70746"/>
    <w:rsid w:val="23FD0D72"/>
    <w:rsid w:val="243B4AD7"/>
    <w:rsid w:val="243D6584"/>
    <w:rsid w:val="246C1AD7"/>
    <w:rsid w:val="246F4781"/>
    <w:rsid w:val="248B685A"/>
    <w:rsid w:val="24973CD7"/>
    <w:rsid w:val="249C309C"/>
    <w:rsid w:val="24AE3BF5"/>
    <w:rsid w:val="24B30B11"/>
    <w:rsid w:val="24C233A5"/>
    <w:rsid w:val="24C30629"/>
    <w:rsid w:val="24EC4023"/>
    <w:rsid w:val="251B66B7"/>
    <w:rsid w:val="2524556B"/>
    <w:rsid w:val="252F3F10"/>
    <w:rsid w:val="254774AC"/>
    <w:rsid w:val="25DA3E7C"/>
    <w:rsid w:val="2613738E"/>
    <w:rsid w:val="26243349"/>
    <w:rsid w:val="26395046"/>
    <w:rsid w:val="26451C3D"/>
    <w:rsid w:val="26597496"/>
    <w:rsid w:val="265E685B"/>
    <w:rsid w:val="266B32E1"/>
    <w:rsid w:val="266D6A9E"/>
    <w:rsid w:val="268F4C66"/>
    <w:rsid w:val="26A602F2"/>
    <w:rsid w:val="26E8081A"/>
    <w:rsid w:val="26F92A28"/>
    <w:rsid w:val="271138CD"/>
    <w:rsid w:val="271B474C"/>
    <w:rsid w:val="27204FD0"/>
    <w:rsid w:val="27344754"/>
    <w:rsid w:val="27364EE3"/>
    <w:rsid w:val="276F4A98"/>
    <w:rsid w:val="27B40B36"/>
    <w:rsid w:val="28163210"/>
    <w:rsid w:val="28173FD7"/>
    <w:rsid w:val="282B09BF"/>
    <w:rsid w:val="282D47F6"/>
    <w:rsid w:val="28357A8F"/>
    <w:rsid w:val="28395E4A"/>
    <w:rsid w:val="2859377E"/>
    <w:rsid w:val="288307FB"/>
    <w:rsid w:val="288F53F1"/>
    <w:rsid w:val="28922995"/>
    <w:rsid w:val="28996270"/>
    <w:rsid w:val="28BE5CD7"/>
    <w:rsid w:val="28F00167"/>
    <w:rsid w:val="290336EA"/>
    <w:rsid w:val="292673D8"/>
    <w:rsid w:val="294D4EF6"/>
    <w:rsid w:val="2996455E"/>
    <w:rsid w:val="299A36FA"/>
    <w:rsid w:val="29AC1FD3"/>
    <w:rsid w:val="29BE7C8E"/>
    <w:rsid w:val="29C15105"/>
    <w:rsid w:val="29EC23D0"/>
    <w:rsid w:val="29FF0355"/>
    <w:rsid w:val="2A0F2112"/>
    <w:rsid w:val="2A3A313B"/>
    <w:rsid w:val="2A635EA8"/>
    <w:rsid w:val="2AAF3F6D"/>
    <w:rsid w:val="2B485D2C"/>
    <w:rsid w:val="2B7408CF"/>
    <w:rsid w:val="2BB51143"/>
    <w:rsid w:val="2BD664CD"/>
    <w:rsid w:val="2BE55328"/>
    <w:rsid w:val="2BEF61A7"/>
    <w:rsid w:val="2BF10171"/>
    <w:rsid w:val="2C2E6664"/>
    <w:rsid w:val="2C4B08B1"/>
    <w:rsid w:val="2C730B86"/>
    <w:rsid w:val="2C844B41"/>
    <w:rsid w:val="2C994A91"/>
    <w:rsid w:val="2CB35427"/>
    <w:rsid w:val="2D4542D1"/>
    <w:rsid w:val="2D720D75"/>
    <w:rsid w:val="2D7B4216"/>
    <w:rsid w:val="2D7B5F44"/>
    <w:rsid w:val="2D825525"/>
    <w:rsid w:val="2DA059AB"/>
    <w:rsid w:val="2E33681F"/>
    <w:rsid w:val="2E3A6F5E"/>
    <w:rsid w:val="2E4805E5"/>
    <w:rsid w:val="2E497DF1"/>
    <w:rsid w:val="2E7E0CEA"/>
    <w:rsid w:val="2E8250B1"/>
    <w:rsid w:val="2ED95618"/>
    <w:rsid w:val="2EDE73CC"/>
    <w:rsid w:val="2EED4C20"/>
    <w:rsid w:val="2F1F0B51"/>
    <w:rsid w:val="2F5922B5"/>
    <w:rsid w:val="2F5C636E"/>
    <w:rsid w:val="2F5E1FFF"/>
    <w:rsid w:val="2F6A001E"/>
    <w:rsid w:val="2F6F7D2B"/>
    <w:rsid w:val="2F7A4178"/>
    <w:rsid w:val="2F90493A"/>
    <w:rsid w:val="2FCF2113"/>
    <w:rsid w:val="2FD44032"/>
    <w:rsid w:val="2FD60EF4"/>
    <w:rsid w:val="2FDB53C0"/>
    <w:rsid w:val="2FF80DC6"/>
    <w:rsid w:val="30204B81"/>
    <w:rsid w:val="30224D9D"/>
    <w:rsid w:val="302F3016"/>
    <w:rsid w:val="303643A5"/>
    <w:rsid w:val="303D3985"/>
    <w:rsid w:val="30444D13"/>
    <w:rsid w:val="3058256D"/>
    <w:rsid w:val="30590093"/>
    <w:rsid w:val="307A07BE"/>
    <w:rsid w:val="30913CD1"/>
    <w:rsid w:val="30E971C8"/>
    <w:rsid w:val="31001E36"/>
    <w:rsid w:val="3115045E"/>
    <w:rsid w:val="313F54DB"/>
    <w:rsid w:val="31523460"/>
    <w:rsid w:val="315A0567"/>
    <w:rsid w:val="317B7B77"/>
    <w:rsid w:val="319E0453"/>
    <w:rsid w:val="31AC0DC2"/>
    <w:rsid w:val="31CB34FB"/>
    <w:rsid w:val="31D811CF"/>
    <w:rsid w:val="31DD71CE"/>
    <w:rsid w:val="31E63BA8"/>
    <w:rsid w:val="31F6028F"/>
    <w:rsid w:val="31F77B64"/>
    <w:rsid w:val="32382656"/>
    <w:rsid w:val="323D4DDE"/>
    <w:rsid w:val="32425283"/>
    <w:rsid w:val="32546D64"/>
    <w:rsid w:val="32755658"/>
    <w:rsid w:val="329A50BF"/>
    <w:rsid w:val="32B13D93"/>
    <w:rsid w:val="32BB5035"/>
    <w:rsid w:val="32C4213C"/>
    <w:rsid w:val="32C56948"/>
    <w:rsid w:val="32DD5306"/>
    <w:rsid w:val="33062754"/>
    <w:rsid w:val="330E1609"/>
    <w:rsid w:val="336E20A7"/>
    <w:rsid w:val="337771AE"/>
    <w:rsid w:val="33A61841"/>
    <w:rsid w:val="33BC72B7"/>
    <w:rsid w:val="33CD3272"/>
    <w:rsid w:val="33E16D1D"/>
    <w:rsid w:val="33EF0B08"/>
    <w:rsid w:val="343706EB"/>
    <w:rsid w:val="343D21A6"/>
    <w:rsid w:val="346F257B"/>
    <w:rsid w:val="347F27BE"/>
    <w:rsid w:val="348A709A"/>
    <w:rsid w:val="349B6ECC"/>
    <w:rsid w:val="34B61205"/>
    <w:rsid w:val="34B85CD0"/>
    <w:rsid w:val="34C5219B"/>
    <w:rsid w:val="34C93A39"/>
    <w:rsid w:val="34F424BD"/>
    <w:rsid w:val="34F9077B"/>
    <w:rsid w:val="35213875"/>
    <w:rsid w:val="35447564"/>
    <w:rsid w:val="354B6B44"/>
    <w:rsid w:val="35775243"/>
    <w:rsid w:val="35992D4F"/>
    <w:rsid w:val="35A26038"/>
    <w:rsid w:val="35B5220F"/>
    <w:rsid w:val="35CD7559"/>
    <w:rsid w:val="35D24B6F"/>
    <w:rsid w:val="35DF15F3"/>
    <w:rsid w:val="35E623C9"/>
    <w:rsid w:val="35F20D6E"/>
    <w:rsid w:val="360016DD"/>
    <w:rsid w:val="363C784E"/>
    <w:rsid w:val="3659703F"/>
    <w:rsid w:val="365D6B2F"/>
    <w:rsid w:val="369C2C78"/>
    <w:rsid w:val="36DD557A"/>
    <w:rsid w:val="36EF52AD"/>
    <w:rsid w:val="36F45D80"/>
    <w:rsid w:val="374215EF"/>
    <w:rsid w:val="374B2660"/>
    <w:rsid w:val="37515F68"/>
    <w:rsid w:val="375E5AE6"/>
    <w:rsid w:val="37643EED"/>
    <w:rsid w:val="37647A49"/>
    <w:rsid w:val="37753A04"/>
    <w:rsid w:val="377C1237"/>
    <w:rsid w:val="37920A5A"/>
    <w:rsid w:val="37977C07"/>
    <w:rsid w:val="37A97B52"/>
    <w:rsid w:val="37C16C20"/>
    <w:rsid w:val="37D44BCF"/>
    <w:rsid w:val="37FC7D13"/>
    <w:rsid w:val="380E2899"/>
    <w:rsid w:val="38196A86"/>
    <w:rsid w:val="383E64EC"/>
    <w:rsid w:val="38404012"/>
    <w:rsid w:val="38703BC9"/>
    <w:rsid w:val="38BD1B07"/>
    <w:rsid w:val="38C65DC2"/>
    <w:rsid w:val="38DF7CCF"/>
    <w:rsid w:val="38E2331B"/>
    <w:rsid w:val="391F631E"/>
    <w:rsid w:val="39365415"/>
    <w:rsid w:val="3951224F"/>
    <w:rsid w:val="39537D75"/>
    <w:rsid w:val="396A50BF"/>
    <w:rsid w:val="39760182"/>
    <w:rsid w:val="399F120C"/>
    <w:rsid w:val="39B77EFC"/>
    <w:rsid w:val="39BD78E5"/>
    <w:rsid w:val="39CF08FE"/>
    <w:rsid w:val="39EB371B"/>
    <w:rsid w:val="39F70102"/>
    <w:rsid w:val="3A241712"/>
    <w:rsid w:val="3A557B1D"/>
    <w:rsid w:val="3A560E6F"/>
    <w:rsid w:val="3A90009E"/>
    <w:rsid w:val="3AAD595B"/>
    <w:rsid w:val="3AC11561"/>
    <w:rsid w:val="3AE113B1"/>
    <w:rsid w:val="3AE6417F"/>
    <w:rsid w:val="3B0A6B5A"/>
    <w:rsid w:val="3B2025B9"/>
    <w:rsid w:val="3B247C1B"/>
    <w:rsid w:val="3B304812"/>
    <w:rsid w:val="3B307320"/>
    <w:rsid w:val="3B3A743F"/>
    <w:rsid w:val="3B3F79CF"/>
    <w:rsid w:val="3B400575"/>
    <w:rsid w:val="3B451940"/>
    <w:rsid w:val="3B9528C7"/>
    <w:rsid w:val="3BAC7C11"/>
    <w:rsid w:val="3BBD3BCC"/>
    <w:rsid w:val="3BD829C8"/>
    <w:rsid w:val="3BD86C58"/>
    <w:rsid w:val="3BE9676F"/>
    <w:rsid w:val="3BF05D4F"/>
    <w:rsid w:val="3BF970FB"/>
    <w:rsid w:val="3BFE66BE"/>
    <w:rsid w:val="3C0637C5"/>
    <w:rsid w:val="3C3F6963"/>
    <w:rsid w:val="3C667DC0"/>
    <w:rsid w:val="3C800022"/>
    <w:rsid w:val="3C926E07"/>
    <w:rsid w:val="3CA37266"/>
    <w:rsid w:val="3CCA2A44"/>
    <w:rsid w:val="3CD63197"/>
    <w:rsid w:val="3CF950D8"/>
    <w:rsid w:val="3D4E5423"/>
    <w:rsid w:val="3D70061B"/>
    <w:rsid w:val="3D7D7AB7"/>
    <w:rsid w:val="3D8B21D4"/>
    <w:rsid w:val="3DBB413B"/>
    <w:rsid w:val="3DDC2199"/>
    <w:rsid w:val="3DFD4754"/>
    <w:rsid w:val="3E0A77DE"/>
    <w:rsid w:val="3E0B0C1F"/>
    <w:rsid w:val="3E261EFC"/>
    <w:rsid w:val="3E295549"/>
    <w:rsid w:val="3E413A3A"/>
    <w:rsid w:val="3E42660A"/>
    <w:rsid w:val="3E6100DA"/>
    <w:rsid w:val="3E88226F"/>
    <w:rsid w:val="3EA352FB"/>
    <w:rsid w:val="3EB412B6"/>
    <w:rsid w:val="3EE020AB"/>
    <w:rsid w:val="3EE31B9B"/>
    <w:rsid w:val="3EFA6CD5"/>
    <w:rsid w:val="3F3865CE"/>
    <w:rsid w:val="3F542D7F"/>
    <w:rsid w:val="3F577E93"/>
    <w:rsid w:val="3F680A8C"/>
    <w:rsid w:val="3FC64C3E"/>
    <w:rsid w:val="3FCF0BD4"/>
    <w:rsid w:val="3FF134E9"/>
    <w:rsid w:val="40192BB8"/>
    <w:rsid w:val="401E0DE1"/>
    <w:rsid w:val="40251D40"/>
    <w:rsid w:val="40275AB8"/>
    <w:rsid w:val="404448BC"/>
    <w:rsid w:val="404B5C4A"/>
    <w:rsid w:val="407244F4"/>
    <w:rsid w:val="40BC26A4"/>
    <w:rsid w:val="40D45C40"/>
    <w:rsid w:val="40E1210B"/>
    <w:rsid w:val="40F63E08"/>
    <w:rsid w:val="411029F0"/>
    <w:rsid w:val="41233F97"/>
    <w:rsid w:val="412344D1"/>
    <w:rsid w:val="41946EEC"/>
    <w:rsid w:val="41C906B7"/>
    <w:rsid w:val="41EE4ADF"/>
    <w:rsid w:val="42022339"/>
    <w:rsid w:val="422B17FD"/>
    <w:rsid w:val="4246491B"/>
    <w:rsid w:val="4264030A"/>
    <w:rsid w:val="426B0680"/>
    <w:rsid w:val="426D00FA"/>
    <w:rsid w:val="42B37AD7"/>
    <w:rsid w:val="42CD6DEA"/>
    <w:rsid w:val="43036368"/>
    <w:rsid w:val="43050073"/>
    <w:rsid w:val="430D71E7"/>
    <w:rsid w:val="4344054C"/>
    <w:rsid w:val="434A21E9"/>
    <w:rsid w:val="43911BC6"/>
    <w:rsid w:val="43CF26EE"/>
    <w:rsid w:val="43EA39CC"/>
    <w:rsid w:val="43EE526A"/>
    <w:rsid w:val="440F762E"/>
    <w:rsid w:val="442E38B9"/>
    <w:rsid w:val="44550B05"/>
    <w:rsid w:val="447D31D0"/>
    <w:rsid w:val="44871A95"/>
    <w:rsid w:val="44B30262"/>
    <w:rsid w:val="44BA514C"/>
    <w:rsid w:val="44D3216C"/>
    <w:rsid w:val="44D97CC8"/>
    <w:rsid w:val="44F7591F"/>
    <w:rsid w:val="45263757"/>
    <w:rsid w:val="452F5B3A"/>
    <w:rsid w:val="453058C7"/>
    <w:rsid w:val="454315E6"/>
    <w:rsid w:val="454465AE"/>
    <w:rsid w:val="454F3AE7"/>
    <w:rsid w:val="4578057D"/>
    <w:rsid w:val="458A122B"/>
    <w:rsid w:val="45912351"/>
    <w:rsid w:val="45A57BAB"/>
    <w:rsid w:val="45AD2F03"/>
    <w:rsid w:val="45BE048D"/>
    <w:rsid w:val="45E01F31"/>
    <w:rsid w:val="46162856"/>
    <w:rsid w:val="461E170B"/>
    <w:rsid w:val="46A14CB1"/>
    <w:rsid w:val="46AD21B0"/>
    <w:rsid w:val="46C66CEF"/>
    <w:rsid w:val="470B7EE1"/>
    <w:rsid w:val="4723347D"/>
    <w:rsid w:val="47262F6D"/>
    <w:rsid w:val="47523D62"/>
    <w:rsid w:val="47633879"/>
    <w:rsid w:val="47895178"/>
    <w:rsid w:val="478D08F6"/>
    <w:rsid w:val="479C694B"/>
    <w:rsid w:val="479E0D55"/>
    <w:rsid w:val="47C167F2"/>
    <w:rsid w:val="47CA56A6"/>
    <w:rsid w:val="480C3F11"/>
    <w:rsid w:val="482C03DF"/>
    <w:rsid w:val="48313DAE"/>
    <w:rsid w:val="485756B9"/>
    <w:rsid w:val="48623B31"/>
    <w:rsid w:val="488A3088"/>
    <w:rsid w:val="48A04659"/>
    <w:rsid w:val="48B620CF"/>
    <w:rsid w:val="48F7696F"/>
    <w:rsid w:val="48FB5D34"/>
    <w:rsid w:val="49227764"/>
    <w:rsid w:val="4930226B"/>
    <w:rsid w:val="49470F79"/>
    <w:rsid w:val="49573886"/>
    <w:rsid w:val="49817AF7"/>
    <w:rsid w:val="499A379E"/>
    <w:rsid w:val="49BF6D61"/>
    <w:rsid w:val="49BF7FE4"/>
    <w:rsid w:val="49F509D5"/>
    <w:rsid w:val="49F97F58"/>
    <w:rsid w:val="4A146C33"/>
    <w:rsid w:val="4A2C7FE7"/>
    <w:rsid w:val="4A4A2ACF"/>
    <w:rsid w:val="4A7D10F6"/>
    <w:rsid w:val="4AB43F3D"/>
    <w:rsid w:val="4ABC47B2"/>
    <w:rsid w:val="4B1F1247"/>
    <w:rsid w:val="4B4614E8"/>
    <w:rsid w:val="4B49722A"/>
    <w:rsid w:val="4B523B63"/>
    <w:rsid w:val="4B5D2CD5"/>
    <w:rsid w:val="4B7C315C"/>
    <w:rsid w:val="4BC845F3"/>
    <w:rsid w:val="4BD25472"/>
    <w:rsid w:val="4BD46E91"/>
    <w:rsid w:val="4BD5286C"/>
    <w:rsid w:val="4BF03B4A"/>
    <w:rsid w:val="4BF54F6F"/>
    <w:rsid w:val="4BFC12DA"/>
    <w:rsid w:val="4C577725"/>
    <w:rsid w:val="4C5C2F8D"/>
    <w:rsid w:val="4CA62AF5"/>
    <w:rsid w:val="4CD82614"/>
    <w:rsid w:val="4D467EC5"/>
    <w:rsid w:val="4D695962"/>
    <w:rsid w:val="4D873DAB"/>
    <w:rsid w:val="4D924EB8"/>
    <w:rsid w:val="4DC62DB4"/>
    <w:rsid w:val="4DD0778F"/>
    <w:rsid w:val="4E30647F"/>
    <w:rsid w:val="4E4A12EF"/>
    <w:rsid w:val="4E4F6905"/>
    <w:rsid w:val="4EC9682E"/>
    <w:rsid w:val="4ECF7A46"/>
    <w:rsid w:val="4EE31744"/>
    <w:rsid w:val="4EF22F11"/>
    <w:rsid w:val="4EF83441"/>
    <w:rsid w:val="4F1B2C8C"/>
    <w:rsid w:val="4F2424E1"/>
    <w:rsid w:val="4F3B38D2"/>
    <w:rsid w:val="4F6050C6"/>
    <w:rsid w:val="4F7540FA"/>
    <w:rsid w:val="4F7D56F4"/>
    <w:rsid w:val="4F813A17"/>
    <w:rsid w:val="4FBE25B3"/>
    <w:rsid w:val="4FE45773"/>
    <w:rsid w:val="5005554C"/>
    <w:rsid w:val="500C02B4"/>
    <w:rsid w:val="508C3C9A"/>
    <w:rsid w:val="509E5922"/>
    <w:rsid w:val="50AC19D1"/>
    <w:rsid w:val="50D47596"/>
    <w:rsid w:val="51122EE9"/>
    <w:rsid w:val="51452242"/>
    <w:rsid w:val="51D65A93"/>
    <w:rsid w:val="51E23F34"/>
    <w:rsid w:val="523227C6"/>
    <w:rsid w:val="52842CE9"/>
    <w:rsid w:val="52AA4A52"/>
    <w:rsid w:val="52CF270B"/>
    <w:rsid w:val="52D4387D"/>
    <w:rsid w:val="52FE1CBE"/>
    <w:rsid w:val="53105470"/>
    <w:rsid w:val="532F2BF1"/>
    <w:rsid w:val="533267F6"/>
    <w:rsid w:val="533B1B4E"/>
    <w:rsid w:val="535844AE"/>
    <w:rsid w:val="537506AF"/>
    <w:rsid w:val="53896DC7"/>
    <w:rsid w:val="53AE0572"/>
    <w:rsid w:val="53DE22B2"/>
    <w:rsid w:val="5405297F"/>
    <w:rsid w:val="540F4AC1"/>
    <w:rsid w:val="5415414D"/>
    <w:rsid w:val="54307D8B"/>
    <w:rsid w:val="545E6B84"/>
    <w:rsid w:val="54613364"/>
    <w:rsid w:val="54694499"/>
    <w:rsid w:val="549E2395"/>
    <w:rsid w:val="54C31DFB"/>
    <w:rsid w:val="54CA3E3C"/>
    <w:rsid w:val="54E44363"/>
    <w:rsid w:val="54F2448F"/>
    <w:rsid w:val="5503669C"/>
    <w:rsid w:val="55153294"/>
    <w:rsid w:val="559A2A8E"/>
    <w:rsid w:val="55E738C7"/>
    <w:rsid w:val="55EA33B8"/>
    <w:rsid w:val="55F0720D"/>
    <w:rsid w:val="56333137"/>
    <w:rsid w:val="56A170D8"/>
    <w:rsid w:val="56DF2AD4"/>
    <w:rsid w:val="56EF3877"/>
    <w:rsid w:val="570D4A7E"/>
    <w:rsid w:val="574B7E86"/>
    <w:rsid w:val="5778511F"/>
    <w:rsid w:val="577C3E75"/>
    <w:rsid w:val="577E025B"/>
    <w:rsid w:val="57C06AC6"/>
    <w:rsid w:val="580544D9"/>
    <w:rsid w:val="58097022"/>
    <w:rsid w:val="58421289"/>
    <w:rsid w:val="5898359F"/>
    <w:rsid w:val="58E32A6C"/>
    <w:rsid w:val="590B1FC3"/>
    <w:rsid w:val="590F07DC"/>
    <w:rsid w:val="5919648E"/>
    <w:rsid w:val="59396B30"/>
    <w:rsid w:val="593C217C"/>
    <w:rsid w:val="59965D30"/>
    <w:rsid w:val="59AD6BD6"/>
    <w:rsid w:val="59C7413C"/>
    <w:rsid w:val="59E00D5A"/>
    <w:rsid w:val="5A1E1882"/>
    <w:rsid w:val="5A696FA1"/>
    <w:rsid w:val="5AA71877"/>
    <w:rsid w:val="5AB346C0"/>
    <w:rsid w:val="5AB959AF"/>
    <w:rsid w:val="5ABA15AB"/>
    <w:rsid w:val="5AD00DCE"/>
    <w:rsid w:val="5ADD173D"/>
    <w:rsid w:val="5AF47185"/>
    <w:rsid w:val="5AFA5E4B"/>
    <w:rsid w:val="5AFE3B8D"/>
    <w:rsid w:val="5B7976B8"/>
    <w:rsid w:val="5B7E7C0D"/>
    <w:rsid w:val="5B8540F6"/>
    <w:rsid w:val="5B977B3E"/>
    <w:rsid w:val="5BBB1A7E"/>
    <w:rsid w:val="5BBB7CD0"/>
    <w:rsid w:val="5BE54D4D"/>
    <w:rsid w:val="5BEF1728"/>
    <w:rsid w:val="5C0351D3"/>
    <w:rsid w:val="5C0827EA"/>
    <w:rsid w:val="5C0C4088"/>
    <w:rsid w:val="5C207B33"/>
    <w:rsid w:val="5C24423B"/>
    <w:rsid w:val="5C5F38DF"/>
    <w:rsid w:val="5C7F0CFE"/>
    <w:rsid w:val="5C98591B"/>
    <w:rsid w:val="5CCC3817"/>
    <w:rsid w:val="5CCD109B"/>
    <w:rsid w:val="5D094A6B"/>
    <w:rsid w:val="5D0E4B4C"/>
    <w:rsid w:val="5D2B2C34"/>
    <w:rsid w:val="5D59154F"/>
    <w:rsid w:val="5D7C6FEB"/>
    <w:rsid w:val="5D9A0136"/>
    <w:rsid w:val="5DBA1048"/>
    <w:rsid w:val="5E162F9C"/>
    <w:rsid w:val="5E1C51EC"/>
    <w:rsid w:val="5E2E59CF"/>
    <w:rsid w:val="5E5835B4"/>
    <w:rsid w:val="5E59557E"/>
    <w:rsid w:val="5E68756F"/>
    <w:rsid w:val="5E9B7945"/>
    <w:rsid w:val="5ECA1FD8"/>
    <w:rsid w:val="5ED03A93"/>
    <w:rsid w:val="5ED74EF6"/>
    <w:rsid w:val="5F105C3D"/>
    <w:rsid w:val="5F132D32"/>
    <w:rsid w:val="5F2D4A41"/>
    <w:rsid w:val="5F3960AE"/>
    <w:rsid w:val="5F4A37BA"/>
    <w:rsid w:val="5F542102"/>
    <w:rsid w:val="5F773F0E"/>
    <w:rsid w:val="5F944AC0"/>
    <w:rsid w:val="5FBA204D"/>
    <w:rsid w:val="5FBB29B7"/>
    <w:rsid w:val="5FC937C5"/>
    <w:rsid w:val="602D0A71"/>
    <w:rsid w:val="604069F6"/>
    <w:rsid w:val="604638E0"/>
    <w:rsid w:val="6071095D"/>
    <w:rsid w:val="608B18EE"/>
    <w:rsid w:val="60B618D9"/>
    <w:rsid w:val="60C211B9"/>
    <w:rsid w:val="610E1017"/>
    <w:rsid w:val="612B4FB0"/>
    <w:rsid w:val="613D2F35"/>
    <w:rsid w:val="614222FA"/>
    <w:rsid w:val="61447A63"/>
    <w:rsid w:val="61666AF7"/>
    <w:rsid w:val="618D7A19"/>
    <w:rsid w:val="619A2610"/>
    <w:rsid w:val="61AE52F7"/>
    <w:rsid w:val="61B34FA6"/>
    <w:rsid w:val="61D76EE6"/>
    <w:rsid w:val="61DC44FC"/>
    <w:rsid w:val="61E136A3"/>
    <w:rsid w:val="62285994"/>
    <w:rsid w:val="624D0F56"/>
    <w:rsid w:val="62A52B40"/>
    <w:rsid w:val="62BB2364"/>
    <w:rsid w:val="62E66672"/>
    <w:rsid w:val="62EA49F7"/>
    <w:rsid w:val="62F30C76"/>
    <w:rsid w:val="63195090"/>
    <w:rsid w:val="631E256E"/>
    <w:rsid w:val="63687C33"/>
    <w:rsid w:val="639C03E7"/>
    <w:rsid w:val="63E43B3C"/>
    <w:rsid w:val="63E45201"/>
    <w:rsid w:val="64055F8C"/>
    <w:rsid w:val="641E704E"/>
    <w:rsid w:val="644545DB"/>
    <w:rsid w:val="64517F53"/>
    <w:rsid w:val="647629E6"/>
    <w:rsid w:val="647E7AED"/>
    <w:rsid w:val="64915A72"/>
    <w:rsid w:val="64D032C0"/>
    <w:rsid w:val="65044496"/>
    <w:rsid w:val="652401BE"/>
    <w:rsid w:val="652A32A7"/>
    <w:rsid w:val="654C1999"/>
    <w:rsid w:val="657809E0"/>
    <w:rsid w:val="659770B8"/>
    <w:rsid w:val="65984BDE"/>
    <w:rsid w:val="65C14135"/>
    <w:rsid w:val="65C23A09"/>
    <w:rsid w:val="65FA7647"/>
    <w:rsid w:val="66067D9A"/>
    <w:rsid w:val="661F017C"/>
    <w:rsid w:val="66320B8F"/>
    <w:rsid w:val="663B4C6B"/>
    <w:rsid w:val="6649784C"/>
    <w:rsid w:val="668533B4"/>
    <w:rsid w:val="669A226B"/>
    <w:rsid w:val="66B27F22"/>
    <w:rsid w:val="66E31E89"/>
    <w:rsid w:val="66E50A88"/>
    <w:rsid w:val="675B2367"/>
    <w:rsid w:val="677B2819"/>
    <w:rsid w:val="678E44EB"/>
    <w:rsid w:val="67AE70DE"/>
    <w:rsid w:val="67BA708E"/>
    <w:rsid w:val="67DB0DB2"/>
    <w:rsid w:val="67FC76A6"/>
    <w:rsid w:val="68000819"/>
    <w:rsid w:val="68246BFD"/>
    <w:rsid w:val="684E6454"/>
    <w:rsid w:val="689773CF"/>
    <w:rsid w:val="68AC7B5E"/>
    <w:rsid w:val="68C06926"/>
    <w:rsid w:val="68CB5B7B"/>
    <w:rsid w:val="68E343C2"/>
    <w:rsid w:val="68F4037D"/>
    <w:rsid w:val="69083E29"/>
    <w:rsid w:val="693D49CA"/>
    <w:rsid w:val="694E2184"/>
    <w:rsid w:val="69586B5E"/>
    <w:rsid w:val="6967621D"/>
    <w:rsid w:val="6A0455E5"/>
    <w:rsid w:val="6A3A2708"/>
    <w:rsid w:val="6A4F2E84"/>
    <w:rsid w:val="6A6D488B"/>
    <w:rsid w:val="6A7A48B2"/>
    <w:rsid w:val="6A7F45BF"/>
    <w:rsid w:val="6AA95198"/>
    <w:rsid w:val="6AAF6C52"/>
    <w:rsid w:val="6AB97AD1"/>
    <w:rsid w:val="6ABC642B"/>
    <w:rsid w:val="6ACA583A"/>
    <w:rsid w:val="6ACB15B2"/>
    <w:rsid w:val="6B07083C"/>
    <w:rsid w:val="6B284868"/>
    <w:rsid w:val="6B3E1D84"/>
    <w:rsid w:val="6B581098"/>
    <w:rsid w:val="6B5C045C"/>
    <w:rsid w:val="6B777044"/>
    <w:rsid w:val="6B80239C"/>
    <w:rsid w:val="6BB95CD9"/>
    <w:rsid w:val="6C2947E2"/>
    <w:rsid w:val="6CB06CB1"/>
    <w:rsid w:val="6CD471F0"/>
    <w:rsid w:val="6CE452D6"/>
    <w:rsid w:val="6CEA7E0D"/>
    <w:rsid w:val="6D0E0EC3"/>
    <w:rsid w:val="6D2356D5"/>
    <w:rsid w:val="6D325918"/>
    <w:rsid w:val="6D4B0788"/>
    <w:rsid w:val="6D4C4C2C"/>
    <w:rsid w:val="6D6A6E60"/>
    <w:rsid w:val="6DAC1227"/>
    <w:rsid w:val="6DB45779"/>
    <w:rsid w:val="6DCC18C9"/>
    <w:rsid w:val="6E184B0E"/>
    <w:rsid w:val="6E4A5713"/>
    <w:rsid w:val="6E974610"/>
    <w:rsid w:val="6EB72579"/>
    <w:rsid w:val="6ECC157B"/>
    <w:rsid w:val="6ED30A35"/>
    <w:rsid w:val="6ED74E66"/>
    <w:rsid w:val="6EE90259"/>
    <w:rsid w:val="6F045092"/>
    <w:rsid w:val="6F0B72DE"/>
    <w:rsid w:val="6F152705"/>
    <w:rsid w:val="6F683873"/>
    <w:rsid w:val="6F9A0CD2"/>
    <w:rsid w:val="6F9A449D"/>
    <w:rsid w:val="6FD959B8"/>
    <w:rsid w:val="6FF13869"/>
    <w:rsid w:val="6FF251F8"/>
    <w:rsid w:val="6FFD41A8"/>
    <w:rsid w:val="702C0448"/>
    <w:rsid w:val="70545BA6"/>
    <w:rsid w:val="7072444A"/>
    <w:rsid w:val="70785D38"/>
    <w:rsid w:val="707A1AB0"/>
    <w:rsid w:val="707B4812"/>
    <w:rsid w:val="708244C1"/>
    <w:rsid w:val="709C34A3"/>
    <w:rsid w:val="70A100BF"/>
    <w:rsid w:val="70BA1EAD"/>
    <w:rsid w:val="70C1323B"/>
    <w:rsid w:val="70D80585"/>
    <w:rsid w:val="70E25794"/>
    <w:rsid w:val="70E707C8"/>
    <w:rsid w:val="712B6906"/>
    <w:rsid w:val="713752AB"/>
    <w:rsid w:val="717C1858"/>
    <w:rsid w:val="71AD06B9"/>
    <w:rsid w:val="71B47B1D"/>
    <w:rsid w:val="71D15700"/>
    <w:rsid w:val="71D376CA"/>
    <w:rsid w:val="72194AA4"/>
    <w:rsid w:val="723914F7"/>
    <w:rsid w:val="72473C14"/>
    <w:rsid w:val="724D0D96"/>
    <w:rsid w:val="7275482B"/>
    <w:rsid w:val="729A3D44"/>
    <w:rsid w:val="729D55E2"/>
    <w:rsid w:val="72A746B3"/>
    <w:rsid w:val="72FA0C86"/>
    <w:rsid w:val="730E5FBE"/>
    <w:rsid w:val="735A16C0"/>
    <w:rsid w:val="73702CF6"/>
    <w:rsid w:val="738A566B"/>
    <w:rsid w:val="73997EF2"/>
    <w:rsid w:val="73B9469D"/>
    <w:rsid w:val="73DE5EB2"/>
    <w:rsid w:val="74033B6B"/>
    <w:rsid w:val="741D2E7E"/>
    <w:rsid w:val="74455F31"/>
    <w:rsid w:val="74457ABF"/>
    <w:rsid w:val="744E7235"/>
    <w:rsid w:val="74510D7A"/>
    <w:rsid w:val="748A428C"/>
    <w:rsid w:val="74AC5FB0"/>
    <w:rsid w:val="74FF4332"/>
    <w:rsid w:val="752B3379"/>
    <w:rsid w:val="75412B9C"/>
    <w:rsid w:val="75623A32"/>
    <w:rsid w:val="758B206A"/>
    <w:rsid w:val="75A5137D"/>
    <w:rsid w:val="75ED062E"/>
    <w:rsid w:val="76726D86"/>
    <w:rsid w:val="769B452E"/>
    <w:rsid w:val="76DE441B"/>
    <w:rsid w:val="76EC46EF"/>
    <w:rsid w:val="76F31C74"/>
    <w:rsid w:val="76FB257A"/>
    <w:rsid w:val="772B3B04"/>
    <w:rsid w:val="7739094B"/>
    <w:rsid w:val="77471FC0"/>
    <w:rsid w:val="775841CD"/>
    <w:rsid w:val="775A7F45"/>
    <w:rsid w:val="777F4A4A"/>
    <w:rsid w:val="77976768"/>
    <w:rsid w:val="77A75F9E"/>
    <w:rsid w:val="77B533CE"/>
    <w:rsid w:val="77CF26E1"/>
    <w:rsid w:val="77D5581E"/>
    <w:rsid w:val="77DA2E34"/>
    <w:rsid w:val="781C169F"/>
    <w:rsid w:val="784F3822"/>
    <w:rsid w:val="787776B2"/>
    <w:rsid w:val="787B1EAF"/>
    <w:rsid w:val="788042AC"/>
    <w:rsid w:val="78866B18"/>
    <w:rsid w:val="78995758"/>
    <w:rsid w:val="78A7540C"/>
    <w:rsid w:val="78BE4504"/>
    <w:rsid w:val="78FA1B75"/>
    <w:rsid w:val="79060273"/>
    <w:rsid w:val="79075EAB"/>
    <w:rsid w:val="79123ACF"/>
    <w:rsid w:val="791A48BC"/>
    <w:rsid w:val="79272501"/>
    <w:rsid w:val="792A3948"/>
    <w:rsid w:val="79312F28"/>
    <w:rsid w:val="79507852"/>
    <w:rsid w:val="79C8563A"/>
    <w:rsid w:val="79DA35C0"/>
    <w:rsid w:val="79FF1C1C"/>
    <w:rsid w:val="7A0C5CA4"/>
    <w:rsid w:val="7A3727C0"/>
    <w:rsid w:val="7A3D028B"/>
    <w:rsid w:val="7A602C06"/>
    <w:rsid w:val="7A6F5AB6"/>
    <w:rsid w:val="7A8677C0"/>
    <w:rsid w:val="7A8B3E21"/>
    <w:rsid w:val="7A97500D"/>
    <w:rsid w:val="7AA02113"/>
    <w:rsid w:val="7B034450"/>
    <w:rsid w:val="7B445194"/>
    <w:rsid w:val="7B6203CA"/>
    <w:rsid w:val="7B8732D3"/>
    <w:rsid w:val="7BDA3403"/>
    <w:rsid w:val="7BFD431A"/>
    <w:rsid w:val="7C0861C2"/>
    <w:rsid w:val="7C1510B8"/>
    <w:rsid w:val="7C201BD3"/>
    <w:rsid w:val="7C2C7989"/>
    <w:rsid w:val="7C323663"/>
    <w:rsid w:val="7C415967"/>
    <w:rsid w:val="7C5645E3"/>
    <w:rsid w:val="7C701FB9"/>
    <w:rsid w:val="7C75312C"/>
    <w:rsid w:val="7CA13F21"/>
    <w:rsid w:val="7CC540B3"/>
    <w:rsid w:val="7CE24C65"/>
    <w:rsid w:val="7D252DA4"/>
    <w:rsid w:val="7D586CD5"/>
    <w:rsid w:val="7DBD739F"/>
    <w:rsid w:val="7DC93C6B"/>
    <w:rsid w:val="7DE71E07"/>
    <w:rsid w:val="7E2C3CBE"/>
    <w:rsid w:val="7E3F60E7"/>
    <w:rsid w:val="7E5971A9"/>
    <w:rsid w:val="7E635932"/>
    <w:rsid w:val="7E6F5FE6"/>
    <w:rsid w:val="7E741123"/>
    <w:rsid w:val="7E7713DD"/>
    <w:rsid w:val="7E941F8F"/>
    <w:rsid w:val="7E996A44"/>
    <w:rsid w:val="7EB13CA8"/>
    <w:rsid w:val="7EDA196C"/>
    <w:rsid w:val="7EE30820"/>
    <w:rsid w:val="7EF23477"/>
    <w:rsid w:val="7F1B445E"/>
    <w:rsid w:val="7F34107C"/>
    <w:rsid w:val="7F3E1EFB"/>
    <w:rsid w:val="7F806259"/>
    <w:rsid w:val="7F965547"/>
    <w:rsid w:val="7F9F5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autoRedefine/>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autoRedefine/>
    <w:qFormat/>
    <w:uiPriority w:val="0"/>
    <w:pPr>
      <w:spacing w:after="120"/>
    </w:pPr>
    <w:rPr>
      <w:kern w:val="0"/>
      <w:sz w:val="20"/>
    </w:rPr>
  </w:style>
  <w:style w:type="paragraph" w:styleId="5">
    <w:name w:val="Balloon Text"/>
    <w:basedOn w:val="1"/>
    <w:link w:val="23"/>
    <w:autoRedefine/>
    <w:qFormat/>
    <w:uiPriority w:val="0"/>
    <w:rPr>
      <w:sz w:val="18"/>
      <w:szCs w:val="18"/>
    </w:rPr>
  </w:style>
  <w:style w:type="paragraph" w:styleId="6">
    <w:name w:val="footer"/>
    <w:basedOn w:val="1"/>
    <w:link w:val="22"/>
    <w:autoRedefine/>
    <w:qFormat/>
    <w:uiPriority w:val="0"/>
    <w:pPr>
      <w:tabs>
        <w:tab w:val="center" w:pos="4153"/>
        <w:tab w:val="right" w:pos="8306"/>
      </w:tabs>
      <w:snapToGrid w:val="0"/>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Title"/>
    <w:qFormat/>
    <w:uiPriority w:val="0"/>
    <w:pPr>
      <w:spacing w:before="240" w:beforeAutospacing="0" w:after="240" w:afterAutospacing="0" w:line="240" w:lineRule="auto"/>
      <w:jc w:val="center"/>
      <w:outlineLvl w:val="9"/>
    </w:pPr>
    <w:rPr>
      <w:rFonts w:ascii="Times New Roman" w:hAnsi="Times New Roman" w:eastAsia="宋体" w:cs="Times New Roman"/>
      <w:b/>
      <w:sz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styleId="14">
    <w:name w:val="FollowedHyperlink"/>
    <w:basedOn w:val="12"/>
    <w:qFormat/>
    <w:uiPriority w:val="0"/>
    <w:rPr>
      <w:color w:val="800080"/>
      <w:u w:val="none"/>
    </w:rPr>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0000FF"/>
      <w:u w:val="none"/>
    </w:rPr>
  </w:style>
  <w:style w:type="character" w:styleId="18">
    <w:name w:val="HTML Code"/>
    <w:basedOn w:val="12"/>
    <w:qFormat/>
    <w:uiPriority w:val="0"/>
    <w:rPr>
      <w:rFonts w:ascii="Courier New" w:hAnsi="Courier New"/>
      <w:sz w:val="20"/>
    </w:rPr>
  </w:style>
  <w:style w:type="character" w:styleId="19">
    <w:name w:val="HTML Cite"/>
    <w:basedOn w:val="12"/>
    <w:qFormat/>
    <w:uiPriority w:val="0"/>
  </w:style>
  <w:style w:type="character" w:customStyle="1" w:styleId="20">
    <w:name w:val="标题 2 Char"/>
    <w:link w:val="2"/>
    <w:autoRedefine/>
    <w:semiHidden/>
    <w:qFormat/>
    <w:uiPriority w:val="0"/>
    <w:rPr>
      <w:rFonts w:ascii="Cambria" w:hAnsi="Cambria" w:eastAsia="宋体" w:cs="Times New Roman"/>
      <w:b/>
      <w:bCs/>
      <w:sz w:val="32"/>
      <w:szCs w:val="32"/>
    </w:rPr>
  </w:style>
  <w:style w:type="character" w:customStyle="1" w:styleId="21">
    <w:name w:val="页眉 Char"/>
    <w:basedOn w:val="12"/>
    <w:link w:val="7"/>
    <w:autoRedefine/>
    <w:qFormat/>
    <w:uiPriority w:val="0"/>
    <w:rPr>
      <w:rFonts w:asciiTheme="minorHAnsi" w:hAnsiTheme="minorHAnsi" w:eastAsiaTheme="minorEastAsia" w:cstheme="minorBidi"/>
      <w:kern w:val="2"/>
      <w:sz w:val="18"/>
      <w:szCs w:val="18"/>
    </w:rPr>
  </w:style>
  <w:style w:type="character" w:customStyle="1" w:styleId="22">
    <w:name w:val="页脚 Char"/>
    <w:basedOn w:val="12"/>
    <w:link w:val="6"/>
    <w:autoRedefine/>
    <w:qFormat/>
    <w:uiPriority w:val="0"/>
    <w:rPr>
      <w:rFonts w:asciiTheme="minorHAnsi" w:hAnsiTheme="minorHAnsi" w:eastAsiaTheme="minorEastAsia" w:cstheme="minorBidi"/>
      <w:kern w:val="2"/>
      <w:sz w:val="18"/>
      <w:szCs w:val="18"/>
    </w:rPr>
  </w:style>
  <w:style w:type="character" w:customStyle="1" w:styleId="23">
    <w:name w:val="批注框文本 Char"/>
    <w:basedOn w:val="12"/>
    <w:link w:val="5"/>
    <w:autoRedefine/>
    <w:qFormat/>
    <w:uiPriority w:val="0"/>
    <w:rPr>
      <w:rFonts w:asciiTheme="minorHAnsi" w:hAnsiTheme="minorHAnsi" w:eastAsiaTheme="minorEastAsia" w:cstheme="minorBidi"/>
      <w:kern w:val="2"/>
      <w:sz w:val="18"/>
      <w:szCs w:val="18"/>
    </w:rPr>
  </w:style>
  <w:style w:type="character" w:customStyle="1" w:styleId="24">
    <w:name w:val="biggerthanmax"/>
    <w:basedOn w:val="12"/>
    <w:qFormat/>
    <w:uiPriority w:val="0"/>
    <w:rPr>
      <w:shd w:val="clear" w:fill="FFFF00"/>
    </w:rPr>
  </w:style>
  <w:style w:type="character" w:customStyle="1" w:styleId="25">
    <w:name w:val="edit_class"/>
    <w:basedOn w:val="12"/>
    <w:qFormat/>
    <w:uiPriority w:val="0"/>
  </w:style>
  <w:style w:type="character" w:customStyle="1" w:styleId="26">
    <w:name w:val="xdrichtextbox2"/>
    <w:basedOn w:val="12"/>
    <w:qFormat/>
    <w:uiPriority w:val="0"/>
  </w:style>
  <w:style w:type="character" w:customStyle="1" w:styleId="27">
    <w:name w:val="design_class"/>
    <w:basedOn w:val="12"/>
    <w:qFormat/>
    <w:uiPriority w:val="0"/>
  </w:style>
  <w:style w:type="character" w:customStyle="1" w:styleId="28">
    <w:name w:val="active"/>
    <w:basedOn w:val="12"/>
    <w:qFormat/>
    <w:uiPriority w:val="0"/>
    <w:rPr>
      <w:shd w:val="clear" w:fill="EC3535"/>
    </w:rPr>
  </w:style>
  <w:style w:type="paragraph" w:customStyle="1" w:styleId="29">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7605</Words>
  <Characters>8067</Characters>
  <Lines>57</Lines>
  <Paragraphs>16</Paragraphs>
  <TotalTime>6</TotalTime>
  <ScaleCrop>false</ScaleCrop>
  <LinksUpToDate>false</LinksUpToDate>
  <CharactersWithSpaces>8614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2022-10-21T08:53:00Z</dcterms:created>
  <dc:creator>Administrator</dc:creator>
  <cp:lastModifiedBy>HUAWEI</cp:lastModifiedBy>
  <cp:lastPrinted>2023-04-11T02:42:00Z</cp:lastPrinted>
  <dcterms:modified xsi:type="dcterms:W3CDTF">2026-04-02T08:10:57Z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4D0B0A1AEBC0429585B8E535D8900256_13</vt:lpwstr>
  </property>
  <property fmtid="{D5CDD505-2E9C-101B-9397-08002B2CF9AE}" pid="4" name="KSOTemplateDocerSaveRecord">
    <vt:lpwstr>eyJoZGlkIjoiMzEwNTM5NzYwMDRjMzkwZTVkZjY2ODkwMGIxNGU0OTUiLCJ1c2VySWQiOiIyMTE4NjQwNDcifQ==</vt:lpwstr>
  </property>
</Properties>
</file>