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lang w:val="en-US" w:eastAsia="zh-CN"/>
        </w:rPr>
        <w:t>宏达股份有色金属分公司洗涤塔、脱气塔采</w:t>
      </w:r>
      <w:r>
        <w:rPr>
          <w:rFonts w:hint="eastAsia" w:ascii="宋体" w:hAnsi="宋体" w:eastAsia="宋体" w:cs="宋体"/>
          <w:b/>
          <w:bCs/>
          <w:sz w:val="48"/>
          <w:szCs w:val="48"/>
        </w:rPr>
        <w:t>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w:t>
      </w:r>
      <w:r>
        <w:rPr>
          <w:rFonts w:hint="eastAsia"/>
          <w:lang w:val="en-US" w:eastAsia="zh-CN"/>
        </w:rPr>
        <w:t>HW77</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4</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7</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widowControl/>
        <w:shd w:val="clear" w:color="auto" w:fill="FFFFFF"/>
        <w:spacing w:line="400" w:lineRule="exact"/>
        <w:ind w:firstLine="371"/>
        <w:jc w:val="center"/>
        <w:rPr>
          <w:rFonts w:hint="eastAsia"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洗涤、脱气塔</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w:t>
      </w:r>
      <w:r>
        <w:rPr>
          <w:rFonts w:hint="eastAsia"/>
          <w:lang w:val="en-US" w:eastAsia="zh-CN"/>
        </w:rPr>
        <w:t>HW77</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有色金属分公司因生产需洗涤塔、脱气塔，本着“公开、公平、公正”的原则，现对标的物进行公开比选。欢迎贵公</w:t>
      </w:r>
      <w:r>
        <w:rPr>
          <w:rFonts w:hint="eastAsia" w:ascii="黑体" w:hAnsi="黑体" w:eastAsia="黑体" w:cs="宋体"/>
          <w:kern w:val="0"/>
          <w:sz w:val="28"/>
          <w:szCs w:val="28"/>
        </w:rPr>
        <w:t>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p>
    <w:tbl>
      <w:tblPr>
        <w:tblStyle w:val="18"/>
        <w:tblW w:w="74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4"/>
        <w:gridCol w:w="1692"/>
        <w:gridCol w:w="2296"/>
        <w:gridCol w:w="1092"/>
        <w:gridCol w:w="1212"/>
      </w:tblGrid>
      <w:tr w14:paraId="5D73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6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9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物资品名</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A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技术要求</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0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B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14:paraId="431B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0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F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洗涤塔</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C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按图制作（附件1）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E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5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0AE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C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C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脱气塔</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9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按图制作（附件2）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0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2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bl>
    <w:p w14:paraId="71BF5BDB">
      <w:pPr>
        <w:numPr>
          <w:ilvl w:val="0"/>
          <w:numId w:val="0"/>
        </w:numPr>
        <w:spacing w:line="360" w:lineRule="exact"/>
        <w:rPr>
          <w:rFonts w:ascii="黑体" w:hAnsi="黑体" w:eastAsia="黑体" w:cs="宋体"/>
          <w:kern w:val="0"/>
          <w:sz w:val="28"/>
          <w:szCs w:val="28"/>
        </w:rPr>
      </w:pPr>
    </w:p>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2E0E31C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合同生效之日起个</w:t>
      </w:r>
      <w:r>
        <w:rPr>
          <w:rFonts w:hint="eastAsia" w:ascii="黑体" w:hAnsi="黑体" w:eastAsia="黑体" w:cs="Times New Roman"/>
          <w:sz w:val="28"/>
          <w:szCs w:val="28"/>
          <w:lang w:val="en-US" w:eastAsia="zh-CN"/>
        </w:rPr>
        <w:t>20</w:t>
      </w:r>
      <w:r>
        <w:rPr>
          <w:rFonts w:hint="eastAsia" w:ascii="黑体" w:hAnsi="黑体" w:eastAsia="黑体" w:cs="Times New Roman"/>
          <w:sz w:val="28"/>
          <w:szCs w:val="28"/>
        </w:rPr>
        <w:t>自然日内</w:t>
      </w:r>
      <w:r>
        <w:rPr>
          <w:rFonts w:hint="eastAsia" w:ascii="黑体" w:hAnsi="黑体" w:eastAsia="黑体" w:cs="Times New Roman"/>
          <w:sz w:val="28"/>
          <w:szCs w:val="28"/>
          <w:lang w:val="en-US" w:eastAsia="zh-CN"/>
        </w:rPr>
        <w:t>交货。</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①付款方式：货到验收合格，中标方出具全额增值税专用发票，招标方入账后支付合同总金额的90%，余10%质保金12个月后支付。</w:t>
      </w:r>
    </w:p>
    <w:p w14:paraId="0BC58A4B">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②一票制，供应商开具全额增值税专用发票(税率 13 %)。</w:t>
      </w:r>
    </w:p>
    <w:p w14:paraId="39992638">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4.质保期：质保期12个月，自货物验收合格并投用之日起开始计算或货到验收合格30个自然日之日起开始计算（因买方原因未安装使用情形适用）。</w:t>
      </w:r>
    </w:p>
    <w:p w14:paraId="5BB77AE7">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比选文件的获取</w:t>
      </w:r>
    </w:p>
    <w:p w14:paraId="6B523283">
      <w:pPr>
        <w:spacing w:line="360" w:lineRule="exact"/>
        <w:rPr>
          <w:rFonts w:ascii="黑体" w:hAnsi="黑体" w:eastAsia="黑体" w:cs="黑体"/>
          <w:sz w:val="28"/>
          <w:szCs w:val="28"/>
        </w:rPr>
      </w:pPr>
      <w:r>
        <w:rPr>
          <w:rFonts w:hint="eastAsia" w:ascii="黑体" w:hAnsi="黑体" w:eastAsia="黑体" w:cs="宋体"/>
          <w:kern w:val="0"/>
          <w:sz w:val="28"/>
          <w:szCs w:val="28"/>
          <w:lang w:val="en-US" w:eastAsia="zh-CN"/>
        </w:rPr>
        <w:t>获取方式为：自 2026年4月10日 14时 00 分至 2026年 4月 16日 12时 00 分通过四川宏达股份有限公司集采中心招投标平台(以下简称“ 宏达股份集采</w:t>
      </w:r>
      <w:r>
        <w:rPr>
          <w:rFonts w:hint="eastAsia" w:ascii="黑体" w:hAnsi="黑体" w:eastAsia="黑体" w:cs="黑体"/>
          <w:sz w:val="28"/>
          <w:szCs w:val="28"/>
        </w:rPr>
        <w:t xml:space="preserve">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bookmarkStart w:id="19" w:name="_GoBack"/>
      <w:bookmarkEnd w:id="19"/>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16</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15</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397CD940">
      <w:pPr>
        <w:spacing w:line="420" w:lineRule="exact"/>
        <w:rPr>
          <w:rFonts w:hint="eastAsia" w:ascii="黑体" w:hAnsi="黑体" w:eastAsia="黑体" w:cs="黑体"/>
          <w:sz w:val="28"/>
          <w:szCs w:val="28"/>
        </w:rPr>
      </w:pPr>
      <w:r>
        <w:rPr>
          <w:rFonts w:hint="eastAsia" w:ascii="黑体" w:hAnsi="黑体" w:eastAsia="黑体" w:cs="黑体"/>
          <w:sz w:val="28"/>
          <w:szCs w:val="28"/>
        </w:rPr>
        <w:t>②提供近三年（202</w:t>
      </w:r>
      <w:r>
        <w:rPr>
          <w:rFonts w:hint="eastAsia" w:ascii="黑体" w:hAnsi="黑体" w:eastAsia="黑体" w:cs="黑体"/>
          <w:sz w:val="28"/>
          <w:szCs w:val="28"/>
          <w:lang w:val="en-US" w:eastAsia="zh-CN"/>
        </w:rPr>
        <w:t>3</w:t>
      </w:r>
      <w:r>
        <w:rPr>
          <w:rFonts w:hint="eastAsia" w:ascii="黑体" w:hAnsi="黑体" w:eastAsia="黑体" w:cs="黑体"/>
          <w:sz w:val="28"/>
          <w:szCs w:val="28"/>
        </w:rPr>
        <w:t>年</w:t>
      </w:r>
      <w:r>
        <w:rPr>
          <w:rFonts w:hint="eastAsia" w:ascii="黑体" w:hAnsi="黑体" w:eastAsia="黑体" w:cs="黑体"/>
          <w:sz w:val="28"/>
          <w:szCs w:val="28"/>
          <w:lang w:val="en-US" w:eastAsia="zh-CN"/>
        </w:rPr>
        <w:t>1</w:t>
      </w:r>
      <w:r>
        <w:rPr>
          <w:rFonts w:hint="eastAsia" w:ascii="黑体" w:hAnsi="黑体" w:eastAsia="黑体" w:cs="黑体"/>
          <w:sz w:val="28"/>
          <w:szCs w:val="28"/>
        </w:rPr>
        <w:t>月-202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1</w:t>
      </w:r>
      <w:r>
        <w:rPr>
          <w:rFonts w:hint="eastAsia" w:ascii="黑体" w:hAnsi="黑体" w:eastAsia="黑体" w:cs="黑体"/>
          <w:sz w:val="28"/>
          <w:szCs w:val="28"/>
        </w:rPr>
        <w:t>月）</w:t>
      </w:r>
      <w:r>
        <w:rPr>
          <w:rFonts w:hint="eastAsia" w:ascii="黑体" w:hAnsi="黑体" w:eastAsia="黑体" w:cs="黑体"/>
          <w:sz w:val="28"/>
          <w:szCs w:val="28"/>
          <w:lang w:val="en-US" w:eastAsia="zh-CN"/>
        </w:rPr>
        <w:t>玻璃钢</w:t>
      </w:r>
      <w:r>
        <w:rPr>
          <w:rFonts w:hint="eastAsia" w:ascii="黑体" w:hAnsi="黑体" w:eastAsia="黑体" w:cs="宋体"/>
          <w:kern w:val="0"/>
          <w:sz w:val="28"/>
          <w:szCs w:val="28"/>
          <w:lang w:val="en-US" w:eastAsia="zh-CN"/>
        </w:rPr>
        <w:t>塔</w:t>
      </w:r>
      <w:r>
        <w:rPr>
          <w:rFonts w:hint="eastAsia" w:ascii="黑体" w:hAnsi="黑体" w:eastAsia="黑体" w:cs="黑体"/>
          <w:sz w:val="28"/>
          <w:szCs w:val="28"/>
        </w:rPr>
        <w:t>的业绩（中标通知书或合同扫描件</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发票等</w:t>
      </w:r>
      <w:r>
        <w:rPr>
          <w:rFonts w:hint="eastAsia" w:ascii="黑体" w:hAnsi="黑体" w:eastAsia="黑体" w:cs="黑体"/>
          <w:sz w:val="28"/>
          <w:szCs w:val="28"/>
        </w:rPr>
        <w:t>，中标通知书或合同包括已履约完成和正在履约均可）。</w:t>
      </w:r>
    </w:p>
    <w:p w14:paraId="3B263BB2">
      <w:pPr>
        <w:spacing w:line="420" w:lineRule="exact"/>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8.本项目采用符合响应性条款后的最低投标价法比选。</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联系人：侯先生 13881082126</w:t>
      </w:r>
      <w:r>
        <w:rPr>
          <w:rFonts w:hint="eastAsia" w:ascii="黑体" w:hAnsi="黑体" w:eastAsia="黑体" w:cs="宋体"/>
          <w:kern w:val="0"/>
          <w:sz w:val="28"/>
          <w:szCs w:val="28"/>
          <w:lang w:val="en-US" w:eastAsia="zh-CN"/>
        </w:rPr>
        <w:t xml:space="preserve">   技术联系人：程先生 13890273828</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D0E7DBC">
      <w:pPr>
        <w:adjustRightInd w:val="0"/>
        <w:spacing w:line="420" w:lineRule="exact"/>
        <w:ind w:firstLine="5600" w:firstLineChars="2000"/>
        <w:jc w:val="left"/>
        <w:rPr>
          <w:rFonts w:hint="eastAsia" w:ascii="黑体" w:hAnsi="黑体" w:eastAsia="黑体" w:cs="宋体"/>
          <w:kern w:val="0"/>
          <w:sz w:val="28"/>
          <w:szCs w:val="28"/>
        </w:rPr>
      </w:pPr>
    </w:p>
    <w:p w14:paraId="7B67D798">
      <w:pPr>
        <w:adjustRightInd w:val="0"/>
        <w:spacing w:line="420" w:lineRule="exact"/>
        <w:ind w:firstLine="5600" w:firstLineChars="2000"/>
        <w:jc w:val="left"/>
        <w:rPr>
          <w:rFonts w:hint="eastAsia" w:ascii="黑体" w:hAnsi="黑体" w:eastAsia="黑体" w:cs="宋体"/>
          <w:kern w:val="0"/>
          <w:sz w:val="28"/>
          <w:szCs w:val="28"/>
        </w:rPr>
      </w:pP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CAAAC78">
      <w:pPr>
        <w:ind w:firstLine="3975" w:firstLineChars="1100"/>
        <w:rPr>
          <w:rFonts w:hint="eastAsia" w:ascii="宋体" w:hAnsi="宋体"/>
          <w:b/>
          <w:bCs/>
          <w:sz w:val="36"/>
          <w:szCs w:val="36"/>
        </w:rPr>
      </w:pPr>
      <w:bookmarkStart w:id="2" w:name="_Hlk155791057"/>
      <w:bookmarkStart w:id="3" w:name="_Toc303149804"/>
      <w:bookmarkStart w:id="4" w:name="_Toc238797630"/>
      <w:bookmarkStart w:id="5" w:name="_Toc238552273"/>
      <w:bookmarkStart w:id="6" w:name="_Toc275019290"/>
      <w:bookmarkStart w:id="7" w:name="_Toc16684"/>
      <w:bookmarkStart w:id="8" w:name="_Toc268793030"/>
      <w:bookmarkStart w:id="9" w:name="_Toc318986166"/>
      <w:bookmarkStart w:id="10" w:name="_Toc274596702"/>
      <w:bookmarkStart w:id="11" w:name="_Toc275019684"/>
      <w:bookmarkStart w:id="12" w:name="_Toc275014947"/>
      <w:bookmarkStart w:id="13" w:name="_Toc274236999"/>
      <w:bookmarkStart w:id="14" w:name="_Toc275019836"/>
      <w:bookmarkStart w:id="15" w:name="_Toc269113527"/>
    </w:p>
    <w:p w14:paraId="21EBA518">
      <w:pPr>
        <w:ind w:firstLine="3975" w:firstLineChars="1100"/>
        <w:rPr>
          <w:rFonts w:hint="eastAsia" w:ascii="宋体" w:hAnsi="宋体"/>
          <w:b/>
          <w:bCs/>
          <w:sz w:val="36"/>
          <w:szCs w:val="36"/>
        </w:rPr>
      </w:pPr>
    </w:p>
    <w:p w14:paraId="0D5A4E41">
      <w:pPr>
        <w:spacing w:line="440" w:lineRule="exact"/>
        <w:ind w:firstLine="4337" w:firstLineChars="1200"/>
        <w:rPr>
          <w:rFonts w:hint="eastAsia" w:ascii="黑体" w:hAnsi="黑体" w:eastAsia="黑体"/>
          <w:b/>
          <w:sz w:val="36"/>
          <w:szCs w:val="36"/>
        </w:rPr>
      </w:pPr>
    </w:p>
    <w:p w14:paraId="476BE02D">
      <w:pPr>
        <w:spacing w:line="440" w:lineRule="exact"/>
        <w:ind w:firstLine="4337" w:firstLineChars="1200"/>
        <w:rPr>
          <w:rFonts w:hint="eastAsia" w:ascii="黑体" w:hAnsi="黑体" w:eastAsia="黑体"/>
          <w:b/>
          <w:sz w:val="36"/>
          <w:szCs w:val="36"/>
        </w:rPr>
      </w:pPr>
    </w:p>
    <w:p w14:paraId="7043A845">
      <w:pPr>
        <w:spacing w:line="440" w:lineRule="exact"/>
        <w:ind w:firstLine="4337" w:firstLineChars="1200"/>
        <w:rPr>
          <w:rFonts w:hint="eastAsia" w:ascii="黑体" w:hAnsi="黑体" w:eastAsia="黑体"/>
          <w:b/>
          <w:sz w:val="36"/>
          <w:szCs w:val="36"/>
        </w:rPr>
      </w:pPr>
    </w:p>
    <w:p w14:paraId="2F1F0333">
      <w:pPr>
        <w:spacing w:line="440" w:lineRule="exact"/>
        <w:ind w:firstLine="4337" w:firstLineChars="1200"/>
        <w:rPr>
          <w:rFonts w:hint="eastAsia" w:ascii="黑体" w:hAnsi="黑体" w:eastAsia="黑体"/>
          <w:b/>
          <w:sz w:val="36"/>
          <w:szCs w:val="36"/>
        </w:rPr>
      </w:pPr>
    </w:p>
    <w:p w14:paraId="00CF2CB1">
      <w:pPr>
        <w:spacing w:line="440" w:lineRule="exact"/>
        <w:ind w:firstLine="4337" w:firstLineChars="1200"/>
        <w:rPr>
          <w:rFonts w:hint="eastAsia" w:ascii="黑体" w:hAnsi="黑体" w:eastAsia="黑体"/>
          <w:b/>
          <w:sz w:val="36"/>
          <w:szCs w:val="36"/>
        </w:rPr>
      </w:pPr>
    </w:p>
    <w:p w14:paraId="06BC1DE0">
      <w:pPr>
        <w:spacing w:line="440" w:lineRule="exact"/>
        <w:ind w:firstLine="4337" w:firstLineChars="1200"/>
        <w:rPr>
          <w:rFonts w:hint="eastAsia" w:ascii="黑体" w:hAnsi="黑体" w:eastAsia="黑体"/>
          <w:b/>
          <w:sz w:val="36"/>
          <w:szCs w:val="36"/>
        </w:rPr>
      </w:pPr>
    </w:p>
    <w:p w14:paraId="71FB1894">
      <w:pPr>
        <w:spacing w:line="440" w:lineRule="exact"/>
        <w:ind w:firstLine="4337" w:firstLineChars="1200"/>
        <w:rPr>
          <w:rFonts w:hint="eastAsia" w:ascii="黑体" w:hAnsi="黑体" w:eastAsia="黑体"/>
          <w:b/>
          <w:sz w:val="36"/>
          <w:szCs w:val="36"/>
        </w:rPr>
      </w:pPr>
    </w:p>
    <w:p w14:paraId="417214C1">
      <w:pPr>
        <w:spacing w:line="440" w:lineRule="exact"/>
        <w:ind w:firstLine="4337" w:firstLineChars="1200"/>
        <w:rPr>
          <w:rFonts w:hint="eastAsia" w:ascii="黑体" w:hAnsi="黑体" w:eastAsia="黑体"/>
          <w:b/>
          <w:sz w:val="36"/>
          <w:szCs w:val="36"/>
        </w:rPr>
      </w:pPr>
    </w:p>
    <w:p w14:paraId="31A5C199">
      <w:pPr>
        <w:spacing w:line="440" w:lineRule="exact"/>
        <w:ind w:firstLine="4337" w:firstLineChars="1200"/>
        <w:rPr>
          <w:rFonts w:hint="eastAsia" w:ascii="黑体" w:hAnsi="黑体" w:eastAsia="黑体"/>
          <w:b/>
          <w:sz w:val="36"/>
          <w:szCs w:val="36"/>
        </w:rPr>
      </w:pPr>
    </w:p>
    <w:p w14:paraId="71951A2D">
      <w:pPr>
        <w:spacing w:line="440" w:lineRule="exact"/>
        <w:ind w:firstLine="4337" w:firstLineChars="1200"/>
        <w:rPr>
          <w:rFonts w:hint="eastAsia" w:ascii="黑体" w:hAnsi="黑体" w:eastAsia="黑体"/>
          <w:b/>
          <w:sz w:val="36"/>
          <w:szCs w:val="36"/>
        </w:rPr>
      </w:pPr>
    </w:p>
    <w:p w14:paraId="0C86A303">
      <w:pPr>
        <w:spacing w:line="440" w:lineRule="exact"/>
        <w:ind w:firstLine="4337" w:firstLineChars="1200"/>
        <w:rPr>
          <w:rFonts w:hint="eastAsia" w:ascii="黑体" w:hAnsi="黑体" w:eastAsia="黑体"/>
          <w:b/>
          <w:sz w:val="36"/>
          <w:szCs w:val="36"/>
        </w:rPr>
      </w:pPr>
    </w:p>
    <w:p w14:paraId="533B1918">
      <w:pPr>
        <w:spacing w:line="440" w:lineRule="exact"/>
        <w:jc w:val="both"/>
        <w:rPr>
          <w:rFonts w:hint="eastAsia" w:ascii="黑体" w:hAnsi="黑体" w:eastAsia="黑体"/>
          <w:b/>
          <w:sz w:val="36"/>
          <w:szCs w:val="36"/>
          <w:lang w:val="en-US" w:eastAsia="zh-CN"/>
        </w:rPr>
      </w:pPr>
    </w:p>
    <w:p w14:paraId="4E68FBC4">
      <w:pPr>
        <w:bidi w:val="0"/>
        <w:rPr>
          <w:rFonts w:hint="default"/>
          <w:lang w:val="en-US" w:eastAsia="zh-CN"/>
        </w:rPr>
      </w:pPr>
    </w:p>
    <w:p w14:paraId="57602D5D">
      <w:pPr>
        <w:spacing w:line="440" w:lineRule="exact"/>
        <w:rPr>
          <w:rFonts w:hint="eastAsia" w:ascii="黑体" w:hAnsi="黑体" w:eastAsia="黑体"/>
          <w:b/>
          <w:sz w:val="36"/>
          <w:szCs w:val="36"/>
        </w:rPr>
      </w:pPr>
    </w:p>
    <w:p w14:paraId="42698082">
      <w:pPr>
        <w:spacing w:line="440" w:lineRule="exact"/>
        <w:rPr>
          <w:rFonts w:hint="eastAsia" w:ascii="黑体" w:hAnsi="黑体" w:eastAsia="黑体"/>
          <w:b/>
          <w:sz w:val="36"/>
          <w:szCs w:val="36"/>
        </w:rPr>
      </w:pPr>
    </w:p>
    <w:p w14:paraId="074E37AC">
      <w:pPr>
        <w:spacing w:line="440" w:lineRule="exact"/>
        <w:rPr>
          <w:rFonts w:hint="eastAsia" w:ascii="黑体" w:hAnsi="黑体" w:eastAsia="黑体"/>
          <w:b/>
          <w:sz w:val="36"/>
          <w:szCs w:val="36"/>
        </w:rPr>
      </w:pPr>
    </w:p>
    <w:p w14:paraId="1A53D4AD">
      <w:pPr>
        <w:spacing w:line="440" w:lineRule="exact"/>
        <w:ind w:firstLine="3975" w:firstLineChars="1100"/>
        <w:rPr>
          <w:rFonts w:ascii="黑体" w:hAnsi="黑体" w:eastAsia="黑体"/>
          <w:b/>
          <w:sz w:val="36"/>
          <w:szCs w:val="36"/>
        </w:rPr>
      </w:pP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以下标的物</w:t>
      </w:r>
      <w:r>
        <w:rPr>
          <w:rFonts w:hint="eastAsia" w:cs="黑体" w:asciiTheme="minorEastAsia" w:hAnsiTheme="minorEastAsia"/>
          <w:sz w:val="24"/>
          <w:szCs w:val="24"/>
        </w:rPr>
        <w:t>事宜达成本合同，具体内容如下：</w:t>
      </w:r>
    </w:p>
    <w:p w14:paraId="3F66416D">
      <w:pPr>
        <w:pStyle w:val="50"/>
        <w:numPr>
          <w:ilvl w:val="0"/>
          <w:numId w:val="3"/>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10320" w:type="dxa"/>
        <w:tblInd w:w="-2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44"/>
        <w:gridCol w:w="864"/>
        <w:gridCol w:w="960"/>
        <w:gridCol w:w="888"/>
        <w:gridCol w:w="1056"/>
        <w:gridCol w:w="732"/>
        <w:gridCol w:w="1164"/>
        <w:gridCol w:w="1308"/>
        <w:gridCol w:w="1404"/>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9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8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88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164"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4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9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pStyle w:val="50"/>
              <w:spacing w:line="380" w:lineRule="exact"/>
              <w:ind w:left="0" w:leftChars="0" w:firstLine="0" w:firstLineChars="0"/>
              <w:rPr>
                <w:rFonts w:hint="default" w:cs="黑体" w:asciiTheme="minorEastAsia" w:hAnsiTheme="minorEastAsia" w:eastAsiaTheme="minorEastAsia"/>
                <w:sz w:val="24"/>
                <w:szCs w:val="24"/>
                <w:lang w:val="en-US" w:eastAsia="zh-CN"/>
              </w:rPr>
            </w:pPr>
            <w:r>
              <w:rPr>
                <w:rFonts w:hint="eastAsia" w:cs="黑体" w:asciiTheme="minorEastAsia" w:hAnsiTheme="minorEastAsia"/>
                <w:b w:val="0"/>
                <w:bCs w:val="0"/>
                <w:sz w:val="24"/>
                <w:szCs w:val="24"/>
                <w:lang w:val="en-US" w:eastAsia="zh-CN"/>
              </w:rPr>
              <w:t>洗涤塔</w:t>
            </w:r>
          </w:p>
        </w:tc>
        <w:tc>
          <w:tcPr>
            <w:tcW w:w="8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pStyle w:val="50"/>
              <w:spacing w:line="380" w:lineRule="exact"/>
              <w:ind w:firstLine="0" w:firstLineChars="0"/>
              <w:jc w:val="both"/>
              <w:rPr>
                <w:rFonts w:hint="default" w:cs="黑体" w:asciiTheme="minorEastAsia" w:hAnsiTheme="minorEastAsia" w:eastAsiaTheme="minorEastAsia"/>
                <w:sz w:val="24"/>
                <w:szCs w:val="24"/>
                <w:lang w:val="en-US" w:eastAsia="zh-CN"/>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50"/>
              <w:spacing w:line="380" w:lineRule="exact"/>
              <w:ind w:firstLine="0" w:firstLineChars="0"/>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88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50"/>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50"/>
              <w:spacing w:line="380" w:lineRule="exact"/>
              <w:ind w:firstLine="0" w:firstLineChars="0"/>
              <w:jc w:val="center"/>
              <w:rPr>
                <w:rFonts w:cs="黑体" w:asciiTheme="minorEastAsia" w:hAnsiTheme="minorEastAsia"/>
                <w:sz w:val="24"/>
                <w:szCs w:val="24"/>
              </w:rPr>
            </w:pP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50"/>
              <w:spacing w:line="380" w:lineRule="exact"/>
              <w:ind w:firstLine="0" w:firstLineChars="0"/>
              <w:jc w:val="center"/>
              <w:rPr>
                <w:rFonts w:cs="黑体" w:asciiTheme="minorEastAsia" w:hAnsiTheme="minorEastAsia"/>
                <w:sz w:val="24"/>
                <w:szCs w:val="24"/>
              </w:rPr>
            </w:pPr>
          </w:p>
        </w:tc>
        <w:tc>
          <w:tcPr>
            <w:tcW w:w="1164"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50"/>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50"/>
              <w:spacing w:line="380" w:lineRule="exact"/>
              <w:ind w:firstLine="0" w:firstLineChars="0"/>
              <w:jc w:val="center"/>
              <w:rPr>
                <w:rFonts w:cs="黑体" w:asciiTheme="minorEastAsia" w:hAnsiTheme="minorEastAsia"/>
                <w:sz w:val="24"/>
                <w:szCs w:val="24"/>
              </w:rPr>
            </w:pPr>
          </w:p>
        </w:tc>
        <w:tc>
          <w:tcPr>
            <w:tcW w:w="14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50"/>
              <w:spacing w:line="380" w:lineRule="exact"/>
              <w:ind w:firstLine="0" w:firstLineChars="0"/>
              <w:jc w:val="center"/>
              <w:rPr>
                <w:rFonts w:cs="黑体" w:asciiTheme="minorEastAsia" w:hAnsiTheme="minorEastAsia"/>
                <w:sz w:val="24"/>
                <w:szCs w:val="24"/>
              </w:rPr>
            </w:pPr>
          </w:p>
        </w:tc>
      </w:tr>
      <w:tr w14:paraId="16574B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9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2D1B608">
            <w:pPr>
              <w:pStyle w:val="50"/>
              <w:spacing w:line="380" w:lineRule="exact"/>
              <w:ind w:left="0" w:leftChars="0" w:firstLine="0" w:firstLineChars="0"/>
              <w:rPr>
                <w:rFonts w:hint="eastAsia" w:cs="黑体" w:asciiTheme="minorEastAsia" w:hAnsiTheme="minorEastAsia"/>
                <w:b w:val="0"/>
                <w:bCs w:val="0"/>
                <w:sz w:val="24"/>
                <w:szCs w:val="24"/>
                <w:lang w:val="en-US" w:eastAsia="zh-CN"/>
              </w:rPr>
            </w:pPr>
            <w:r>
              <w:rPr>
                <w:rFonts w:hint="eastAsia" w:cs="黑体" w:asciiTheme="minorEastAsia" w:hAnsiTheme="minorEastAsia"/>
                <w:b w:val="0"/>
                <w:bCs w:val="0"/>
                <w:sz w:val="24"/>
                <w:szCs w:val="24"/>
                <w:lang w:val="en-US" w:eastAsia="zh-CN"/>
              </w:rPr>
              <w:t>脱气塔</w:t>
            </w:r>
          </w:p>
        </w:tc>
        <w:tc>
          <w:tcPr>
            <w:tcW w:w="8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9C10B5E">
            <w:pPr>
              <w:pStyle w:val="50"/>
              <w:spacing w:line="380" w:lineRule="exact"/>
              <w:ind w:firstLine="0" w:firstLineChars="0"/>
              <w:jc w:val="both"/>
              <w:rPr>
                <w:rFonts w:hint="default" w:cs="黑体" w:asciiTheme="minorEastAsia" w:hAnsiTheme="minorEastAsia" w:eastAsiaTheme="minorEastAsia"/>
                <w:sz w:val="24"/>
                <w:szCs w:val="24"/>
                <w:lang w:val="en-US" w:eastAsia="zh-CN"/>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A7BF917">
            <w:pPr>
              <w:pStyle w:val="50"/>
              <w:spacing w:line="380" w:lineRule="exact"/>
              <w:ind w:firstLine="0" w:firstLineChars="0"/>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88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5FD1D0">
            <w:pPr>
              <w:pStyle w:val="50"/>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F32FB8E">
            <w:pPr>
              <w:pStyle w:val="50"/>
              <w:spacing w:line="380" w:lineRule="exact"/>
              <w:ind w:firstLine="0" w:firstLineChars="0"/>
              <w:jc w:val="center"/>
              <w:rPr>
                <w:rFonts w:cs="黑体" w:asciiTheme="minorEastAsia" w:hAnsiTheme="minorEastAsia"/>
                <w:sz w:val="24"/>
                <w:szCs w:val="24"/>
              </w:rPr>
            </w:pP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58BA8A">
            <w:pPr>
              <w:pStyle w:val="50"/>
              <w:spacing w:line="380" w:lineRule="exact"/>
              <w:ind w:firstLine="0" w:firstLineChars="0"/>
              <w:jc w:val="center"/>
              <w:rPr>
                <w:rFonts w:cs="黑体" w:asciiTheme="minorEastAsia" w:hAnsiTheme="minorEastAsia"/>
                <w:sz w:val="24"/>
                <w:szCs w:val="24"/>
              </w:rPr>
            </w:pPr>
          </w:p>
        </w:tc>
        <w:tc>
          <w:tcPr>
            <w:tcW w:w="1164" w:type="dxa"/>
            <w:tcBorders>
              <w:top w:val="single" w:color="000000" w:themeColor="text1" w:sz="4" w:space="0"/>
              <w:left w:val="single" w:color="auto" w:sz="4" w:space="0"/>
              <w:bottom w:val="single" w:color="000000" w:themeColor="text1" w:sz="4" w:space="0"/>
              <w:right w:val="single" w:color="auto" w:sz="4" w:space="0"/>
            </w:tcBorders>
            <w:vAlign w:val="center"/>
          </w:tcPr>
          <w:p w14:paraId="5BB5AE16">
            <w:pPr>
              <w:pStyle w:val="50"/>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32D8F24C">
            <w:pPr>
              <w:pStyle w:val="50"/>
              <w:spacing w:line="380" w:lineRule="exact"/>
              <w:ind w:firstLine="0" w:firstLineChars="0"/>
              <w:jc w:val="center"/>
              <w:rPr>
                <w:rFonts w:cs="黑体" w:asciiTheme="minorEastAsia" w:hAnsiTheme="minorEastAsia"/>
                <w:sz w:val="24"/>
                <w:szCs w:val="24"/>
              </w:rPr>
            </w:pPr>
          </w:p>
        </w:tc>
        <w:tc>
          <w:tcPr>
            <w:tcW w:w="14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4897FC">
            <w:pPr>
              <w:pStyle w:val="50"/>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32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3"/>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42E944B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cs="黑体" w:asciiTheme="minorEastAsia" w:hAnsiTheme="minorEastAsia"/>
          <w:color w:val="000000"/>
          <w:sz w:val="24"/>
          <w:szCs w:val="24"/>
          <w:lang w:val="en-US" w:eastAsia="zh-CN"/>
        </w:rPr>
      </w:pPr>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lang w:val="en-US" w:eastAsia="zh-CN"/>
        </w:rPr>
        <w:t>1、质量标准：</w:t>
      </w:r>
      <w:r>
        <w:rPr>
          <w:rFonts w:hint="eastAsia" w:cs="黑体" w:asciiTheme="minorEastAsia" w:hAnsiTheme="minorEastAsia"/>
          <w:color w:val="000000"/>
          <w:sz w:val="24"/>
          <w:szCs w:val="24"/>
        </w:rPr>
        <w:t>卖方严格按买方提供的图纸进行制作。</w:t>
      </w:r>
    </w:p>
    <w:p w14:paraId="04BE01E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eastAsiaTheme="minorEastAsia"/>
          <w:color w:val="000000"/>
          <w:kern w:val="2"/>
          <w:sz w:val="24"/>
          <w:szCs w:val="24"/>
          <w:lang w:val="en-US" w:eastAsia="zh-CN" w:bidi="ar-SA"/>
        </w:rPr>
      </w:pPr>
      <w:r>
        <w:rPr>
          <w:rFonts w:hint="eastAsia" w:cs="黑体" w:asciiTheme="minorEastAsia" w:hAnsiTheme="minorEastAsia"/>
          <w:color w:val="000000"/>
          <w:sz w:val="24"/>
          <w:szCs w:val="24"/>
          <w:lang w:val="en-US" w:eastAsia="zh-CN"/>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p>
    <w:p w14:paraId="6CF800F4">
      <w:pPr>
        <w:spacing w:line="420" w:lineRule="exact"/>
        <w:rPr>
          <w:rFonts w:ascii="黑体" w:hAnsi="黑体" w:eastAsia="黑体" w:cs="黑体"/>
          <w:sz w:val="24"/>
          <w:szCs w:val="24"/>
          <w:shd w:val="clear" w:color="auto" w:fill="FAFAFA"/>
        </w:rPr>
      </w:pP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eastAsia="zh-CN"/>
        </w:rPr>
        <w:t>什</w:t>
      </w:r>
      <w:r>
        <w:rPr>
          <w:rFonts w:hint="eastAsia" w:cs="黑体" w:asciiTheme="minorEastAsia" w:hAnsiTheme="minorEastAsia"/>
          <w:color w:val="000000"/>
          <w:sz w:val="24"/>
          <w:szCs w:val="24"/>
          <w:lang w:val="en-US" w:eastAsia="zh-CN"/>
        </w:rPr>
        <w:t>邡有色金属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lang w:val="en-US" w:eastAsia="zh-CN"/>
        </w:rPr>
        <w:t>交货</w:t>
      </w:r>
      <w:r>
        <w:rPr>
          <w:rFonts w:hint="eastAsia" w:cs="黑体" w:asciiTheme="minorEastAsia" w:hAnsiTheme="minorEastAsia"/>
          <w:color w:val="000000"/>
          <w:sz w:val="24"/>
          <w:szCs w:val="24"/>
          <w:lang w:eastAsia="zh-CN"/>
        </w:rPr>
        <w:t>。</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7DF1AD73">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spacing w:line="380" w:lineRule="exact"/>
        <w:rPr>
          <w:rFonts w:cs="黑体" w:asciiTheme="minorEastAsia" w:hAnsiTheme="minorEastAsia"/>
          <w:sz w:val="24"/>
          <w:szCs w:val="24"/>
        </w:rPr>
      </w:pPr>
      <w:r>
        <w:rPr>
          <w:rFonts w:hint="eastAsia" w:cs="黑体" w:asciiTheme="minorEastAsia" w:hAnsiTheme="minorEastAsia"/>
          <w:color w:val="000000"/>
          <w:sz w:val="24"/>
          <w:szCs w:val="24"/>
          <w:lang w:eastAsia="zh-CN"/>
        </w:rPr>
        <w:t>4.</w:t>
      </w:r>
      <w:r>
        <w:rPr>
          <w:rFonts w:hint="eastAsia" w:cs="黑体" w:asciiTheme="minorEastAsia" w:hAnsiTheme="minorEastAsia" w:eastAsiaTheme="minorEastAsia"/>
          <w:color w:val="000000"/>
          <w:kern w:val="2"/>
          <w:sz w:val="24"/>
          <w:szCs w:val="24"/>
          <w:lang w:val="en-US" w:eastAsia="zh-CN" w:bidi="ar-SA"/>
        </w:rPr>
        <w:t>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5DF0C180">
      <w:pPr>
        <w:pStyle w:val="36"/>
        <w:ind w:firstLine="0" w:firstLineChars="0"/>
      </w:pPr>
    </w:p>
    <w:bookmarkEnd w:id="2"/>
    <w:p w14:paraId="287EF576">
      <w:pPr>
        <w:spacing w:line="380" w:lineRule="exact"/>
        <w:rPr>
          <w:rFonts w:cs="黑体" w:asciiTheme="minorEastAsia" w:hAnsiTheme="minorEastAsia"/>
          <w:sz w:val="24"/>
          <w:szCs w:val="24"/>
        </w:rPr>
      </w:pPr>
    </w:p>
    <w:bookmarkEnd w:id="3"/>
    <w:bookmarkEnd w:id="4"/>
    <w:bookmarkEnd w:id="5"/>
    <w:bookmarkEnd w:id="6"/>
    <w:bookmarkEnd w:id="7"/>
    <w:bookmarkEnd w:id="8"/>
    <w:bookmarkEnd w:id="9"/>
    <w:bookmarkEnd w:id="10"/>
    <w:bookmarkEnd w:id="11"/>
    <w:bookmarkEnd w:id="12"/>
    <w:bookmarkEnd w:id="13"/>
    <w:bookmarkEnd w:id="14"/>
    <w:bookmarkEnd w:id="15"/>
    <w:p w14:paraId="478FC8A3">
      <w:pPr>
        <w:snapToGrid w:val="0"/>
        <w:spacing w:line="400" w:lineRule="exact"/>
        <w:rPr>
          <w:rFonts w:hint="eastAsia"/>
          <w:lang w:val="en-US" w:eastAsia="zh-CN"/>
        </w:rPr>
      </w:pPr>
    </w:p>
    <w:p w14:paraId="49B3B040">
      <w:pPr>
        <w:widowControl w:val="0"/>
        <w:numPr>
          <w:ilvl w:val="0"/>
          <w:numId w:val="0"/>
        </w:numPr>
        <w:spacing w:line="360" w:lineRule="auto"/>
        <w:jc w:val="both"/>
        <w:rPr>
          <w:rFonts w:hint="eastAsia"/>
          <w:lang w:val="en-US" w:eastAsia="zh-CN"/>
        </w:rPr>
      </w:pPr>
    </w:p>
    <w:p w14:paraId="2827CB52">
      <w:pPr>
        <w:widowControl w:val="0"/>
        <w:numPr>
          <w:ilvl w:val="0"/>
          <w:numId w:val="0"/>
        </w:numPr>
        <w:spacing w:line="360" w:lineRule="auto"/>
        <w:jc w:val="both"/>
        <w:rPr>
          <w:rFonts w:hint="eastAsia"/>
          <w:lang w:val="en-US" w:eastAsia="zh-CN"/>
        </w:rPr>
      </w:pPr>
    </w:p>
    <w:p w14:paraId="1A4CCE83">
      <w:pPr>
        <w:widowControl w:val="0"/>
        <w:numPr>
          <w:ilvl w:val="0"/>
          <w:numId w:val="0"/>
        </w:numPr>
        <w:spacing w:line="360" w:lineRule="auto"/>
        <w:jc w:val="both"/>
        <w:rPr>
          <w:rFonts w:hint="eastAsia"/>
          <w:lang w:val="en-US" w:eastAsia="zh-CN"/>
        </w:rPr>
      </w:pPr>
    </w:p>
    <w:p w14:paraId="060752E2">
      <w:pPr>
        <w:widowControl w:val="0"/>
        <w:numPr>
          <w:ilvl w:val="0"/>
          <w:numId w:val="0"/>
        </w:numPr>
        <w:spacing w:line="360" w:lineRule="auto"/>
        <w:jc w:val="both"/>
        <w:rPr>
          <w:rFonts w:hint="eastAsia"/>
          <w:lang w:val="en-US" w:eastAsia="zh-CN"/>
        </w:rPr>
      </w:pPr>
    </w:p>
    <w:p w14:paraId="76FCFE92">
      <w:pPr>
        <w:widowControl w:val="0"/>
        <w:numPr>
          <w:ilvl w:val="0"/>
          <w:numId w:val="0"/>
        </w:numPr>
        <w:spacing w:line="360" w:lineRule="auto"/>
        <w:jc w:val="both"/>
        <w:rPr>
          <w:rFonts w:hint="default"/>
          <w:lang w:val="en-US" w:eastAsia="zh-CN"/>
        </w:rPr>
      </w:pPr>
    </w:p>
    <w:p w14:paraId="15559037">
      <w:pPr>
        <w:widowControl w:val="0"/>
        <w:numPr>
          <w:ilvl w:val="0"/>
          <w:numId w:val="0"/>
        </w:numPr>
        <w:spacing w:line="360" w:lineRule="auto"/>
        <w:jc w:val="center"/>
        <w:rPr>
          <w:rFonts w:hint="eastAsia"/>
          <w:lang w:val="en-US" w:eastAsia="zh-CN"/>
        </w:rPr>
      </w:pPr>
      <w:r>
        <w:rPr>
          <w:rFonts w:hint="eastAsia"/>
          <w:lang w:val="en-US" w:eastAsia="zh-CN"/>
        </w:rPr>
        <w:t xml:space="preserve">    </w:t>
      </w:r>
    </w:p>
    <w:p w14:paraId="30D20F38">
      <w:pPr>
        <w:widowControl w:val="0"/>
        <w:numPr>
          <w:ilvl w:val="0"/>
          <w:numId w:val="0"/>
        </w:numPr>
        <w:spacing w:line="360" w:lineRule="auto"/>
        <w:jc w:val="center"/>
        <w:rPr>
          <w:rFonts w:ascii="黑体" w:hAnsi="宋体" w:eastAsia="黑体"/>
          <w:sz w:val="32"/>
          <w:szCs w:val="32"/>
        </w:rPr>
      </w:pPr>
      <w:r>
        <w:rPr>
          <w:rFonts w:hint="eastAsia"/>
          <w:lang w:val="en-US" w:eastAsia="zh-CN"/>
        </w:rPr>
        <w:t xml:space="preserve"> </w:t>
      </w:r>
      <w:r>
        <w:rPr>
          <w:rFonts w:hint="eastAsia" w:ascii="黑体" w:hAnsi="宋体" w:eastAsia="黑体"/>
          <w:sz w:val="32"/>
          <w:szCs w:val="32"/>
        </w:rPr>
        <w:t>第三章</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u w:val="single"/>
        </w:rPr>
      </w:pPr>
    </w:p>
    <w:p w14:paraId="68DE3ED0">
      <w:pPr>
        <w:ind w:firstLine="640" w:firstLineChars="200"/>
        <w:jc w:val="center"/>
        <w:rPr>
          <w:rFonts w:hint="eastAsia" w:ascii="黑体" w:hAnsi="宋体" w:eastAsia="黑体"/>
          <w:sz w:val="32"/>
          <w:szCs w:val="32"/>
        </w:rPr>
      </w:pPr>
      <w:r>
        <w:rPr>
          <w:rFonts w:hint="eastAsia" w:ascii="黑体" w:hAnsi="宋体" w:eastAsia="黑体"/>
          <w:sz w:val="32"/>
          <w:szCs w:val="32"/>
          <w:lang w:val="en-US" w:eastAsia="zh-CN"/>
        </w:rPr>
        <w:t>洗涤塔、脱气塔</w:t>
      </w:r>
    </w:p>
    <w:p w14:paraId="11CBA653">
      <w:pPr>
        <w:ind w:firstLine="640" w:firstLineChars="200"/>
        <w:jc w:val="center"/>
        <w:rPr>
          <w:rFonts w:hint="eastAsia" w:ascii="黑体" w:hAnsi="宋体" w:eastAsia="黑体"/>
          <w:sz w:val="32"/>
          <w:szCs w:val="32"/>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7A52957B">
      <w:pPr>
        <w:keepNext/>
        <w:keepLines/>
        <w:tabs>
          <w:tab w:val="left" w:pos="215"/>
          <w:tab w:val="center" w:pos="4535"/>
        </w:tabs>
        <w:autoSpaceDE w:val="0"/>
        <w:autoSpaceDN w:val="0"/>
        <w:adjustRightInd w:val="0"/>
        <w:spacing w:before="340" w:after="330"/>
        <w:ind w:firstLine="3935" w:firstLineChars="1400"/>
        <w:jc w:val="both"/>
        <w:rPr>
          <w:rFonts w:cs="黑体" w:asciiTheme="minorEastAsia" w:hAnsiTheme="minorEastAsia"/>
          <w:b/>
          <w:bCs/>
          <w:kern w:val="44"/>
          <w:sz w:val="28"/>
          <w:szCs w:val="28"/>
          <w:lang w:val="zh-CN"/>
        </w:rPr>
      </w:pPr>
      <w:bookmarkStart w:id="16" w:name="_Toc9978"/>
      <w:bookmarkStart w:id="17" w:name="_Toc30198"/>
      <w:bookmarkStart w:id="18" w:name="_Toc4384"/>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6"/>
      <w:bookmarkEnd w:id="17"/>
      <w:bookmarkEnd w:id="18"/>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4"/>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4"/>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527F0B4C">
      <w:pPr>
        <w:keepNext/>
        <w:keepLines/>
        <w:numPr>
          <w:ilvl w:val="0"/>
          <w:numId w:val="5"/>
        </w:numPr>
        <w:tabs>
          <w:tab w:val="left" w:pos="215"/>
          <w:tab w:val="center" w:pos="4535"/>
        </w:tabs>
        <w:autoSpaceDE w:val="0"/>
        <w:autoSpaceDN w:val="0"/>
        <w:adjustRightInd w:val="0"/>
        <w:spacing w:before="340" w:after="330"/>
        <w:jc w:val="center"/>
        <w:rPr>
          <w:rFonts w:hint="eastAsia" w:ascii="黑体" w:hAnsi="黑体" w:eastAsia="黑体" w:cs="Segoe UI"/>
          <w:kern w:val="0"/>
          <w:sz w:val="28"/>
          <w:szCs w:val="28"/>
          <w:u w:val="single"/>
          <w:lang w:val="en-US" w:eastAsia="zh-CN" w:bidi="ar-SA"/>
        </w:rPr>
      </w:pPr>
      <w:r>
        <w:rPr>
          <w:rFonts w:hint="eastAsia" w:ascii="黑体" w:hAnsi="黑体" w:eastAsia="黑体" w:cs="Segoe UI"/>
          <w:kern w:val="0"/>
          <w:sz w:val="28"/>
          <w:szCs w:val="28"/>
          <w:u w:val="single"/>
          <w:lang w:val="zh-CN" w:eastAsia="zh-CN" w:bidi="ar-SA"/>
        </w:rPr>
        <w:t>报价表</w:t>
      </w:r>
      <w:r>
        <w:rPr>
          <w:rFonts w:hint="eastAsia" w:ascii="黑体" w:hAnsi="黑体" w:eastAsia="黑体" w:cs="Segoe UI"/>
          <w:kern w:val="0"/>
          <w:sz w:val="28"/>
          <w:szCs w:val="28"/>
          <w:u w:val="single"/>
          <w:lang w:val="en-US" w:eastAsia="zh-CN" w:bidi="ar-SA"/>
        </w:rPr>
        <w:t xml:space="preserve">  </w:t>
      </w:r>
    </w:p>
    <w:p w14:paraId="7C2D99E0">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Segoe UI"/>
          <w:kern w:val="0"/>
          <w:sz w:val="28"/>
          <w:szCs w:val="28"/>
          <w:u w:val="single"/>
          <w:lang w:val="en-US" w:eastAsia="zh-CN" w:bidi="ar-SA"/>
        </w:rPr>
      </w:pPr>
      <w:r>
        <w:rPr>
          <w:rFonts w:hint="eastAsia" w:ascii="黑体" w:hAnsi="黑体" w:eastAsia="黑体" w:cs="Segoe UI"/>
          <w:kern w:val="0"/>
          <w:sz w:val="28"/>
          <w:szCs w:val="28"/>
          <w:u w:val="single"/>
          <w:lang w:val="en-US" w:eastAsia="zh-CN" w:bidi="ar-SA"/>
        </w:rPr>
        <w:t>四川宏达股份有限公司：</w:t>
      </w:r>
    </w:p>
    <w:p w14:paraId="0C99E948">
      <w:pPr>
        <w:keepNext/>
        <w:keepLines/>
        <w:numPr>
          <w:ilvl w:val="0"/>
          <w:numId w:val="0"/>
        </w:numPr>
        <w:tabs>
          <w:tab w:val="left" w:pos="215"/>
          <w:tab w:val="center" w:pos="4535"/>
        </w:tabs>
        <w:autoSpaceDE w:val="0"/>
        <w:autoSpaceDN w:val="0"/>
        <w:adjustRightInd w:val="0"/>
        <w:spacing w:before="340" w:after="330"/>
        <w:ind w:firstLine="560" w:firstLineChars="200"/>
        <w:jc w:val="both"/>
        <w:rPr>
          <w:rFonts w:hint="eastAsia" w:ascii="黑体" w:hAnsi="黑体" w:eastAsia="黑体" w:cs="Segoe UI"/>
          <w:color w:val="4E5463"/>
          <w:sz w:val="28"/>
          <w:szCs w:val="28"/>
        </w:rPr>
      </w:pPr>
      <w:r>
        <w:rPr>
          <w:rFonts w:hint="eastAsia" w:ascii="黑体" w:hAnsi="黑体" w:eastAsia="黑体" w:cs="Segoe UI"/>
          <w:kern w:val="0"/>
          <w:sz w:val="28"/>
          <w:szCs w:val="28"/>
          <w:u w:val="single"/>
          <w:lang w:val="en-US" w:eastAsia="zh-CN" w:bidi="ar-SA"/>
        </w:rPr>
        <w:t>根据贵方的招标要求，我方经研究招标有关文件，正式报价如</w:t>
      </w:r>
      <w:r>
        <w:rPr>
          <w:rFonts w:hint="eastAsia" w:ascii="黑体" w:hAnsi="黑体" w:eastAsia="黑体" w:cs="Segoe UI"/>
          <w:color w:val="4E5463"/>
          <w:sz w:val="28"/>
          <w:szCs w:val="28"/>
        </w:rPr>
        <w:t>下：</w:t>
      </w:r>
    </w:p>
    <w:tbl>
      <w:tblPr>
        <w:tblStyle w:val="18"/>
        <w:tblW w:w="70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972"/>
        <w:gridCol w:w="2176"/>
        <w:gridCol w:w="1092"/>
        <w:gridCol w:w="828"/>
        <w:gridCol w:w="1044"/>
      </w:tblGrid>
      <w:tr w14:paraId="4A8C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7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C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物资品名</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0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技术要求</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D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2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3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r>
      <w:tr w14:paraId="1209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9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0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洗涤塔</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A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按图制作（附件1）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D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F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91CA">
            <w:pPr>
              <w:jc w:val="center"/>
              <w:rPr>
                <w:rFonts w:hint="eastAsia" w:ascii="宋体" w:hAnsi="宋体" w:eastAsia="宋体" w:cs="宋体"/>
                <w:i w:val="0"/>
                <w:iCs w:val="0"/>
                <w:color w:val="000000"/>
                <w:sz w:val="22"/>
                <w:szCs w:val="22"/>
                <w:u w:val="none"/>
              </w:rPr>
            </w:pPr>
          </w:p>
        </w:tc>
      </w:tr>
      <w:tr w14:paraId="7EA2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F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3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脱气塔</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4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按图制作（附件2）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0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3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41C3">
            <w:pPr>
              <w:jc w:val="center"/>
              <w:rPr>
                <w:rFonts w:hint="eastAsia" w:ascii="宋体" w:hAnsi="宋体" w:eastAsia="宋体" w:cs="宋体"/>
                <w:i w:val="0"/>
                <w:iCs w:val="0"/>
                <w:color w:val="000000"/>
                <w:sz w:val="22"/>
                <w:szCs w:val="22"/>
                <w:u w:val="none"/>
              </w:rPr>
            </w:pPr>
          </w:p>
        </w:tc>
      </w:tr>
    </w:tbl>
    <w:p w14:paraId="775D5E27">
      <w:pPr>
        <w:pStyle w:val="37"/>
        <w:spacing w:before="120" w:line="500" w:lineRule="exact"/>
        <w:rPr>
          <w:rFonts w:hint="eastAsia" w:ascii="黑体" w:hAnsi="黑体" w:eastAsia="黑体" w:cs="Segoe UI"/>
          <w:color w:val="4E5463"/>
          <w:sz w:val="28"/>
          <w:szCs w:val="28"/>
        </w:rPr>
      </w:pPr>
    </w:p>
    <w:p w14:paraId="5F1C1CD2">
      <w:pPr>
        <w:pStyle w:val="37"/>
        <w:spacing w:before="120" w:line="500" w:lineRule="exact"/>
        <w:rPr>
          <w:rFonts w:ascii="黑体" w:hAnsi="黑体" w:eastAsia="黑体" w:cs="Segoe UI"/>
          <w:sz w:val="28"/>
          <w:szCs w:val="28"/>
          <w:u w:val="single"/>
        </w:rPr>
      </w:pPr>
      <w:r>
        <w:rPr>
          <w:rFonts w:hint="eastAsia" w:ascii="黑体" w:hAnsi="黑体" w:eastAsia="黑体" w:cs="Segoe UI"/>
          <w:sz w:val="28"/>
          <w:szCs w:val="28"/>
        </w:rPr>
        <w:t>注：</w:t>
      </w:r>
      <w:r>
        <w:rPr>
          <w:rFonts w:hint="eastAsia" w:ascii="黑体" w:hAnsi="黑体" w:eastAsia="黑体" w:cs="Segoe UI"/>
          <w:sz w:val="28"/>
          <w:szCs w:val="28"/>
          <w:u w:val="single"/>
        </w:rPr>
        <w:t>（</w:t>
      </w:r>
      <w:r>
        <w:rPr>
          <w:rFonts w:ascii="黑体" w:hAnsi="黑体" w:eastAsia="黑体" w:cs="Segoe UI"/>
          <w:sz w:val="28"/>
          <w:szCs w:val="28"/>
          <w:u w:val="single"/>
        </w:rPr>
        <w:t>1）</w:t>
      </w:r>
      <w:r>
        <w:rPr>
          <w:rFonts w:hint="eastAsia" w:ascii="黑体" w:hAnsi="黑体" w:eastAsia="黑体" w:cs="Segoe UI"/>
          <w:sz w:val="28"/>
          <w:szCs w:val="28"/>
          <w:u w:val="single"/>
        </w:rPr>
        <w:t>上述报价包含投标单位完成本项目工作所需的一切费用，包括但不限于原材料费、</w:t>
      </w:r>
      <w:r>
        <w:rPr>
          <w:rFonts w:hint="eastAsia" w:ascii="黑体" w:hAnsi="黑体" w:eastAsia="黑体" w:cs="Segoe UI"/>
          <w:sz w:val="28"/>
          <w:szCs w:val="28"/>
          <w:u w:val="single"/>
          <w:lang w:val="en-US" w:eastAsia="zh-CN"/>
        </w:rPr>
        <w:t>模具费、</w:t>
      </w:r>
      <w:r>
        <w:rPr>
          <w:rFonts w:hint="eastAsia" w:ascii="黑体" w:hAnsi="黑体" w:eastAsia="黑体" w:cs="Segoe UI"/>
          <w:sz w:val="28"/>
          <w:szCs w:val="28"/>
          <w:u w:val="single"/>
        </w:rPr>
        <w:t>加工费、运输费、税费、管理费等。</w:t>
      </w:r>
    </w:p>
    <w:p w14:paraId="2BAFD634">
      <w:pPr>
        <w:pStyle w:val="37"/>
        <w:spacing w:before="120" w:line="500" w:lineRule="exact"/>
        <w:ind w:firstLine="560" w:firstLineChars="200"/>
        <w:rPr>
          <w:rFonts w:ascii="黑体" w:hAnsi="黑体" w:eastAsia="黑体" w:cs="Segoe UI"/>
          <w:sz w:val="28"/>
          <w:szCs w:val="28"/>
          <w:u w:val="single"/>
        </w:rPr>
      </w:pPr>
      <w:r>
        <w:rPr>
          <w:rFonts w:ascii="黑体" w:hAnsi="黑体" w:eastAsia="黑体" w:cs="Segoe UI"/>
          <w:sz w:val="28"/>
          <w:szCs w:val="28"/>
        </w:rPr>
        <w:t>报价总金额：</w:t>
      </w:r>
      <w:r>
        <w:rPr>
          <w:rFonts w:hint="eastAsia" w:ascii="黑体" w:hAnsi="黑体" w:eastAsia="黑体" w:cs="Segoe UI"/>
          <w:sz w:val="28"/>
          <w:szCs w:val="28"/>
          <w:u w:val="single"/>
        </w:rPr>
        <w:t xml:space="preserve"> </w:t>
      </w:r>
      <w:r>
        <w:rPr>
          <w:rFonts w:ascii="黑体" w:hAnsi="黑体" w:eastAsia="黑体" w:cs="Segoe UI"/>
          <w:sz w:val="28"/>
          <w:szCs w:val="28"/>
          <w:u w:val="single"/>
        </w:rPr>
        <w:t xml:space="preserve">                                        </w:t>
      </w:r>
    </w:p>
    <w:p w14:paraId="76578A81">
      <w:pPr>
        <w:pStyle w:val="37"/>
        <w:spacing w:before="120" w:line="500" w:lineRule="exact"/>
        <w:ind w:firstLine="560" w:firstLineChars="200"/>
        <w:rPr>
          <w:rFonts w:ascii="黑体" w:hAnsi="黑体" w:eastAsia="黑体" w:cs="Segoe UI"/>
          <w:sz w:val="28"/>
          <w:szCs w:val="28"/>
          <w:u w:val="single"/>
        </w:rPr>
      </w:pPr>
      <w:r>
        <w:rPr>
          <w:rFonts w:hint="eastAsia" w:ascii="黑体" w:hAnsi="黑体" w:eastAsia="黑体" w:cs="Segoe UI"/>
          <w:sz w:val="28"/>
          <w:szCs w:val="28"/>
        </w:rPr>
        <w:t>付款方式：</w:t>
      </w:r>
      <w:r>
        <w:rPr>
          <w:rFonts w:hint="eastAsia" w:ascii="黑体" w:hAnsi="黑体" w:eastAsia="黑体" w:cs="Segoe UI"/>
          <w:sz w:val="28"/>
          <w:szCs w:val="28"/>
          <w:u w:val="single"/>
        </w:rPr>
        <w:t xml:space="preserve"> </w:t>
      </w:r>
      <w:r>
        <w:rPr>
          <w:rFonts w:ascii="黑体" w:hAnsi="黑体" w:eastAsia="黑体" w:cs="Segoe UI"/>
          <w:sz w:val="28"/>
          <w:szCs w:val="28"/>
          <w:u w:val="single"/>
        </w:rPr>
        <w:t xml:space="preserve">                                          </w:t>
      </w:r>
    </w:p>
    <w:p w14:paraId="0FAF23E5">
      <w:pPr>
        <w:pStyle w:val="37"/>
        <w:spacing w:before="120" w:line="500" w:lineRule="exact"/>
        <w:ind w:firstLine="560" w:firstLineChars="200"/>
        <w:rPr>
          <w:rFonts w:ascii="黑体" w:hAnsi="黑体" w:eastAsia="黑体" w:cs="Segoe UI"/>
          <w:sz w:val="28"/>
          <w:szCs w:val="28"/>
          <w:u w:val="single"/>
        </w:rPr>
      </w:pPr>
      <w:r>
        <w:rPr>
          <w:rFonts w:ascii="黑体" w:hAnsi="黑体" w:eastAsia="黑体" w:cs="Segoe UI"/>
          <w:sz w:val="28"/>
          <w:szCs w:val="28"/>
        </w:rPr>
        <w:t>交货期：</w:t>
      </w:r>
      <w:r>
        <w:rPr>
          <w:rFonts w:ascii="黑体" w:hAnsi="黑体" w:eastAsia="黑体" w:cs="Segoe UI"/>
          <w:sz w:val="28"/>
          <w:szCs w:val="28"/>
          <w:u w:val="single"/>
        </w:rPr>
        <w:t xml:space="preserve">                                             </w:t>
      </w:r>
    </w:p>
    <w:p w14:paraId="5E7E2EDA">
      <w:pPr>
        <w:pStyle w:val="37"/>
        <w:spacing w:before="120" w:line="500" w:lineRule="exact"/>
        <w:ind w:firstLine="560" w:firstLineChars="200"/>
        <w:rPr>
          <w:rFonts w:ascii="黑体" w:hAnsi="黑体" w:eastAsia="黑体" w:cs="Segoe UI"/>
          <w:sz w:val="28"/>
          <w:szCs w:val="28"/>
          <w:u w:val="single"/>
        </w:rPr>
      </w:pPr>
      <w:r>
        <w:rPr>
          <w:rFonts w:ascii="黑体" w:hAnsi="黑体" w:eastAsia="黑体" w:cs="Segoe UI"/>
          <w:sz w:val="28"/>
          <w:szCs w:val="28"/>
        </w:rPr>
        <w:t>质保期：</w:t>
      </w:r>
      <w:r>
        <w:rPr>
          <w:rFonts w:hint="eastAsia" w:ascii="黑体" w:hAnsi="黑体" w:eastAsia="黑体" w:cs="Segoe UI"/>
          <w:sz w:val="28"/>
          <w:szCs w:val="28"/>
          <w:u w:val="single"/>
        </w:rPr>
        <w:t xml:space="preserve"> </w:t>
      </w:r>
      <w:r>
        <w:rPr>
          <w:rFonts w:ascii="黑体" w:hAnsi="黑体" w:eastAsia="黑体" w:cs="Segoe UI"/>
          <w:sz w:val="28"/>
          <w:szCs w:val="28"/>
          <w:u w:val="single"/>
        </w:rPr>
        <w:t xml:space="preserve">                                            </w:t>
      </w:r>
    </w:p>
    <w:p w14:paraId="10EF35D5">
      <w:pPr>
        <w:pStyle w:val="37"/>
        <w:spacing w:before="120" w:line="500" w:lineRule="exact"/>
        <w:ind w:firstLine="560" w:firstLineChars="200"/>
        <w:rPr>
          <w:rFonts w:ascii="黑体" w:hAnsi="黑体" w:eastAsia="黑体" w:cs="Segoe UI"/>
          <w:sz w:val="28"/>
          <w:szCs w:val="28"/>
          <w:u w:val="single"/>
        </w:rPr>
      </w:pPr>
      <w:r>
        <w:rPr>
          <w:rFonts w:ascii="黑体" w:hAnsi="黑体" w:eastAsia="黑体" w:cs="Segoe UI"/>
          <w:sz w:val="28"/>
          <w:szCs w:val="28"/>
        </w:rPr>
        <w:t>税率：</w:t>
      </w:r>
      <w:r>
        <w:rPr>
          <w:rFonts w:hint="eastAsia" w:ascii="黑体" w:hAnsi="黑体" w:eastAsia="黑体" w:cs="Segoe UI"/>
          <w:sz w:val="28"/>
          <w:szCs w:val="28"/>
          <w:u w:val="single"/>
        </w:rPr>
        <w:t xml:space="preserve"> </w:t>
      </w:r>
      <w:r>
        <w:rPr>
          <w:rFonts w:ascii="黑体" w:hAnsi="黑体" w:eastAsia="黑体" w:cs="Segoe UI"/>
          <w:sz w:val="28"/>
          <w:szCs w:val="28"/>
          <w:u w:val="single"/>
        </w:rPr>
        <w:t xml:space="preserve">                                               </w:t>
      </w:r>
    </w:p>
    <w:p w14:paraId="318899B9">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1.此处所列项目应按照招标文件的配置要求，对标的物全部内容进行统计，表内项目不足，投标人可依次增减。</w:t>
      </w:r>
    </w:p>
    <w:p w14:paraId="412AEFD6">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2.投标人可根据实际供货内容自行修改。</w:t>
      </w:r>
    </w:p>
    <w:p w14:paraId="2B8C8864">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3.设备及资料明细表请按类别排序，将全部供货范围按上表格式罗列。</w:t>
      </w:r>
    </w:p>
    <w:p w14:paraId="536C7B13">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w:t>
      </w:r>
    </w:p>
    <w:p w14:paraId="0AC10BC6">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w:t>
      </w:r>
    </w:p>
    <w:p w14:paraId="5132B9C9">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投标人名称（全称并加盖公章）：       </w:t>
      </w:r>
    </w:p>
    <w:p w14:paraId="6D484A01">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w:t>
      </w:r>
    </w:p>
    <w:p w14:paraId="02787575">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日 期:      年    月    日   </w:t>
      </w:r>
    </w:p>
    <w:p w14:paraId="4C31E802">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黑体" w:hAnsi="黑体" w:eastAsia="黑体" w:cs="Segoe UI"/>
          <w:kern w:val="0"/>
          <w:sz w:val="28"/>
          <w:szCs w:val="28"/>
          <w:lang w:val="en-US" w:eastAsia="zh-CN" w:bidi="ar-S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17EF4"/>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B7C79"/>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611A28"/>
    <w:rsid w:val="017D438D"/>
    <w:rsid w:val="0255548F"/>
    <w:rsid w:val="03443858"/>
    <w:rsid w:val="038F62BE"/>
    <w:rsid w:val="03A80897"/>
    <w:rsid w:val="03BC1030"/>
    <w:rsid w:val="041E3808"/>
    <w:rsid w:val="043B2184"/>
    <w:rsid w:val="0445632C"/>
    <w:rsid w:val="0475718F"/>
    <w:rsid w:val="0485137E"/>
    <w:rsid w:val="04C66C1A"/>
    <w:rsid w:val="04D1736D"/>
    <w:rsid w:val="051E13B1"/>
    <w:rsid w:val="052F2B1E"/>
    <w:rsid w:val="052F46FD"/>
    <w:rsid w:val="05573D16"/>
    <w:rsid w:val="057443B4"/>
    <w:rsid w:val="059565ED"/>
    <w:rsid w:val="05C017FD"/>
    <w:rsid w:val="05E31A55"/>
    <w:rsid w:val="0687687D"/>
    <w:rsid w:val="06F2489E"/>
    <w:rsid w:val="070268E6"/>
    <w:rsid w:val="071579E5"/>
    <w:rsid w:val="0739338B"/>
    <w:rsid w:val="07501427"/>
    <w:rsid w:val="076636BD"/>
    <w:rsid w:val="080737D2"/>
    <w:rsid w:val="094A00EB"/>
    <w:rsid w:val="094D7C7A"/>
    <w:rsid w:val="09710720"/>
    <w:rsid w:val="097507C7"/>
    <w:rsid w:val="097D22E2"/>
    <w:rsid w:val="09AD2157"/>
    <w:rsid w:val="0A3C4D43"/>
    <w:rsid w:val="0A61159A"/>
    <w:rsid w:val="0A876025"/>
    <w:rsid w:val="0AB3379D"/>
    <w:rsid w:val="0AD47C93"/>
    <w:rsid w:val="0B424B21"/>
    <w:rsid w:val="0B6C6FDB"/>
    <w:rsid w:val="0C194C76"/>
    <w:rsid w:val="0C474AE5"/>
    <w:rsid w:val="0C5F0F6E"/>
    <w:rsid w:val="0C7E7DDA"/>
    <w:rsid w:val="0C98355E"/>
    <w:rsid w:val="0CEE5D1B"/>
    <w:rsid w:val="0D004BE0"/>
    <w:rsid w:val="0D6635DC"/>
    <w:rsid w:val="0EC51CF1"/>
    <w:rsid w:val="0EFE3455"/>
    <w:rsid w:val="0F783207"/>
    <w:rsid w:val="0F797A29"/>
    <w:rsid w:val="0F8D20A8"/>
    <w:rsid w:val="0F926D2E"/>
    <w:rsid w:val="0FBB34F5"/>
    <w:rsid w:val="0FFD54BA"/>
    <w:rsid w:val="10525110"/>
    <w:rsid w:val="10702130"/>
    <w:rsid w:val="10A06571"/>
    <w:rsid w:val="110E7C3C"/>
    <w:rsid w:val="112A22DF"/>
    <w:rsid w:val="11F8418B"/>
    <w:rsid w:val="120E0E09"/>
    <w:rsid w:val="120F5BA7"/>
    <w:rsid w:val="121F5BBC"/>
    <w:rsid w:val="1235718D"/>
    <w:rsid w:val="128A3A09"/>
    <w:rsid w:val="12A6008B"/>
    <w:rsid w:val="12A619A3"/>
    <w:rsid w:val="12D009A7"/>
    <w:rsid w:val="13277B2E"/>
    <w:rsid w:val="132C5913"/>
    <w:rsid w:val="1360123B"/>
    <w:rsid w:val="138D782E"/>
    <w:rsid w:val="13C54541"/>
    <w:rsid w:val="143811B7"/>
    <w:rsid w:val="14676D7E"/>
    <w:rsid w:val="149D443D"/>
    <w:rsid w:val="15916DD0"/>
    <w:rsid w:val="159D08C8"/>
    <w:rsid w:val="16413351"/>
    <w:rsid w:val="164E090F"/>
    <w:rsid w:val="16691AFB"/>
    <w:rsid w:val="16937390"/>
    <w:rsid w:val="17011D34"/>
    <w:rsid w:val="172F5937"/>
    <w:rsid w:val="17660053"/>
    <w:rsid w:val="177C482D"/>
    <w:rsid w:val="17A761F4"/>
    <w:rsid w:val="18137F71"/>
    <w:rsid w:val="190D49C0"/>
    <w:rsid w:val="190E59FE"/>
    <w:rsid w:val="192F0DDA"/>
    <w:rsid w:val="19393A07"/>
    <w:rsid w:val="1A294B27"/>
    <w:rsid w:val="1A332E19"/>
    <w:rsid w:val="1A3A17E5"/>
    <w:rsid w:val="1A683441"/>
    <w:rsid w:val="1AB86BAD"/>
    <w:rsid w:val="1B0C2C4E"/>
    <w:rsid w:val="1B5A62AE"/>
    <w:rsid w:val="1C132191"/>
    <w:rsid w:val="1C4C57FF"/>
    <w:rsid w:val="1CC932F4"/>
    <w:rsid w:val="1D64697C"/>
    <w:rsid w:val="1DB63878"/>
    <w:rsid w:val="1DD969AB"/>
    <w:rsid w:val="1E8522FD"/>
    <w:rsid w:val="1ED14404"/>
    <w:rsid w:val="1EF74148"/>
    <w:rsid w:val="1FA15E62"/>
    <w:rsid w:val="1FDB7383"/>
    <w:rsid w:val="203606F7"/>
    <w:rsid w:val="20A629C0"/>
    <w:rsid w:val="21196F94"/>
    <w:rsid w:val="21227976"/>
    <w:rsid w:val="21263865"/>
    <w:rsid w:val="213571AA"/>
    <w:rsid w:val="217D645B"/>
    <w:rsid w:val="21843C8D"/>
    <w:rsid w:val="21B62C05"/>
    <w:rsid w:val="21F13065"/>
    <w:rsid w:val="22596EC8"/>
    <w:rsid w:val="22A07CA6"/>
    <w:rsid w:val="237B37B0"/>
    <w:rsid w:val="237F15B6"/>
    <w:rsid w:val="238A6D5A"/>
    <w:rsid w:val="240E783E"/>
    <w:rsid w:val="24637B8A"/>
    <w:rsid w:val="246966F1"/>
    <w:rsid w:val="2470465E"/>
    <w:rsid w:val="24F6510A"/>
    <w:rsid w:val="24FA55ED"/>
    <w:rsid w:val="25CC5B88"/>
    <w:rsid w:val="264E2820"/>
    <w:rsid w:val="26933E36"/>
    <w:rsid w:val="26A92FA5"/>
    <w:rsid w:val="26BC19A6"/>
    <w:rsid w:val="27642706"/>
    <w:rsid w:val="279E3E6D"/>
    <w:rsid w:val="27A73E71"/>
    <w:rsid w:val="27AB23B9"/>
    <w:rsid w:val="27B8643F"/>
    <w:rsid w:val="27C450B9"/>
    <w:rsid w:val="27E004A8"/>
    <w:rsid w:val="28564D7B"/>
    <w:rsid w:val="28743815"/>
    <w:rsid w:val="289607B9"/>
    <w:rsid w:val="28F11C08"/>
    <w:rsid w:val="290166AE"/>
    <w:rsid w:val="2A494963"/>
    <w:rsid w:val="2A5A72A6"/>
    <w:rsid w:val="2A7A0382"/>
    <w:rsid w:val="2AAB5DE7"/>
    <w:rsid w:val="2ABE1FBE"/>
    <w:rsid w:val="2AC075D6"/>
    <w:rsid w:val="2B12230A"/>
    <w:rsid w:val="2B993925"/>
    <w:rsid w:val="2C0635BA"/>
    <w:rsid w:val="2C612895"/>
    <w:rsid w:val="2C672453"/>
    <w:rsid w:val="2D4B3284"/>
    <w:rsid w:val="2D5108D1"/>
    <w:rsid w:val="2D532B60"/>
    <w:rsid w:val="2D8F3600"/>
    <w:rsid w:val="2D996D18"/>
    <w:rsid w:val="2E240DE9"/>
    <w:rsid w:val="2EC03E0B"/>
    <w:rsid w:val="2EE64169"/>
    <w:rsid w:val="2F29610E"/>
    <w:rsid w:val="2F402AA0"/>
    <w:rsid w:val="300E355A"/>
    <w:rsid w:val="30337F16"/>
    <w:rsid w:val="30464A25"/>
    <w:rsid w:val="3082583C"/>
    <w:rsid w:val="316861D4"/>
    <w:rsid w:val="31A45B7D"/>
    <w:rsid w:val="31A5035D"/>
    <w:rsid w:val="320D7387"/>
    <w:rsid w:val="33980AB1"/>
    <w:rsid w:val="33CF6FEA"/>
    <w:rsid w:val="344A7D4E"/>
    <w:rsid w:val="347D19AD"/>
    <w:rsid w:val="347E631A"/>
    <w:rsid w:val="34917CC1"/>
    <w:rsid w:val="34C32719"/>
    <w:rsid w:val="34E44129"/>
    <w:rsid w:val="34E65643"/>
    <w:rsid w:val="3539753D"/>
    <w:rsid w:val="35441312"/>
    <w:rsid w:val="35771A99"/>
    <w:rsid w:val="360556FD"/>
    <w:rsid w:val="361436EF"/>
    <w:rsid w:val="36177079"/>
    <w:rsid w:val="363D49D0"/>
    <w:rsid w:val="36481456"/>
    <w:rsid w:val="371A057C"/>
    <w:rsid w:val="37296A11"/>
    <w:rsid w:val="388861A3"/>
    <w:rsid w:val="38DC340E"/>
    <w:rsid w:val="38EC46E2"/>
    <w:rsid w:val="39E4353B"/>
    <w:rsid w:val="3A1F40FB"/>
    <w:rsid w:val="3A801D52"/>
    <w:rsid w:val="3ABF1B60"/>
    <w:rsid w:val="3B091033"/>
    <w:rsid w:val="3B10121D"/>
    <w:rsid w:val="3BA23F27"/>
    <w:rsid w:val="3BB75F0B"/>
    <w:rsid w:val="3BF62074"/>
    <w:rsid w:val="3C076C8A"/>
    <w:rsid w:val="3CCC27F9"/>
    <w:rsid w:val="3D193084"/>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656898"/>
    <w:rsid w:val="41D22621"/>
    <w:rsid w:val="420B2761"/>
    <w:rsid w:val="42587944"/>
    <w:rsid w:val="42932E0A"/>
    <w:rsid w:val="43243278"/>
    <w:rsid w:val="434E0374"/>
    <w:rsid w:val="435B56FC"/>
    <w:rsid w:val="43884ABF"/>
    <w:rsid w:val="448464AF"/>
    <w:rsid w:val="44A00219"/>
    <w:rsid w:val="44CA1F8F"/>
    <w:rsid w:val="45367494"/>
    <w:rsid w:val="45877724"/>
    <w:rsid w:val="45BC28E1"/>
    <w:rsid w:val="45DD0D79"/>
    <w:rsid w:val="45FC3543"/>
    <w:rsid w:val="46401681"/>
    <w:rsid w:val="467A2DE5"/>
    <w:rsid w:val="470A03A4"/>
    <w:rsid w:val="47595011"/>
    <w:rsid w:val="477F61D9"/>
    <w:rsid w:val="47F46EAE"/>
    <w:rsid w:val="48724017"/>
    <w:rsid w:val="48750F6C"/>
    <w:rsid w:val="48DC4B3D"/>
    <w:rsid w:val="48EB621C"/>
    <w:rsid w:val="48EF68E0"/>
    <w:rsid w:val="49173344"/>
    <w:rsid w:val="492B4B3C"/>
    <w:rsid w:val="4953791E"/>
    <w:rsid w:val="4A185620"/>
    <w:rsid w:val="4A6F4C2B"/>
    <w:rsid w:val="4ADF3B5F"/>
    <w:rsid w:val="4B7B4CE7"/>
    <w:rsid w:val="4B964C95"/>
    <w:rsid w:val="4BDF7931"/>
    <w:rsid w:val="4C4C61CB"/>
    <w:rsid w:val="4D477799"/>
    <w:rsid w:val="4D5819A6"/>
    <w:rsid w:val="4DCF4AEB"/>
    <w:rsid w:val="4E0D1159"/>
    <w:rsid w:val="4E5A52AA"/>
    <w:rsid w:val="4EBF0AC0"/>
    <w:rsid w:val="4EDE7C89"/>
    <w:rsid w:val="4EE10E98"/>
    <w:rsid w:val="4EE97C85"/>
    <w:rsid w:val="4F203C16"/>
    <w:rsid w:val="4FE70DC0"/>
    <w:rsid w:val="50063A6D"/>
    <w:rsid w:val="502913D8"/>
    <w:rsid w:val="502E581F"/>
    <w:rsid w:val="506568B4"/>
    <w:rsid w:val="507C3BFE"/>
    <w:rsid w:val="50804497"/>
    <w:rsid w:val="50CC06E1"/>
    <w:rsid w:val="50F46497"/>
    <w:rsid w:val="514328A4"/>
    <w:rsid w:val="514F5FDE"/>
    <w:rsid w:val="51875472"/>
    <w:rsid w:val="51F577C4"/>
    <w:rsid w:val="52540351"/>
    <w:rsid w:val="526F3542"/>
    <w:rsid w:val="52884ADC"/>
    <w:rsid w:val="52A80CDA"/>
    <w:rsid w:val="52DE294E"/>
    <w:rsid w:val="52FF1C46"/>
    <w:rsid w:val="533212A1"/>
    <w:rsid w:val="534F1156"/>
    <w:rsid w:val="538D78C3"/>
    <w:rsid w:val="53C14D9C"/>
    <w:rsid w:val="53EE72C6"/>
    <w:rsid w:val="541A01EC"/>
    <w:rsid w:val="54887ACF"/>
    <w:rsid w:val="548B2661"/>
    <w:rsid w:val="54AA722A"/>
    <w:rsid w:val="55BE4F5F"/>
    <w:rsid w:val="55E22755"/>
    <w:rsid w:val="565F3DA6"/>
    <w:rsid w:val="57193C9E"/>
    <w:rsid w:val="57541431"/>
    <w:rsid w:val="576C2775"/>
    <w:rsid w:val="57DC6508"/>
    <w:rsid w:val="584720E0"/>
    <w:rsid w:val="586048F0"/>
    <w:rsid w:val="588549CE"/>
    <w:rsid w:val="58AE7DA1"/>
    <w:rsid w:val="58B67472"/>
    <w:rsid w:val="58DD7D9A"/>
    <w:rsid w:val="59275FDE"/>
    <w:rsid w:val="59AD4E28"/>
    <w:rsid w:val="5A2F0D8B"/>
    <w:rsid w:val="5B1D65E8"/>
    <w:rsid w:val="5BF13193"/>
    <w:rsid w:val="5C8C341B"/>
    <w:rsid w:val="5D2F2B1E"/>
    <w:rsid w:val="5D440D80"/>
    <w:rsid w:val="5DEC5E11"/>
    <w:rsid w:val="5DEF5A0F"/>
    <w:rsid w:val="5DF72B16"/>
    <w:rsid w:val="5E2034D2"/>
    <w:rsid w:val="5E832AEE"/>
    <w:rsid w:val="5ECA3D86"/>
    <w:rsid w:val="5F1D47FE"/>
    <w:rsid w:val="5F434264"/>
    <w:rsid w:val="5F4D50E3"/>
    <w:rsid w:val="5FC57A79"/>
    <w:rsid w:val="60303C60"/>
    <w:rsid w:val="60DE7295"/>
    <w:rsid w:val="6115578D"/>
    <w:rsid w:val="61330309"/>
    <w:rsid w:val="613A52BD"/>
    <w:rsid w:val="61E15FB7"/>
    <w:rsid w:val="61E37C50"/>
    <w:rsid w:val="626B0ACC"/>
    <w:rsid w:val="626F728B"/>
    <w:rsid w:val="62A42563"/>
    <w:rsid w:val="63097573"/>
    <w:rsid w:val="63210307"/>
    <w:rsid w:val="633B16F7"/>
    <w:rsid w:val="63613BBD"/>
    <w:rsid w:val="64132ACB"/>
    <w:rsid w:val="644F1AB3"/>
    <w:rsid w:val="64712CA8"/>
    <w:rsid w:val="64916906"/>
    <w:rsid w:val="65960E66"/>
    <w:rsid w:val="661512EF"/>
    <w:rsid w:val="66A77D57"/>
    <w:rsid w:val="66C75014"/>
    <w:rsid w:val="67095D94"/>
    <w:rsid w:val="672B6AD9"/>
    <w:rsid w:val="672E57FA"/>
    <w:rsid w:val="6751773B"/>
    <w:rsid w:val="67BA0B35"/>
    <w:rsid w:val="67CD5013"/>
    <w:rsid w:val="683310F7"/>
    <w:rsid w:val="68555008"/>
    <w:rsid w:val="68E42148"/>
    <w:rsid w:val="68F9171A"/>
    <w:rsid w:val="693A47A3"/>
    <w:rsid w:val="69B61D6F"/>
    <w:rsid w:val="69C1618A"/>
    <w:rsid w:val="69DE3DEE"/>
    <w:rsid w:val="6A3B3D8A"/>
    <w:rsid w:val="6AB2229E"/>
    <w:rsid w:val="6ACD6419"/>
    <w:rsid w:val="6AFB2A69"/>
    <w:rsid w:val="6B3E4F40"/>
    <w:rsid w:val="6B4C26F3"/>
    <w:rsid w:val="6B73407C"/>
    <w:rsid w:val="6C465631"/>
    <w:rsid w:val="6C6400AB"/>
    <w:rsid w:val="6C8B590C"/>
    <w:rsid w:val="6CA5206F"/>
    <w:rsid w:val="6D343A27"/>
    <w:rsid w:val="6D9B3B3E"/>
    <w:rsid w:val="6DCF182B"/>
    <w:rsid w:val="6EC22C6C"/>
    <w:rsid w:val="6F712728"/>
    <w:rsid w:val="6FF06CE8"/>
    <w:rsid w:val="70BA1EAD"/>
    <w:rsid w:val="70D10B12"/>
    <w:rsid w:val="711C66C3"/>
    <w:rsid w:val="716360A0"/>
    <w:rsid w:val="71710FBA"/>
    <w:rsid w:val="71D63C28"/>
    <w:rsid w:val="72804F14"/>
    <w:rsid w:val="729478A3"/>
    <w:rsid w:val="72F9402A"/>
    <w:rsid w:val="733A4279"/>
    <w:rsid w:val="74125240"/>
    <w:rsid w:val="74AE7F19"/>
    <w:rsid w:val="74BF5CE3"/>
    <w:rsid w:val="74D06143"/>
    <w:rsid w:val="75284014"/>
    <w:rsid w:val="75934EFB"/>
    <w:rsid w:val="75D4756D"/>
    <w:rsid w:val="75DF0A95"/>
    <w:rsid w:val="75E36E5B"/>
    <w:rsid w:val="768C6099"/>
    <w:rsid w:val="76F105F2"/>
    <w:rsid w:val="775744D2"/>
    <w:rsid w:val="77D5581E"/>
    <w:rsid w:val="77E24ED1"/>
    <w:rsid w:val="78581291"/>
    <w:rsid w:val="789E730E"/>
    <w:rsid w:val="79042BD4"/>
    <w:rsid w:val="795310F0"/>
    <w:rsid w:val="79537342"/>
    <w:rsid w:val="79E513EC"/>
    <w:rsid w:val="79F27B08"/>
    <w:rsid w:val="7A287E87"/>
    <w:rsid w:val="7A450456"/>
    <w:rsid w:val="7A78315F"/>
    <w:rsid w:val="7AC145DF"/>
    <w:rsid w:val="7AC516D6"/>
    <w:rsid w:val="7ACA53E2"/>
    <w:rsid w:val="7BBE5F26"/>
    <w:rsid w:val="7BC6400F"/>
    <w:rsid w:val="7CF27794"/>
    <w:rsid w:val="7D055491"/>
    <w:rsid w:val="7D8E0074"/>
    <w:rsid w:val="7D902913"/>
    <w:rsid w:val="7DA00113"/>
    <w:rsid w:val="7E6B5FAF"/>
    <w:rsid w:val="7E8D0C00"/>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51"/>
    <w:basedOn w:val="20"/>
    <w:qFormat/>
    <w:uiPriority w:val="0"/>
    <w:rPr>
      <w:rFonts w:hint="eastAsia" w:ascii="宋体" w:hAnsi="宋体" w:eastAsia="宋体" w:cs="宋体"/>
      <w:color w:val="000000"/>
      <w:sz w:val="20"/>
      <w:szCs w:val="20"/>
      <w:u w:val="none"/>
      <w:vertAlign w:val="superscript"/>
    </w:rPr>
  </w:style>
  <w:style w:type="character" w:customStyle="1" w:styleId="56">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3894</Words>
  <Characters>4116</Characters>
  <Lines>48</Lines>
  <Paragraphs>13</Paragraphs>
  <TotalTime>1</TotalTime>
  <ScaleCrop>false</ScaleCrop>
  <LinksUpToDate>false</LinksUpToDate>
  <CharactersWithSpaces>4984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2026-04-10T02:02:03Z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