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2DB6A" w14:textId="77777777" w:rsidR="00C421ED" w:rsidRDefault="003D5901">
      <w:pPr>
        <w:autoSpaceDE w:val="0"/>
        <w:autoSpaceDN w:val="0"/>
        <w:adjustRightInd w:val="0"/>
        <w:spacing w:before="100" w:after="100"/>
        <w:jc w:val="center"/>
        <w:rPr>
          <w:rFonts w:ascii="黑体" w:eastAsia="黑体" w:hAnsi="黑体" w:cs="黑体"/>
          <w:b/>
          <w:bCs/>
          <w:sz w:val="30"/>
          <w:szCs w:val="30"/>
        </w:rPr>
      </w:pPr>
      <w:bookmarkStart w:id="0" w:name="_GoBack"/>
      <w:bookmarkEnd w:id="0"/>
      <w:r>
        <w:rPr>
          <w:rFonts w:ascii="黑体" w:eastAsia="黑体" w:hAnsi="黑体" w:cs="黑体" w:hint="eastAsia"/>
          <w:b/>
          <w:bCs/>
          <w:sz w:val="30"/>
          <w:szCs w:val="30"/>
        </w:rPr>
        <w:t xml:space="preserve"> </w:t>
      </w:r>
    </w:p>
    <w:p w14:paraId="512BDAFE" w14:textId="77777777" w:rsidR="00C421ED" w:rsidRDefault="00C421ED">
      <w:pPr>
        <w:autoSpaceDE w:val="0"/>
        <w:autoSpaceDN w:val="0"/>
        <w:adjustRightInd w:val="0"/>
        <w:spacing w:before="100" w:after="100"/>
        <w:jc w:val="left"/>
        <w:rPr>
          <w:rFonts w:ascii="黑体" w:eastAsia="黑体" w:hAnsi="黑体" w:cs="黑体"/>
          <w:b/>
          <w:bCs/>
          <w:sz w:val="30"/>
          <w:szCs w:val="30"/>
        </w:rPr>
      </w:pPr>
    </w:p>
    <w:p w14:paraId="6213D976" w14:textId="77777777" w:rsidR="00C421ED" w:rsidRDefault="003D5901">
      <w:pPr>
        <w:autoSpaceDE w:val="0"/>
        <w:autoSpaceDN w:val="0"/>
        <w:adjustRightInd w:val="0"/>
        <w:spacing w:before="100" w:after="100"/>
        <w:ind w:firstLineChars="1100" w:firstLine="3313"/>
        <w:jc w:val="left"/>
        <w:rPr>
          <w:rFonts w:ascii="黑体" w:eastAsia="黑体" w:hAnsi="黑体" w:cs="黑体"/>
          <w:b/>
          <w:bCs/>
          <w:sz w:val="30"/>
          <w:szCs w:val="30"/>
        </w:rPr>
      </w:pPr>
      <w:r>
        <w:rPr>
          <w:rFonts w:ascii="黑体" w:eastAsia="黑体" w:hAnsi="黑体" w:cs="黑体" w:hint="eastAsia"/>
          <w:b/>
          <w:bCs/>
          <w:sz w:val="30"/>
          <w:szCs w:val="30"/>
        </w:rPr>
        <w:t>四川宏达股份有限公司</w:t>
      </w:r>
    </w:p>
    <w:p w14:paraId="4B4A13E6" w14:textId="77777777" w:rsidR="00C421ED" w:rsidRDefault="003D5901">
      <w:pPr>
        <w:pStyle w:val="a4"/>
        <w:ind w:firstLineChars="400" w:firstLine="1205"/>
        <w:jc w:val="left"/>
        <w:rPr>
          <w:rFonts w:ascii="黑体" w:eastAsia="黑体" w:hAnsi="黑体" w:cs="黑体"/>
          <w:b/>
          <w:kern w:val="0"/>
          <w:sz w:val="30"/>
          <w:szCs w:val="30"/>
        </w:rPr>
      </w:pPr>
      <w:r>
        <w:rPr>
          <w:rFonts w:ascii="黑体" w:eastAsia="黑体" w:hAnsi="黑体" w:cs="黑体" w:hint="eastAsia"/>
          <w:b/>
          <w:bCs/>
          <w:sz w:val="30"/>
          <w:szCs w:val="30"/>
        </w:rPr>
        <w:t>汉中锌业至磷化工分公司工业硫酸物流运输服务比选采购</w:t>
      </w:r>
    </w:p>
    <w:p w14:paraId="69EA8129" w14:textId="77777777" w:rsidR="00C421ED" w:rsidRDefault="00C421ED">
      <w:pPr>
        <w:pStyle w:val="ae"/>
        <w:rPr>
          <w:rFonts w:ascii="黑体" w:eastAsia="黑体" w:hAnsi="黑体" w:cs="黑体"/>
          <w:b/>
          <w:kern w:val="0"/>
          <w:sz w:val="72"/>
          <w:szCs w:val="72"/>
        </w:rPr>
      </w:pPr>
    </w:p>
    <w:p w14:paraId="4C54D546" w14:textId="77777777" w:rsidR="00C421ED" w:rsidRDefault="00C421ED">
      <w:pPr>
        <w:rPr>
          <w:rFonts w:ascii="黑体" w:eastAsia="黑体" w:hAnsi="黑体" w:cs="黑体"/>
        </w:rPr>
      </w:pPr>
    </w:p>
    <w:p w14:paraId="6D86C30E" w14:textId="77777777" w:rsidR="00C421ED" w:rsidRDefault="00C421ED">
      <w:pPr>
        <w:rPr>
          <w:rFonts w:ascii="黑体" w:eastAsia="黑体" w:hAnsi="黑体" w:cs="黑体"/>
        </w:rPr>
      </w:pPr>
    </w:p>
    <w:p w14:paraId="38C20926" w14:textId="77777777" w:rsidR="00C421ED" w:rsidRDefault="00C421ED">
      <w:pPr>
        <w:rPr>
          <w:rFonts w:ascii="黑体" w:eastAsia="黑体" w:hAnsi="黑体" w:cs="黑体"/>
        </w:rPr>
      </w:pPr>
    </w:p>
    <w:p w14:paraId="1D0DA72B" w14:textId="77777777" w:rsidR="00C421ED" w:rsidRDefault="00C421ED">
      <w:pPr>
        <w:rPr>
          <w:rFonts w:ascii="黑体" w:eastAsia="黑体" w:hAnsi="黑体" w:cs="黑体"/>
        </w:rPr>
      </w:pPr>
    </w:p>
    <w:p w14:paraId="4A986D31" w14:textId="77777777" w:rsidR="00C421ED" w:rsidRDefault="003D5901">
      <w:pPr>
        <w:widowControl/>
        <w:jc w:val="center"/>
        <w:rPr>
          <w:rFonts w:ascii="黑体" w:eastAsia="黑体" w:hAnsi="黑体" w:cs="黑体"/>
          <w:b/>
          <w:kern w:val="0"/>
          <w:sz w:val="72"/>
          <w:szCs w:val="72"/>
        </w:rPr>
      </w:pPr>
      <w:r>
        <w:rPr>
          <w:rFonts w:ascii="黑体" w:eastAsia="黑体" w:hAnsi="黑体" w:cs="黑体" w:hint="eastAsia"/>
          <w:b/>
          <w:kern w:val="0"/>
          <w:sz w:val="72"/>
          <w:szCs w:val="72"/>
        </w:rPr>
        <w:t xml:space="preserve"> </w:t>
      </w:r>
      <w:r>
        <w:rPr>
          <w:rFonts w:ascii="黑体" w:eastAsia="黑体" w:hAnsi="黑体" w:cs="黑体" w:hint="eastAsia"/>
          <w:b/>
          <w:kern w:val="0"/>
          <w:sz w:val="72"/>
          <w:szCs w:val="72"/>
        </w:rPr>
        <w:t>比选文件</w:t>
      </w:r>
    </w:p>
    <w:p w14:paraId="39730B5E" w14:textId="77777777" w:rsidR="00C421ED" w:rsidRDefault="003D5901">
      <w:pPr>
        <w:pStyle w:val="a4"/>
        <w:ind w:firstLine="643"/>
        <w:jc w:val="center"/>
        <w:rPr>
          <w:rFonts w:ascii="黑体" w:eastAsia="黑体" w:hAnsi="黑体" w:cs="黑体"/>
        </w:rPr>
      </w:pPr>
      <w:r>
        <w:rPr>
          <w:rFonts w:ascii="黑体" w:eastAsia="黑体" w:hAnsi="黑体" w:cs="黑体" w:hint="eastAsia"/>
          <w:b/>
          <w:kern w:val="0"/>
          <w:sz w:val="32"/>
          <w:szCs w:val="32"/>
        </w:rPr>
        <w:t>编号：</w:t>
      </w:r>
      <w:r>
        <w:rPr>
          <w:rFonts w:ascii="黑体" w:eastAsia="黑体" w:hAnsi="黑体" w:cs="黑体" w:hint="eastAsia"/>
          <w:b/>
          <w:kern w:val="0"/>
          <w:sz w:val="32"/>
          <w:szCs w:val="32"/>
        </w:rPr>
        <w:t>SFLHG-GKBX-2026-HW35</w:t>
      </w:r>
    </w:p>
    <w:p w14:paraId="7628825F" w14:textId="77777777" w:rsidR="00C421ED" w:rsidRDefault="00C421ED">
      <w:pPr>
        <w:jc w:val="center"/>
        <w:rPr>
          <w:rFonts w:ascii="黑体" w:eastAsia="黑体" w:hAnsi="黑体" w:cs="黑体"/>
          <w:lang w:val="zh-CN"/>
        </w:rPr>
      </w:pPr>
    </w:p>
    <w:p w14:paraId="36F00592" w14:textId="77777777" w:rsidR="00C421ED" w:rsidRDefault="00C421ED">
      <w:pPr>
        <w:jc w:val="center"/>
        <w:rPr>
          <w:rFonts w:ascii="黑体" w:eastAsia="黑体" w:hAnsi="黑体" w:cs="黑体"/>
          <w:lang w:val="zh-CN"/>
        </w:rPr>
      </w:pPr>
    </w:p>
    <w:p w14:paraId="3CEDA20A" w14:textId="77777777" w:rsidR="00C421ED" w:rsidRDefault="00C421ED">
      <w:pPr>
        <w:jc w:val="center"/>
        <w:rPr>
          <w:rFonts w:ascii="黑体" w:eastAsia="黑体" w:hAnsi="黑体" w:cs="黑体"/>
          <w:lang w:val="zh-CN"/>
        </w:rPr>
      </w:pPr>
    </w:p>
    <w:p w14:paraId="1055B68C" w14:textId="77777777" w:rsidR="00C421ED" w:rsidRDefault="00C421ED">
      <w:pPr>
        <w:jc w:val="center"/>
        <w:rPr>
          <w:rFonts w:ascii="黑体" w:eastAsia="黑体" w:hAnsi="黑体" w:cs="黑体"/>
          <w:lang w:val="zh-CN"/>
        </w:rPr>
      </w:pPr>
    </w:p>
    <w:p w14:paraId="0CAE3763" w14:textId="77777777" w:rsidR="00C421ED" w:rsidRDefault="00C421ED">
      <w:pPr>
        <w:jc w:val="center"/>
        <w:rPr>
          <w:rFonts w:ascii="黑体" w:eastAsia="黑体" w:hAnsi="黑体" w:cs="黑体"/>
          <w:lang w:val="zh-CN"/>
        </w:rPr>
      </w:pPr>
    </w:p>
    <w:p w14:paraId="22283A8E" w14:textId="77777777" w:rsidR="00C421ED" w:rsidRDefault="00C421ED">
      <w:pPr>
        <w:spacing w:line="600" w:lineRule="auto"/>
        <w:ind w:firstLineChars="709" w:firstLine="2127"/>
        <w:rPr>
          <w:rFonts w:ascii="黑体" w:eastAsia="黑体" w:hAnsi="黑体" w:cs="黑体"/>
          <w:sz w:val="30"/>
          <w:szCs w:val="30"/>
        </w:rPr>
      </w:pPr>
    </w:p>
    <w:p w14:paraId="26BCBC4F" w14:textId="77777777" w:rsidR="00C421ED" w:rsidRDefault="00C421ED">
      <w:pPr>
        <w:spacing w:line="600" w:lineRule="auto"/>
        <w:ind w:firstLineChars="709" w:firstLine="2127"/>
        <w:rPr>
          <w:rFonts w:ascii="黑体" w:eastAsia="黑体" w:hAnsi="黑体" w:cs="黑体"/>
          <w:sz w:val="30"/>
          <w:szCs w:val="30"/>
        </w:rPr>
      </w:pPr>
    </w:p>
    <w:p w14:paraId="623FA7CD" w14:textId="77777777" w:rsidR="00C421ED" w:rsidRDefault="003D5901">
      <w:pPr>
        <w:spacing w:line="480" w:lineRule="auto"/>
        <w:ind w:leftChars="500" w:left="1050" w:rightChars="500" w:right="1050"/>
        <w:jc w:val="center"/>
        <w:rPr>
          <w:rFonts w:ascii="黑体" w:eastAsia="黑体" w:hAnsi="黑体" w:cs="黑体"/>
          <w:b/>
          <w:bCs/>
          <w:sz w:val="30"/>
          <w:szCs w:val="30"/>
          <w:u w:val="single"/>
        </w:rPr>
      </w:pPr>
      <w:r>
        <w:rPr>
          <w:rFonts w:ascii="黑体" w:eastAsia="黑体" w:hAnsi="黑体" w:cs="黑体" w:hint="eastAsia"/>
          <w:b/>
          <w:bCs/>
          <w:sz w:val="30"/>
          <w:szCs w:val="30"/>
        </w:rPr>
        <w:t>比选人：</w:t>
      </w:r>
      <w:r>
        <w:rPr>
          <w:rFonts w:ascii="黑体" w:eastAsia="黑体" w:hAnsi="黑体" w:cs="黑体" w:hint="eastAsia"/>
          <w:b/>
          <w:bCs/>
          <w:sz w:val="30"/>
          <w:szCs w:val="30"/>
          <w:u w:val="single"/>
        </w:rPr>
        <w:t>四川宏达股份有限公司</w:t>
      </w:r>
    </w:p>
    <w:p w14:paraId="40DE81F1" w14:textId="77777777" w:rsidR="00C421ED" w:rsidRDefault="003D5901">
      <w:pPr>
        <w:autoSpaceDE w:val="0"/>
        <w:autoSpaceDN w:val="0"/>
        <w:adjustRightInd w:val="0"/>
        <w:spacing w:line="480" w:lineRule="auto"/>
        <w:jc w:val="center"/>
        <w:rPr>
          <w:rFonts w:ascii="黑体" w:eastAsia="黑体" w:hAnsi="黑体" w:cs="黑体"/>
          <w:b/>
          <w:sz w:val="30"/>
          <w:szCs w:val="30"/>
        </w:rPr>
        <w:sectPr w:rsidR="00C421ED">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黑体" w:eastAsia="黑体" w:hAnsi="黑体" w:cs="黑体" w:hint="eastAsia"/>
          <w:b/>
          <w:bCs/>
          <w:sz w:val="30"/>
          <w:szCs w:val="30"/>
          <w:lang w:val="zh-CN"/>
        </w:rPr>
        <w:t xml:space="preserve"> 20</w:t>
      </w:r>
      <w:r>
        <w:rPr>
          <w:rFonts w:ascii="黑体" w:eastAsia="黑体" w:hAnsi="黑体" w:cs="黑体" w:hint="eastAsia"/>
          <w:b/>
          <w:bCs/>
          <w:sz w:val="30"/>
          <w:szCs w:val="30"/>
        </w:rPr>
        <w:t>26</w:t>
      </w:r>
      <w:r>
        <w:rPr>
          <w:rFonts w:ascii="黑体" w:eastAsia="黑体" w:hAnsi="黑体" w:cs="黑体" w:hint="eastAsia"/>
          <w:b/>
          <w:bCs/>
          <w:sz w:val="30"/>
          <w:szCs w:val="30"/>
          <w:lang w:val="zh-CN"/>
        </w:rPr>
        <w:t>年</w:t>
      </w:r>
      <w:r>
        <w:rPr>
          <w:rFonts w:ascii="黑体" w:eastAsia="黑体" w:hAnsi="黑体" w:cs="黑体" w:hint="eastAsia"/>
          <w:b/>
          <w:bCs/>
          <w:sz w:val="30"/>
          <w:szCs w:val="30"/>
        </w:rPr>
        <w:t>4</w:t>
      </w:r>
      <w:r>
        <w:rPr>
          <w:rFonts w:ascii="黑体" w:eastAsia="黑体" w:hAnsi="黑体" w:cs="黑体" w:hint="eastAsia"/>
          <w:b/>
          <w:bCs/>
          <w:sz w:val="30"/>
          <w:szCs w:val="30"/>
        </w:rPr>
        <w:t>月</w:t>
      </w:r>
      <w:r>
        <w:rPr>
          <w:rFonts w:ascii="黑体" w:eastAsia="黑体" w:hAnsi="黑体" w:cs="黑体" w:hint="eastAsia"/>
          <w:b/>
          <w:bCs/>
          <w:sz w:val="30"/>
          <w:szCs w:val="30"/>
        </w:rPr>
        <w:t>3</w:t>
      </w:r>
      <w:r>
        <w:rPr>
          <w:rFonts w:ascii="黑体" w:eastAsia="黑体" w:hAnsi="黑体" w:cs="黑体" w:hint="eastAsia"/>
          <w:b/>
          <w:bCs/>
          <w:sz w:val="30"/>
          <w:szCs w:val="30"/>
        </w:rPr>
        <w:t>日</w:t>
      </w:r>
    </w:p>
    <w:p w14:paraId="327F57F5" w14:textId="77777777" w:rsidR="00C421ED" w:rsidRDefault="003D5901">
      <w:pPr>
        <w:jc w:val="center"/>
        <w:rPr>
          <w:rFonts w:ascii="黑体" w:eastAsia="黑体" w:hAnsi="黑体" w:cs="黑体"/>
          <w:b/>
          <w:kern w:val="0"/>
          <w:sz w:val="32"/>
          <w:szCs w:val="32"/>
        </w:rPr>
      </w:pPr>
      <w:r>
        <w:rPr>
          <w:rFonts w:ascii="黑体" w:eastAsia="黑体" w:hAnsi="黑体" w:cs="黑体" w:hint="eastAsia"/>
          <w:b/>
          <w:kern w:val="0"/>
          <w:sz w:val="32"/>
          <w:szCs w:val="32"/>
        </w:rPr>
        <w:lastRenderedPageBreak/>
        <w:t xml:space="preserve">  </w:t>
      </w:r>
      <w:r>
        <w:rPr>
          <w:rFonts w:ascii="黑体" w:eastAsia="黑体" w:hAnsi="黑体" w:cs="黑体" w:hint="eastAsia"/>
          <w:b/>
          <w:kern w:val="0"/>
          <w:sz w:val="32"/>
          <w:szCs w:val="32"/>
        </w:rPr>
        <w:t>四川宏达股份有限公司</w:t>
      </w:r>
    </w:p>
    <w:p w14:paraId="38A8A1F4" w14:textId="77777777" w:rsidR="00C421ED" w:rsidRDefault="003D5901">
      <w:pPr>
        <w:jc w:val="center"/>
        <w:rPr>
          <w:rFonts w:ascii="黑体" w:eastAsia="黑体" w:hAnsi="黑体" w:cs="黑体"/>
          <w:b/>
          <w:kern w:val="0"/>
          <w:sz w:val="32"/>
          <w:szCs w:val="32"/>
        </w:rPr>
      </w:pPr>
      <w:r>
        <w:rPr>
          <w:rFonts w:ascii="黑体" w:eastAsia="黑体" w:hAnsi="黑体" w:cs="黑体" w:hint="eastAsia"/>
          <w:b/>
          <w:kern w:val="0"/>
          <w:sz w:val="32"/>
          <w:szCs w:val="32"/>
        </w:rPr>
        <w:t xml:space="preserve"> </w:t>
      </w:r>
      <w:r>
        <w:rPr>
          <w:rFonts w:ascii="黑体" w:eastAsia="黑体" w:hAnsi="黑体" w:cs="黑体" w:hint="eastAsia"/>
          <w:b/>
          <w:kern w:val="0"/>
          <w:sz w:val="32"/>
          <w:szCs w:val="32"/>
        </w:rPr>
        <w:t>汉中锌业至磷化工分公司工业硫酸物流运输服务比选采购</w:t>
      </w:r>
    </w:p>
    <w:p w14:paraId="5E4AB89E" w14:textId="77777777" w:rsidR="00C421ED" w:rsidRDefault="003D5901">
      <w:pPr>
        <w:pStyle w:val="a4"/>
        <w:ind w:firstLine="643"/>
        <w:jc w:val="center"/>
        <w:rPr>
          <w:rFonts w:ascii="黑体" w:eastAsia="黑体" w:hAnsi="黑体" w:cs="黑体"/>
          <w:kern w:val="0"/>
          <w:sz w:val="32"/>
          <w:szCs w:val="32"/>
        </w:rPr>
      </w:pPr>
      <w:r>
        <w:rPr>
          <w:rFonts w:ascii="黑体" w:eastAsia="黑体" w:hAnsi="黑体" w:cs="黑体" w:hint="eastAsia"/>
          <w:b/>
          <w:kern w:val="0"/>
          <w:sz w:val="32"/>
          <w:szCs w:val="32"/>
        </w:rPr>
        <w:t xml:space="preserve">                           </w:t>
      </w:r>
      <w:r>
        <w:rPr>
          <w:rFonts w:ascii="黑体" w:eastAsia="黑体" w:hAnsi="黑体" w:cs="黑体" w:hint="eastAsia"/>
          <w:kern w:val="0"/>
          <w:sz w:val="32"/>
          <w:szCs w:val="32"/>
        </w:rPr>
        <w:t>编号：</w:t>
      </w:r>
      <w:r>
        <w:rPr>
          <w:rFonts w:ascii="黑体" w:eastAsia="黑体" w:hAnsi="黑体" w:cs="黑体" w:hint="eastAsia"/>
          <w:b/>
          <w:kern w:val="0"/>
          <w:sz w:val="32"/>
          <w:szCs w:val="32"/>
        </w:rPr>
        <w:t>SFLHG-GKBX-2026-HW35</w:t>
      </w:r>
    </w:p>
    <w:p w14:paraId="045BDAF1" w14:textId="77777777" w:rsidR="00C421ED" w:rsidRDefault="003D5901">
      <w:pPr>
        <w:spacing w:line="360" w:lineRule="auto"/>
        <w:rPr>
          <w:rFonts w:ascii="黑体" w:eastAsia="黑体" w:hAnsi="黑体" w:cs="黑体"/>
          <w:b/>
          <w:sz w:val="24"/>
          <w:szCs w:val="24"/>
        </w:rPr>
      </w:pPr>
      <w:r>
        <w:rPr>
          <w:rFonts w:ascii="黑体" w:eastAsia="黑体" w:hAnsi="黑体" w:cs="黑体" w:hint="eastAsia"/>
          <w:b/>
          <w:sz w:val="24"/>
          <w:szCs w:val="24"/>
        </w:rPr>
        <w:t>各投标单位：</w:t>
      </w:r>
    </w:p>
    <w:p w14:paraId="69E04206" w14:textId="77777777" w:rsidR="00C421ED" w:rsidRDefault="003D5901">
      <w:pPr>
        <w:widowControl/>
        <w:spacing w:line="360" w:lineRule="auto"/>
        <w:ind w:firstLineChars="200" w:firstLine="480"/>
        <w:rPr>
          <w:rFonts w:ascii="黑体" w:eastAsia="黑体" w:hAnsi="黑体" w:cs="黑体"/>
          <w:b/>
          <w:bCs/>
          <w:sz w:val="24"/>
          <w:szCs w:val="24"/>
        </w:rPr>
      </w:pPr>
      <w:r>
        <w:rPr>
          <w:rFonts w:ascii="黑体" w:eastAsia="黑体" w:hAnsi="黑体" w:cs="黑体" w:hint="eastAsia"/>
          <w:kern w:val="0"/>
          <w:sz w:val="24"/>
          <w:szCs w:val="24"/>
        </w:rPr>
        <w:t>四川宏达股份有限公司</w:t>
      </w:r>
      <w:r>
        <w:rPr>
          <w:rFonts w:ascii="黑体" w:eastAsia="黑体" w:hAnsi="黑体" w:cs="黑体" w:hint="eastAsia"/>
          <w:b/>
          <w:kern w:val="0"/>
          <w:sz w:val="24"/>
          <w:szCs w:val="24"/>
        </w:rPr>
        <w:t>汉中锌业至磷化工分公司工业硫酸物流运输服务比选采购</w:t>
      </w:r>
      <w:r>
        <w:rPr>
          <w:rFonts w:ascii="黑体" w:eastAsia="黑体" w:hAnsi="黑体" w:cs="黑体" w:hint="eastAsia"/>
          <w:kern w:val="0"/>
          <w:sz w:val="24"/>
          <w:szCs w:val="24"/>
        </w:rPr>
        <w:t>，本着“公开、公平、公正”的原则，欢迎贵公司前来报价，现将相关事项公告如下：</w:t>
      </w:r>
    </w:p>
    <w:p w14:paraId="1AC351A5" w14:textId="77777777" w:rsidR="00C421ED" w:rsidRDefault="003D5901">
      <w:pPr>
        <w:widowControl/>
        <w:spacing w:line="360" w:lineRule="auto"/>
        <w:rPr>
          <w:rFonts w:ascii="黑体" w:eastAsia="黑体" w:hAnsi="黑体" w:cs="黑体"/>
          <w:kern w:val="0"/>
          <w:sz w:val="24"/>
          <w:szCs w:val="24"/>
        </w:rPr>
      </w:pPr>
      <w:r>
        <w:rPr>
          <w:rFonts w:ascii="黑体" w:eastAsia="黑体" w:hAnsi="黑体" w:cs="黑体" w:hint="eastAsia"/>
          <w:kern w:val="0"/>
          <w:sz w:val="24"/>
          <w:szCs w:val="24"/>
        </w:rPr>
        <w:t>一、标的物：</w:t>
      </w:r>
      <w:r>
        <w:rPr>
          <w:rFonts w:ascii="黑体" w:eastAsia="黑体" w:hAnsi="黑体" w:cs="黑体" w:hint="eastAsia"/>
          <w:b/>
          <w:kern w:val="0"/>
          <w:sz w:val="24"/>
          <w:szCs w:val="24"/>
        </w:rPr>
        <w:t>汉中锌业至磷化工分公司工业硫酸物流运输服务比选采购</w:t>
      </w:r>
      <w:r>
        <w:rPr>
          <w:rFonts w:ascii="黑体" w:eastAsia="黑体" w:hAnsi="黑体" w:cs="黑体" w:hint="eastAsia"/>
          <w:kern w:val="0"/>
          <w:sz w:val="24"/>
          <w:szCs w:val="24"/>
        </w:rPr>
        <w:t xml:space="preserve">  </w:t>
      </w:r>
      <w:r>
        <w:rPr>
          <w:rFonts w:ascii="黑体" w:eastAsia="黑体" w:hAnsi="黑体" w:cs="黑体" w:hint="eastAsia"/>
          <w:kern w:val="0"/>
          <w:sz w:val="24"/>
          <w:szCs w:val="24"/>
        </w:rPr>
        <w:t>壹项</w:t>
      </w:r>
    </w:p>
    <w:p w14:paraId="002510F2" w14:textId="77777777" w:rsidR="00C421ED" w:rsidRDefault="003D5901">
      <w:pPr>
        <w:spacing w:line="360" w:lineRule="auto"/>
        <w:ind w:rightChars="30" w:right="63"/>
        <w:rPr>
          <w:rFonts w:ascii="黑体" w:eastAsia="黑体" w:hAnsi="黑体" w:cs="黑体"/>
          <w:kern w:val="0"/>
          <w:sz w:val="24"/>
          <w:szCs w:val="24"/>
        </w:rPr>
      </w:pPr>
      <w:r>
        <w:rPr>
          <w:rFonts w:ascii="黑体" w:eastAsia="黑体" w:hAnsi="黑体" w:cs="黑体" w:hint="eastAsia"/>
          <w:kern w:val="0"/>
          <w:sz w:val="24"/>
          <w:szCs w:val="24"/>
        </w:rPr>
        <w:t>二、比选人：四川宏达股份有限公司</w:t>
      </w:r>
      <w:r>
        <w:rPr>
          <w:rFonts w:ascii="黑体" w:eastAsia="黑体" w:hAnsi="黑体" w:cs="黑体" w:hint="eastAsia"/>
          <w:kern w:val="0"/>
          <w:sz w:val="24"/>
          <w:szCs w:val="24"/>
        </w:rPr>
        <w:t xml:space="preserve">  </w:t>
      </w:r>
    </w:p>
    <w:p w14:paraId="19E62831" w14:textId="77777777" w:rsidR="00C421ED" w:rsidRDefault="003D5901">
      <w:pPr>
        <w:spacing w:line="360" w:lineRule="auto"/>
        <w:rPr>
          <w:rFonts w:ascii="黑体" w:eastAsia="黑体" w:hAnsi="黑体" w:cs="黑体"/>
          <w:kern w:val="0"/>
          <w:sz w:val="24"/>
          <w:szCs w:val="24"/>
        </w:rPr>
      </w:pPr>
      <w:r>
        <w:rPr>
          <w:rFonts w:ascii="黑体" w:eastAsia="黑体" w:hAnsi="黑体" w:cs="黑体" w:hint="eastAsia"/>
          <w:kern w:val="0"/>
          <w:sz w:val="24"/>
          <w:szCs w:val="24"/>
        </w:rPr>
        <w:t>三、具体要求：</w:t>
      </w:r>
    </w:p>
    <w:p w14:paraId="34F6F423" w14:textId="77777777" w:rsidR="00C421ED" w:rsidRDefault="003D5901">
      <w:pPr>
        <w:widowControl/>
        <w:spacing w:line="360" w:lineRule="auto"/>
        <w:rPr>
          <w:rFonts w:ascii="黑体" w:eastAsia="黑体" w:hAnsi="黑体" w:cs="黑体"/>
          <w:kern w:val="0"/>
          <w:sz w:val="24"/>
          <w:szCs w:val="24"/>
        </w:rPr>
      </w:pPr>
      <w:r>
        <w:rPr>
          <w:rFonts w:ascii="黑体" w:eastAsia="黑体" w:hAnsi="黑体" w:cs="黑体" w:hint="eastAsia"/>
          <w:kern w:val="0"/>
          <w:sz w:val="24"/>
          <w:szCs w:val="24"/>
        </w:rPr>
        <w:t>1.</w:t>
      </w:r>
      <w:r>
        <w:rPr>
          <w:rFonts w:ascii="黑体" w:eastAsia="黑体" w:hAnsi="黑体" w:cs="黑体" w:hint="eastAsia"/>
          <w:kern w:val="0"/>
          <w:sz w:val="24"/>
          <w:szCs w:val="24"/>
        </w:rPr>
        <w:t>运输服务起止地、时间及数量：</w:t>
      </w:r>
    </w:p>
    <w:p w14:paraId="15363122" w14:textId="77777777" w:rsidR="00C421ED" w:rsidRDefault="003D5901">
      <w:pPr>
        <w:widowControl/>
        <w:spacing w:line="360" w:lineRule="auto"/>
        <w:ind w:firstLineChars="200" w:firstLine="480"/>
        <w:rPr>
          <w:rFonts w:ascii="黑体" w:eastAsia="黑体" w:hAnsi="黑体" w:cs="黑体"/>
          <w:kern w:val="0"/>
          <w:sz w:val="24"/>
          <w:szCs w:val="24"/>
        </w:rPr>
      </w:pPr>
      <w:r>
        <w:rPr>
          <w:rFonts w:ascii="黑体" w:eastAsia="黑体" w:hAnsi="黑体" w:cs="黑体" w:hint="eastAsia"/>
          <w:kern w:val="0"/>
          <w:sz w:val="24"/>
          <w:szCs w:val="24"/>
        </w:rPr>
        <w:t>2026</w:t>
      </w:r>
      <w:r>
        <w:rPr>
          <w:rFonts w:ascii="黑体" w:eastAsia="黑体" w:hAnsi="黑体" w:cs="黑体" w:hint="eastAsia"/>
          <w:kern w:val="0"/>
          <w:sz w:val="24"/>
          <w:szCs w:val="24"/>
        </w:rPr>
        <w:t>年</w:t>
      </w:r>
      <w:r>
        <w:rPr>
          <w:rFonts w:ascii="黑体" w:eastAsia="黑体" w:hAnsi="黑体" w:cs="黑体" w:hint="eastAsia"/>
          <w:kern w:val="0"/>
          <w:sz w:val="24"/>
          <w:szCs w:val="24"/>
        </w:rPr>
        <w:t>4</w:t>
      </w:r>
      <w:r>
        <w:rPr>
          <w:rFonts w:ascii="黑体" w:eastAsia="黑体" w:hAnsi="黑体" w:cs="黑体" w:hint="eastAsia"/>
          <w:kern w:val="0"/>
          <w:sz w:val="24"/>
          <w:szCs w:val="24"/>
        </w:rPr>
        <w:t>月</w:t>
      </w:r>
      <w:r>
        <w:rPr>
          <w:rFonts w:ascii="黑体" w:eastAsia="黑体" w:hAnsi="黑体" w:cs="黑体" w:hint="eastAsia"/>
          <w:kern w:val="0"/>
          <w:sz w:val="24"/>
          <w:szCs w:val="24"/>
        </w:rPr>
        <w:t>1</w:t>
      </w:r>
      <w:r>
        <w:rPr>
          <w:rFonts w:ascii="黑体" w:eastAsia="黑体" w:hAnsi="黑体" w:cs="黑体" w:hint="eastAsia"/>
          <w:kern w:val="0"/>
          <w:sz w:val="24"/>
          <w:szCs w:val="24"/>
        </w:rPr>
        <w:t>日至</w:t>
      </w:r>
      <w:r>
        <w:rPr>
          <w:rFonts w:ascii="黑体" w:eastAsia="黑体" w:hAnsi="黑体" w:cs="黑体" w:hint="eastAsia"/>
          <w:kern w:val="0"/>
          <w:sz w:val="24"/>
          <w:szCs w:val="24"/>
        </w:rPr>
        <w:t>2027</w:t>
      </w:r>
      <w:r>
        <w:rPr>
          <w:rFonts w:ascii="黑体" w:eastAsia="黑体" w:hAnsi="黑体" w:cs="黑体" w:hint="eastAsia"/>
          <w:kern w:val="0"/>
          <w:sz w:val="24"/>
          <w:szCs w:val="24"/>
        </w:rPr>
        <w:t>年</w:t>
      </w:r>
      <w:r>
        <w:rPr>
          <w:rFonts w:ascii="黑体" w:eastAsia="黑体" w:hAnsi="黑体" w:cs="黑体" w:hint="eastAsia"/>
          <w:kern w:val="0"/>
          <w:sz w:val="24"/>
          <w:szCs w:val="24"/>
        </w:rPr>
        <w:t>3</w:t>
      </w:r>
      <w:r>
        <w:rPr>
          <w:rFonts w:ascii="黑体" w:eastAsia="黑体" w:hAnsi="黑体" w:cs="黑体" w:hint="eastAsia"/>
          <w:kern w:val="0"/>
          <w:sz w:val="24"/>
          <w:szCs w:val="24"/>
        </w:rPr>
        <w:t>月</w:t>
      </w:r>
      <w:r>
        <w:rPr>
          <w:rFonts w:ascii="黑体" w:eastAsia="黑体" w:hAnsi="黑体" w:cs="黑体" w:hint="eastAsia"/>
          <w:kern w:val="0"/>
          <w:sz w:val="24"/>
          <w:szCs w:val="24"/>
        </w:rPr>
        <w:t>31</w:t>
      </w:r>
      <w:r>
        <w:rPr>
          <w:rFonts w:ascii="黑体" w:eastAsia="黑体" w:hAnsi="黑体" w:cs="黑体" w:hint="eastAsia"/>
          <w:kern w:val="0"/>
          <w:sz w:val="24"/>
          <w:szCs w:val="24"/>
        </w:rPr>
        <w:t>日，汉中锌业有限责任公司至宏达股份什邡磷化工分公司</w:t>
      </w:r>
      <w:r>
        <w:rPr>
          <w:rFonts w:ascii="黑体" w:eastAsia="黑体" w:hAnsi="黑体" w:cs="黑体" w:hint="eastAsia"/>
          <w:kern w:val="0"/>
          <w:sz w:val="24"/>
          <w:szCs w:val="24"/>
        </w:rPr>
        <w:t>(</w:t>
      </w:r>
      <w:r>
        <w:rPr>
          <w:rFonts w:ascii="黑体" w:eastAsia="黑体" w:hAnsi="黑体" w:cs="黑体" w:hint="eastAsia"/>
          <w:kern w:val="0"/>
          <w:sz w:val="24"/>
          <w:szCs w:val="24"/>
        </w:rPr>
        <w:t>什邡市洛水镇</w:t>
      </w:r>
      <w:r>
        <w:rPr>
          <w:rFonts w:ascii="黑体" w:eastAsia="黑体" w:hAnsi="黑体" w:cs="黑体" w:hint="eastAsia"/>
          <w:kern w:val="0"/>
          <w:sz w:val="24"/>
          <w:szCs w:val="24"/>
        </w:rPr>
        <w:t>)</w:t>
      </w:r>
      <w:r>
        <w:rPr>
          <w:rFonts w:ascii="黑体" w:eastAsia="黑体" w:hAnsi="黑体" w:cs="黑体" w:hint="eastAsia"/>
          <w:kern w:val="0"/>
          <w:sz w:val="24"/>
          <w:szCs w:val="24"/>
        </w:rPr>
        <w:t>工业硫酸物流运输服务，期间运输数量以招标方在汉中锌业有限公司</w:t>
      </w:r>
      <w:r>
        <w:rPr>
          <w:rFonts w:ascii="黑体" w:eastAsia="黑体" w:hAnsi="黑体" w:cs="黑体" w:hint="eastAsia"/>
          <w:b/>
          <w:kern w:val="0"/>
          <w:sz w:val="24"/>
          <w:szCs w:val="24"/>
        </w:rPr>
        <w:t>实际购买数量为准</w:t>
      </w:r>
      <w:r>
        <w:rPr>
          <w:rFonts w:ascii="黑体" w:eastAsia="黑体" w:hAnsi="黑体" w:cs="黑体" w:hint="eastAsia"/>
          <w:kern w:val="0"/>
          <w:sz w:val="24"/>
          <w:szCs w:val="24"/>
        </w:rPr>
        <w:t>（预估数量</w:t>
      </w:r>
      <w:r>
        <w:rPr>
          <w:rFonts w:ascii="黑体" w:eastAsia="黑体" w:hAnsi="黑体" w:cs="黑体" w:hint="eastAsia"/>
          <w:kern w:val="0"/>
          <w:sz w:val="24"/>
          <w:szCs w:val="24"/>
        </w:rPr>
        <w:t>3</w:t>
      </w:r>
      <w:r>
        <w:rPr>
          <w:rFonts w:ascii="黑体" w:eastAsia="黑体" w:hAnsi="黑体" w:cs="黑体" w:hint="eastAsia"/>
          <w:kern w:val="0"/>
          <w:sz w:val="24"/>
          <w:szCs w:val="24"/>
        </w:rPr>
        <w:t>万吨）。</w:t>
      </w:r>
    </w:p>
    <w:p w14:paraId="3F92019D" w14:textId="77777777" w:rsidR="00C421ED" w:rsidRDefault="003D5901">
      <w:pPr>
        <w:widowControl/>
        <w:spacing w:line="360" w:lineRule="auto"/>
        <w:rPr>
          <w:rFonts w:ascii="黑体" w:eastAsia="黑体" w:hAnsi="黑体" w:cs="黑体"/>
          <w:color w:val="000000" w:themeColor="text1"/>
          <w:kern w:val="0"/>
          <w:sz w:val="24"/>
          <w:szCs w:val="24"/>
        </w:rPr>
      </w:pPr>
      <w:r>
        <w:rPr>
          <w:rFonts w:ascii="黑体" w:eastAsia="黑体" w:hAnsi="黑体" w:cs="黑体" w:hint="eastAsia"/>
          <w:b/>
          <w:bCs/>
          <w:color w:val="000000" w:themeColor="text1"/>
          <w:kern w:val="0"/>
          <w:sz w:val="24"/>
          <w:szCs w:val="24"/>
        </w:rPr>
        <w:t>2.</w:t>
      </w:r>
      <w:r>
        <w:rPr>
          <w:rFonts w:ascii="黑体" w:eastAsia="黑体" w:hAnsi="黑体" w:cs="黑体" w:hint="eastAsia"/>
          <w:b/>
          <w:bCs/>
          <w:color w:val="000000" w:themeColor="text1"/>
          <w:kern w:val="0"/>
          <w:sz w:val="24"/>
          <w:szCs w:val="24"/>
        </w:rPr>
        <w:t>比选人资格要求</w:t>
      </w:r>
    </w:p>
    <w:p w14:paraId="506E0023" w14:textId="77777777" w:rsidR="00C421ED" w:rsidRDefault="003D5901">
      <w:pPr>
        <w:widowControl/>
        <w:shd w:val="clear" w:color="auto" w:fill="FFFFFF"/>
        <w:spacing w:line="360" w:lineRule="auto"/>
        <w:ind w:firstLineChars="100" w:firstLine="241"/>
        <w:jc w:val="left"/>
        <w:rPr>
          <w:rFonts w:ascii="黑体" w:eastAsia="黑体" w:hAnsi="黑体" w:cs="黑体"/>
          <w:b/>
          <w:kern w:val="0"/>
          <w:sz w:val="24"/>
          <w:szCs w:val="24"/>
        </w:rPr>
      </w:pPr>
      <w:bookmarkStart w:id="1" w:name="_bookmark3"/>
      <w:bookmarkEnd w:id="1"/>
      <w:r>
        <w:rPr>
          <w:rFonts w:ascii="黑体" w:eastAsia="黑体" w:hAnsi="黑体" w:cs="黑体" w:hint="eastAsia"/>
          <w:b/>
          <w:color w:val="000000" w:themeColor="text1"/>
          <w:kern w:val="0"/>
          <w:sz w:val="24"/>
          <w:szCs w:val="24"/>
        </w:rPr>
        <w:t>2.1</w:t>
      </w:r>
      <w:r>
        <w:rPr>
          <w:rFonts w:ascii="黑体" w:eastAsia="黑体" w:hAnsi="黑体" w:cs="黑体" w:hint="eastAsia"/>
          <w:b/>
          <w:color w:val="000000" w:themeColor="text1"/>
          <w:kern w:val="0"/>
          <w:sz w:val="24"/>
          <w:szCs w:val="24"/>
        </w:rPr>
        <w:t>资质要求：</w:t>
      </w:r>
      <w:r>
        <w:rPr>
          <w:rFonts w:ascii="黑体" w:eastAsia="黑体" w:hAnsi="黑体" w:cs="黑体" w:hint="eastAsia"/>
          <w:b/>
          <w:kern w:val="0"/>
          <w:sz w:val="24"/>
          <w:szCs w:val="24"/>
        </w:rPr>
        <w:t>营业执照（三证合一），中华人民共和国道路运输经营许可证〖经营范围：危险货物运输</w:t>
      </w:r>
      <w:r>
        <w:rPr>
          <w:rFonts w:ascii="黑体" w:eastAsia="黑体" w:hAnsi="黑体" w:cs="黑体" w:hint="eastAsia"/>
          <w:b/>
          <w:kern w:val="0"/>
          <w:sz w:val="24"/>
          <w:szCs w:val="24"/>
        </w:rPr>
        <w:t>(8</w:t>
      </w:r>
      <w:r>
        <w:rPr>
          <w:rFonts w:ascii="黑体" w:eastAsia="黑体" w:hAnsi="黑体" w:cs="黑体" w:hint="eastAsia"/>
          <w:b/>
          <w:kern w:val="0"/>
          <w:sz w:val="24"/>
          <w:szCs w:val="24"/>
        </w:rPr>
        <w:t>类）〗。</w:t>
      </w:r>
    </w:p>
    <w:p w14:paraId="130D7EDC" w14:textId="77777777" w:rsidR="00C421ED" w:rsidRDefault="003D5901">
      <w:pPr>
        <w:widowControl/>
        <w:shd w:val="clear" w:color="auto" w:fill="FFFFFF"/>
        <w:spacing w:line="360" w:lineRule="auto"/>
        <w:ind w:firstLineChars="100" w:firstLine="240"/>
        <w:jc w:val="left"/>
        <w:rPr>
          <w:rFonts w:ascii="黑体" w:eastAsia="黑体" w:hAnsi="黑体" w:cs="黑体"/>
          <w:b/>
          <w:kern w:val="0"/>
          <w:sz w:val="24"/>
          <w:szCs w:val="24"/>
        </w:rPr>
      </w:pPr>
      <w:r>
        <w:rPr>
          <w:rFonts w:ascii="黑体" w:eastAsia="黑体" w:hAnsi="黑体" w:cs="黑体" w:hint="eastAsia"/>
          <w:bCs/>
          <w:kern w:val="0"/>
          <w:sz w:val="24"/>
          <w:szCs w:val="24"/>
        </w:rPr>
        <w:t>2.2</w:t>
      </w:r>
      <w:r>
        <w:rPr>
          <w:rFonts w:ascii="黑体" w:eastAsia="黑体" w:hAnsi="黑体" w:cs="黑体" w:hint="eastAsia"/>
          <w:kern w:val="0"/>
          <w:sz w:val="24"/>
          <w:szCs w:val="24"/>
        </w:rPr>
        <w:t>物流服务及其他要求</w:t>
      </w:r>
    </w:p>
    <w:p w14:paraId="07C8736D"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2.2.1 </w:t>
      </w:r>
      <w:r>
        <w:rPr>
          <w:rFonts w:ascii="黑体" w:eastAsia="黑体" w:hAnsi="黑体" w:cs="黑体" w:hint="eastAsia"/>
          <w:kern w:val="0"/>
          <w:sz w:val="24"/>
          <w:szCs w:val="24"/>
        </w:rPr>
        <w:t>运输危险品货物的车辆，以符合交通部规定的特种全封闭危险品罐装汽车进行运输。车辆应安装视频监控设备，可提供全程录像，保障货物安全。车辆需具备交通主管部门核发的道路运输证及公安车管部门核发的有效行驶证，罐体应具备质量技术监督部门核发的有效槽罐质量检测合格证。</w:t>
      </w:r>
    </w:p>
    <w:p w14:paraId="3000C43C"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2.2.2</w:t>
      </w:r>
      <w:r>
        <w:rPr>
          <w:rFonts w:ascii="黑体" w:eastAsia="黑体" w:hAnsi="黑体" w:cs="黑体" w:hint="eastAsia"/>
          <w:kern w:val="0"/>
          <w:sz w:val="24"/>
          <w:szCs w:val="24"/>
        </w:rPr>
        <w:t>车辆罐体要求：所有装运车辆，罐体内部必须整洁、无杂物，不能出现有影响质量风险的其他异类物质。</w:t>
      </w:r>
    </w:p>
    <w:p w14:paraId="28750F02"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2.2.3 </w:t>
      </w:r>
      <w:r>
        <w:rPr>
          <w:rFonts w:ascii="黑体" w:eastAsia="黑体" w:hAnsi="黑体" w:cs="黑体" w:hint="eastAsia"/>
          <w:kern w:val="0"/>
          <w:sz w:val="24"/>
          <w:szCs w:val="24"/>
        </w:rPr>
        <w:t>中标方在运输作业时，装车完成后应对车辆状况进行相应的检查。</w:t>
      </w:r>
    </w:p>
    <w:p w14:paraId="2DCD9812"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2.2.4 </w:t>
      </w:r>
      <w:r>
        <w:rPr>
          <w:rFonts w:ascii="黑体" w:eastAsia="黑体" w:hAnsi="黑体" w:cs="黑体" w:hint="eastAsia"/>
          <w:kern w:val="0"/>
          <w:sz w:val="24"/>
          <w:szCs w:val="24"/>
        </w:rPr>
        <w:t>运输的中标方，须熟悉完整的提货、装货流程，并与各方形成良好的合作关系</w:t>
      </w:r>
      <w:r>
        <w:rPr>
          <w:rFonts w:ascii="黑体" w:eastAsia="黑体" w:hAnsi="黑体" w:cs="黑体" w:hint="eastAsia"/>
          <w:kern w:val="0"/>
          <w:sz w:val="24"/>
          <w:szCs w:val="24"/>
        </w:rPr>
        <w:t>。</w:t>
      </w:r>
    </w:p>
    <w:p w14:paraId="434FA3EF"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2.2.5 </w:t>
      </w:r>
      <w:r>
        <w:rPr>
          <w:rFonts w:ascii="黑体" w:eastAsia="黑体" w:hAnsi="黑体" w:cs="黑体" w:hint="eastAsia"/>
          <w:kern w:val="0"/>
          <w:sz w:val="24"/>
          <w:szCs w:val="24"/>
        </w:rPr>
        <w:t>中标方在货物运输时必须全额投保《国内陆路货物运输保险》，承运司机、押运员必须投保《人身意外险》，驾驶员需持公安部门核发的有效驾驶证及交通主管部门核发</w:t>
      </w:r>
      <w:r>
        <w:rPr>
          <w:rFonts w:ascii="黑体" w:eastAsia="黑体" w:hAnsi="黑体" w:cs="黑体" w:hint="eastAsia"/>
          <w:kern w:val="0"/>
          <w:sz w:val="24"/>
          <w:szCs w:val="24"/>
        </w:rPr>
        <w:lastRenderedPageBreak/>
        <w:t>的营业性道路运输驾驶员危险货物运输从业资格证，押运人员需持有交通主管部门核发的道路危险货物操作证（押运员证）。</w:t>
      </w:r>
    </w:p>
    <w:p w14:paraId="6150E6E8"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2.2.6 </w:t>
      </w:r>
      <w:r>
        <w:rPr>
          <w:rFonts w:ascii="黑体" w:eastAsia="黑体" w:hAnsi="黑体" w:cs="黑体" w:hint="eastAsia"/>
          <w:kern w:val="0"/>
          <w:sz w:val="24"/>
          <w:szCs w:val="24"/>
        </w:rPr>
        <w:t>中标方在运输过程中应遵守《中华人民共和国公路法》《中华人民共和国道路交通安全法》《危险货物道路运输安全管理办法》《四川省高速公路条例》四川省有关治理公路超限超载运输等有关法律、法规的规定。</w:t>
      </w:r>
    </w:p>
    <w:p w14:paraId="77B73F60"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2.2.7 </w:t>
      </w:r>
      <w:r>
        <w:rPr>
          <w:rFonts w:ascii="黑体" w:eastAsia="黑体" w:hAnsi="黑体" w:cs="黑体" w:hint="eastAsia"/>
          <w:kern w:val="0"/>
          <w:sz w:val="24"/>
          <w:szCs w:val="24"/>
        </w:rPr>
        <w:t>中标方对车辆应有管控手</w:t>
      </w:r>
      <w:r>
        <w:rPr>
          <w:rFonts w:ascii="黑体" w:eastAsia="黑体" w:hAnsi="黑体" w:cs="黑体" w:hint="eastAsia"/>
          <w:kern w:val="0"/>
          <w:sz w:val="24"/>
          <w:szCs w:val="24"/>
        </w:rPr>
        <w:t>段，可随时提供车辆行程轨迹。</w:t>
      </w:r>
    </w:p>
    <w:p w14:paraId="4C0731B2"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2.2.8 </w:t>
      </w:r>
      <w:r>
        <w:rPr>
          <w:rFonts w:ascii="黑体" w:eastAsia="黑体" w:hAnsi="黑体" w:cs="黑体" w:hint="eastAsia"/>
          <w:kern w:val="0"/>
          <w:sz w:val="24"/>
          <w:szCs w:val="24"/>
        </w:rPr>
        <w:t>中标方应对突发事件有相应的协调处理能力。</w:t>
      </w:r>
    </w:p>
    <w:p w14:paraId="4B0A6230"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 xml:space="preserve">2.2.9  </w:t>
      </w:r>
      <w:r>
        <w:rPr>
          <w:rFonts w:ascii="黑体" w:eastAsia="黑体" w:hAnsi="黑体" w:cs="黑体" w:hint="eastAsia"/>
          <w:kern w:val="0"/>
          <w:sz w:val="24"/>
          <w:szCs w:val="24"/>
        </w:rPr>
        <w:t>招标人因管理上的需要，可能安装运输监管软硬件，投标人需同意并无条件协助。</w:t>
      </w:r>
    </w:p>
    <w:p w14:paraId="08BBF653" w14:textId="77777777" w:rsidR="00C421ED" w:rsidRDefault="003D5901">
      <w:pPr>
        <w:widowControl/>
        <w:shd w:val="clear" w:color="auto" w:fill="FFFFFF"/>
        <w:spacing w:line="360" w:lineRule="auto"/>
        <w:ind w:firstLineChars="100" w:firstLine="241"/>
        <w:jc w:val="left"/>
        <w:rPr>
          <w:rFonts w:ascii="黑体" w:eastAsia="黑体" w:hAnsi="黑体" w:cs="黑体"/>
          <w:b/>
          <w:kern w:val="0"/>
          <w:sz w:val="24"/>
          <w:szCs w:val="24"/>
        </w:rPr>
      </w:pPr>
      <w:r>
        <w:rPr>
          <w:rFonts w:ascii="黑体" w:eastAsia="黑体" w:hAnsi="黑体" w:cs="黑体" w:hint="eastAsia"/>
          <w:b/>
          <w:kern w:val="0"/>
          <w:sz w:val="24"/>
          <w:szCs w:val="24"/>
        </w:rPr>
        <w:t>3.</w:t>
      </w:r>
      <w:r>
        <w:rPr>
          <w:rFonts w:ascii="黑体" w:eastAsia="黑体" w:hAnsi="黑体" w:cs="黑体" w:hint="eastAsia"/>
          <w:b/>
          <w:kern w:val="0"/>
          <w:sz w:val="24"/>
          <w:szCs w:val="24"/>
        </w:rPr>
        <w:t>投标保证金</w:t>
      </w:r>
    </w:p>
    <w:p w14:paraId="501ED57E"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3.1</w:t>
      </w:r>
      <w:r>
        <w:rPr>
          <w:rFonts w:ascii="黑体" w:eastAsia="黑体" w:hAnsi="黑体" w:cs="黑体" w:hint="eastAsia"/>
          <w:kern w:val="0"/>
          <w:sz w:val="24"/>
          <w:szCs w:val="24"/>
        </w:rPr>
        <w:t>本项目需要缴纳投标保证金</w:t>
      </w:r>
      <w:r>
        <w:rPr>
          <w:rFonts w:ascii="黑体" w:eastAsia="黑体" w:hAnsi="黑体" w:cs="黑体" w:hint="eastAsia"/>
          <w:kern w:val="0"/>
          <w:sz w:val="24"/>
          <w:szCs w:val="24"/>
        </w:rPr>
        <w:t>:10000.00</w:t>
      </w:r>
      <w:r>
        <w:rPr>
          <w:rFonts w:ascii="黑体" w:eastAsia="黑体" w:hAnsi="黑体" w:cs="黑体" w:hint="eastAsia"/>
          <w:kern w:val="0"/>
          <w:sz w:val="24"/>
          <w:szCs w:val="24"/>
        </w:rPr>
        <w:t>元（大写：壹万元整）。本项目投标保证金为现金。</w:t>
      </w:r>
    </w:p>
    <w:p w14:paraId="03F4865C"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3.2</w:t>
      </w:r>
      <w:r>
        <w:rPr>
          <w:rFonts w:ascii="黑体" w:eastAsia="黑体" w:hAnsi="黑体" w:cs="黑体" w:hint="eastAsia"/>
          <w:kern w:val="0"/>
          <w:sz w:val="24"/>
          <w:szCs w:val="24"/>
        </w:rPr>
        <w:t>投标保证金缴纳账户：</w:t>
      </w:r>
    </w:p>
    <w:p w14:paraId="784EBEBE" w14:textId="77777777" w:rsidR="00C421ED" w:rsidRDefault="003D5901">
      <w:pPr>
        <w:widowControl/>
        <w:shd w:val="clear" w:color="auto" w:fill="FFFFFF"/>
        <w:spacing w:line="360" w:lineRule="auto"/>
        <w:ind w:firstLineChars="300" w:firstLine="720"/>
        <w:jc w:val="left"/>
        <w:rPr>
          <w:rFonts w:ascii="黑体" w:eastAsia="黑体" w:hAnsi="黑体" w:cs="黑体"/>
          <w:kern w:val="0"/>
          <w:sz w:val="24"/>
          <w:szCs w:val="24"/>
        </w:rPr>
      </w:pPr>
      <w:r>
        <w:rPr>
          <w:rFonts w:ascii="黑体" w:eastAsia="黑体" w:hAnsi="黑体" w:cs="黑体" w:hint="eastAsia"/>
          <w:kern w:val="0"/>
          <w:sz w:val="24"/>
          <w:szCs w:val="24"/>
        </w:rPr>
        <w:t>四川宏达股份有限公司</w:t>
      </w:r>
    </w:p>
    <w:p w14:paraId="30C922BD" w14:textId="77777777" w:rsidR="00C421ED" w:rsidRDefault="003D5901">
      <w:pPr>
        <w:widowControl/>
        <w:shd w:val="clear" w:color="auto" w:fill="FFFFFF"/>
        <w:spacing w:line="360" w:lineRule="auto"/>
        <w:ind w:leftChars="300" w:left="630"/>
        <w:jc w:val="left"/>
        <w:rPr>
          <w:rFonts w:ascii="黑体" w:eastAsia="黑体" w:hAnsi="黑体" w:cs="黑体"/>
          <w:kern w:val="0"/>
          <w:sz w:val="24"/>
          <w:szCs w:val="24"/>
        </w:rPr>
      </w:pPr>
      <w:r>
        <w:rPr>
          <w:rFonts w:ascii="黑体" w:eastAsia="黑体" w:hAnsi="黑体" w:cs="黑体" w:hint="eastAsia"/>
          <w:kern w:val="0"/>
          <w:sz w:val="24"/>
          <w:szCs w:val="24"/>
        </w:rPr>
        <w:t>中国银行什邡文化南街支行</w:t>
      </w:r>
      <w:r>
        <w:rPr>
          <w:rFonts w:ascii="黑体" w:eastAsia="黑体" w:hAnsi="黑体" w:cs="黑体" w:hint="eastAsia"/>
          <w:kern w:val="0"/>
          <w:sz w:val="24"/>
          <w:szCs w:val="24"/>
        </w:rPr>
        <w:t xml:space="preserve">                                                                             </w:t>
      </w:r>
      <w:r>
        <w:rPr>
          <w:rFonts w:ascii="黑体" w:eastAsia="黑体" w:hAnsi="黑体" w:cs="黑体" w:hint="eastAsia"/>
          <w:kern w:val="0"/>
          <w:sz w:val="24"/>
          <w:szCs w:val="24"/>
        </w:rPr>
        <w:t xml:space="preserve">                                    122553636205</w:t>
      </w:r>
    </w:p>
    <w:p w14:paraId="3FB039B3" w14:textId="77777777" w:rsidR="00C421ED" w:rsidRDefault="003D5901">
      <w:pPr>
        <w:widowControl/>
        <w:shd w:val="clear" w:color="auto" w:fill="FFFFFF"/>
        <w:spacing w:line="360" w:lineRule="auto"/>
        <w:ind w:firstLineChars="100" w:firstLine="240"/>
        <w:jc w:val="left"/>
        <w:rPr>
          <w:rFonts w:ascii="黑体" w:eastAsia="黑体" w:hAnsi="黑体" w:cs="黑体"/>
          <w:bCs/>
          <w:kern w:val="0"/>
          <w:sz w:val="24"/>
          <w:szCs w:val="24"/>
        </w:rPr>
      </w:pPr>
      <w:r>
        <w:rPr>
          <w:rFonts w:ascii="黑体" w:eastAsia="黑体" w:hAnsi="黑体" w:cs="黑体" w:hint="eastAsia"/>
          <w:bCs/>
          <w:kern w:val="0"/>
          <w:sz w:val="24"/>
          <w:szCs w:val="24"/>
        </w:rPr>
        <w:t>四、履约保证金</w:t>
      </w:r>
    </w:p>
    <w:p w14:paraId="66A27113"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1</w:t>
      </w:r>
      <w:r>
        <w:rPr>
          <w:rFonts w:ascii="黑体" w:eastAsia="黑体" w:hAnsi="黑体" w:cs="黑体" w:hint="eastAsia"/>
          <w:kern w:val="0"/>
          <w:sz w:val="24"/>
          <w:szCs w:val="24"/>
        </w:rPr>
        <w:t>、本项目需要缴纳投标保证金。本项目投标保证金为现金：</w:t>
      </w:r>
    </w:p>
    <w:p w14:paraId="36FAEBF9" w14:textId="77777777" w:rsidR="00C421ED" w:rsidRDefault="003D5901">
      <w:pPr>
        <w:widowControl/>
        <w:shd w:val="clear" w:color="auto" w:fill="FFFFFF"/>
        <w:spacing w:line="360" w:lineRule="auto"/>
        <w:ind w:firstLineChars="200" w:firstLine="480"/>
        <w:jc w:val="left"/>
        <w:rPr>
          <w:rFonts w:ascii="黑体" w:eastAsia="黑体" w:hAnsi="黑体" w:cs="黑体"/>
          <w:kern w:val="0"/>
          <w:sz w:val="24"/>
          <w:szCs w:val="24"/>
        </w:rPr>
      </w:pPr>
      <w:r>
        <w:rPr>
          <w:rFonts w:ascii="黑体" w:eastAsia="黑体" w:hAnsi="黑体" w:cs="黑体" w:hint="eastAsia"/>
          <w:kern w:val="0"/>
          <w:sz w:val="24"/>
          <w:szCs w:val="24"/>
        </w:rPr>
        <w:t>汉中锌业有限责任公司至宏达股份什邡磷化工分公司</w:t>
      </w:r>
      <w:r>
        <w:rPr>
          <w:rFonts w:ascii="黑体" w:eastAsia="黑体" w:hAnsi="黑体" w:cs="黑体" w:hint="eastAsia"/>
          <w:kern w:val="0"/>
          <w:sz w:val="24"/>
          <w:szCs w:val="24"/>
        </w:rPr>
        <w:t>(</w:t>
      </w:r>
      <w:r>
        <w:rPr>
          <w:rFonts w:ascii="黑体" w:eastAsia="黑体" w:hAnsi="黑体" w:cs="黑体" w:hint="eastAsia"/>
          <w:kern w:val="0"/>
          <w:sz w:val="24"/>
          <w:szCs w:val="24"/>
        </w:rPr>
        <w:t>什邡市洛水镇</w:t>
      </w:r>
      <w:r>
        <w:rPr>
          <w:rFonts w:ascii="黑体" w:eastAsia="黑体" w:hAnsi="黑体" w:cs="黑体" w:hint="eastAsia"/>
          <w:kern w:val="0"/>
          <w:sz w:val="24"/>
          <w:szCs w:val="24"/>
        </w:rPr>
        <w:t>)</w:t>
      </w:r>
      <w:r>
        <w:rPr>
          <w:rFonts w:ascii="黑体" w:eastAsia="黑体" w:hAnsi="黑体" w:cs="黑体" w:hint="eastAsia"/>
          <w:kern w:val="0"/>
          <w:sz w:val="24"/>
          <w:szCs w:val="24"/>
        </w:rPr>
        <w:t>履约保证金：</w:t>
      </w:r>
      <w:r>
        <w:rPr>
          <w:rFonts w:ascii="黑体" w:eastAsia="黑体" w:hAnsi="黑体" w:cs="黑体" w:hint="eastAsia"/>
          <w:kern w:val="0"/>
          <w:sz w:val="24"/>
          <w:szCs w:val="24"/>
        </w:rPr>
        <w:t>100000.00</w:t>
      </w:r>
      <w:r>
        <w:rPr>
          <w:rFonts w:ascii="黑体" w:eastAsia="黑体" w:hAnsi="黑体" w:cs="黑体" w:hint="eastAsia"/>
          <w:kern w:val="0"/>
          <w:sz w:val="24"/>
          <w:szCs w:val="24"/>
        </w:rPr>
        <w:t>（大写：壹拾万元整）</w:t>
      </w:r>
    </w:p>
    <w:p w14:paraId="3C4A6A6D"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五、最高限价：</w:t>
      </w:r>
    </w:p>
    <w:p w14:paraId="37E39406" w14:textId="77777777" w:rsidR="00C421ED" w:rsidRDefault="003D5901">
      <w:pPr>
        <w:widowControl/>
        <w:shd w:val="clear" w:color="auto" w:fill="FFFFFF"/>
        <w:spacing w:line="360" w:lineRule="auto"/>
        <w:ind w:firstLineChars="200" w:firstLine="480"/>
        <w:jc w:val="left"/>
        <w:rPr>
          <w:rFonts w:ascii="黑体" w:eastAsia="黑体" w:hAnsi="黑体" w:cs="黑体"/>
          <w:kern w:val="0"/>
          <w:sz w:val="24"/>
          <w:szCs w:val="24"/>
        </w:rPr>
      </w:pPr>
      <w:r>
        <w:rPr>
          <w:rFonts w:ascii="黑体" w:eastAsia="黑体" w:hAnsi="黑体" w:cs="黑体" w:hint="eastAsia"/>
          <w:kern w:val="0"/>
          <w:sz w:val="24"/>
          <w:szCs w:val="24"/>
        </w:rPr>
        <w:t>汉中锌业有限责任公司至宏达股份什邡磷化工分公司</w:t>
      </w:r>
      <w:r>
        <w:rPr>
          <w:rFonts w:ascii="黑体" w:eastAsia="黑体" w:hAnsi="黑体" w:cs="黑体" w:hint="eastAsia"/>
          <w:kern w:val="0"/>
          <w:sz w:val="24"/>
          <w:szCs w:val="24"/>
        </w:rPr>
        <w:t>(</w:t>
      </w:r>
      <w:r>
        <w:rPr>
          <w:rFonts w:ascii="黑体" w:eastAsia="黑体" w:hAnsi="黑体" w:cs="黑体" w:hint="eastAsia"/>
          <w:kern w:val="0"/>
          <w:sz w:val="24"/>
          <w:szCs w:val="24"/>
        </w:rPr>
        <w:t>什邡市洛水镇</w:t>
      </w:r>
      <w:r>
        <w:rPr>
          <w:rFonts w:ascii="黑体" w:eastAsia="黑体" w:hAnsi="黑体" w:cs="黑体" w:hint="eastAsia"/>
          <w:kern w:val="0"/>
          <w:sz w:val="24"/>
          <w:szCs w:val="24"/>
        </w:rPr>
        <w:t>)</w:t>
      </w:r>
      <w:r>
        <w:rPr>
          <w:rFonts w:ascii="黑体" w:eastAsia="黑体" w:hAnsi="黑体" w:cs="黑体" w:hint="eastAsia"/>
          <w:kern w:val="0"/>
          <w:sz w:val="24"/>
          <w:szCs w:val="24"/>
        </w:rPr>
        <w:t>工业硫酸物流运输单价不高于</w:t>
      </w:r>
      <w:r>
        <w:rPr>
          <w:rFonts w:ascii="黑体" w:eastAsia="黑体" w:hAnsi="黑体" w:cs="黑体" w:hint="eastAsia"/>
          <w:b/>
          <w:kern w:val="0"/>
          <w:sz w:val="24"/>
          <w:szCs w:val="24"/>
        </w:rPr>
        <w:t>170</w:t>
      </w:r>
      <w:r>
        <w:rPr>
          <w:rFonts w:ascii="黑体" w:eastAsia="黑体" w:hAnsi="黑体" w:cs="黑体" w:hint="eastAsia"/>
          <w:b/>
          <w:kern w:val="0"/>
          <w:sz w:val="24"/>
          <w:szCs w:val="24"/>
        </w:rPr>
        <w:t>元</w:t>
      </w:r>
      <w:r>
        <w:rPr>
          <w:rFonts w:ascii="黑体" w:eastAsia="黑体" w:hAnsi="黑体" w:cs="黑体" w:hint="eastAsia"/>
          <w:b/>
          <w:kern w:val="0"/>
          <w:sz w:val="24"/>
          <w:szCs w:val="24"/>
        </w:rPr>
        <w:t>/</w:t>
      </w:r>
      <w:r>
        <w:rPr>
          <w:rFonts w:ascii="黑体" w:eastAsia="黑体" w:hAnsi="黑体" w:cs="黑体" w:hint="eastAsia"/>
          <w:b/>
          <w:kern w:val="0"/>
          <w:sz w:val="24"/>
          <w:szCs w:val="24"/>
        </w:rPr>
        <w:t>吨</w:t>
      </w:r>
      <w:r>
        <w:rPr>
          <w:rFonts w:ascii="黑体" w:eastAsia="黑体" w:hAnsi="黑体" w:cs="黑体" w:hint="eastAsia"/>
          <w:kern w:val="0"/>
          <w:sz w:val="24"/>
          <w:szCs w:val="24"/>
        </w:rPr>
        <w:t>。</w:t>
      </w:r>
    </w:p>
    <w:p w14:paraId="6A8F128B"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六、付款方式及发票：</w:t>
      </w:r>
      <w:r>
        <w:rPr>
          <w:rFonts w:ascii="黑体" w:eastAsia="黑体" w:hAnsi="黑体" w:cs="黑体" w:hint="eastAsia"/>
          <w:kern w:val="0"/>
          <w:sz w:val="24"/>
          <w:szCs w:val="24"/>
        </w:rPr>
        <w:t xml:space="preserve"> </w:t>
      </w:r>
    </w:p>
    <w:p w14:paraId="13FA920F"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1</w:t>
      </w:r>
      <w:r>
        <w:rPr>
          <w:rFonts w:ascii="黑体" w:eastAsia="黑体" w:hAnsi="黑体" w:cs="黑体" w:hint="eastAsia"/>
          <w:kern w:val="0"/>
          <w:sz w:val="24"/>
          <w:szCs w:val="24"/>
        </w:rPr>
        <w:t>、</w:t>
      </w:r>
      <w:r>
        <w:rPr>
          <w:rFonts w:ascii="黑体" w:eastAsia="黑体" w:hAnsi="黑体" w:cs="黑体" w:hint="eastAsia"/>
          <w:kern w:val="0"/>
          <w:sz w:val="24"/>
          <w:szCs w:val="24"/>
        </w:rPr>
        <w:t xml:space="preserve"> </w:t>
      </w:r>
      <w:r>
        <w:rPr>
          <w:rFonts w:ascii="黑体" w:eastAsia="黑体" w:hAnsi="黑体" w:cs="黑体" w:hint="eastAsia"/>
          <w:kern w:val="0"/>
          <w:sz w:val="24"/>
          <w:szCs w:val="24"/>
        </w:rPr>
        <w:t>中标方开具全额运输业增值税专用发票（税率</w:t>
      </w:r>
      <w:r>
        <w:rPr>
          <w:rFonts w:ascii="黑体" w:eastAsia="黑体" w:hAnsi="黑体" w:cs="黑体" w:hint="eastAsia"/>
          <w:kern w:val="0"/>
          <w:sz w:val="24"/>
          <w:szCs w:val="24"/>
        </w:rPr>
        <w:t>9%</w:t>
      </w:r>
      <w:r>
        <w:rPr>
          <w:rFonts w:ascii="黑体" w:eastAsia="黑体" w:hAnsi="黑体" w:cs="黑体" w:hint="eastAsia"/>
          <w:kern w:val="0"/>
          <w:sz w:val="24"/>
          <w:szCs w:val="24"/>
        </w:rPr>
        <w:t>），招标方入帐后付款。</w:t>
      </w:r>
    </w:p>
    <w:p w14:paraId="0EC2029F" w14:textId="77777777" w:rsidR="00C421ED" w:rsidRDefault="003D5901">
      <w:pPr>
        <w:widowControl/>
        <w:shd w:val="clear" w:color="auto" w:fill="FFFFFF"/>
        <w:spacing w:line="360" w:lineRule="auto"/>
        <w:ind w:firstLineChars="100" w:firstLine="240"/>
        <w:jc w:val="left"/>
        <w:rPr>
          <w:rFonts w:ascii="黑体" w:eastAsia="黑体" w:hAnsi="黑体" w:cs="黑体"/>
          <w:kern w:val="0"/>
          <w:sz w:val="24"/>
          <w:szCs w:val="24"/>
        </w:rPr>
      </w:pPr>
      <w:r>
        <w:rPr>
          <w:rFonts w:ascii="黑体" w:eastAsia="黑体" w:hAnsi="黑体" w:cs="黑体" w:hint="eastAsia"/>
          <w:kern w:val="0"/>
          <w:sz w:val="24"/>
          <w:szCs w:val="24"/>
        </w:rPr>
        <w:t>2</w:t>
      </w:r>
      <w:r>
        <w:rPr>
          <w:rFonts w:ascii="黑体" w:eastAsia="黑体" w:hAnsi="黑体" w:cs="黑体" w:hint="eastAsia"/>
          <w:kern w:val="0"/>
          <w:sz w:val="24"/>
          <w:szCs w:val="24"/>
        </w:rPr>
        <w:t>、本次招</w:t>
      </w:r>
      <w:r>
        <w:rPr>
          <w:rFonts w:ascii="黑体" w:eastAsia="黑体" w:hAnsi="黑体" w:cs="黑体" w:hint="eastAsia"/>
          <w:kern w:val="0"/>
          <w:sz w:val="24"/>
          <w:szCs w:val="24"/>
        </w:rPr>
        <w:t>标确定的价格在合同期内为不变价，但若柴油价格、</w:t>
      </w:r>
      <w:r>
        <w:rPr>
          <w:rFonts w:ascii="黑体" w:eastAsia="黑体" w:hAnsi="黑体" w:cs="黑体" w:hint="eastAsia"/>
          <w:kern w:val="0"/>
          <w:sz w:val="24"/>
          <w:szCs w:val="24"/>
        </w:rPr>
        <w:t>LNG</w:t>
      </w:r>
      <w:r>
        <w:rPr>
          <w:rFonts w:ascii="黑体" w:eastAsia="黑体" w:hAnsi="黑体" w:cs="黑体" w:hint="eastAsia"/>
          <w:kern w:val="0"/>
          <w:sz w:val="24"/>
          <w:szCs w:val="24"/>
        </w:rPr>
        <w:t>价格（以合同签订之日为基准）涨跌幅度超过</w:t>
      </w:r>
      <w:r>
        <w:rPr>
          <w:rFonts w:ascii="黑体" w:eastAsia="黑体" w:hAnsi="黑体" w:cs="黑体" w:hint="eastAsia"/>
          <w:kern w:val="0"/>
          <w:sz w:val="24"/>
          <w:szCs w:val="24"/>
        </w:rPr>
        <w:t>20%</w:t>
      </w:r>
      <w:r>
        <w:rPr>
          <w:rFonts w:ascii="黑体" w:eastAsia="黑体" w:hAnsi="黑体" w:cs="黑体" w:hint="eastAsia"/>
          <w:kern w:val="0"/>
          <w:sz w:val="24"/>
          <w:szCs w:val="24"/>
        </w:rPr>
        <w:t>，双方商议价格调整幅度，并签订书面价格调整协议。</w:t>
      </w:r>
    </w:p>
    <w:p w14:paraId="06BFB64A" w14:textId="77777777" w:rsidR="00C421ED" w:rsidRDefault="003D5901">
      <w:pPr>
        <w:spacing w:line="360" w:lineRule="auto"/>
        <w:ind w:firstLineChars="100" w:firstLine="240"/>
        <w:outlineLvl w:val="0"/>
        <w:rPr>
          <w:rFonts w:ascii="黑体" w:eastAsia="黑体" w:hAnsi="黑体" w:cs="黑体"/>
          <w:sz w:val="24"/>
          <w:szCs w:val="24"/>
        </w:rPr>
      </w:pPr>
      <w:r>
        <w:rPr>
          <w:rFonts w:ascii="黑体" w:eastAsia="黑体" w:hAnsi="黑体" w:cs="黑体" w:hint="eastAsia"/>
          <w:sz w:val="24"/>
          <w:szCs w:val="24"/>
        </w:rPr>
        <w:t>七、比选文件的获取</w:t>
      </w:r>
    </w:p>
    <w:p w14:paraId="184D71F7" w14:textId="77777777" w:rsidR="00C421ED" w:rsidRDefault="003D5901">
      <w:pPr>
        <w:spacing w:line="360" w:lineRule="auto"/>
        <w:outlineLvl w:val="0"/>
        <w:rPr>
          <w:rFonts w:ascii="黑体" w:eastAsia="黑体" w:hAnsi="黑体" w:cs="黑体"/>
          <w:sz w:val="24"/>
          <w:szCs w:val="24"/>
        </w:rPr>
      </w:pPr>
      <w:r>
        <w:rPr>
          <w:rFonts w:ascii="黑体" w:eastAsia="黑体" w:hAnsi="黑体" w:cs="黑体" w:hint="eastAsia"/>
          <w:sz w:val="24"/>
          <w:szCs w:val="24"/>
        </w:rPr>
        <w:t>获取方式为：</w:t>
      </w:r>
      <w:r>
        <w:rPr>
          <w:rFonts w:ascii="黑体" w:eastAsia="黑体" w:hAnsi="黑体" w:cs="黑体" w:hint="eastAsia"/>
          <w:sz w:val="24"/>
          <w:szCs w:val="24"/>
        </w:rPr>
        <w:t>2026</w:t>
      </w:r>
      <w:r>
        <w:rPr>
          <w:rFonts w:ascii="黑体" w:eastAsia="黑体" w:hAnsi="黑体" w:cs="黑体" w:hint="eastAsia"/>
          <w:sz w:val="24"/>
          <w:szCs w:val="24"/>
        </w:rPr>
        <w:t>年</w:t>
      </w:r>
      <w:r>
        <w:rPr>
          <w:rFonts w:ascii="黑体" w:eastAsia="黑体" w:hAnsi="黑体" w:cs="黑体" w:hint="eastAsia"/>
          <w:sz w:val="24"/>
          <w:szCs w:val="24"/>
        </w:rPr>
        <w:t>4</w:t>
      </w:r>
      <w:r>
        <w:rPr>
          <w:rFonts w:ascii="黑体" w:eastAsia="黑体" w:hAnsi="黑体" w:cs="黑体" w:hint="eastAsia"/>
          <w:sz w:val="24"/>
          <w:szCs w:val="24"/>
        </w:rPr>
        <w:t>月</w:t>
      </w:r>
      <w:r>
        <w:rPr>
          <w:rFonts w:ascii="黑体" w:eastAsia="黑体" w:hAnsi="黑体" w:cs="黑体" w:hint="eastAsia"/>
          <w:sz w:val="24"/>
          <w:szCs w:val="24"/>
        </w:rPr>
        <w:t>4</w:t>
      </w:r>
      <w:r>
        <w:rPr>
          <w:rFonts w:ascii="黑体" w:eastAsia="黑体" w:hAnsi="黑体" w:cs="黑体" w:hint="eastAsia"/>
          <w:sz w:val="24"/>
          <w:szCs w:val="24"/>
        </w:rPr>
        <w:t>日</w:t>
      </w:r>
      <w:r>
        <w:rPr>
          <w:rFonts w:ascii="黑体" w:eastAsia="黑体" w:hAnsi="黑体" w:cs="黑体" w:hint="eastAsia"/>
          <w:sz w:val="24"/>
          <w:szCs w:val="24"/>
        </w:rPr>
        <w:t>00</w:t>
      </w:r>
      <w:r>
        <w:rPr>
          <w:rFonts w:ascii="黑体" w:eastAsia="黑体" w:hAnsi="黑体" w:cs="黑体" w:hint="eastAsia"/>
          <w:sz w:val="24"/>
          <w:szCs w:val="24"/>
        </w:rPr>
        <w:t>时</w:t>
      </w:r>
      <w:r>
        <w:rPr>
          <w:rFonts w:ascii="黑体" w:eastAsia="黑体" w:hAnsi="黑体" w:cs="黑体" w:hint="eastAsia"/>
          <w:sz w:val="24"/>
          <w:szCs w:val="24"/>
        </w:rPr>
        <w:t>00</w:t>
      </w:r>
      <w:r>
        <w:rPr>
          <w:rFonts w:ascii="黑体" w:eastAsia="黑体" w:hAnsi="黑体" w:cs="黑体" w:hint="eastAsia"/>
          <w:sz w:val="24"/>
          <w:szCs w:val="24"/>
        </w:rPr>
        <w:t>分通过四川宏达股份有限公司集采中心招投标平台</w:t>
      </w:r>
      <w:r>
        <w:rPr>
          <w:rFonts w:ascii="黑体" w:eastAsia="黑体" w:hAnsi="黑体" w:cs="黑体" w:hint="eastAsia"/>
          <w:sz w:val="24"/>
          <w:szCs w:val="24"/>
        </w:rPr>
        <w:lastRenderedPageBreak/>
        <w:t>(</w:t>
      </w:r>
      <w:r>
        <w:rPr>
          <w:rFonts w:ascii="黑体" w:eastAsia="黑体" w:hAnsi="黑体" w:cs="黑体" w:hint="eastAsia"/>
          <w:sz w:val="24"/>
          <w:szCs w:val="24"/>
        </w:rPr>
        <w:t>以下简称“</w:t>
      </w:r>
      <w:r>
        <w:rPr>
          <w:rFonts w:ascii="黑体" w:eastAsia="黑体" w:hAnsi="黑体" w:cs="黑体" w:hint="eastAsia"/>
          <w:sz w:val="24"/>
          <w:szCs w:val="24"/>
        </w:rPr>
        <w:t xml:space="preserve"> </w:t>
      </w:r>
      <w:r>
        <w:rPr>
          <w:rFonts w:ascii="黑体" w:eastAsia="黑体" w:hAnsi="黑体" w:cs="黑体" w:hint="eastAsia"/>
          <w:sz w:val="24"/>
          <w:szCs w:val="24"/>
        </w:rPr>
        <w:t>宏达股份集采平台”）（</w:t>
      </w:r>
      <w:r>
        <w:rPr>
          <w:rFonts w:ascii="黑体" w:eastAsia="黑体" w:hAnsi="黑体" w:cs="黑体" w:hint="eastAsia"/>
          <w:sz w:val="24"/>
          <w:szCs w:val="24"/>
        </w:rPr>
        <w:t>http://jc.sichuanhongda.com/</w:t>
      </w:r>
      <w:r>
        <w:rPr>
          <w:rFonts w:ascii="黑体" w:eastAsia="黑体" w:hAnsi="黑体" w:cs="黑体" w:hint="eastAsia"/>
          <w:sz w:val="24"/>
          <w:szCs w:val="24"/>
        </w:rPr>
        <w:t>）进行注册并登录后参与投标并下载比选文件。</w:t>
      </w:r>
      <w:r>
        <w:rPr>
          <w:rFonts w:ascii="黑体" w:eastAsia="黑体" w:hAnsi="黑体" w:cs="黑体" w:hint="eastAsia"/>
          <w:sz w:val="24"/>
          <w:szCs w:val="24"/>
        </w:rPr>
        <w:t xml:space="preserve"> </w:t>
      </w:r>
    </w:p>
    <w:p w14:paraId="1FFF1DDB" w14:textId="77777777" w:rsidR="00C421ED" w:rsidRDefault="003D5901">
      <w:pPr>
        <w:tabs>
          <w:tab w:val="left" w:pos="312"/>
        </w:tabs>
        <w:spacing w:line="360" w:lineRule="auto"/>
        <w:ind w:firstLineChars="100" w:firstLine="240"/>
        <w:rPr>
          <w:rFonts w:ascii="黑体" w:eastAsia="黑体" w:hAnsi="黑体" w:cs="黑体"/>
          <w:sz w:val="24"/>
          <w:szCs w:val="24"/>
        </w:rPr>
      </w:pPr>
      <w:r>
        <w:rPr>
          <w:rFonts w:ascii="黑体" w:eastAsia="黑体" w:hAnsi="黑体" w:cs="黑体" w:hint="eastAsia"/>
          <w:sz w:val="24"/>
          <w:szCs w:val="24"/>
        </w:rPr>
        <w:t>七、响应性文件的递交</w:t>
      </w:r>
    </w:p>
    <w:p w14:paraId="7995D338" w14:textId="77777777" w:rsidR="00C421ED" w:rsidRDefault="003D5901">
      <w:pPr>
        <w:spacing w:line="360" w:lineRule="auto"/>
        <w:rPr>
          <w:rFonts w:ascii="黑体" w:eastAsia="黑体" w:hAnsi="黑体" w:cs="黑体"/>
          <w:sz w:val="24"/>
          <w:szCs w:val="24"/>
        </w:rPr>
      </w:pPr>
      <w:r>
        <w:rPr>
          <w:rFonts w:ascii="黑体" w:eastAsia="黑体" w:hAnsi="黑体" w:cs="黑体" w:hint="eastAsia"/>
          <w:sz w:val="24"/>
          <w:szCs w:val="24"/>
        </w:rPr>
        <w:t>递交截止时间：</w:t>
      </w:r>
      <w:r>
        <w:rPr>
          <w:rFonts w:ascii="黑体" w:eastAsia="黑体" w:hAnsi="黑体" w:cs="黑体" w:hint="eastAsia"/>
          <w:sz w:val="24"/>
          <w:szCs w:val="24"/>
        </w:rPr>
        <w:t>2026</w:t>
      </w:r>
      <w:r>
        <w:rPr>
          <w:rFonts w:ascii="黑体" w:eastAsia="黑体" w:hAnsi="黑体" w:cs="黑体" w:hint="eastAsia"/>
          <w:sz w:val="24"/>
          <w:szCs w:val="24"/>
        </w:rPr>
        <w:t>年</w:t>
      </w:r>
      <w:r>
        <w:rPr>
          <w:rFonts w:ascii="黑体" w:eastAsia="黑体" w:hAnsi="黑体" w:cs="黑体" w:hint="eastAsia"/>
          <w:sz w:val="24"/>
          <w:szCs w:val="24"/>
        </w:rPr>
        <w:t>4</w:t>
      </w:r>
      <w:r>
        <w:rPr>
          <w:rFonts w:ascii="黑体" w:eastAsia="黑体" w:hAnsi="黑体" w:cs="黑体" w:hint="eastAsia"/>
          <w:sz w:val="24"/>
          <w:szCs w:val="24"/>
        </w:rPr>
        <w:t>月</w:t>
      </w:r>
      <w:r>
        <w:rPr>
          <w:rFonts w:ascii="黑体" w:eastAsia="黑体" w:hAnsi="黑体" w:cs="黑体" w:hint="eastAsia"/>
          <w:sz w:val="24"/>
          <w:szCs w:val="24"/>
        </w:rPr>
        <w:t>17</w:t>
      </w:r>
      <w:r>
        <w:rPr>
          <w:rFonts w:ascii="黑体" w:eastAsia="黑体" w:hAnsi="黑体" w:cs="黑体" w:hint="eastAsia"/>
          <w:sz w:val="24"/>
          <w:szCs w:val="24"/>
        </w:rPr>
        <w:t>日</w:t>
      </w:r>
      <w:r>
        <w:rPr>
          <w:rFonts w:ascii="黑体" w:eastAsia="黑体" w:hAnsi="黑体" w:cs="黑体" w:hint="eastAsia"/>
          <w:sz w:val="24"/>
          <w:szCs w:val="24"/>
        </w:rPr>
        <w:t xml:space="preserve"> 9 </w:t>
      </w:r>
      <w:r>
        <w:rPr>
          <w:rFonts w:ascii="黑体" w:eastAsia="黑体" w:hAnsi="黑体" w:cs="黑体" w:hint="eastAsia"/>
          <w:sz w:val="24"/>
          <w:szCs w:val="24"/>
        </w:rPr>
        <w:t>时</w:t>
      </w:r>
      <w:r>
        <w:rPr>
          <w:rFonts w:ascii="黑体" w:eastAsia="黑体" w:hAnsi="黑体" w:cs="黑体" w:hint="eastAsia"/>
          <w:sz w:val="24"/>
          <w:szCs w:val="24"/>
        </w:rPr>
        <w:t xml:space="preserve"> 00 </w:t>
      </w:r>
      <w:r>
        <w:rPr>
          <w:rFonts w:ascii="黑体" w:eastAsia="黑体" w:hAnsi="黑体" w:cs="黑体" w:hint="eastAsia"/>
          <w:sz w:val="24"/>
          <w:szCs w:val="24"/>
        </w:rPr>
        <w:t>分。</w:t>
      </w:r>
    </w:p>
    <w:p w14:paraId="78CB7961" w14:textId="77777777" w:rsidR="00C421ED" w:rsidRDefault="003D5901">
      <w:pPr>
        <w:spacing w:line="360" w:lineRule="auto"/>
        <w:rPr>
          <w:rFonts w:ascii="黑体" w:eastAsia="黑体" w:hAnsi="黑体" w:cs="黑体"/>
          <w:sz w:val="24"/>
          <w:szCs w:val="24"/>
        </w:rPr>
      </w:pPr>
      <w:r>
        <w:rPr>
          <w:rFonts w:ascii="黑体" w:eastAsia="黑体" w:hAnsi="黑体" w:cs="黑体" w:hint="eastAsia"/>
          <w:kern w:val="0"/>
          <w:sz w:val="24"/>
          <w:szCs w:val="24"/>
        </w:rPr>
        <w:t>比选申请人按本比选文件第二章响应性文件格式制作报价文件，</w:t>
      </w:r>
      <w:r>
        <w:rPr>
          <w:rFonts w:ascii="黑体" w:eastAsia="黑体" w:hAnsi="黑体" w:cs="黑体" w:hint="eastAsia"/>
          <w:sz w:val="24"/>
          <w:szCs w:val="24"/>
        </w:rPr>
        <w:t>注明</w:t>
      </w:r>
      <w:r>
        <w:rPr>
          <w:rFonts w:ascii="黑体" w:eastAsia="黑体" w:hAnsi="黑体" w:cs="黑体" w:hint="eastAsia"/>
          <w:kern w:val="0"/>
          <w:sz w:val="24"/>
          <w:szCs w:val="24"/>
        </w:rPr>
        <w:t>标的物名称、</w:t>
      </w:r>
      <w:r>
        <w:rPr>
          <w:rFonts w:ascii="黑体" w:eastAsia="黑体" w:hAnsi="黑体" w:cs="黑体" w:hint="eastAsia"/>
          <w:sz w:val="24"/>
          <w:szCs w:val="24"/>
        </w:rPr>
        <w:t>规格型号、数量、单价（到厂含税价）、合计金额、交货期、付款方式等。所有上述资料组成响应性文件，比选申请人需将响应性文件打印盖章后，以电子文件方式（</w:t>
      </w:r>
      <w:r>
        <w:rPr>
          <w:rFonts w:ascii="黑体" w:eastAsia="黑体" w:hAnsi="黑体" w:cs="黑体" w:hint="eastAsia"/>
          <w:sz w:val="24"/>
          <w:szCs w:val="24"/>
        </w:rPr>
        <w:t>PDF</w:t>
      </w:r>
      <w:r>
        <w:rPr>
          <w:rFonts w:ascii="黑体" w:eastAsia="黑体" w:hAnsi="黑体" w:cs="黑体" w:hint="eastAsia"/>
          <w:sz w:val="24"/>
          <w:szCs w:val="24"/>
        </w:rPr>
        <w:t>、扫描文件等）上传至宏达股份集采平台。</w:t>
      </w:r>
    </w:p>
    <w:p w14:paraId="5A1FBF7F" w14:textId="77777777" w:rsidR="00C421ED" w:rsidRDefault="003D5901">
      <w:pPr>
        <w:spacing w:line="360" w:lineRule="auto"/>
        <w:ind w:firstLineChars="100" w:firstLine="241"/>
        <w:rPr>
          <w:rFonts w:ascii="黑体" w:eastAsia="黑体" w:hAnsi="黑体" w:cs="黑体"/>
          <w:b/>
          <w:bCs/>
          <w:sz w:val="24"/>
          <w:szCs w:val="24"/>
        </w:rPr>
      </w:pPr>
      <w:r>
        <w:rPr>
          <w:rFonts w:ascii="黑体" w:eastAsia="黑体" w:hAnsi="黑体" w:cs="黑体" w:hint="eastAsia"/>
          <w:b/>
          <w:bCs/>
          <w:sz w:val="24"/>
          <w:szCs w:val="24"/>
        </w:rPr>
        <w:t>八、响应性文件的要求</w:t>
      </w:r>
    </w:p>
    <w:p w14:paraId="7DF235C9" w14:textId="77777777" w:rsidR="00C421ED" w:rsidRDefault="003D5901">
      <w:pPr>
        <w:widowControl/>
        <w:shd w:val="clear" w:color="auto" w:fill="FFFFFF"/>
        <w:spacing w:line="360" w:lineRule="auto"/>
        <w:ind w:firstLineChars="100" w:firstLine="240"/>
        <w:jc w:val="left"/>
        <w:rPr>
          <w:rFonts w:ascii="黑体" w:eastAsia="黑体" w:hAnsi="黑体" w:cs="黑体"/>
          <w:b/>
          <w:kern w:val="0"/>
          <w:sz w:val="24"/>
          <w:szCs w:val="24"/>
        </w:rPr>
      </w:pPr>
      <w:r>
        <w:rPr>
          <w:rFonts w:ascii="黑体" w:eastAsia="黑体" w:hAnsi="黑体" w:cs="黑体" w:hint="eastAsia"/>
          <w:sz w:val="24"/>
          <w:szCs w:val="24"/>
        </w:rPr>
        <w:t>①比选申请人需提供</w:t>
      </w:r>
      <w:r>
        <w:rPr>
          <w:rFonts w:ascii="黑体" w:eastAsia="黑体" w:hAnsi="黑体" w:cs="黑体" w:hint="eastAsia"/>
          <w:b/>
          <w:kern w:val="0"/>
          <w:sz w:val="24"/>
          <w:szCs w:val="24"/>
        </w:rPr>
        <w:t>营业执照（三证合一），中华人民共和国道路运输经营许可证〖经营范围：危险货物运输</w:t>
      </w:r>
      <w:r>
        <w:rPr>
          <w:rFonts w:ascii="黑体" w:eastAsia="黑体" w:hAnsi="黑体" w:cs="黑体" w:hint="eastAsia"/>
          <w:b/>
          <w:kern w:val="0"/>
          <w:sz w:val="24"/>
          <w:szCs w:val="24"/>
        </w:rPr>
        <w:t>(8</w:t>
      </w:r>
      <w:r>
        <w:rPr>
          <w:rFonts w:ascii="黑体" w:eastAsia="黑体" w:hAnsi="黑体" w:cs="黑体" w:hint="eastAsia"/>
          <w:b/>
          <w:kern w:val="0"/>
          <w:sz w:val="24"/>
          <w:szCs w:val="24"/>
        </w:rPr>
        <w:t>类）〗。</w:t>
      </w:r>
    </w:p>
    <w:p w14:paraId="3608B571" w14:textId="77777777" w:rsidR="00C421ED" w:rsidRDefault="003D5901">
      <w:pPr>
        <w:pStyle w:val="af"/>
        <w:spacing w:before="0" w:beforeAutospacing="0" w:after="0" w:afterAutospacing="0" w:line="360" w:lineRule="auto"/>
        <w:rPr>
          <w:rFonts w:ascii="黑体" w:eastAsia="黑体" w:hAnsi="黑体" w:cs="黑体"/>
          <w:color w:val="000000" w:themeColor="text1"/>
        </w:rPr>
      </w:pPr>
      <w:r>
        <w:rPr>
          <w:rFonts w:ascii="黑体" w:eastAsia="黑体" w:hAnsi="黑体" w:cs="黑体" w:hint="eastAsia"/>
        </w:rPr>
        <w:t>②报价单（盖章）</w:t>
      </w:r>
    </w:p>
    <w:p w14:paraId="03B07BA3" w14:textId="77777777" w:rsidR="00C421ED" w:rsidRDefault="003D5901">
      <w:pPr>
        <w:spacing w:line="360" w:lineRule="auto"/>
        <w:rPr>
          <w:rFonts w:ascii="黑体" w:eastAsia="黑体" w:hAnsi="黑体" w:cs="黑体"/>
          <w:b/>
          <w:color w:val="FF0000"/>
          <w:sz w:val="24"/>
          <w:szCs w:val="24"/>
        </w:rPr>
      </w:pPr>
      <w:r>
        <w:rPr>
          <w:rFonts w:ascii="黑体" w:eastAsia="黑体" w:hAnsi="黑体" w:cs="黑体" w:hint="eastAsia"/>
          <w:b/>
          <w:kern w:val="0"/>
          <w:sz w:val="24"/>
          <w:szCs w:val="24"/>
        </w:rPr>
        <w:t>10.</w:t>
      </w:r>
      <w:r>
        <w:rPr>
          <w:rFonts w:ascii="黑体" w:eastAsia="黑体" w:hAnsi="黑体" w:cs="黑体" w:hint="eastAsia"/>
          <w:b/>
          <w:sz w:val="24"/>
          <w:szCs w:val="24"/>
        </w:rPr>
        <w:t>比选办法：投标人资质满足招标方要求的前提下以价格最低者确定为中标人。</w:t>
      </w:r>
    </w:p>
    <w:p w14:paraId="3FD4BCAF" w14:textId="77777777" w:rsidR="00C421ED" w:rsidRDefault="003D5901">
      <w:pPr>
        <w:pStyle w:val="af"/>
        <w:spacing w:before="0" w:beforeAutospacing="0" w:after="0" w:afterAutospacing="0" w:line="360" w:lineRule="auto"/>
        <w:jc w:val="both"/>
        <w:rPr>
          <w:rFonts w:ascii="黑体" w:eastAsia="黑体" w:hAnsi="黑体" w:cs="黑体"/>
          <w:bCs/>
        </w:rPr>
      </w:pPr>
      <w:r>
        <w:rPr>
          <w:rFonts w:ascii="黑体" w:eastAsia="黑体" w:hAnsi="黑体" w:cs="黑体" w:hint="eastAsia"/>
          <w:bCs/>
        </w:rPr>
        <w:t>11.</w:t>
      </w:r>
      <w:r>
        <w:rPr>
          <w:rFonts w:ascii="黑体" w:eastAsia="黑体" w:hAnsi="黑体" w:cs="黑体" w:hint="eastAsia"/>
          <w:bCs/>
        </w:rPr>
        <w:t>形式评审标准：</w:t>
      </w:r>
    </w:p>
    <w:p w14:paraId="335930EE" w14:textId="77777777" w:rsidR="00C421ED" w:rsidRDefault="003D5901">
      <w:pPr>
        <w:pStyle w:val="af"/>
        <w:spacing w:before="0" w:beforeAutospacing="0" w:after="0" w:afterAutospacing="0" w:line="360" w:lineRule="auto"/>
        <w:jc w:val="both"/>
        <w:rPr>
          <w:rFonts w:ascii="黑体" w:eastAsia="黑体" w:hAnsi="黑体" w:cs="黑体"/>
        </w:rPr>
      </w:pPr>
      <w:r>
        <w:rPr>
          <w:rFonts w:ascii="黑体" w:eastAsia="黑体" w:hAnsi="黑体" w:cs="黑体" w:hint="eastAsia"/>
        </w:rPr>
        <w:t>11.1</w:t>
      </w:r>
      <w:r>
        <w:rPr>
          <w:rFonts w:ascii="黑体" w:eastAsia="黑体" w:hAnsi="黑体" w:cs="黑体" w:hint="eastAsia"/>
        </w:rPr>
        <w:t>比选人营业执照</w:t>
      </w:r>
    </w:p>
    <w:p w14:paraId="6D9751CF" w14:textId="77777777" w:rsidR="00C421ED" w:rsidRDefault="003D5901">
      <w:pPr>
        <w:pStyle w:val="af"/>
        <w:spacing w:before="0" w:beforeAutospacing="0" w:after="0" w:afterAutospacing="0" w:line="360" w:lineRule="auto"/>
        <w:rPr>
          <w:rFonts w:ascii="黑体" w:eastAsia="黑体" w:hAnsi="黑体" w:cs="黑体"/>
        </w:rPr>
      </w:pPr>
      <w:r>
        <w:rPr>
          <w:rFonts w:ascii="黑体" w:eastAsia="黑体" w:hAnsi="黑体" w:cs="黑体" w:hint="eastAsia"/>
        </w:rPr>
        <w:t>11.2</w:t>
      </w:r>
      <w:r>
        <w:rPr>
          <w:rFonts w:ascii="黑体" w:eastAsia="黑体" w:hAnsi="黑体" w:cs="黑体" w:hint="eastAsia"/>
        </w:rPr>
        <w:t>投标文件需盖章。</w:t>
      </w:r>
    </w:p>
    <w:p w14:paraId="64BEE436" w14:textId="77777777" w:rsidR="00C421ED" w:rsidRDefault="003D5901">
      <w:pPr>
        <w:pStyle w:val="af"/>
        <w:spacing w:before="0" w:beforeAutospacing="0" w:after="0" w:afterAutospacing="0" w:line="360" w:lineRule="auto"/>
        <w:rPr>
          <w:rFonts w:ascii="黑体" w:eastAsia="黑体" w:hAnsi="黑体" w:cs="黑体"/>
        </w:rPr>
      </w:pPr>
      <w:r>
        <w:rPr>
          <w:rFonts w:ascii="黑体" w:eastAsia="黑体" w:hAnsi="黑体" w:cs="黑体" w:hint="eastAsia"/>
        </w:rPr>
        <w:t>12.</w:t>
      </w:r>
      <w:r>
        <w:rPr>
          <w:rFonts w:ascii="黑体" w:eastAsia="黑体" w:hAnsi="黑体" w:cs="黑体" w:hint="eastAsia"/>
        </w:rPr>
        <w:t>资格评审标准：中华人民共和国道路运输经营许可证〖经营范围：危险货物运输</w:t>
      </w:r>
      <w:r>
        <w:rPr>
          <w:rFonts w:ascii="黑体" w:eastAsia="黑体" w:hAnsi="黑体" w:cs="黑体" w:hint="eastAsia"/>
        </w:rPr>
        <w:t>(8</w:t>
      </w:r>
      <w:r>
        <w:rPr>
          <w:rFonts w:ascii="黑体" w:eastAsia="黑体" w:hAnsi="黑体" w:cs="黑体" w:hint="eastAsia"/>
        </w:rPr>
        <w:t>类）〗</w:t>
      </w:r>
    </w:p>
    <w:p w14:paraId="377E296B" w14:textId="77777777" w:rsidR="00C421ED" w:rsidRDefault="003D5901">
      <w:pPr>
        <w:pStyle w:val="af"/>
        <w:spacing w:before="0" w:beforeAutospacing="0" w:after="0" w:afterAutospacing="0" w:line="360" w:lineRule="auto"/>
        <w:jc w:val="both"/>
        <w:rPr>
          <w:rFonts w:ascii="黑体" w:eastAsia="黑体" w:hAnsi="黑体" w:cs="黑体"/>
        </w:rPr>
      </w:pPr>
      <w:r>
        <w:rPr>
          <w:rFonts w:ascii="黑体" w:eastAsia="黑体" w:hAnsi="黑体" w:cs="黑体" w:hint="eastAsia"/>
        </w:rPr>
        <w:t>13</w:t>
      </w:r>
      <w:r>
        <w:rPr>
          <w:rFonts w:ascii="黑体" w:eastAsia="黑体" w:hAnsi="黑体" w:cs="黑体" w:hint="eastAsia"/>
        </w:rPr>
        <w:t>响应评审标准：报价单（盖章）</w:t>
      </w:r>
    </w:p>
    <w:p w14:paraId="2A1A9F10" w14:textId="77777777" w:rsidR="00C421ED" w:rsidRDefault="003D5901">
      <w:pPr>
        <w:spacing w:line="360" w:lineRule="auto"/>
        <w:rPr>
          <w:rFonts w:ascii="黑体" w:eastAsia="黑体" w:hAnsi="黑体" w:cs="黑体"/>
          <w:kern w:val="0"/>
          <w:sz w:val="24"/>
          <w:szCs w:val="24"/>
        </w:rPr>
      </w:pPr>
      <w:r>
        <w:rPr>
          <w:rFonts w:ascii="黑体" w:eastAsia="黑体" w:hAnsi="黑体" w:cs="黑体" w:hint="eastAsia"/>
          <w:kern w:val="0"/>
          <w:sz w:val="24"/>
          <w:szCs w:val="24"/>
        </w:rPr>
        <w:t>14.</w:t>
      </w:r>
      <w:r>
        <w:rPr>
          <w:rFonts w:ascii="黑体" w:eastAsia="黑体" w:hAnsi="黑体" w:cs="黑体" w:hint="eastAsia"/>
          <w:kern w:val="0"/>
          <w:sz w:val="24"/>
          <w:szCs w:val="24"/>
        </w:rPr>
        <w:t>交送报价文件前，投标方可自愿来我公司进行实地考查、技术交流或咨询。</w:t>
      </w:r>
    </w:p>
    <w:p w14:paraId="344CAECA" w14:textId="77777777" w:rsidR="00C421ED" w:rsidRDefault="003D5901">
      <w:pPr>
        <w:spacing w:line="360" w:lineRule="auto"/>
        <w:rPr>
          <w:rFonts w:ascii="黑体" w:eastAsia="黑体" w:hAnsi="黑体" w:cs="黑体"/>
          <w:kern w:val="0"/>
          <w:sz w:val="24"/>
          <w:szCs w:val="24"/>
        </w:rPr>
      </w:pPr>
      <w:r>
        <w:rPr>
          <w:rFonts w:ascii="黑体" w:eastAsia="黑体" w:hAnsi="黑体" w:cs="黑体" w:hint="eastAsia"/>
          <w:kern w:val="0"/>
          <w:sz w:val="24"/>
          <w:szCs w:val="24"/>
        </w:rPr>
        <w:t>技术联系人：张志伟</w:t>
      </w:r>
      <w:r>
        <w:rPr>
          <w:rFonts w:ascii="黑体" w:eastAsia="黑体" w:hAnsi="黑体" w:cs="黑体" w:hint="eastAsia"/>
          <w:kern w:val="0"/>
          <w:sz w:val="24"/>
          <w:szCs w:val="24"/>
        </w:rPr>
        <w:t xml:space="preserve">  13890269931</w:t>
      </w:r>
    </w:p>
    <w:p w14:paraId="6780F317" w14:textId="77777777" w:rsidR="00C421ED" w:rsidRDefault="003D5901">
      <w:pPr>
        <w:spacing w:line="360" w:lineRule="auto"/>
        <w:rPr>
          <w:rFonts w:ascii="黑体" w:eastAsia="黑体" w:hAnsi="黑体" w:cs="黑体"/>
          <w:kern w:val="0"/>
          <w:sz w:val="24"/>
          <w:szCs w:val="24"/>
        </w:rPr>
      </w:pPr>
      <w:r>
        <w:rPr>
          <w:rFonts w:ascii="黑体" w:eastAsia="黑体" w:hAnsi="黑体" w:cs="黑体" w:hint="eastAsia"/>
          <w:kern w:val="0"/>
          <w:sz w:val="24"/>
          <w:szCs w:val="24"/>
        </w:rPr>
        <w:t>商务联系人：李伟</w:t>
      </w:r>
      <w:r>
        <w:rPr>
          <w:rFonts w:ascii="黑体" w:eastAsia="黑体" w:hAnsi="黑体" w:cs="黑体" w:hint="eastAsia"/>
          <w:kern w:val="0"/>
          <w:sz w:val="24"/>
          <w:szCs w:val="24"/>
        </w:rPr>
        <w:t xml:space="preserve">    13628075717</w:t>
      </w:r>
    </w:p>
    <w:p w14:paraId="59B0CE85" w14:textId="77777777" w:rsidR="00C421ED" w:rsidRDefault="003D5901">
      <w:pPr>
        <w:adjustRightInd w:val="0"/>
        <w:spacing w:line="360" w:lineRule="auto"/>
        <w:jc w:val="left"/>
        <w:rPr>
          <w:rFonts w:ascii="黑体" w:eastAsia="黑体" w:hAnsi="黑体" w:cs="黑体"/>
          <w:kern w:val="0"/>
          <w:sz w:val="24"/>
          <w:szCs w:val="24"/>
        </w:rPr>
      </w:pPr>
      <w:r>
        <w:rPr>
          <w:rFonts w:ascii="黑体" w:eastAsia="黑体" w:hAnsi="黑体" w:cs="黑体" w:hint="eastAsia"/>
          <w:kern w:val="0"/>
          <w:sz w:val="24"/>
          <w:szCs w:val="24"/>
        </w:rPr>
        <w:t>地</w:t>
      </w:r>
      <w:r>
        <w:rPr>
          <w:rFonts w:ascii="黑体" w:eastAsia="黑体" w:hAnsi="黑体" w:cs="黑体" w:hint="eastAsia"/>
          <w:kern w:val="0"/>
          <w:sz w:val="24"/>
          <w:szCs w:val="24"/>
        </w:rPr>
        <w:t xml:space="preserve"> </w:t>
      </w:r>
      <w:r>
        <w:rPr>
          <w:rFonts w:ascii="黑体" w:eastAsia="黑体" w:hAnsi="黑体" w:cs="黑体" w:hint="eastAsia"/>
          <w:kern w:val="0"/>
          <w:sz w:val="24"/>
          <w:szCs w:val="24"/>
        </w:rPr>
        <w:t>址：四川省德阳市什邡洛水镇</w:t>
      </w:r>
      <w:r>
        <w:rPr>
          <w:rFonts w:ascii="黑体" w:eastAsia="黑体" w:hAnsi="黑体" w:cs="黑体" w:hint="eastAsia"/>
          <w:kern w:val="0"/>
          <w:sz w:val="24"/>
          <w:szCs w:val="24"/>
        </w:rPr>
        <w:t xml:space="preserve">          </w:t>
      </w:r>
      <w:r>
        <w:rPr>
          <w:rFonts w:ascii="黑体" w:eastAsia="黑体" w:hAnsi="黑体" w:cs="黑体" w:hint="eastAsia"/>
          <w:kern w:val="0"/>
          <w:sz w:val="24"/>
          <w:szCs w:val="24"/>
        </w:rPr>
        <w:t>邮</w:t>
      </w:r>
      <w:r>
        <w:rPr>
          <w:rFonts w:ascii="黑体" w:eastAsia="黑体" w:hAnsi="黑体" w:cs="黑体" w:hint="eastAsia"/>
          <w:kern w:val="0"/>
          <w:sz w:val="24"/>
          <w:szCs w:val="24"/>
        </w:rPr>
        <w:t xml:space="preserve"> </w:t>
      </w:r>
      <w:r>
        <w:rPr>
          <w:rFonts w:ascii="黑体" w:eastAsia="黑体" w:hAnsi="黑体" w:cs="黑体" w:hint="eastAsia"/>
          <w:kern w:val="0"/>
          <w:sz w:val="24"/>
          <w:szCs w:val="24"/>
        </w:rPr>
        <w:t>编：</w:t>
      </w:r>
      <w:r>
        <w:rPr>
          <w:rFonts w:ascii="黑体" w:eastAsia="黑体" w:hAnsi="黑体" w:cs="黑体" w:hint="eastAsia"/>
          <w:kern w:val="0"/>
          <w:sz w:val="24"/>
          <w:szCs w:val="24"/>
        </w:rPr>
        <w:t xml:space="preserve">618401           </w:t>
      </w:r>
    </w:p>
    <w:p w14:paraId="1AA20AC0" w14:textId="77777777" w:rsidR="00C421ED" w:rsidRDefault="003D5901">
      <w:pPr>
        <w:adjustRightInd w:val="0"/>
        <w:spacing w:line="360" w:lineRule="auto"/>
        <w:ind w:firstLineChars="2800" w:firstLine="6720"/>
        <w:jc w:val="left"/>
        <w:rPr>
          <w:rFonts w:ascii="黑体" w:eastAsia="黑体" w:hAnsi="黑体" w:cs="黑体"/>
          <w:kern w:val="0"/>
          <w:sz w:val="24"/>
          <w:szCs w:val="24"/>
        </w:rPr>
      </w:pPr>
      <w:r>
        <w:rPr>
          <w:rFonts w:ascii="黑体" w:eastAsia="黑体" w:hAnsi="黑体" w:cs="黑体" w:hint="eastAsia"/>
          <w:kern w:val="0"/>
          <w:sz w:val="24"/>
          <w:szCs w:val="24"/>
        </w:rPr>
        <w:t>四川宏达股份有限公司</w:t>
      </w:r>
    </w:p>
    <w:p w14:paraId="5845C29C" w14:textId="77777777" w:rsidR="00C421ED" w:rsidRDefault="003D5901">
      <w:pPr>
        <w:spacing w:line="360" w:lineRule="auto"/>
        <w:ind w:firstLineChars="3000" w:firstLine="7200"/>
        <w:rPr>
          <w:rFonts w:ascii="黑体" w:eastAsia="黑体" w:hAnsi="黑体" w:cs="黑体"/>
          <w:kern w:val="0"/>
          <w:sz w:val="24"/>
          <w:szCs w:val="24"/>
        </w:rPr>
      </w:pPr>
      <w:r>
        <w:rPr>
          <w:rFonts w:ascii="黑体" w:eastAsia="黑体" w:hAnsi="黑体" w:cs="黑体" w:hint="eastAsia"/>
          <w:kern w:val="0"/>
          <w:sz w:val="24"/>
          <w:szCs w:val="24"/>
        </w:rPr>
        <w:t>2026</w:t>
      </w:r>
      <w:r>
        <w:rPr>
          <w:rFonts w:ascii="黑体" w:eastAsia="黑体" w:hAnsi="黑体" w:cs="黑体" w:hint="eastAsia"/>
          <w:kern w:val="0"/>
          <w:sz w:val="24"/>
          <w:szCs w:val="24"/>
        </w:rPr>
        <w:t>年</w:t>
      </w:r>
      <w:r>
        <w:rPr>
          <w:rFonts w:ascii="黑体" w:eastAsia="黑体" w:hAnsi="黑体" w:cs="黑体" w:hint="eastAsia"/>
          <w:kern w:val="0"/>
          <w:sz w:val="24"/>
          <w:szCs w:val="24"/>
        </w:rPr>
        <w:t>4</w:t>
      </w:r>
      <w:r>
        <w:rPr>
          <w:rFonts w:ascii="黑体" w:eastAsia="黑体" w:hAnsi="黑体" w:cs="黑体" w:hint="eastAsia"/>
          <w:kern w:val="0"/>
          <w:sz w:val="24"/>
          <w:szCs w:val="24"/>
        </w:rPr>
        <w:t>月</w:t>
      </w:r>
      <w:r>
        <w:rPr>
          <w:rFonts w:ascii="黑体" w:eastAsia="黑体" w:hAnsi="黑体" w:cs="黑体" w:hint="eastAsia"/>
          <w:kern w:val="0"/>
          <w:sz w:val="24"/>
          <w:szCs w:val="24"/>
        </w:rPr>
        <w:t>3</w:t>
      </w:r>
      <w:r>
        <w:rPr>
          <w:rFonts w:ascii="黑体" w:eastAsia="黑体" w:hAnsi="黑体" w:cs="黑体" w:hint="eastAsia"/>
          <w:kern w:val="0"/>
          <w:sz w:val="24"/>
          <w:szCs w:val="24"/>
        </w:rPr>
        <w:t>日</w:t>
      </w:r>
    </w:p>
    <w:p w14:paraId="2BB0A7DA" w14:textId="77777777" w:rsidR="00C421ED" w:rsidRDefault="00C421ED">
      <w:pPr>
        <w:spacing w:line="360" w:lineRule="auto"/>
        <w:jc w:val="center"/>
        <w:rPr>
          <w:rFonts w:ascii="宋体" w:hAnsi="宋体"/>
          <w:b/>
          <w:bCs/>
          <w:szCs w:val="21"/>
        </w:rPr>
      </w:pPr>
      <w:bookmarkStart w:id="2" w:name="_Toc16684"/>
      <w:bookmarkStart w:id="3" w:name="_Toc275014947"/>
      <w:bookmarkStart w:id="4" w:name="_Toc318986166"/>
      <w:bookmarkStart w:id="5" w:name="_Toc238797630"/>
      <w:bookmarkStart w:id="6" w:name="_Toc274236999"/>
      <w:bookmarkStart w:id="7" w:name="_Toc269113527"/>
      <w:bookmarkStart w:id="8" w:name="_Toc268793030"/>
      <w:bookmarkStart w:id="9" w:name="_Toc275019290"/>
      <w:bookmarkStart w:id="10" w:name="_Toc274596702"/>
      <w:bookmarkStart w:id="11" w:name="_Hlk155791057"/>
      <w:bookmarkStart w:id="12" w:name="_Toc303149804"/>
      <w:bookmarkStart w:id="13" w:name="_Toc238552273"/>
      <w:bookmarkStart w:id="14" w:name="_Toc275019836"/>
      <w:bookmarkStart w:id="15" w:name="_Toc275019684"/>
    </w:p>
    <w:p w14:paraId="4A3D776C" w14:textId="77777777" w:rsidR="00C421ED" w:rsidRDefault="00C421ED">
      <w:pPr>
        <w:jc w:val="center"/>
        <w:rPr>
          <w:rFonts w:ascii="宋体" w:hAnsi="宋体"/>
          <w:b/>
          <w:bCs/>
          <w:szCs w:val="21"/>
        </w:rPr>
      </w:pPr>
    </w:p>
    <w:p w14:paraId="707F4A0E" w14:textId="77777777" w:rsidR="00C421ED" w:rsidRDefault="00C421ED">
      <w:pPr>
        <w:rPr>
          <w:rFonts w:ascii="宋体" w:hAnsi="宋体"/>
          <w:b/>
          <w:bCs/>
          <w:szCs w:val="21"/>
        </w:rPr>
      </w:pPr>
    </w:p>
    <w:bookmarkEnd w:id="2"/>
    <w:bookmarkEnd w:id="3"/>
    <w:bookmarkEnd w:id="4"/>
    <w:bookmarkEnd w:id="5"/>
    <w:bookmarkEnd w:id="6"/>
    <w:bookmarkEnd w:id="7"/>
    <w:bookmarkEnd w:id="8"/>
    <w:bookmarkEnd w:id="9"/>
    <w:bookmarkEnd w:id="10"/>
    <w:bookmarkEnd w:id="11"/>
    <w:bookmarkEnd w:id="12"/>
    <w:bookmarkEnd w:id="13"/>
    <w:bookmarkEnd w:id="14"/>
    <w:bookmarkEnd w:id="15"/>
    <w:p w14:paraId="6CBA624A" w14:textId="77777777" w:rsidR="00C421ED" w:rsidRDefault="00C421ED">
      <w:pPr>
        <w:ind w:firstLineChars="1300" w:firstLine="4160"/>
        <w:rPr>
          <w:rFonts w:ascii="黑体" w:eastAsia="黑体" w:hAnsi="宋体"/>
          <w:sz w:val="32"/>
          <w:szCs w:val="32"/>
        </w:rPr>
      </w:pPr>
    </w:p>
    <w:p w14:paraId="1C4581ED" w14:textId="77777777" w:rsidR="00C421ED" w:rsidRDefault="00C421ED">
      <w:pPr>
        <w:ind w:firstLineChars="1300" w:firstLine="4160"/>
        <w:rPr>
          <w:rFonts w:ascii="黑体" w:eastAsia="黑体" w:hAnsi="宋体"/>
          <w:sz w:val="32"/>
          <w:szCs w:val="32"/>
        </w:rPr>
      </w:pPr>
    </w:p>
    <w:p w14:paraId="559EDB76" w14:textId="77777777" w:rsidR="00C421ED" w:rsidRDefault="00C421ED">
      <w:pPr>
        <w:ind w:firstLineChars="1300" w:firstLine="4160"/>
        <w:rPr>
          <w:rFonts w:ascii="黑体" w:eastAsia="黑体" w:hAnsi="宋体"/>
          <w:sz w:val="32"/>
          <w:szCs w:val="32"/>
        </w:rPr>
      </w:pPr>
    </w:p>
    <w:p w14:paraId="430CFC2E" w14:textId="77777777" w:rsidR="00C421ED" w:rsidRDefault="003D5901">
      <w:pPr>
        <w:ind w:firstLineChars="1300" w:firstLine="4160"/>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p>
    <w:p w14:paraId="259FECCD" w14:textId="77777777" w:rsidR="00C421ED" w:rsidRDefault="003D5901">
      <w:pPr>
        <w:ind w:firstLineChars="1151" w:firstLine="3683"/>
        <w:rPr>
          <w:rFonts w:ascii="黑体" w:eastAsia="黑体" w:hAnsi="黑体" w:cs="黑体"/>
          <w:sz w:val="32"/>
          <w:szCs w:val="32"/>
          <w:lang w:val="zh-CN"/>
        </w:rPr>
      </w:pPr>
      <w:r>
        <w:rPr>
          <w:rFonts w:ascii="黑体" w:eastAsia="黑体" w:hAnsi="黑体" w:cs="黑体" w:hint="eastAsia"/>
          <w:sz w:val="32"/>
          <w:szCs w:val="32"/>
        </w:rPr>
        <w:t>报价</w:t>
      </w:r>
      <w:r>
        <w:rPr>
          <w:rFonts w:ascii="黑体" w:eastAsia="黑体" w:hAnsi="黑体" w:cs="黑体" w:hint="eastAsia"/>
          <w:sz w:val="32"/>
          <w:szCs w:val="32"/>
          <w:lang w:val="zh-CN"/>
        </w:rPr>
        <w:t>文件格式</w:t>
      </w:r>
    </w:p>
    <w:p w14:paraId="0A1A3FC5" w14:textId="77777777" w:rsidR="00C421ED" w:rsidRDefault="00C421ED">
      <w:pPr>
        <w:widowControl/>
        <w:tabs>
          <w:tab w:val="left" w:pos="2980"/>
          <w:tab w:val="left" w:pos="3828"/>
          <w:tab w:val="center" w:pos="4422"/>
        </w:tabs>
        <w:autoSpaceDE w:val="0"/>
        <w:autoSpaceDN w:val="0"/>
        <w:ind w:firstLineChars="200" w:firstLine="600"/>
        <w:jc w:val="left"/>
        <w:textAlignment w:val="bottom"/>
        <w:rPr>
          <w:rFonts w:ascii="黑体" w:eastAsia="黑体" w:hAnsi="黑体" w:cs="黑体"/>
          <w:sz w:val="30"/>
          <w:szCs w:val="30"/>
          <w:u w:val="single"/>
        </w:rPr>
      </w:pPr>
    </w:p>
    <w:p w14:paraId="6A3A3A12"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45DAD0FD"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1D59CCB9"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7F60E2DD"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63F05B11" w14:textId="77777777" w:rsidR="00C421ED" w:rsidRDefault="003D5901">
      <w:pPr>
        <w:autoSpaceDE w:val="0"/>
        <w:autoSpaceDN w:val="0"/>
        <w:adjustRightInd w:val="0"/>
        <w:spacing w:before="100" w:after="100"/>
        <w:ind w:firstLineChars="1100" w:firstLine="3313"/>
        <w:jc w:val="left"/>
        <w:rPr>
          <w:rFonts w:ascii="黑体" w:eastAsia="黑体" w:hAnsi="黑体" w:cs="黑体"/>
          <w:b/>
          <w:bCs/>
          <w:sz w:val="30"/>
          <w:szCs w:val="30"/>
        </w:rPr>
      </w:pPr>
      <w:r>
        <w:rPr>
          <w:rFonts w:ascii="黑体" w:eastAsia="黑体" w:hAnsi="黑体" w:cs="黑体" w:hint="eastAsia"/>
          <w:b/>
          <w:bCs/>
          <w:sz w:val="30"/>
          <w:szCs w:val="30"/>
        </w:rPr>
        <w:t>四川宏达股份有限公司</w:t>
      </w:r>
    </w:p>
    <w:p w14:paraId="09AFB55E" w14:textId="77777777" w:rsidR="00C421ED" w:rsidRDefault="003D5901">
      <w:pPr>
        <w:pStyle w:val="a4"/>
        <w:ind w:firstLineChars="400" w:firstLine="1205"/>
        <w:jc w:val="left"/>
        <w:rPr>
          <w:rFonts w:ascii="黑体" w:eastAsia="黑体" w:hAnsi="黑体" w:cs="黑体"/>
          <w:b/>
          <w:kern w:val="0"/>
          <w:sz w:val="30"/>
          <w:szCs w:val="30"/>
        </w:rPr>
      </w:pPr>
      <w:r>
        <w:rPr>
          <w:rFonts w:ascii="黑体" w:eastAsia="黑体" w:hAnsi="黑体" w:cs="黑体" w:hint="eastAsia"/>
          <w:b/>
          <w:bCs/>
          <w:sz w:val="30"/>
          <w:szCs w:val="30"/>
        </w:rPr>
        <w:t>汉中锌业至磷化工分公司工业硫酸物流运输服务比选采购</w:t>
      </w:r>
    </w:p>
    <w:p w14:paraId="16E28940" w14:textId="77777777" w:rsidR="00C421ED" w:rsidRDefault="00C421ED">
      <w:pPr>
        <w:widowControl/>
        <w:jc w:val="center"/>
        <w:rPr>
          <w:rFonts w:ascii="黑体" w:eastAsia="黑体" w:hAnsi="黑体" w:cs="黑体"/>
          <w:b/>
          <w:kern w:val="0"/>
          <w:sz w:val="30"/>
          <w:szCs w:val="30"/>
        </w:rPr>
      </w:pPr>
    </w:p>
    <w:p w14:paraId="252AC29E" w14:textId="77777777" w:rsidR="00C421ED" w:rsidRDefault="00C421ED">
      <w:pPr>
        <w:autoSpaceDE w:val="0"/>
        <w:autoSpaceDN w:val="0"/>
        <w:adjustRightInd w:val="0"/>
        <w:spacing w:before="100" w:after="100"/>
        <w:ind w:firstLineChars="1083" w:firstLine="3249"/>
        <w:rPr>
          <w:rFonts w:ascii="黑体" w:eastAsia="黑体" w:hAnsi="黑体" w:cs="黑体"/>
          <w:sz w:val="30"/>
          <w:szCs w:val="30"/>
        </w:rPr>
      </w:pPr>
    </w:p>
    <w:p w14:paraId="36522144"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kern w:val="0"/>
          <w:sz w:val="30"/>
          <w:szCs w:val="30"/>
        </w:rPr>
      </w:pPr>
    </w:p>
    <w:p w14:paraId="027A10F6" w14:textId="77777777" w:rsidR="00C421ED" w:rsidRDefault="00C421ED">
      <w:pPr>
        <w:widowControl/>
        <w:tabs>
          <w:tab w:val="left" w:pos="2980"/>
          <w:tab w:val="left" w:pos="3828"/>
          <w:tab w:val="center" w:pos="4422"/>
        </w:tabs>
        <w:autoSpaceDE w:val="0"/>
        <w:autoSpaceDN w:val="0"/>
        <w:ind w:firstLineChars="200" w:firstLine="600"/>
        <w:jc w:val="center"/>
        <w:textAlignment w:val="bottom"/>
        <w:rPr>
          <w:rFonts w:ascii="黑体" w:eastAsia="黑体" w:hAnsi="黑体" w:cs="黑体"/>
          <w:sz w:val="30"/>
          <w:szCs w:val="30"/>
        </w:rPr>
      </w:pPr>
    </w:p>
    <w:p w14:paraId="5D536923" w14:textId="77777777" w:rsidR="00C421ED" w:rsidRDefault="00C421ED">
      <w:pPr>
        <w:ind w:firstLineChars="1800" w:firstLine="5400"/>
        <w:rPr>
          <w:rFonts w:ascii="黑体" w:eastAsia="黑体" w:hAnsi="黑体" w:cs="黑体"/>
          <w:sz w:val="30"/>
          <w:szCs w:val="30"/>
        </w:rPr>
      </w:pPr>
    </w:p>
    <w:p w14:paraId="4A841A41" w14:textId="77777777" w:rsidR="00C421ED" w:rsidRDefault="003D5901">
      <w:pPr>
        <w:ind w:firstLineChars="1800" w:firstLine="5400"/>
        <w:rPr>
          <w:rFonts w:ascii="黑体" w:eastAsia="黑体" w:hAnsi="黑体" w:cs="黑体"/>
          <w:sz w:val="30"/>
          <w:szCs w:val="30"/>
        </w:rPr>
      </w:pPr>
      <w:r>
        <w:rPr>
          <w:rFonts w:ascii="黑体" w:eastAsia="黑体" w:hAnsi="黑体" w:cs="黑体" w:hint="eastAsia"/>
          <w:sz w:val="30"/>
          <w:szCs w:val="30"/>
        </w:rPr>
        <w:t>、</w:t>
      </w:r>
    </w:p>
    <w:p w14:paraId="648BD12D" w14:textId="77777777" w:rsidR="00C421ED" w:rsidRDefault="00C421ED">
      <w:pPr>
        <w:rPr>
          <w:rFonts w:ascii="黑体" w:eastAsia="黑体" w:hAnsi="黑体" w:cs="黑体"/>
          <w:sz w:val="30"/>
          <w:szCs w:val="30"/>
        </w:rPr>
      </w:pPr>
    </w:p>
    <w:p w14:paraId="0E20D48D" w14:textId="77777777" w:rsidR="00C421ED" w:rsidRDefault="003D5901">
      <w:pPr>
        <w:ind w:firstLineChars="1300" w:firstLine="3900"/>
        <w:rPr>
          <w:rFonts w:ascii="黑体" w:eastAsia="黑体" w:hAnsi="黑体" w:cs="黑体"/>
          <w:sz w:val="30"/>
          <w:szCs w:val="30"/>
        </w:rPr>
      </w:pPr>
      <w:r>
        <w:rPr>
          <w:rFonts w:ascii="黑体" w:eastAsia="黑体" w:hAnsi="黑体" w:cs="黑体" w:hint="eastAsia"/>
          <w:sz w:val="30"/>
          <w:szCs w:val="30"/>
        </w:rPr>
        <w:t>响应性文件</w:t>
      </w:r>
    </w:p>
    <w:p w14:paraId="40D8B9A2" w14:textId="77777777" w:rsidR="00C421ED" w:rsidRDefault="00C421ED">
      <w:pPr>
        <w:ind w:firstLineChars="1300" w:firstLine="3900"/>
        <w:rPr>
          <w:rFonts w:ascii="黑体" w:eastAsia="黑体" w:hAnsi="黑体" w:cs="黑体"/>
          <w:sz w:val="30"/>
          <w:szCs w:val="30"/>
        </w:rPr>
      </w:pPr>
    </w:p>
    <w:p w14:paraId="5F7E4B47" w14:textId="77777777" w:rsidR="00C421ED" w:rsidRDefault="00C421ED">
      <w:pPr>
        <w:ind w:firstLineChars="1300" w:firstLine="3900"/>
        <w:rPr>
          <w:rFonts w:ascii="黑体" w:eastAsia="黑体" w:hAnsi="黑体" w:cs="黑体"/>
          <w:sz w:val="30"/>
          <w:szCs w:val="30"/>
        </w:rPr>
      </w:pPr>
    </w:p>
    <w:p w14:paraId="1827ED33" w14:textId="77777777" w:rsidR="00C421ED" w:rsidRDefault="00C421ED">
      <w:pPr>
        <w:ind w:firstLineChars="1300" w:firstLine="3900"/>
        <w:rPr>
          <w:rFonts w:ascii="黑体" w:eastAsia="黑体" w:hAnsi="黑体" w:cs="黑体"/>
          <w:sz w:val="30"/>
          <w:szCs w:val="30"/>
        </w:rPr>
      </w:pPr>
    </w:p>
    <w:p w14:paraId="0611DAEF" w14:textId="77777777" w:rsidR="00C421ED" w:rsidRDefault="00C421ED">
      <w:pPr>
        <w:ind w:firstLineChars="1300" w:firstLine="3900"/>
        <w:rPr>
          <w:rFonts w:ascii="黑体" w:eastAsia="黑体" w:hAnsi="黑体" w:cs="黑体"/>
          <w:sz w:val="30"/>
          <w:szCs w:val="30"/>
        </w:rPr>
      </w:pPr>
    </w:p>
    <w:p w14:paraId="028162F6" w14:textId="77777777" w:rsidR="00C421ED" w:rsidRDefault="00C421ED">
      <w:pPr>
        <w:pStyle w:val="p0"/>
        <w:spacing w:before="120" w:line="276" w:lineRule="auto"/>
        <w:rPr>
          <w:rFonts w:ascii="黑体" w:eastAsia="黑体" w:hAnsi="黑体" w:cs="黑体"/>
          <w:kern w:val="2"/>
          <w:sz w:val="30"/>
          <w:szCs w:val="30"/>
        </w:rPr>
      </w:pPr>
    </w:p>
    <w:p w14:paraId="0CBF0BDD" w14:textId="77777777" w:rsidR="00C421ED" w:rsidRDefault="00C421ED">
      <w:pPr>
        <w:pStyle w:val="p0"/>
        <w:spacing w:before="120" w:line="276" w:lineRule="auto"/>
        <w:rPr>
          <w:rFonts w:ascii="黑体" w:eastAsia="黑体" w:hAnsi="黑体" w:cs="黑体"/>
          <w:kern w:val="2"/>
          <w:sz w:val="30"/>
          <w:szCs w:val="30"/>
        </w:rPr>
      </w:pPr>
    </w:p>
    <w:p w14:paraId="088F5A28" w14:textId="77777777" w:rsidR="00C421ED" w:rsidRDefault="003D5901">
      <w:pPr>
        <w:pStyle w:val="p0"/>
        <w:spacing w:before="120" w:line="276" w:lineRule="auto"/>
        <w:rPr>
          <w:rFonts w:ascii="黑体" w:eastAsia="黑体" w:hAnsi="黑体" w:cs="黑体"/>
          <w:b/>
          <w:sz w:val="21"/>
          <w:szCs w:val="21"/>
        </w:rPr>
      </w:pPr>
      <w:r>
        <w:rPr>
          <w:rFonts w:ascii="黑体" w:eastAsia="黑体" w:hAnsi="黑体" w:cs="黑体" w:hint="eastAsia"/>
          <w:b/>
          <w:sz w:val="21"/>
          <w:szCs w:val="21"/>
        </w:rPr>
        <w:t>（一）报价单</w:t>
      </w:r>
    </w:p>
    <w:p w14:paraId="7E8265E0" w14:textId="77777777" w:rsidR="00C421ED" w:rsidRDefault="003D5901">
      <w:pPr>
        <w:pStyle w:val="p0"/>
        <w:spacing w:before="120" w:line="276" w:lineRule="auto"/>
        <w:rPr>
          <w:rFonts w:ascii="黑体" w:eastAsia="黑体" w:hAnsi="黑体" w:cs="黑体"/>
          <w:b/>
          <w:sz w:val="21"/>
          <w:szCs w:val="21"/>
        </w:rPr>
      </w:pPr>
      <w:r>
        <w:rPr>
          <w:rFonts w:ascii="黑体" w:eastAsia="黑体" w:hAnsi="黑体" w:cs="黑体" w:hint="eastAsia"/>
          <w:b/>
          <w:sz w:val="21"/>
          <w:szCs w:val="21"/>
        </w:rPr>
        <w:t>四川宏达股份有限公司</w:t>
      </w:r>
    </w:p>
    <w:p w14:paraId="6B8B4F2A" w14:textId="77777777" w:rsidR="00C421ED" w:rsidRDefault="003D5901">
      <w:pPr>
        <w:pStyle w:val="p0"/>
        <w:spacing w:before="120" w:line="480" w:lineRule="auto"/>
        <w:ind w:firstLineChars="200" w:firstLine="420"/>
        <w:rPr>
          <w:rFonts w:ascii="黑体" w:eastAsia="黑体" w:hAnsi="黑体" w:cs="黑体"/>
          <w:sz w:val="21"/>
          <w:szCs w:val="21"/>
        </w:rPr>
      </w:pPr>
      <w:r>
        <w:rPr>
          <w:rFonts w:ascii="黑体" w:eastAsia="黑体" w:hAnsi="黑体" w:cs="黑体" w:hint="eastAsia"/>
          <w:sz w:val="21"/>
          <w:szCs w:val="21"/>
        </w:rPr>
        <w:t>根据贵方货物运输的招标要求，我方经考察研究招标有关文件、合同条款。正式授权委托：</w:t>
      </w:r>
      <w:r>
        <w:rPr>
          <w:rFonts w:ascii="黑体" w:eastAsia="黑体" w:hAnsi="黑体" w:cs="黑体" w:hint="eastAsia"/>
          <w:sz w:val="21"/>
          <w:szCs w:val="21"/>
        </w:rPr>
        <w:t xml:space="preserve">     </w:t>
      </w:r>
      <w:r>
        <w:rPr>
          <w:rFonts w:ascii="黑体" w:eastAsia="黑体" w:hAnsi="黑体" w:cs="黑体" w:hint="eastAsia"/>
          <w:sz w:val="21"/>
          <w:szCs w:val="21"/>
        </w:rPr>
        <w:t>姓名：</w:t>
      </w:r>
      <w:r>
        <w:rPr>
          <w:rFonts w:ascii="黑体" w:eastAsia="黑体" w:hAnsi="黑体" w:cs="黑体" w:hint="eastAsia"/>
          <w:sz w:val="21"/>
          <w:szCs w:val="21"/>
        </w:rPr>
        <w:t xml:space="preserve">            </w:t>
      </w:r>
      <w:r>
        <w:rPr>
          <w:rFonts w:ascii="黑体" w:eastAsia="黑体" w:hAnsi="黑体" w:cs="黑体" w:hint="eastAsia"/>
          <w:sz w:val="21"/>
          <w:szCs w:val="21"/>
        </w:rPr>
        <w:t>职务：</w:t>
      </w:r>
      <w:r>
        <w:rPr>
          <w:rFonts w:ascii="黑体" w:eastAsia="黑体" w:hAnsi="黑体" w:cs="黑体" w:hint="eastAsia"/>
          <w:sz w:val="21"/>
          <w:szCs w:val="21"/>
        </w:rPr>
        <w:t xml:space="preserve">           </w:t>
      </w:r>
      <w:r>
        <w:rPr>
          <w:rFonts w:ascii="黑体" w:eastAsia="黑体" w:hAnsi="黑体" w:cs="黑体" w:hint="eastAsia"/>
          <w:sz w:val="21"/>
          <w:szCs w:val="21"/>
        </w:rPr>
        <w:t>，代表</w:t>
      </w:r>
      <w:r>
        <w:rPr>
          <w:rFonts w:ascii="黑体" w:eastAsia="黑体" w:hAnsi="黑体" w:cs="黑体" w:hint="eastAsia"/>
          <w:sz w:val="21"/>
          <w:szCs w:val="21"/>
          <w:u w:val="single"/>
        </w:rPr>
        <w:t xml:space="preserve">                         </w:t>
      </w:r>
      <w:r>
        <w:rPr>
          <w:rFonts w:ascii="黑体" w:eastAsia="黑体" w:hAnsi="黑体" w:cs="黑体" w:hint="eastAsia"/>
          <w:sz w:val="21"/>
          <w:szCs w:val="21"/>
        </w:rPr>
        <w:t>公司投标：</w:t>
      </w:r>
    </w:p>
    <w:tbl>
      <w:tblPr>
        <w:tblStyle w:val="af2"/>
        <w:tblW w:w="5000" w:type="pct"/>
        <w:tblLook w:val="04A0" w:firstRow="1" w:lastRow="0" w:firstColumn="1" w:lastColumn="0" w:noHBand="0" w:noVBand="1"/>
      </w:tblPr>
      <w:tblGrid>
        <w:gridCol w:w="734"/>
        <w:gridCol w:w="1107"/>
        <w:gridCol w:w="4536"/>
        <w:gridCol w:w="1444"/>
        <w:gridCol w:w="1693"/>
      </w:tblGrid>
      <w:tr w:rsidR="00C421ED" w14:paraId="6E0DFCEC" w14:textId="77777777">
        <w:trPr>
          <w:trHeight w:val="907"/>
        </w:trPr>
        <w:tc>
          <w:tcPr>
            <w:tcW w:w="385" w:type="pct"/>
            <w:vAlign w:val="center"/>
          </w:tcPr>
          <w:p w14:paraId="5A68E3C9"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序号</w:t>
            </w:r>
          </w:p>
        </w:tc>
        <w:tc>
          <w:tcPr>
            <w:tcW w:w="582" w:type="pct"/>
            <w:vAlign w:val="center"/>
          </w:tcPr>
          <w:p w14:paraId="04F774A8"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货物名称</w:t>
            </w:r>
          </w:p>
        </w:tc>
        <w:tc>
          <w:tcPr>
            <w:tcW w:w="2384" w:type="pct"/>
            <w:tcBorders>
              <w:right w:val="single" w:sz="4" w:space="0" w:color="auto"/>
            </w:tcBorders>
            <w:vAlign w:val="center"/>
          </w:tcPr>
          <w:p w14:paraId="24431452"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始发地及目的地</w:t>
            </w:r>
          </w:p>
        </w:tc>
        <w:tc>
          <w:tcPr>
            <w:tcW w:w="759" w:type="pct"/>
            <w:tcBorders>
              <w:left w:val="single" w:sz="4" w:space="0" w:color="auto"/>
              <w:right w:val="single" w:sz="4" w:space="0" w:color="auto"/>
            </w:tcBorders>
            <w:vAlign w:val="center"/>
          </w:tcPr>
          <w:p w14:paraId="3C6F459C"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运输距离</w:t>
            </w:r>
          </w:p>
        </w:tc>
        <w:tc>
          <w:tcPr>
            <w:tcW w:w="891" w:type="pct"/>
            <w:tcBorders>
              <w:left w:val="single" w:sz="4" w:space="0" w:color="auto"/>
            </w:tcBorders>
            <w:vAlign w:val="center"/>
          </w:tcPr>
          <w:p w14:paraId="13CE57E1"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含税单价</w:t>
            </w:r>
            <w:r>
              <w:rPr>
                <w:rFonts w:ascii="黑体" w:eastAsia="黑体" w:hAnsi="黑体" w:cs="黑体" w:hint="eastAsia"/>
                <w:sz w:val="21"/>
                <w:szCs w:val="21"/>
              </w:rPr>
              <w:t xml:space="preserve">     </w:t>
            </w:r>
            <w:r>
              <w:rPr>
                <w:rFonts w:ascii="黑体" w:eastAsia="黑体" w:hAnsi="黑体" w:cs="黑体" w:hint="eastAsia"/>
                <w:sz w:val="21"/>
                <w:szCs w:val="21"/>
              </w:rPr>
              <w:t>（元</w:t>
            </w:r>
            <w:r>
              <w:rPr>
                <w:rFonts w:ascii="黑体" w:eastAsia="黑体" w:hAnsi="黑体" w:cs="黑体" w:hint="eastAsia"/>
                <w:sz w:val="21"/>
                <w:szCs w:val="21"/>
              </w:rPr>
              <w:t>/</w:t>
            </w:r>
            <w:r>
              <w:rPr>
                <w:rFonts w:ascii="黑体" w:eastAsia="黑体" w:hAnsi="黑体" w:cs="黑体" w:hint="eastAsia"/>
                <w:sz w:val="21"/>
                <w:szCs w:val="21"/>
              </w:rPr>
              <w:t>吨）</w:t>
            </w:r>
          </w:p>
        </w:tc>
      </w:tr>
      <w:tr w:rsidR="00C421ED" w14:paraId="4E05EF34" w14:textId="77777777">
        <w:trPr>
          <w:trHeight w:val="907"/>
        </w:trPr>
        <w:tc>
          <w:tcPr>
            <w:tcW w:w="385" w:type="pct"/>
            <w:vAlign w:val="center"/>
          </w:tcPr>
          <w:p w14:paraId="29ACCDB1"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1</w:t>
            </w:r>
          </w:p>
        </w:tc>
        <w:tc>
          <w:tcPr>
            <w:tcW w:w="582" w:type="pct"/>
            <w:vAlign w:val="center"/>
          </w:tcPr>
          <w:p w14:paraId="655BBEC3"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工业硫酸</w:t>
            </w:r>
          </w:p>
        </w:tc>
        <w:tc>
          <w:tcPr>
            <w:tcW w:w="2384" w:type="pct"/>
            <w:tcBorders>
              <w:right w:val="single" w:sz="4" w:space="0" w:color="auto"/>
            </w:tcBorders>
            <w:vAlign w:val="center"/>
          </w:tcPr>
          <w:p w14:paraId="0BB23947"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rPr>
              <w:t>汉中锌业有限责任公司至宏达股份什邡磷化工分公司</w:t>
            </w:r>
            <w:r>
              <w:rPr>
                <w:rFonts w:ascii="黑体" w:eastAsia="黑体" w:hAnsi="黑体" w:cs="黑体" w:hint="eastAsia"/>
              </w:rPr>
              <w:t>(</w:t>
            </w:r>
            <w:r>
              <w:rPr>
                <w:rFonts w:ascii="黑体" w:eastAsia="黑体" w:hAnsi="黑体" w:cs="黑体" w:hint="eastAsia"/>
              </w:rPr>
              <w:t>什邡市洛水镇</w:t>
            </w:r>
            <w:r>
              <w:rPr>
                <w:rFonts w:ascii="黑体" w:eastAsia="黑体" w:hAnsi="黑体" w:cs="黑体" w:hint="eastAsia"/>
              </w:rPr>
              <w:t>)</w:t>
            </w:r>
            <w:r>
              <w:rPr>
                <w:rFonts w:ascii="黑体" w:eastAsia="黑体" w:hAnsi="黑体" w:cs="黑体" w:hint="eastAsia"/>
              </w:rPr>
              <w:t>工业硫酸物流运输服务</w:t>
            </w:r>
          </w:p>
        </w:tc>
        <w:tc>
          <w:tcPr>
            <w:tcW w:w="759" w:type="pct"/>
            <w:tcBorders>
              <w:left w:val="single" w:sz="4" w:space="0" w:color="auto"/>
              <w:right w:val="single" w:sz="4" w:space="0" w:color="auto"/>
            </w:tcBorders>
            <w:vAlign w:val="center"/>
          </w:tcPr>
          <w:p w14:paraId="4F4C04A0" w14:textId="77777777" w:rsidR="00C421ED" w:rsidRDefault="003D5901">
            <w:pPr>
              <w:pStyle w:val="p0"/>
              <w:spacing w:before="120" w:line="480" w:lineRule="exact"/>
              <w:jc w:val="center"/>
              <w:rPr>
                <w:rFonts w:ascii="黑体" w:eastAsia="黑体" w:hAnsi="黑体" w:cs="黑体"/>
                <w:sz w:val="21"/>
                <w:szCs w:val="21"/>
              </w:rPr>
            </w:pPr>
            <w:r>
              <w:rPr>
                <w:rFonts w:ascii="黑体" w:eastAsia="黑体" w:hAnsi="黑体" w:cs="黑体" w:hint="eastAsia"/>
                <w:sz w:val="21"/>
                <w:szCs w:val="21"/>
              </w:rPr>
              <w:t>约</w:t>
            </w:r>
            <w:r>
              <w:rPr>
                <w:rFonts w:ascii="黑体" w:eastAsia="黑体" w:hAnsi="黑体" w:cs="黑体" w:hint="eastAsia"/>
                <w:sz w:val="21"/>
                <w:szCs w:val="21"/>
              </w:rPr>
              <w:t>387</w:t>
            </w:r>
            <w:r>
              <w:rPr>
                <w:rFonts w:ascii="黑体" w:eastAsia="黑体" w:hAnsi="黑体" w:cs="黑体" w:hint="eastAsia"/>
                <w:sz w:val="21"/>
                <w:szCs w:val="21"/>
              </w:rPr>
              <w:t>公里</w:t>
            </w:r>
          </w:p>
        </w:tc>
        <w:tc>
          <w:tcPr>
            <w:tcW w:w="891" w:type="pct"/>
            <w:tcBorders>
              <w:left w:val="single" w:sz="4" w:space="0" w:color="auto"/>
            </w:tcBorders>
            <w:vAlign w:val="center"/>
          </w:tcPr>
          <w:p w14:paraId="325A51EE" w14:textId="77777777" w:rsidR="00C421ED" w:rsidRDefault="00C421ED">
            <w:pPr>
              <w:pStyle w:val="p0"/>
              <w:spacing w:before="120" w:line="480" w:lineRule="exact"/>
              <w:jc w:val="center"/>
              <w:rPr>
                <w:rFonts w:ascii="黑体" w:eastAsia="黑体" w:hAnsi="黑体" w:cs="黑体"/>
                <w:sz w:val="21"/>
                <w:szCs w:val="21"/>
              </w:rPr>
            </w:pPr>
          </w:p>
        </w:tc>
      </w:tr>
      <w:tr w:rsidR="00C421ED" w14:paraId="54FC0727" w14:textId="77777777">
        <w:trPr>
          <w:trHeight w:val="907"/>
        </w:trPr>
        <w:tc>
          <w:tcPr>
            <w:tcW w:w="385" w:type="pct"/>
            <w:vAlign w:val="center"/>
          </w:tcPr>
          <w:p w14:paraId="10FAD6AA" w14:textId="77777777" w:rsidR="00C421ED" w:rsidRDefault="003D5901">
            <w:pPr>
              <w:pStyle w:val="p0"/>
              <w:spacing w:before="120" w:line="480" w:lineRule="exact"/>
              <w:rPr>
                <w:rFonts w:ascii="黑体" w:eastAsia="黑体" w:hAnsi="黑体" w:cs="黑体"/>
                <w:sz w:val="21"/>
                <w:szCs w:val="21"/>
              </w:rPr>
            </w:pPr>
            <w:r>
              <w:rPr>
                <w:rFonts w:ascii="黑体" w:eastAsia="黑体" w:hAnsi="黑体" w:cs="黑体" w:hint="eastAsia"/>
                <w:sz w:val="21"/>
                <w:szCs w:val="21"/>
              </w:rPr>
              <w:t>备注</w:t>
            </w:r>
          </w:p>
        </w:tc>
        <w:tc>
          <w:tcPr>
            <w:tcW w:w="4615" w:type="pct"/>
            <w:gridSpan w:val="4"/>
            <w:vAlign w:val="center"/>
          </w:tcPr>
          <w:p w14:paraId="020A0204" w14:textId="77777777" w:rsidR="00C421ED" w:rsidRDefault="003D5901">
            <w:pPr>
              <w:pStyle w:val="p0"/>
              <w:spacing w:before="120" w:line="480" w:lineRule="exact"/>
              <w:rPr>
                <w:rFonts w:ascii="黑体" w:eastAsia="黑体" w:hAnsi="黑体" w:cs="黑体"/>
                <w:sz w:val="21"/>
                <w:szCs w:val="21"/>
              </w:rPr>
            </w:pPr>
            <w:r>
              <w:rPr>
                <w:rFonts w:ascii="黑体" w:eastAsia="黑体" w:hAnsi="黑体" w:cs="黑体" w:hint="eastAsia"/>
                <w:sz w:val="21"/>
                <w:szCs w:val="21"/>
              </w:rPr>
              <w:t>车辆燃料类别：</w:t>
            </w:r>
          </w:p>
        </w:tc>
      </w:tr>
    </w:tbl>
    <w:p w14:paraId="63AB49BF" w14:textId="77777777" w:rsidR="00C421ED" w:rsidRDefault="003D5901">
      <w:pPr>
        <w:pStyle w:val="p0"/>
        <w:spacing w:before="120" w:line="480" w:lineRule="exact"/>
        <w:ind w:firstLineChars="200" w:firstLine="420"/>
        <w:rPr>
          <w:rFonts w:ascii="黑体" w:eastAsia="黑体" w:hAnsi="黑体" w:cs="黑体"/>
          <w:sz w:val="21"/>
          <w:szCs w:val="21"/>
        </w:rPr>
      </w:pPr>
      <w:r>
        <w:rPr>
          <w:rFonts w:ascii="黑体" w:eastAsia="黑体" w:hAnsi="黑体" w:cs="黑体" w:hint="eastAsia"/>
          <w:sz w:val="21"/>
          <w:szCs w:val="21"/>
        </w:rPr>
        <w:t>1</w:t>
      </w:r>
      <w:r>
        <w:rPr>
          <w:rFonts w:ascii="黑体" w:eastAsia="黑体" w:hAnsi="黑体" w:cs="黑体" w:hint="eastAsia"/>
          <w:sz w:val="21"/>
          <w:szCs w:val="21"/>
        </w:rPr>
        <w:t>、一旦我方中标，我方愿意按照招标文件和招标人的规定和要求签订运输合同，并信守合同、保证质量、如期交货。</w:t>
      </w:r>
    </w:p>
    <w:p w14:paraId="3D39086B" w14:textId="77777777" w:rsidR="00C421ED" w:rsidRDefault="003D5901">
      <w:pPr>
        <w:pStyle w:val="p0"/>
        <w:spacing w:before="120" w:line="480" w:lineRule="exact"/>
        <w:ind w:firstLineChars="200" w:firstLine="420"/>
        <w:rPr>
          <w:rFonts w:ascii="黑体" w:eastAsia="黑体" w:hAnsi="黑体" w:cs="黑体"/>
          <w:sz w:val="21"/>
          <w:szCs w:val="21"/>
        </w:rPr>
      </w:pPr>
      <w:r>
        <w:rPr>
          <w:rFonts w:ascii="黑体" w:eastAsia="黑体" w:hAnsi="黑体" w:cs="黑体" w:hint="eastAsia"/>
          <w:sz w:val="21"/>
          <w:szCs w:val="21"/>
        </w:rPr>
        <w:t>2</w:t>
      </w:r>
      <w:r>
        <w:rPr>
          <w:rFonts w:ascii="黑体" w:eastAsia="黑体" w:hAnsi="黑体" w:cs="黑体" w:hint="eastAsia"/>
          <w:sz w:val="21"/>
          <w:szCs w:val="21"/>
        </w:rPr>
        <w:t>、投标人同意按照招标人的要求，严格遵守招标纪律，恪守招标人的各项规定，保证投标工作的顺利进行。</w:t>
      </w:r>
    </w:p>
    <w:p w14:paraId="5004B727" w14:textId="77777777" w:rsidR="00C421ED" w:rsidRDefault="003D5901">
      <w:pPr>
        <w:pStyle w:val="p0"/>
        <w:spacing w:before="120" w:line="480" w:lineRule="exact"/>
        <w:ind w:firstLineChars="200" w:firstLine="420"/>
        <w:rPr>
          <w:rFonts w:ascii="黑体" w:eastAsia="黑体" w:hAnsi="黑体" w:cs="黑体"/>
          <w:sz w:val="21"/>
          <w:szCs w:val="21"/>
        </w:rPr>
      </w:pPr>
      <w:r>
        <w:rPr>
          <w:rFonts w:ascii="黑体" w:eastAsia="黑体" w:hAnsi="黑体" w:cs="黑体" w:hint="eastAsia"/>
          <w:sz w:val="21"/>
          <w:szCs w:val="21"/>
        </w:rPr>
        <w:t>3</w:t>
      </w:r>
      <w:r>
        <w:rPr>
          <w:rFonts w:ascii="黑体" w:eastAsia="黑体" w:hAnsi="黑体" w:cs="黑体" w:hint="eastAsia"/>
          <w:sz w:val="21"/>
          <w:szCs w:val="21"/>
        </w:rPr>
        <w:t>、我方已经审查全部的招标文件，包括修改文件，以及全部的参考资料和有关附件，我方完全理解同意放弃对这方面有不明和误解的权利。</w:t>
      </w:r>
    </w:p>
    <w:p w14:paraId="5FF33B8B" w14:textId="77777777" w:rsidR="00C421ED" w:rsidRDefault="003D5901">
      <w:pPr>
        <w:pStyle w:val="p0"/>
        <w:spacing w:before="120" w:line="480" w:lineRule="exact"/>
        <w:ind w:firstLineChars="200" w:firstLine="420"/>
        <w:rPr>
          <w:rFonts w:ascii="黑体" w:eastAsia="黑体" w:hAnsi="黑体" w:cs="黑体"/>
          <w:sz w:val="21"/>
          <w:szCs w:val="21"/>
        </w:rPr>
      </w:pPr>
      <w:r>
        <w:rPr>
          <w:rFonts w:ascii="黑体" w:eastAsia="黑体" w:hAnsi="黑体" w:cs="黑体" w:hint="eastAsia"/>
          <w:sz w:val="21"/>
          <w:szCs w:val="21"/>
        </w:rPr>
        <w:t>地址：</w:t>
      </w:r>
      <w:r>
        <w:rPr>
          <w:rFonts w:ascii="黑体" w:eastAsia="黑体" w:hAnsi="黑体" w:cs="黑体" w:hint="eastAsia"/>
          <w:sz w:val="21"/>
          <w:szCs w:val="21"/>
        </w:rPr>
        <w:t xml:space="preserve">          </w:t>
      </w:r>
      <w:r>
        <w:rPr>
          <w:rFonts w:ascii="黑体" w:eastAsia="黑体" w:hAnsi="黑体" w:cs="黑体" w:hint="eastAsia"/>
          <w:sz w:val="21"/>
          <w:szCs w:val="21"/>
        </w:rPr>
        <w:t>邮编：</w:t>
      </w:r>
      <w:r>
        <w:rPr>
          <w:rFonts w:ascii="黑体" w:eastAsia="黑体" w:hAnsi="黑体" w:cs="黑体" w:hint="eastAsia"/>
          <w:sz w:val="21"/>
          <w:szCs w:val="21"/>
        </w:rPr>
        <w:t xml:space="preserve">            </w:t>
      </w:r>
      <w:r>
        <w:rPr>
          <w:rFonts w:ascii="黑体" w:eastAsia="黑体" w:hAnsi="黑体" w:cs="黑体" w:hint="eastAsia"/>
          <w:sz w:val="21"/>
          <w:szCs w:val="21"/>
        </w:rPr>
        <w:t>电话：</w:t>
      </w:r>
      <w:r>
        <w:rPr>
          <w:rFonts w:ascii="黑体" w:eastAsia="黑体" w:hAnsi="黑体" w:cs="黑体" w:hint="eastAsia"/>
          <w:sz w:val="21"/>
          <w:szCs w:val="21"/>
        </w:rPr>
        <w:t xml:space="preserve">        </w:t>
      </w:r>
    </w:p>
    <w:p w14:paraId="11401E50" w14:textId="77777777" w:rsidR="00C421ED" w:rsidRDefault="00C421ED">
      <w:pPr>
        <w:pStyle w:val="p0"/>
        <w:spacing w:before="120" w:line="480" w:lineRule="exact"/>
        <w:ind w:firstLineChars="200" w:firstLine="420"/>
        <w:rPr>
          <w:rFonts w:ascii="黑体" w:eastAsia="黑体" w:hAnsi="黑体" w:cs="黑体"/>
          <w:sz w:val="21"/>
          <w:szCs w:val="21"/>
        </w:rPr>
      </w:pPr>
    </w:p>
    <w:p w14:paraId="63D79C3B" w14:textId="77777777" w:rsidR="00C421ED" w:rsidRDefault="003D5901">
      <w:pPr>
        <w:pStyle w:val="p0"/>
        <w:spacing w:before="120" w:line="480" w:lineRule="exact"/>
        <w:ind w:firstLineChars="3250" w:firstLine="6825"/>
        <w:rPr>
          <w:rFonts w:ascii="黑体" w:eastAsia="黑体" w:hAnsi="黑体" w:cs="黑体"/>
          <w:sz w:val="21"/>
          <w:szCs w:val="21"/>
        </w:rPr>
      </w:pPr>
      <w:r>
        <w:rPr>
          <w:rFonts w:ascii="黑体" w:eastAsia="黑体" w:hAnsi="黑体" w:cs="黑体" w:hint="eastAsia"/>
          <w:sz w:val="21"/>
          <w:szCs w:val="21"/>
        </w:rPr>
        <w:t>投标人名称（盖章）：</w:t>
      </w:r>
    </w:p>
    <w:p w14:paraId="323459B4" w14:textId="77777777" w:rsidR="00C421ED" w:rsidRDefault="003D5901">
      <w:pPr>
        <w:pStyle w:val="p0"/>
        <w:spacing w:before="120" w:line="480" w:lineRule="exact"/>
        <w:ind w:firstLineChars="3150" w:firstLine="6615"/>
        <w:rPr>
          <w:rFonts w:ascii="黑体" w:eastAsia="黑体" w:hAnsi="黑体" w:cs="黑体"/>
          <w:sz w:val="21"/>
          <w:szCs w:val="21"/>
        </w:rPr>
        <w:sectPr w:rsidR="00C421ED">
          <w:footerReference w:type="even" r:id="rId11"/>
          <w:footerReference w:type="default" r:id="rId12"/>
          <w:pgSz w:w="11906" w:h="16838"/>
          <w:pgMar w:top="1440" w:right="1191" w:bottom="1440" w:left="1191" w:header="851" w:footer="992" w:gutter="0"/>
          <w:pgNumType w:start="0"/>
          <w:cols w:space="720"/>
          <w:titlePg/>
          <w:docGrid w:type="lines" w:linePitch="312"/>
        </w:sectPr>
      </w:pPr>
      <w:r>
        <w:rPr>
          <w:rFonts w:ascii="黑体" w:eastAsia="黑体" w:hAnsi="黑体" w:cs="黑体" w:hint="eastAsia"/>
          <w:sz w:val="21"/>
          <w:szCs w:val="21"/>
        </w:rPr>
        <w:t>日期：</w:t>
      </w:r>
      <w:r>
        <w:rPr>
          <w:rFonts w:ascii="黑体" w:eastAsia="黑体" w:hAnsi="黑体" w:cs="黑体" w:hint="eastAsia"/>
          <w:sz w:val="21"/>
          <w:szCs w:val="21"/>
        </w:rPr>
        <w:t xml:space="preserve">    </w:t>
      </w:r>
      <w:r>
        <w:rPr>
          <w:rFonts w:ascii="黑体" w:eastAsia="黑体" w:hAnsi="黑体" w:cs="黑体" w:hint="eastAsia"/>
          <w:sz w:val="21"/>
          <w:szCs w:val="21"/>
        </w:rPr>
        <w:t>年</w:t>
      </w:r>
      <w:r>
        <w:rPr>
          <w:rFonts w:ascii="黑体" w:eastAsia="黑体" w:hAnsi="黑体" w:cs="黑体" w:hint="eastAsia"/>
          <w:sz w:val="21"/>
          <w:szCs w:val="21"/>
        </w:rPr>
        <w:t xml:space="preserve">   </w:t>
      </w:r>
      <w:r>
        <w:rPr>
          <w:rFonts w:ascii="黑体" w:eastAsia="黑体" w:hAnsi="黑体" w:cs="黑体" w:hint="eastAsia"/>
          <w:sz w:val="21"/>
          <w:szCs w:val="21"/>
        </w:rPr>
        <w:t>月</w:t>
      </w:r>
      <w:r>
        <w:rPr>
          <w:rFonts w:ascii="黑体" w:eastAsia="黑体" w:hAnsi="黑体" w:cs="黑体" w:hint="eastAsia"/>
          <w:sz w:val="21"/>
          <w:szCs w:val="21"/>
        </w:rPr>
        <w:t xml:space="preserve">   </w:t>
      </w:r>
      <w:r>
        <w:rPr>
          <w:rFonts w:ascii="黑体" w:eastAsia="黑体" w:hAnsi="黑体" w:cs="黑体" w:hint="eastAsia"/>
          <w:sz w:val="21"/>
          <w:szCs w:val="21"/>
        </w:rPr>
        <w:t>日</w:t>
      </w:r>
    </w:p>
    <w:p w14:paraId="2B13CB45" w14:textId="77777777" w:rsidR="00C421ED" w:rsidRDefault="00C421ED">
      <w:pPr>
        <w:spacing w:line="360" w:lineRule="auto"/>
        <w:rPr>
          <w:rFonts w:ascii="黑体" w:eastAsia="黑体" w:hAnsi="黑体" w:cs="黑体"/>
          <w:b/>
          <w:bCs/>
          <w:szCs w:val="21"/>
        </w:rPr>
      </w:pPr>
    </w:p>
    <w:p w14:paraId="41257FF0" w14:textId="77777777" w:rsidR="00C421ED" w:rsidRDefault="003D5901">
      <w:pPr>
        <w:spacing w:line="360" w:lineRule="auto"/>
        <w:rPr>
          <w:rFonts w:ascii="黑体" w:eastAsia="黑体" w:hAnsi="黑体" w:cs="黑体"/>
          <w:bCs/>
          <w:szCs w:val="21"/>
        </w:rPr>
      </w:pPr>
      <w:r>
        <w:rPr>
          <w:rFonts w:ascii="黑体" w:eastAsia="黑体" w:hAnsi="黑体" w:cs="黑体" w:hint="eastAsia"/>
          <w:bCs/>
          <w:szCs w:val="21"/>
        </w:rPr>
        <w:t>（二）资质文件（营业执照、中华人民共和国道路运输经营许可证〖经营范围：危险货物运输</w:t>
      </w:r>
      <w:r>
        <w:rPr>
          <w:rFonts w:ascii="黑体" w:eastAsia="黑体" w:hAnsi="黑体" w:cs="黑体" w:hint="eastAsia"/>
          <w:bCs/>
          <w:szCs w:val="21"/>
        </w:rPr>
        <w:t>(8</w:t>
      </w:r>
      <w:r>
        <w:rPr>
          <w:rFonts w:ascii="黑体" w:eastAsia="黑体" w:hAnsi="黑体" w:cs="黑体" w:hint="eastAsia"/>
          <w:bCs/>
          <w:szCs w:val="21"/>
        </w:rPr>
        <w:t>类）〗）</w:t>
      </w:r>
    </w:p>
    <w:p w14:paraId="724A2CB4" w14:textId="77777777" w:rsidR="00C421ED" w:rsidRDefault="00C421ED">
      <w:pPr>
        <w:spacing w:line="360" w:lineRule="auto"/>
        <w:rPr>
          <w:rFonts w:ascii="宋体" w:hAnsi="宋体"/>
          <w:b/>
          <w:szCs w:val="21"/>
        </w:rPr>
      </w:pPr>
    </w:p>
    <w:p w14:paraId="18E298DD" w14:textId="77777777" w:rsidR="00C421ED" w:rsidRDefault="00C421ED">
      <w:pPr>
        <w:spacing w:line="360" w:lineRule="auto"/>
        <w:rPr>
          <w:rFonts w:ascii="宋体" w:hAnsi="宋体"/>
          <w:b/>
          <w:szCs w:val="21"/>
        </w:rPr>
      </w:pPr>
    </w:p>
    <w:p w14:paraId="4D40B3B3" w14:textId="77777777" w:rsidR="00C421ED" w:rsidRDefault="00C421ED">
      <w:pPr>
        <w:spacing w:line="360" w:lineRule="auto"/>
        <w:rPr>
          <w:rFonts w:ascii="宋体" w:hAnsi="宋体"/>
          <w:b/>
          <w:szCs w:val="21"/>
        </w:rPr>
      </w:pPr>
    </w:p>
    <w:p w14:paraId="1CA3955D" w14:textId="77777777" w:rsidR="00C421ED" w:rsidRDefault="00C421ED">
      <w:pPr>
        <w:spacing w:line="360" w:lineRule="auto"/>
        <w:rPr>
          <w:rFonts w:ascii="宋体" w:hAnsi="宋体"/>
          <w:b/>
          <w:szCs w:val="21"/>
        </w:rPr>
      </w:pPr>
    </w:p>
    <w:p w14:paraId="4AA5C802" w14:textId="77777777" w:rsidR="00C421ED" w:rsidRDefault="00C421ED">
      <w:pPr>
        <w:spacing w:line="360" w:lineRule="auto"/>
        <w:rPr>
          <w:rFonts w:ascii="宋体" w:hAnsi="宋体"/>
          <w:b/>
          <w:szCs w:val="21"/>
        </w:rPr>
      </w:pPr>
    </w:p>
    <w:p w14:paraId="54F6C98B" w14:textId="77777777" w:rsidR="00C421ED" w:rsidRDefault="00C421ED">
      <w:pPr>
        <w:spacing w:line="360" w:lineRule="auto"/>
        <w:rPr>
          <w:rFonts w:ascii="宋体" w:hAnsi="宋体"/>
          <w:b/>
          <w:szCs w:val="21"/>
        </w:rPr>
      </w:pPr>
    </w:p>
    <w:p w14:paraId="1A9ECB04" w14:textId="77777777" w:rsidR="00C421ED" w:rsidRDefault="00C421ED">
      <w:pPr>
        <w:spacing w:line="360" w:lineRule="auto"/>
        <w:rPr>
          <w:rFonts w:ascii="宋体" w:hAnsi="宋体"/>
          <w:b/>
          <w:szCs w:val="21"/>
        </w:rPr>
      </w:pPr>
    </w:p>
    <w:p w14:paraId="58DF130C" w14:textId="77777777" w:rsidR="00C421ED" w:rsidRDefault="00C421ED">
      <w:pPr>
        <w:spacing w:line="360" w:lineRule="auto"/>
        <w:rPr>
          <w:rFonts w:ascii="宋体" w:hAnsi="宋体"/>
          <w:b/>
          <w:szCs w:val="21"/>
        </w:rPr>
      </w:pPr>
    </w:p>
    <w:p w14:paraId="36CD8852" w14:textId="77777777" w:rsidR="00C421ED" w:rsidRDefault="00C421ED">
      <w:pPr>
        <w:spacing w:line="360" w:lineRule="auto"/>
        <w:rPr>
          <w:rFonts w:ascii="宋体" w:hAnsi="宋体"/>
          <w:b/>
          <w:szCs w:val="21"/>
        </w:rPr>
      </w:pPr>
    </w:p>
    <w:p w14:paraId="7E659476" w14:textId="77777777" w:rsidR="00C421ED" w:rsidRDefault="00C421ED">
      <w:pPr>
        <w:spacing w:line="360" w:lineRule="auto"/>
        <w:rPr>
          <w:rFonts w:ascii="宋体" w:hAnsi="宋体"/>
          <w:b/>
          <w:szCs w:val="21"/>
        </w:rPr>
      </w:pPr>
    </w:p>
    <w:p w14:paraId="68AE5928" w14:textId="77777777" w:rsidR="00C421ED" w:rsidRDefault="00C421ED">
      <w:pPr>
        <w:spacing w:line="360" w:lineRule="auto"/>
        <w:rPr>
          <w:rFonts w:ascii="宋体" w:hAnsi="宋体"/>
          <w:b/>
          <w:szCs w:val="21"/>
        </w:rPr>
      </w:pPr>
    </w:p>
    <w:p w14:paraId="7C8AAA9B" w14:textId="77777777" w:rsidR="00C421ED" w:rsidRDefault="00C421ED">
      <w:pPr>
        <w:spacing w:line="360" w:lineRule="auto"/>
        <w:rPr>
          <w:rFonts w:ascii="宋体" w:hAnsi="宋体"/>
          <w:b/>
          <w:szCs w:val="21"/>
        </w:rPr>
      </w:pPr>
    </w:p>
    <w:p w14:paraId="5678C822" w14:textId="77777777" w:rsidR="00C421ED" w:rsidRDefault="00C421ED">
      <w:pPr>
        <w:spacing w:line="360" w:lineRule="auto"/>
        <w:rPr>
          <w:rFonts w:ascii="宋体" w:hAnsi="宋体"/>
          <w:b/>
          <w:szCs w:val="21"/>
        </w:rPr>
      </w:pPr>
    </w:p>
    <w:p w14:paraId="34571A80" w14:textId="77777777" w:rsidR="00C421ED" w:rsidRDefault="00C421ED">
      <w:pPr>
        <w:spacing w:line="360" w:lineRule="auto"/>
        <w:rPr>
          <w:rFonts w:ascii="宋体" w:hAnsi="宋体"/>
          <w:b/>
          <w:szCs w:val="21"/>
        </w:rPr>
      </w:pPr>
    </w:p>
    <w:p w14:paraId="4EF2189C" w14:textId="77777777" w:rsidR="00C421ED" w:rsidRDefault="00C421ED">
      <w:pPr>
        <w:spacing w:line="360" w:lineRule="auto"/>
        <w:rPr>
          <w:rFonts w:ascii="宋体" w:hAnsi="宋体"/>
          <w:b/>
          <w:szCs w:val="21"/>
        </w:rPr>
      </w:pPr>
    </w:p>
    <w:p w14:paraId="3FFA88DD" w14:textId="77777777" w:rsidR="00C421ED" w:rsidRDefault="00C421ED">
      <w:pPr>
        <w:spacing w:line="360" w:lineRule="auto"/>
        <w:rPr>
          <w:rFonts w:ascii="宋体" w:hAnsi="宋体"/>
          <w:b/>
          <w:szCs w:val="21"/>
        </w:rPr>
      </w:pPr>
    </w:p>
    <w:p w14:paraId="66BA961F" w14:textId="77777777" w:rsidR="00C421ED" w:rsidRDefault="00C421ED">
      <w:pPr>
        <w:spacing w:line="360" w:lineRule="auto"/>
        <w:rPr>
          <w:rFonts w:ascii="宋体" w:hAnsi="宋体"/>
          <w:b/>
          <w:szCs w:val="21"/>
        </w:rPr>
      </w:pPr>
    </w:p>
    <w:p w14:paraId="029A6322" w14:textId="77777777" w:rsidR="00C421ED" w:rsidRDefault="00C421ED">
      <w:pPr>
        <w:spacing w:line="360" w:lineRule="auto"/>
        <w:rPr>
          <w:rFonts w:ascii="宋体" w:hAnsi="宋体"/>
          <w:b/>
          <w:szCs w:val="21"/>
        </w:rPr>
      </w:pPr>
    </w:p>
    <w:p w14:paraId="71969753" w14:textId="77777777" w:rsidR="00C421ED" w:rsidRDefault="00C421ED">
      <w:pPr>
        <w:spacing w:line="360" w:lineRule="auto"/>
        <w:rPr>
          <w:rFonts w:ascii="宋体" w:hAnsi="宋体"/>
          <w:b/>
          <w:szCs w:val="21"/>
        </w:rPr>
      </w:pPr>
    </w:p>
    <w:p w14:paraId="46A58A4A" w14:textId="77777777" w:rsidR="00C421ED" w:rsidRDefault="00C421ED">
      <w:pPr>
        <w:spacing w:line="360" w:lineRule="auto"/>
        <w:rPr>
          <w:rFonts w:ascii="宋体" w:hAnsi="宋体"/>
          <w:b/>
          <w:szCs w:val="21"/>
        </w:rPr>
      </w:pPr>
    </w:p>
    <w:p w14:paraId="0AFBF22F" w14:textId="77777777" w:rsidR="00C421ED" w:rsidRDefault="00C421ED">
      <w:pPr>
        <w:spacing w:line="360" w:lineRule="auto"/>
        <w:rPr>
          <w:rFonts w:ascii="宋体" w:hAnsi="宋体"/>
          <w:b/>
          <w:szCs w:val="21"/>
        </w:rPr>
      </w:pPr>
    </w:p>
    <w:p w14:paraId="3C9FCDA1" w14:textId="77777777" w:rsidR="00C421ED" w:rsidRDefault="00C421ED">
      <w:pPr>
        <w:spacing w:line="360" w:lineRule="auto"/>
        <w:rPr>
          <w:rFonts w:ascii="宋体" w:hAnsi="宋体"/>
          <w:b/>
          <w:szCs w:val="21"/>
        </w:rPr>
      </w:pPr>
    </w:p>
    <w:p w14:paraId="4693BB55" w14:textId="77777777" w:rsidR="00C421ED" w:rsidRDefault="00C421ED">
      <w:pPr>
        <w:spacing w:line="360" w:lineRule="auto"/>
        <w:rPr>
          <w:rFonts w:ascii="宋体" w:hAnsi="宋体"/>
          <w:b/>
          <w:szCs w:val="21"/>
        </w:rPr>
      </w:pPr>
    </w:p>
    <w:p w14:paraId="262115F2" w14:textId="77777777" w:rsidR="00C421ED" w:rsidRDefault="00C421ED">
      <w:pPr>
        <w:spacing w:line="360" w:lineRule="auto"/>
        <w:rPr>
          <w:rFonts w:ascii="宋体" w:hAnsi="宋体"/>
          <w:b/>
          <w:szCs w:val="21"/>
        </w:rPr>
      </w:pPr>
    </w:p>
    <w:p w14:paraId="1A31C10D" w14:textId="77777777" w:rsidR="00C421ED" w:rsidRDefault="00C421ED">
      <w:pPr>
        <w:spacing w:line="360" w:lineRule="auto"/>
        <w:rPr>
          <w:rFonts w:ascii="宋体" w:hAnsi="宋体"/>
          <w:b/>
          <w:szCs w:val="21"/>
        </w:rPr>
      </w:pPr>
    </w:p>
    <w:p w14:paraId="25ACE7AA" w14:textId="77777777" w:rsidR="00C421ED" w:rsidRDefault="00C421ED">
      <w:pPr>
        <w:spacing w:line="360" w:lineRule="auto"/>
        <w:rPr>
          <w:rFonts w:ascii="宋体" w:hAnsi="宋体"/>
          <w:b/>
          <w:szCs w:val="21"/>
        </w:rPr>
      </w:pPr>
    </w:p>
    <w:p w14:paraId="34CCA739" w14:textId="77777777" w:rsidR="00C421ED" w:rsidRDefault="00C421ED">
      <w:pPr>
        <w:spacing w:line="360" w:lineRule="auto"/>
        <w:rPr>
          <w:rFonts w:ascii="宋体" w:hAnsi="宋体"/>
          <w:b/>
          <w:szCs w:val="21"/>
        </w:rPr>
      </w:pPr>
    </w:p>
    <w:p w14:paraId="079E0D6C" w14:textId="77777777" w:rsidR="00C421ED" w:rsidRDefault="00C421ED">
      <w:pPr>
        <w:spacing w:line="360" w:lineRule="auto"/>
        <w:rPr>
          <w:rFonts w:ascii="宋体" w:hAnsi="宋体"/>
          <w:b/>
          <w:szCs w:val="21"/>
        </w:rPr>
      </w:pPr>
    </w:p>
    <w:p w14:paraId="12CE0CC5" w14:textId="77777777" w:rsidR="00C421ED" w:rsidRDefault="00C421ED">
      <w:pPr>
        <w:spacing w:line="360" w:lineRule="auto"/>
        <w:rPr>
          <w:rFonts w:ascii="宋体" w:hAnsi="宋体"/>
          <w:b/>
          <w:szCs w:val="21"/>
        </w:rPr>
      </w:pPr>
    </w:p>
    <w:p w14:paraId="534D6E09" w14:textId="77777777" w:rsidR="00C421ED" w:rsidRDefault="003D5901">
      <w:pPr>
        <w:spacing w:line="360" w:lineRule="auto"/>
        <w:rPr>
          <w:rFonts w:ascii="黑体" w:eastAsia="黑体" w:hAnsi="黑体" w:cs="黑体"/>
          <w:szCs w:val="21"/>
        </w:rPr>
      </w:pPr>
      <w:r>
        <w:rPr>
          <w:rFonts w:ascii="黑体" w:eastAsia="黑体" w:hAnsi="黑体" w:cs="黑体" w:hint="eastAsia"/>
          <w:b/>
          <w:szCs w:val="21"/>
        </w:rPr>
        <w:t>（三）承</w:t>
      </w:r>
      <w:r>
        <w:rPr>
          <w:rFonts w:ascii="黑体" w:eastAsia="黑体" w:hAnsi="黑体" w:cs="黑体" w:hint="eastAsia"/>
          <w:b/>
          <w:szCs w:val="21"/>
        </w:rPr>
        <w:t xml:space="preserve"> </w:t>
      </w:r>
      <w:r>
        <w:rPr>
          <w:rFonts w:ascii="黑体" w:eastAsia="黑体" w:hAnsi="黑体" w:cs="黑体" w:hint="eastAsia"/>
          <w:b/>
          <w:szCs w:val="21"/>
        </w:rPr>
        <w:t>诺</w:t>
      </w:r>
      <w:r>
        <w:rPr>
          <w:rFonts w:ascii="黑体" w:eastAsia="黑体" w:hAnsi="黑体" w:cs="黑体" w:hint="eastAsia"/>
          <w:b/>
          <w:szCs w:val="21"/>
        </w:rPr>
        <w:t xml:space="preserve"> </w:t>
      </w:r>
      <w:r>
        <w:rPr>
          <w:rFonts w:ascii="黑体" w:eastAsia="黑体" w:hAnsi="黑体" w:cs="黑体" w:hint="eastAsia"/>
          <w:b/>
          <w:szCs w:val="21"/>
        </w:rPr>
        <w:t>书</w:t>
      </w:r>
    </w:p>
    <w:p w14:paraId="7174C5C3" w14:textId="77777777" w:rsidR="00C421ED" w:rsidRDefault="003D5901">
      <w:pPr>
        <w:spacing w:line="360" w:lineRule="auto"/>
        <w:rPr>
          <w:rFonts w:ascii="黑体" w:eastAsia="黑体" w:hAnsi="黑体" w:cs="黑体"/>
          <w:szCs w:val="21"/>
        </w:rPr>
      </w:pPr>
      <w:r>
        <w:rPr>
          <w:rFonts w:ascii="黑体" w:eastAsia="黑体" w:hAnsi="黑体" w:cs="黑体" w:hint="eastAsia"/>
          <w:szCs w:val="21"/>
        </w:rPr>
        <w:t>致：宏达股份有限公司</w:t>
      </w:r>
    </w:p>
    <w:p w14:paraId="1C574AE4" w14:textId="77777777" w:rsidR="00C421ED" w:rsidRDefault="003D5901">
      <w:pPr>
        <w:widowControl/>
        <w:ind w:firstLineChars="200" w:firstLine="420"/>
        <w:rPr>
          <w:rFonts w:ascii="黑体" w:eastAsia="黑体" w:hAnsi="黑体" w:cs="黑体"/>
          <w:szCs w:val="21"/>
        </w:rPr>
      </w:pPr>
      <w:r>
        <w:rPr>
          <w:rFonts w:ascii="黑体" w:eastAsia="黑体" w:hAnsi="黑体" w:cs="黑体" w:hint="eastAsia"/>
          <w:szCs w:val="21"/>
        </w:rPr>
        <w:t>我公司自愿参与</w:t>
      </w:r>
      <w:r>
        <w:rPr>
          <w:rFonts w:ascii="黑体" w:eastAsia="黑体" w:hAnsi="黑体" w:cs="黑体" w:hint="eastAsia"/>
          <w:szCs w:val="21"/>
          <w:u w:val="single"/>
        </w:rPr>
        <w:t>汉中锌业至磷化工分公司工业硫酸物流运输服务比选采购</w:t>
      </w:r>
      <w:r>
        <w:rPr>
          <w:rFonts w:ascii="黑体" w:eastAsia="黑体" w:hAnsi="黑体" w:cs="黑体" w:hint="eastAsia"/>
          <w:szCs w:val="21"/>
        </w:rPr>
        <w:t>的投标，现郑重作出以下承诺：</w:t>
      </w:r>
    </w:p>
    <w:p w14:paraId="3F994577"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⑴我公司提供的物资质量、环保、安全符合国家要求；</w:t>
      </w:r>
    </w:p>
    <w:p w14:paraId="49BFCB82" w14:textId="77777777" w:rsidR="00C421ED" w:rsidRDefault="003D5901">
      <w:pPr>
        <w:spacing w:line="360" w:lineRule="auto"/>
        <w:ind w:leftChars="200" w:left="420"/>
        <w:rPr>
          <w:rFonts w:ascii="黑体" w:eastAsia="黑体" w:hAnsi="黑体" w:cs="黑体"/>
          <w:szCs w:val="21"/>
        </w:rPr>
      </w:pPr>
      <w:r>
        <w:rPr>
          <w:rFonts w:ascii="黑体" w:eastAsia="黑体" w:hAnsi="黑体" w:cs="黑体" w:hint="eastAsia"/>
          <w:szCs w:val="21"/>
        </w:rPr>
        <w:t>⑵我公司具有良好的信誉、企业处于正常生产经营状态；</w:t>
      </w:r>
    </w:p>
    <w:p w14:paraId="2FBAF91D" w14:textId="77777777" w:rsidR="00C421ED" w:rsidRDefault="003D5901">
      <w:pPr>
        <w:spacing w:line="360" w:lineRule="auto"/>
        <w:ind w:leftChars="200" w:left="420"/>
        <w:rPr>
          <w:rFonts w:ascii="黑体" w:eastAsia="黑体" w:hAnsi="黑体" w:cs="黑体"/>
          <w:szCs w:val="21"/>
        </w:rPr>
      </w:pPr>
      <w:r>
        <w:rPr>
          <w:rFonts w:ascii="黑体" w:eastAsia="黑体" w:hAnsi="黑体" w:cs="黑体" w:hint="eastAsia"/>
          <w:szCs w:val="21"/>
        </w:rPr>
        <w:t>⑶我公司完全按报价文件严格执行。</w:t>
      </w:r>
    </w:p>
    <w:p w14:paraId="3C2FFB45"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⑷我公司将严格遵守投标的各项法律法规和程序，若有违规行为，愿意承担相应法律责任。</w:t>
      </w:r>
    </w:p>
    <w:p w14:paraId="0251D26C"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⑸若中标，我公司将按照合同约定的时间、地点和方式交付物资，确保项目顺利推进。</w:t>
      </w:r>
    </w:p>
    <w:p w14:paraId="68025E15"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⑹我公司保证所提供的所有资料真实、准确、有效，如有虚假，愿意接受相应处罚。</w:t>
      </w:r>
      <w:r>
        <w:rPr>
          <w:rFonts w:ascii="黑体" w:eastAsia="黑体" w:hAnsi="黑体" w:cs="黑体" w:hint="eastAsia"/>
          <w:szCs w:val="21"/>
        </w:rPr>
        <w:t xml:space="preserve"> </w:t>
      </w:r>
      <w:r>
        <w:rPr>
          <w:rFonts w:ascii="黑体" w:eastAsia="黑体" w:hAnsi="黑体" w:cs="黑体" w:hint="eastAsia"/>
          <w:szCs w:val="21"/>
        </w:rPr>
        <w:t>一旦我方中标，愿意按照招标文件和招标人的规定和要求签订购销合同，并信守合同、保证质量、如期交货。</w:t>
      </w:r>
    </w:p>
    <w:p w14:paraId="4938CB1D" w14:textId="77777777" w:rsidR="00C421ED" w:rsidRDefault="00C421ED">
      <w:pPr>
        <w:spacing w:line="360" w:lineRule="auto"/>
        <w:ind w:firstLineChars="200" w:firstLine="420"/>
        <w:rPr>
          <w:rFonts w:ascii="黑体" w:eastAsia="黑体" w:hAnsi="黑体" w:cs="黑体"/>
          <w:szCs w:val="21"/>
        </w:rPr>
      </w:pPr>
    </w:p>
    <w:p w14:paraId="2B969833" w14:textId="77777777" w:rsidR="00C421ED" w:rsidRDefault="00C421ED">
      <w:pPr>
        <w:spacing w:line="360" w:lineRule="auto"/>
        <w:ind w:leftChars="200" w:left="420"/>
        <w:rPr>
          <w:rFonts w:ascii="黑体" w:eastAsia="黑体" w:hAnsi="黑体" w:cs="黑体"/>
          <w:szCs w:val="21"/>
        </w:rPr>
      </w:pPr>
    </w:p>
    <w:p w14:paraId="52511303" w14:textId="77777777" w:rsidR="00C421ED" w:rsidRDefault="003D5901">
      <w:pPr>
        <w:spacing w:line="360" w:lineRule="auto"/>
        <w:ind w:firstLineChars="200" w:firstLine="420"/>
        <w:jc w:val="left"/>
        <w:rPr>
          <w:rFonts w:ascii="黑体" w:eastAsia="黑体" w:hAnsi="黑体" w:cs="黑体"/>
          <w:szCs w:val="21"/>
        </w:rPr>
      </w:pPr>
      <w:r>
        <w:rPr>
          <w:rFonts w:ascii="黑体" w:eastAsia="黑体" w:hAnsi="黑体" w:cs="黑体" w:hint="eastAsia"/>
          <w:szCs w:val="21"/>
        </w:rPr>
        <w:t xml:space="preserve">                   </w:t>
      </w:r>
      <w:r>
        <w:rPr>
          <w:rFonts w:ascii="黑体" w:eastAsia="黑体" w:hAnsi="黑体" w:cs="黑体" w:hint="eastAsia"/>
          <w:szCs w:val="21"/>
        </w:rPr>
        <w:t xml:space="preserve">                 </w:t>
      </w:r>
      <w:r>
        <w:rPr>
          <w:rFonts w:ascii="黑体" w:eastAsia="黑体" w:hAnsi="黑体" w:cs="黑体" w:hint="eastAsia"/>
          <w:szCs w:val="21"/>
        </w:rPr>
        <w:t>供应商名称：</w:t>
      </w:r>
      <w:r>
        <w:rPr>
          <w:rFonts w:ascii="黑体" w:eastAsia="黑体" w:hAnsi="黑体" w:cs="黑体" w:hint="eastAsia"/>
          <w:szCs w:val="21"/>
          <w:u w:val="single"/>
        </w:rPr>
        <w:t xml:space="preserve">              </w:t>
      </w:r>
      <w:r>
        <w:rPr>
          <w:rFonts w:ascii="黑体" w:eastAsia="黑体" w:hAnsi="黑体" w:cs="黑体" w:hint="eastAsia"/>
          <w:szCs w:val="21"/>
        </w:rPr>
        <w:t>（盖单位章）</w:t>
      </w:r>
    </w:p>
    <w:p w14:paraId="04370F14" w14:textId="77777777" w:rsidR="00C421ED" w:rsidRDefault="003D5901">
      <w:pPr>
        <w:spacing w:line="360" w:lineRule="auto"/>
        <w:ind w:firstLineChars="200" w:firstLine="420"/>
        <w:rPr>
          <w:rFonts w:ascii="黑体" w:eastAsia="黑体" w:hAnsi="黑体" w:cs="黑体"/>
          <w:szCs w:val="21"/>
        </w:rPr>
      </w:pPr>
      <w:r>
        <w:rPr>
          <w:rFonts w:ascii="黑体" w:eastAsia="黑体" w:hAnsi="黑体" w:cs="黑体" w:hint="eastAsia"/>
          <w:szCs w:val="21"/>
        </w:rPr>
        <w:t xml:space="preserve">                                        </w:t>
      </w:r>
      <w:r>
        <w:rPr>
          <w:rFonts w:ascii="黑体" w:eastAsia="黑体" w:hAnsi="黑体" w:cs="黑体" w:hint="eastAsia"/>
          <w:szCs w:val="21"/>
        </w:rPr>
        <w:t>日</w:t>
      </w:r>
      <w:r>
        <w:rPr>
          <w:rFonts w:ascii="黑体" w:eastAsia="黑体" w:hAnsi="黑体" w:cs="黑体" w:hint="eastAsia"/>
          <w:szCs w:val="21"/>
        </w:rPr>
        <w:t xml:space="preserve">  </w:t>
      </w:r>
      <w:r>
        <w:rPr>
          <w:rFonts w:ascii="黑体" w:eastAsia="黑体" w:hAnsi="黑体" w:cs="黑体" w:hint="eastAsia"/>
          <w:szCs w:val="21"/>
        </w:rPr>
        <w:t>期：</w:t>
      </w:r>
      <w:r>
        <w:rPr>
          <w:rFonts w:ascii="黑体" w:eastAsia="黑体" w:hAnsi="黑体" w:cs="黑体" w:hint="eastAsia"/>
          <w:szCs w:val="21"/>
          <w:u w:val="single"/>
        </w:rPr>
        <w:t xml:space="preserve">      </w:t>
      </w:r>
      <w:r>
        <w:rPr>
          <w:rFonts w:ascii="黑体" w:eastAsia="黑体" w:hAnsi="黑体" w:cs="黑体" w:hint="eastAsia"/>
          <w:szCs w:val="21"/>
        </w:rPr>
        <w:t>年</w:t>
      </w:r>
      <w:r>
        <w:rPr>
          <w:rFonts w:ascii="黑体" w:eastAsia="黑体" w:hAnsi="黑体" w:cs="黑体" w:hint="eastAsia"/>
          <w:szCs w:val="21"/>
          <w:u w:val="single"/>
        </w:rPr>
        <w:t xml:space="preserve">    </w:t>
      </w:r>
      <w:r>
        <w:rPr>
          <w:rFonts w:ascii="黑体" w:eastAsia="黑体" w:hAnsi="黑体" w:cs="黑体" w:hint="eastAsia"/>
          <w:szCs w:val="21"/>
        </w:rPr>
        <w:t>月</w:t>
      </w:r>
      <w:r>
        <w:rPr>
          <w:rFonts w:ascii="黑体" w:eastAsia="黑体" w:hAnsi="黑体" w:cs="黑体" w:hint="eastAsia"/>
          <w:szCs w:val="21"/>
          <w:u w:val="single"/>
        </w:rPr>
        <w:t xml:space="preserve">     </w:t>
      </w:r>
      <w:r>
        <w:rPr>
          <w:rFonts w:ascii="黑体" w:eastAsia="黑体" w:hAnsi="黑体" w:cs="黑体" w:hint="eastAsia"/>
          <w:szCs w:val="21"/>
        </w:rPr>
        <w:t>日</w:t>
      </w:r>
    </w:p>
    <w:p w14:paraId="3CB6D448" w14:textId="77777777" w:rsidR="00C421ED" w:rsidRDefault="00C421ED">
      <w:pPr>
        <w:ind w:firstLineChars="200" w:firstLine="422"/>
        <w:rPr>
          <w:rFonts w:ascii="宋体" w:hAnsi="宋体" w:cs="宋体"/>
          <w:b/>
          <w:bCs/>
          <w:szCs w:val="21"/>
        </w:rPr>
      </w:pPr>
    </w:p>
    <w:p w14:paraId="1135AEBA" w14:textId="77777777" w:rsidR="00C421ED" w:rsidRDefault="00C421ED">
      <w:pPr>
        <w:pStyle w:val="a4"/>
        <w:ind w:firstLine="422"/>
        <w:rPr>
          <w:b/>
          <w:bCs/>
          <w:sz w:val="21"/>
          <w:szCs w:val="21"/>
        </w:rPr>
      </w:pPr>
    </w:p>
    <w:p w14:paraId="276B9E4F" w14:textId="77777777" w:rsidR="00C421ED" w:rsidRDefault="00C421ED">
      <w:pPr>
        <w:pStyle w:val="ae"/>
        <w:ind w:firstLineChars="200" w:firstLine="422"/>
        <w:rPr>
          <w:rFonts w:ascii="宋体" w:hAnsi="宋体" w:cs="宋体"/>
          <w:b/>
          <w:bCs/>
          <w:sz w:val="21"/>
          <w:szCs w:val="21"/>
        </w:rPr>
      </w:pPr>
    </w:p>
    <w:p w14:paraId="5999D4C1" w14:textId="77777777" w:rsidR="00C421ED" w:rsidRDefault="00C421ED">
      <w:pPr>
        <w:ind w:firstLineChars="200" w:firstLine="420"/>
        <w:rPr>
          <w:szCs w:val="21"/>
        </w:rPr>
      </w:pPr>
    </w:p>
    <w:p w14:paraId="234704E9" w14:textId="77777777" w:rsidR="00C421ED" w:rsidRDefault="00C421ED">
      <w:pPr>
        <w:snapToGrid w:val="0"/>
        <w:spacing w:line="360" w:lineRule="auto"/>
        <w:ind w:firstLineChars="200" w:firstLine="422"/>
        <w:jc w:val="left"/>
        <w:rPr>
          <w:rFonts w:hAnsi="宋体" w:cs="宋体"/>
          <w:b/>
          <w:szCs w:val="21"/>
        </w:rPr>
      </w:pPr>
    </w:p>
    <w:p w14:paraId="47AE90E1" w14:textId="77777777" w:rsidR="00C421ED" w:rsidRDefault="00C421ED">
      <w:pPr>
        <w:spacing w:line="360" w:lineRule="exact"/>
        <w:rPr>
          <w:rFonts w:ascii="黑体" w:eastAsia="黑体" w:hAnsi="黑体" w:cs="宋体"/>
          <w:b/>
          <w:kern w:val="0"/>
          <w:szCs w:val="21"/>
        </w:rPr>
      </w:pPr>
    </w:p>
    <w:p w14:paraId="01D795C5" w14:textId="77777777" w:rsidR="00C421ED" w:rsidRDefault="00C421ED">
      <w:pPr>
        <w:spacing w:line="360" w:lineRule="exact"/>
        <w:rPr>
          <w:rFonts w:ascii="黑体" w:eastAsia="黑体" w:hAnsi="黑体" w:cs="宋体"/>
          <w:b/>
          <w:kern w:val="0"/>
          <w:szCs w:val="21"/>
        </w:rPr>
      </w:pPr>
    </w:p>
    <w:p w14:paraId="398C735C" w14:textId="77777777" w:rsidR="00C421ED" w:rsidRDefault="00C421ED">
      <w:pPr>
        <w:spacing w:line="360" w:lineRule="exact"/>
        <w:rPr>
          <w:rFonts w:ascii="黑体" w:eastAsia="黑体" w:hAnsi="黑体" w:cs="宋体"/>
          <w:b/>
          <w:kern w:val="0"/>
          <w:szCs w:val="21"/>
        </w:rPr>
      </w:pPr>
    </w:p>
    <w:p w14:paraId="3A48FC8E" w14:textId="77777777" w:rsidR="00C421ED" w:rsidRDefault="00C421ED">
      <w:pPr>
        <w:spacing w:line="360" w:lineRule="exact"/>
        <w:rPr>
          <w:rFonts w:ascii="黑体" w:eastAsia="黑体" w:hAnsi="黑体" w:cs="宋体"/>
          <w:b/>
          <w:kern w:val="0"/>
          <w:szCs w:val="21"/>
        </w:rPr>
      </w:pPr>
    </w:p>
    <w:p w14:paraId="1CDC51DC" w14:textId="77777777" w:rsidR="00C421ED" w:rsidRDefault="00C421ED">
      <w:pPr>
        <w:spacing w:line="360" w:lineRule="exact"/>
        <w:rPr>
          <w:rFonts w:ascii="黑体" w:eastAsia="黑体" w:hAnsi="黑体" w:cs="宋体"/>
          <w:b/>
          <w:kern w:val="0"/>
          <w:szCs w:val="21"/>
        </w:rPr>
      </w:pPr>
    </w:p>
    <w:p w14:paraId="1DC7AD68" w14:textId="77777777" w:rsidR="00C421ED" w:rsidRDefault="00C421ED">
      <w:pPr>
        <w:spacing w:line="360" w:lineRule="exact"/>
        <w:rPr>
          <w:rFonts w:ascii="黑体" w:eastAsia="黑体" w:hAnsi="黑体" w:cs="宋体"/>
          <w:b/>
          <w:kern w:val="0"/>
          <w:szCs w:val="21"/>
        </w:rPr>
      </w:pPr>
    </w:p>
    <w:p w14:paraId="0A4A363A" w14:textId="77777777" w:rsidR="00C421ED" w:rsidRDefault="00C421ED">
      <w:pPr>
        <w:spacing w:line="360" w:lineRule="exact"/>
        <w:rPr>
          <w:rFonts w:ascii="黑体" w:eastAsia="黑体" w:hAnsi="黑体" w:cs="宋体"/>
          <w:b/>
          <w:kern w:val="0"/>
          <w:szCs w:val="21"/>
        </w:rPr>
      </w:pPr>
    </w:p>
    <w:p w14:paraId="1A4D6316" w14:textId="77777777" w:rsidR="00C421ED" w:rsidRDefault="00C421ED">
      <w:pPr>
        <w:spacing w:line="360" w:lineRule="exact"/>
        <w:rPr>
          <w:rFonts w:ascii="黑体" w:eastAsia="黑体" w:hAnsi="黑体" w:cs="宋体"/>
          <w:b/>
          <w:kern w:val="0"/>
          <w:szCs w:val="21"/>
        </w:rPr>
      </w:pPr>
    </w:p>
    <w:p w14:paraId="53C6559E" w14:textId="77777777" w:rsidR="00C421ED" w:rsidRDefault="00C421ED">
      <w:pPr>
        <w:spacing w:line="360" w:lineRule="exact"/>
        <w:rPr>
          <w:rFonts w:ascii="黑体" w:eastAsia="黑体" w:hAnsi="黑体" w:cs="宋体"/>
          <w:b/>
          <w:kern w:val="0"/>
          <w:szCs w:val="21"/>
        </w:rPr>
      </w:pPr>
    </w:p>
    <w:p w14:paraId="5B64EA41" w14:textId="77777777" w:rsidR="00C421ED" w:rsidRDefault="00C421ED">
      <w:pPr>
        <w:spacing w:line="360" w:lineRule="exact"/>
        <w:rPr>
          <w:rFonts w:ascii="黑体" w:eastAsia="黑体" w:hAnsi="黑体" w:cs="宋体"/>
          <w:b/>
          <w:kern w:val="0"/>
          <w:szCs w:val="21"/>
        </w:rPr>
      </w:pPr>
    </w:p>
    <w:p w14:paraId="41287647" w14:textId="77777777" w:rsidR="00C421ED" w:rsidRDefault="00C421ED">
      <w:pPr>
        <w:spacing w:line="360" w:lineRule="exact"/>
        <w:rPr>
          <w:rFonts w:ascii="黑体" w:eastAsia="黑体" w:hAnsi="黑体" w:cs="宋体"/>
          <w:b/>
          <w:kern w:val="0"/>
          <w:szCs w:val="21"/>
        </w:rPr>
      </w:pPr>
    </w:p>
    <w:p w14:paraId="45AECBBA" w14:textId="77777777" w:rsidR="00C421ED" w:rsidRDefault="003D5901">
      <w:pPr>
        <w:spacing w:line="360" w:lineRule="exact"/>
        <w:ind w:firstLineChars="800" w:firstLine="2891"/>
        <w:rPr>
          <w:rFonts w:ascii="黑体" w:eastAsia="黑体" w:hAnsi="黑体" w:cs="黑体"/>
          <w:b/>
          <w:sz w:val="36"/>
          <w:szCs w:val="36"/>
        </w:rPr>
      </w:pPr>
      <w:r>
        <w:rPr>
          <w:rFonts w:ascii="黑体" w:eastAsia="黑体" w:hAnsi="黑体" w:cs="黑体" w:hint="eastAsia"/>
          <w:b/>
          <w:color w:val="000000"/>
          <w:sz w:val="36"/>
          <w:szCs w:val="36"/>
        </w:rPr>
        <w:t>工业硫酸</w:t>
      </w:r>
      <w:r>
        <w:rPr>
          <w:rFonts w:ascii="黑体" w:eastAsia="黑体" w:hAnsi="黑体" w:cs="黑体" w:hint="eastAsia"/>
          <w:b/>
          <w:sz w:val="36"/>
          <w:szCs w:val="36"/>
        </w:rPr>
        <w:t>运输合同</w:t>
      </w:r>
    </w:p>
    <w:p w14:paraId="5DCA6C0B" w14:textId="77777777" w:rsidR="00C421ED" w:rsidRDefault="003D5901">
      <w:pPr>
        <w:spacing w:line="360" w:lineRule="exact"/>
        <w:ind w:right="720"/>
        <w:jc w:val="right"/>
        <w:rPr>
          <w:rFonts w:ascii="黑体" w:eastAsia="黑体" w:hAnsi="黑体" w:cs="黑体"/>
          <w:sz w:val="24"/>
        </w:rPr>
      </w:pPr>
      <w:r>
        <w:rPr>
          <w:rFonts w:ascii="黑体" w:eastAsia="黑体" w:hAnsi="黑体" w:cs="黑体" w:hint="eastAsia"/>
          <w:sz w:val="24"/>
        </w:rPr>
        <w:t>合同编号：</w:t>
      </w:r>
      <w:r>
        <w:rPr>
          <w:rFonts w:ascii="黑体" w:eastAsia="黑体" w:hAnsi="黑体" w:cs="黑体" w:hint="eastAsia"/>
          <w:sz w:val="24"/>
        </w:rPr>
        <w:t>YL-2026-</w:t>
      </w:r>
    </w:p>
    <w:p w14:paraId="399FDB28" w14:textId="77777777" w:rsidR="00C421ED" w:rsidRDefault="00C421ED">
      <w:pPr>
        <w:spacing w:line="360" w:lineRule="exact"/>
        <w:jc w:val="right"/>
        <w:rPr>
          <w:rFonts w:ascii="黑体" w:eastAsia="黑体" w:hAnsi="黑体" w:cs="黑体"/>
          <w:sz w:val="24"/>
        </w:rPr>
      </w:pPr>
    </w:p>
    <w:p w14:paraId="44A75C5B"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托运人（甲方）：</w:t>
      </w:r>
      <w:r>
        <w:rPr>
          <w:rFonts w:ascii="黑体" w:eastAsia="黑体" w:hAnsi="黑体" w:cs="黑体" w:hint="eastAsia"/>
          <w:sz w:val="24"/>
        </w:rPr>
        <w:t xml:space="preserve">       </w:t>
      </w:r>
    </w:p>
    <w:p w14:paraId="638EEC31"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承运人（乙方）：</w:t>
      </w:r>
      <w:r>
        <w:rPr>
          <w:rFonts w:ascii="黑体" w:eastAsia="黑体" w:hAnsi="黑体" w:cs="黑体" w:hint="eastAsia"/>
          <w:sz w:val="24"/>
        </w:rPr>
        <w:t xml:space="preserve"> </w:t>
      </w:r>
    </w:p>
    <w:p w14:paraId="7D080B88" w14:textId="77777777" w:rsidR="00C421ED" w:rsidRDefault="003D5901">
      <w:pPr>
        <w:spacing w:line="360" w:lineRule="exact"/>
        <w:ind w:firstLineChars="200" w:firstLine="480"/>
        <w:rPr>
          <w:rFonts w:ascii="黑体" w:eastAsia="黑体" w:hAnsi="黑体" w:cs="黑体"/>
          <w:sz w:val="24"/>
        </w:rPr>
      </w:pPr>
      <w:r>
        <w:rPr>
          <w:rFonts w:ascii="黑体" w:eastAsia="黑体" w:hAnsi="黑体" w:cs="黑体" w:hint="eastAsia"/>
          <w:sz w:val="24"/>
        </w:rPr>
        <w:t>根据《中华人民共和国民法典》及有关法律法规的规定，本着平等互利、诚实守信的原则，经甲乙双方协商一致，就乙方承运甲方工业</w:t>
      </w:r>
      <w:r>
        <w:rPr>
          <w:rFonts w:ascii="黑体" w:eastAsia="黑体" w:hAnsi="黑体" w:cs="黑体" w:hint="eastAsia"/>
          <w:color w:val="000000"/>
          <w:sz w:val="24"/>
        </w:rPr>
        <w:t>硫酸</w:t>
      </w:r>
      <w:r>
        <w:rPr>
          <w:rFonts w:ascii="黑体" w:eastAsia="黑体" w:hAnsi="黑体" w:cs="黑体" w:hint="eastAsia"/>
          <w:sz w:val="24"/>
        </w:rPr>
        <w:t>事宜达成本合同，具体内容如下：</w:t>
      </w:r>
      <w:r>
        <w:rPr>
          <w:rFonts w:ascii="黑体" w:eastAsia="黑体" w:hAnsi="黑体" w:cs="黑体" w:hint="eastAsia"/>
          <w:sz w:val="24"/>
        </w:rPr>
        <w:t xml:space="preserve"> </w:t>
      </w:r>
    </w:p>
    <w:p w14:paraId="38AF6AA6" w14:textId="77777777" w:rsidR="00C421ED" w:rsidRDefault="003D5901">
      <w:pPr>
        <w:spacing w:line="360" w:lineRule="exact"/>
        <w:rPr>
          <w:rFonts w:ascii="黑体" w:eastAsia="黑体" w:hAnsi="黑体" w:cs="黑体"/>
          <w:b/>
          <w:bCs/>
          <w:color w:val="000000"/>
          <w:sz w:val="24"/>
        </w:rPr>
      </w:pPr>
      <w:r>
        <w:rPr>
          <w:rFonts w:ascii="黑体" w:eastAsia="黑体" w:hAnsi="黑体" w:cs="黑体" w:hint="eastAsia"/>
          <w:b/>
          <w:bCs/>
          <w:color w:val="000000"/>
          <w:sz w:val="24"/>
        </w:rPr>
        <w:t>第一条</w:t>
      </w:r>
      <w:r>
        <w:rPr>
          <w:rFonts w:ascii="黑体" w:eastAsia="黑体" w:hAnsi="黑体" w:cs="黑体" w:hint="eastAsia"/>
          <w:b/>
          <w:bCs/>
          <w:color w:val="000000"/>
          <w:sz w:val="24"/>
        </w:rPr>
        <w:t xml:space="preserve"> </w:t>
      </w:r>
      <w:r>
        <w:rPr>
          <w:rFonts w:ascii="黑体" w:eastAsia="黑体" w:hAnsi="黑体" w:cs="黑体" w:hint="eastAsia"/>
          <w:b/>
          <w:bCs/>
          <w:color w:val="000000"/>
          <w:sz w:val="24"/>
        </w:rPr>
        <w:t xml:space="preserve"> </w:t>
      </w:r>
      <w:r>
        <w:rPr>
          <w:rFonts w:ascii="黑体" w:eastAsia="黑体" w:hAnsi="黑体" w:cs="黑体" w:hint="eastAsia"/>
          <w:b/>
          <w:bCs/>
          <w:color w:val="000000"/>
          <w:sz w:val="24"/>
        </w:rPr>
        <w:t>标的物基本信息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6"/>
        <w:gridCol w:w="1945"/>
        <w:gridCol w:w="1945"/>
        <w:gridCol w:w="1702"/>
        <w:gridCol w:w="1538"/>
      </w:tblGrid>
      <w:tr w:rsidR="00C421ED" w14:paraId="2E6F61ED" w14:textId="77777777">
        <w:trPr>
          <w:trHeight w:val="490"/>
        </w:trPr>
        <w:tc>
          <w:tcPr>
            <w:tcW w:w="703" w:type="pct"/>
            <w:tcBorders>
              <w:left w:val="single" w:sz="4" w:space="0" w:color="auto"/>
            </w:tcBorders>
            <w:vAlign w:val="center"/>
          </w:tcPr>
          <w:p w14:paraId="3C9B4117" w14:textId="77777777" w:rsidR="00C421ED" w:rsidRDefault="003D5901">
            <w:pPr>
              <w:spacing w:line="360" w:lineRule="exact"/>
              <w:jc w:val="center"/>
              <w:rPr>
                <w:rFonts w:ascii="黑体" w:eastAsia="黑体" w:hAnsi="黑体" w:cs="Times New Roman"/>
                <w:b/>
                <w:color w:val="000000"/>
                <w:sz w:val="24"/>
              </w:rPr>
            </w:pPr>
            <w:r>
              <w:rPr>
                <w:rFonts w:ascii="黑体" w:eastAsia="黑体" w:hAnsi="黑体" w:cs="Times New Roman" w:hint="eastAsia"/>
                <w:b/>
                <w:color w:val="000000"/>
                <w:sz w:val="24"/>
              </w:rPr>
              <w:t>名称</w:t>
            </w:r>
          </w:p>
        </w:tc>
        <w:tc>
          <w:tcPr>
            <w:tcW w:w="1172" w:type="pct"/>
            <w:tcBorders>
              <w:right w:val="single" w:sz="4" w:space="0" w:color="auto"/>
            </w:tcBorders>
            <w:vAlign w:val="center"/>
          </w:tcPr>
          <w:p w14:paraId="2B1CE094" w14:textId="77777777" w:rsidR="00C421ED" w:rsidRDefault="003D5901">
            <w:pPr>
              <w:spacing w:line="360" w:lineRule="exact"/>
              <w:jc w:val="center"/>
              <w:rPr>
                <w:rFonts w:ascii="黑体" w:eastAsia="黑体" w:hAnsi="黑体" w:cs="Times New Roman"/>
                <w:b/>
                <w:color w:val="000000"/>
                <w:sz w:val="24"/>
              </w:rPr>
            </w:pPr>
            <w:r>
              <w:rPr>
                <w:rFonts w:ascii="黑体" w:eastAsia="黑体" w:hAnsi="黑体" w:cs="Times New Roman" w:hint="eastAsia"/>
                <w:b/>
                <w:color w:val="000000"/>
                <w:sz w:val="24"/>
              </w:rPr>
              <w:t>起运地</w:t>
            </w:r>
          </w:p>
        </w:tc>
        <w:tc>
          <w:tcPr>
            <w:tcW w:w="1172" w:type="pct"/>
            <w:tcBorders>
              <w:left w:val="single" w:sz="4" w:space="0" w:color="auto"/>
            </w:tcBorders>
            <w:vAlign w:val="center"/>
          </w:tcPr>
          <w:p w14:paraId="0DE063B6" w14:textId="77777777" w:rsidR="00C421ED" w:rsidRDefault="003D5901">
            <w:pPr>
              <w:spacing w:line="360" w:lineRule="exact"/>
              <w:jc w:val="center"/>
              <w:rPr>
                <w:rFonts w:ascii="黑体" w:eastAsia="黑体" w:hAnsi="黑体" w:cs="Times New Roman"/>
                <w:b/>
                <w:color w:val="000000"/>
                <w:sz w:val="24"/>
              </w:rPr>
            </w:pPr>
            <w:r>
              <w:rPr>
                <w:rFonts w:ascii="黑体" w:eastAsia="黑体" w:hAnsi="黑体" w:cs="Times New Roman" w:hint="eastAsia"/>
                <w:b/>
                <w:color w:val="000000"/>
                <w:sz w:val="24"/>
              </w:rPr>
              <w:t>到达地</w:t>
            </w:r>
          </w:p>
        </w:tc>
        <w:tc>
          <w:tcPr>
            <w:tcW w:w="1026" w:type="pct"/>
            <w:tcBorders>
              <w:bottom w:val="single" w:sz="4" w:space="0" w:color="auto"/>
            </w:tcBorders>
            <w:vAlign w:val="center"/>
          </w:tcPr>
          <w:p w14:paraId="745DFDB4" w14:textId="77777777" w:rsidR="00C421ED" w:rsidRDefault="003D5901">
            <w:pPr>
              <w:spacing w:line="360" w:lineRule="exact"/>
              <w:jc w:val="center"/>
              <w:rPr>
                <w:rFonts w:ascii="黑体" w:eastAsia="黑体" w:hAnsi="黑体" w:cs="Times New Roman"/>
                <w:b/>
                <w:color w:val="000000"/>
                <w:sz w:val="24"/>
              </w:rPr>
            </w:pPr>
            <w:r>
              <w:rPr>
                <w:rFonts w:ascii="黑体" w:eastAsia="黑体" w:hAnsi="黑体" w:cs="Times New Roman" w:hint="eastAsia"/>
                <w:b/>
                <w:color w:val="000000"/>
                <w:sz w:val="24"/>
              </w:rPr>
              <w:t>暂定数量（吨）</w:t>
            </w:r>
          </w:p>
        </w:tc>
        <w:tc>
          <w:tcPr>
            <w:tcW w:w="928" w:type="pct"/>
            <w:vAlign w:val="center"/>
          </w:tcPr>
          <w:p w14:paraId="54DAD242" w14:textId="77777777" w:rsidR="00C421ED" w:rsidRDefault="003D5901">
            <w:pPr>
              <w:spacing w:line="360" w:lineRule="exact"/>
              <w:jc w:val="center"/>
              <w:rPr>
                <w:rFonts w:ascii="黑体" w:eastAsia="黑体" w:hAnsi="黑体" w:cs="Times New Roman"/>
                <w:b/>
                <w:color w:val="000000"/>
                <w:sz w:val="24"/>
              </w:rPr>
            </w:pPr>
            <w:r>
              <w:rPr>
                <w:rFonts w:ascii="黑体" w:eastAsia="黑体" w:hAnsi="黑体" w:cs="Times New Roman" w:hint="eastAsia"/>
                <w:b/>
                <w:color w:val="000000"/>
                <w:sz w:val="24"/>
              </w:rPr>
              <w:t>运输含税单价</w:t>
            </w:r>
          </w:p>
          <w:p w14:paraId="69C10F28" w14:textId="77777777" w:rsidR="00C421ED" w:rsidRDefault="003D5901">
            <w:pPr>
              <w:spacing w:line="360" w:lineRule="exact"/>
              <w:jc w:val="center"/>
              <w:rPr>
                <w:rFonts w:ascii="黑体" w:eastAsia="黑体" w:hAnsi="黑体" w:cs="Times New Roman"/>
                <w:b/>
                <w:color w:val="000000"/>
                <w:sz w:val="24"/>
              </w:rPr>
            </w:pPr>
            <w:r>
              <w:rPr>
                <w:rFonts w:ascii="黑体" w:eastAsia="黑体" w:hAnsi="黑体" w:cs="Times New Roman" w:hint="eastAsia"/>
                <w:b/>
                <w:color w:val="000000"/>
                <w:sz w:val="24"/>
              </w:rPr>
              <w:t>（元</w:t>
            </w:r>
            <w:r>
              <w:rPr>
                <w:rFonts w:ascii="黑体" w:eastAsia="黑体" w:hAnsi="黑体" w:cs="Times New Roman" w:hint="eastAsia"/>
                <w:b/>
                <w:color w:val="000000"/>
                <w:sz w:val="24"/>
              </w:rPr>
              <w:t>/</w:t>
            </w:r>
            <w:r>
              <w:rPr>
                <w:rFonts w:ascii="黑体" w:eastAsia="黑体" w:hAnsi="黑体" w:cs="Times New Roman" w:hint="eastAsia"/>
                <w:b/>
                <w:color w:val="000000"/>
                <w:sz w:val="24"/>
              </w:rPr>
              <w:t>吨）</w:t>
            </w:r>
          </w:p>
        </w:tc>
      </w:tr>
      <w:tr w:rsidR="00C421ED" w14:paraId="74207F72" w14:textId="77777777">
        <w:trPr>
          <w:trHeight w:val="694"/>
        </w:trPr>
        <w:tc>
          <w:tcPr>
            <w:tcW w:w="703" w:type="pct"/>
            <w:tcBorders>
              <w:left w:val="single" w:sz="4" w:space="0" w:color="auto"/>
            </w:tcBorders>
            <w:vAlign w:val="center"/>
          </w:tcPr>
          <w:p w14:paraId="020C8643" w14:textId="77777777" w:rsidR="00C421ED" w:rsidRDefault="003D5901">
            <w:pPr>
              <w:spacing w:line="360" w:lineRule="exact"/>
              <w:jc w:val="center"/>
              <w:rPr>
                <w:rFonts w:ascii="黑体" w:eastAsia="黑体" w:hAnsi="黑体" w:cs="Times New Roman"/>
                <w:color w:val="000000"/>
                <w:sz w:val="24"/>
              </w:rPr>
            </w:pPr>
            <w:r>
              <w:rPr>
                <w:rFonts w:ascii="黑体" w:eastAsia="黑体" w:hAnsi="黑体" w:cs="Times New Roman"/>
                <w:color w:val="000000"/>
                <w:sz w:val="24"/>
              </w:rPr>
              <w:t>工业硫酸</w:t>
            </w:r>
          </w:p>
        </w:tc>
        <w:tc>
          <w:tcPr>
            <w:tcW w:w="1172" w:type="pct"/>
            <w:tcBorders>
              <w:right w:val="single" w:sz="4" w:space="0" w:color="auto"/>
            </w:tcBorders>
            <w:vAlign w:val="center"/>
          </w:tcPr>
          <w:p w14:paraId="35875E8E" w14:textId="77777777" w:rsidR="00C421ED" w:rsidRDefault="00C421ED">
            <w:pPr>
              <w:spacing w:line="360" w:lineRule="exact"/>
              <w:jc w:val="center"/>
              <w:rPr>
                <w:rFonts w:ascii="黑体" w:eastAsia="黑体" w:hAnsi="黑体" w:cs="Times New Roman"/>
                <w:color w:val="000000"/>
                <w:sz w:val="24"/>
              </w:rPr>
            </w:pPr>
          </w:p>
        </w:tc>
        <w:tc>
          <w:tcPr>
            <w:tcW w:w="1172" w:type="pct"/>
            <w:tcBorders>
              <w:left w:val="single" w:sz="4" w:space="0" w:color="auto"/>
            </w:tcBorders>
            <w:vAlign w:val="center"/>
          </w:tcPr>
          <w:p w14:paraId="2543397E" w14:textId="77777777" w:rsidR="00C421ED" w:rsidRDefault="00C421ED">
            <w:pPr>
              <w:spacing w:line="360" w:lineRule="exact"/>
              <w:rPr>
                <w:rFonts w:ascii="黑体" w:eastAsia="黑体" w:hAnsi="黑体" w:cs="Times New Roman"/>
                <w:color w:val="000000"/>
                <w:sz w:val="24"/>
              </w:rPr>
            </w:pPr>
          </w:p>
        </w:tc>
        <w:tc>
          <w:tcPr>
            <w:tcW w:w="1026" w:type="pct"/>
            <w:tcBorders>
              <w:top w:val="single" w:sz="4" w:space="0" w:color="auto"/>
            </w:tcBorders>
            <w:vAlign w:val="center"/>
          </w:tcPr>
          <w:p w14:paraId="1F016154" w14:textId="77777777" w:rsidR="00C421ED" w:rsidRDefault="00C421ED">
            <w:pPr>
              <w:spacing w:line="360" w:lineRule="exact"/>
              <w:rPr>
                <w:rFonts w:ascii="黑体" w:eastAsia="黑体" w:hAnsi="黑体" w:cs="Times New Roman"/>
                <w:sz w:val="24"/>
              </w:rPr>
            </w:pPr>
          </w:p>
        </w:tc>
        <w:tc>
          <w:tcPr>
            <w:tcW w:w="928" w:type="pct"/>
            <w:vAlign w:val="center"/>
          </w:tcPr>
          <w:p w14:paraId="12FFA318" w14:textId="77777777" w:rsidR="00C421ED" w:rsidRDefault="00C421ED">
            <w:pPr>
              <w:spacing w:line="360" w:lineRule="exact"/>
              <w:rPr>
                <w:rFonts w:ascii="黑体" w:eastAsia="黑体" w:hAnsi="黑体" w:cs="Times New Roman"/>
                <w:color w:val="000000"/>
                <w:sz w:val="24"/>
              </w:rPr>
            </w:pPr>
          </w:p>
        </w:tc>
      </w:tr>
      <w:tr w:rsidR="00C421ED" w14:paraId="56C4CA99" w14:textId="77777777">
        <w:trPr>
          <w:trHeight w:val="653"/>
        </w:trPr>
        <w:tc>
          <w:tcPr>
            <w:tcW w:w="5000" w:type="pct"/>
            <w:gridSpan w:val="5"/>
            <w:tcBorders>
              <w:left w:val="single" w:sz="4" w:space="0" w:color="auto"/>
            </w:tcBorders>
            <w:vAlign w:val="center"/>
          </w:tcPr>
          <w:p w14:paraId="1DC62D4E" w14:textId="77777777" w:rsidR="00C421ED" w:rsidRDefault="003D5901">
            <w:pPr>
              <w:spacing w:line="360" w:lineRule="exact"/>
              <w:jc w:val="left"/>
              <w:rPr>
                <w:rFonts w:ascii="黑体" w:eastAsia="黑体" w:hAnsi="黑体" w:cs="Times New Roman"/>
                <w:color w:val="000000"/>
                <w:sz w:val="24"/>
              </w:rPr>
            </w:pPr>
            <w:r>
              <w:rPr>
                <w:rFonts w:ascii="黑体" w:eastAsia="黑体" w:hAnsi="黑体" w:cs="Times New Roman" w:hint="eastAsia"/>
                <w:color w:val="000000"/>
                <w:sz w:val="24"/>
              </w:rPr>
              <w:t>备注：</w:t>
            </w:r>
            <w:r>
              <w:rPr>
                <w:rFonts w:ascii="黑体" w:eastAsia="黑体" w:hAnsi="黑体" w:cs="黑体" w:hint="eastAsia"/>
                <w:color w:val="000000"/>
                <w:sz w:val="24"/>
              </w:rPr>
              <w:t>本合同约定的运输含税单价包括但不限于运费、过路（桥）费、税费、装卸费、货物保险费用、乙方运营费等乙方完成本合同约定所有内容而能获得的一切费用。</w:t>
            </w:r>
          </w:p>
        </w:tc>
      </w:tr>
    </w:tbl>
    <w:p w14:paraId="569D3170"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第二条</w:t>
      </w:r>
      <w:r>
        <w:rPr>
          <w:rFonts w:ascii="黑体" w:eastAsia="黑体" w:hAnsi="黑体" w:cs="黑体" w:hint="eastAsia"/>
          <w:b/>
          <w:bCs/>
          <w:sz w:val="24"/>
        </w:rPr>
        <w:t xml:space="preserve">  </w:t>
      </w:r>
      <w:r>
        <w:rPr>
          <w:rFonts w:ascii="黑体" w:eastAsia="黑体" w:hAnsi="黑体" w:cs="黑体"/>
          <w:b/>
          <w:bCs/>
          <w:sz w:val="24"/>
        </w:rPr>
        <w:t>交货地点</w:t>
      </w:r>
      <w:r>
        <w:rPr>
          <w:rFonts w:ascii="黑体" w:eastAsia="黑体" w:hAnsi="黑体" w:cs="黑体" w:hint="eastAsia"/>
          <w:b/>
          <w:bCs/>
          <w:sz w:val="24"/>
        </w:rPr>
        <w:t>及方式</w:t>
      </w:r>
    </w:p>
    <w:p w14:paraId="677E7811"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1.</w:t>
      </w:r>
      <w:r>
        <w:rPr>
          <w:rFonts w:ascii="黑体" w:eastAsia="黑体" w:hAnsi="黑体" w:cs="黑体"/>
          <w:sz w:val="24"/>
        </w:rPr>
        <w:t>交货地点</w:t>
      </w:r>
      <w:r>
        <w:rPr>
          <w:rFonts w:ascii="黑体" w:eastAsia="黑体" w:hAnsi="黑体" w:cs="黑体" w:hint="eastAsia"/>
          <w:sz w:val="24"/>
        </w:rPr>
        <w:t>：</w:t>
      </w:r>
    </w:p>
    <w:p w14:paraId="79D110F8"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2.</w:t>
      </w:r>
      <w:r>
        <w:rPr>
          <w:rFonts w:ascii="黑体" w:eastAsia="黑体" w:hAnsi="黑体" w:cs="黑体"/>
          <w:sz w:val="24"/>
        </w:rPr>
        <w:t>交货方式</w:t>
      </w:r>
      <w:r>
        <w:rPr>
          <w:rFonts w:ascii="黑体" w:eastAsia="黑体" w:hAnsi="黑体" w:cs="黑体" w:hint="eastAsia"/>
          <w:sz w:val="24"/>
        </w:rPr>
        <w:t>：乙方送货到甲方指定地点，并根据甲方安排的承运数量，组织运输。</w:t>
      </w:r>
    </w:p>
    <w:p w14:paraId="6484F067"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第三条</w:t>
      </w:r>
      <w:r>
        <w:rPr>
          <w:rFonts w:ascii="黑体" w:eastAsia="黑体" w:hAnsi="黑体" w:cs="黑体" w:hint="eastAsia"/>
          <w:b/>
          <w:bCs/>
          <w:sz w:val="24"/>
        </w:rPr>
        <w:t xml:space="preserve">  </w:t>
      </w:r>
      <w:r>
        <w:rPr>
          <w:rFonts w:ascii="黑体" w:eastAsia="黑体" w:hAnsi="黑体" w:cs="黑体" w:hint="eastAsia"/>
          <w:b/>
          <w:bCs/>
          <w:sz w:val="24"/>
        </w:rPr>
        <w:t>运输方式与风险承担</w:t>
      </w:r>
    </w:p>
    <w:p w14:paraId="5B07986D"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1.</w:t>
      </w:r>
      <w:r>
        <w:rPr>
          <w:rFonts w:ascii="黑体" w:eastAsia="黑体" w:hAnsi="黑体" w:cs="黑体" w:hint="eastAsia"/>
          <w:sz w:val="24"/>
        </w:rPr>
        <w:t>运输方式：以符合交通部规定的特种全封闭危险品罐装汽车进行运输，乙方应保证运输方式符合国家有关运输危险货物规定的要求，若违规应承担因此产生的全部损失和责任。</w:t>
      </w:r>
    </w:p>
    <w:p w14:paraId="4D6F74D9"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2.</w:t>
      </w:r>
      <w:r>
        <w:rPr>
          <w:rFonts w:ascii="黑体" w:eastAsia="黑体" w:hAnsi="黑体" w:cs="黑体" w:hint="eastAsia"/>
          <w:bCs/>
          <w:sz w:val="24"/>
        </w:rPr>
        <w:t>风险承担：货物装卸由乙方负责，乙方自行承担货物装卸和运输过程中的安全环保责任以及货损风险。</w:t>
      </w:r>
    </w:p>
    <w:p w14:paraId="47E28E36"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3.</w:t>
      </w:r>
      <w:r>
        <w:rPr>
          <w:rFonts w:ascii="黑体" w:eastAsia="黑体" w:hAnsi="黑体" w:cs="黑体" w:hint="eastAsia"/>
          <w:bCs/>
          <w:sz w:val="24"/>
        </w:rPr>
        <w:t>乙方应保证运输方式必须符合国家有关运输危险货物规定的要求，并承担因此产生的全部责任。乙方安排的车辆与人员必须证照齐全且有效，包括：</w:t>
      </w:r>
    </w:p>
    <w:p w14:paraId="59767E3D"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w:t>
      </w:r>
      <w:r>
        <w:rPr>
          <w:rFonts w:ascii="黑体" w:eastAsia="黑体" w:hAnsi="黑体" w:cs="黑体" w:hint="eastAsia"/>
          <w:bCs/>
          <w:sz w:val="24"/>
        </w:rPr>
        <w:t>1</w:t>
      </w:r>
      <w:r>
        <w:rPr>
          <w:rFonts w:ascii="黑体" w:eastAsia="黑体" w:hAnsi="黑体" w:cs="黑体" w:hint="eastAsia"/>
          <w:bCs/>
          <w:sz w:val="24"/>
        </w:rPr>
        <w:t>）车辆需持有标注危险货物运输范围的《道路运输证》及有效行驶证；</w:t>
      </w:r>
    </w:p>
    <w:p w14:paraId="31D5D516"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w:t>
      </w:r>
      <w:r>
        <w:rPr>
          <w:rFonts w:ascii="黑体" w:eastAsia="黑体" w:hAnsi="黑体" w:cs="黑体" w:hint="eastAsia"/>
          <w:bCs/>
          <w:sz w:val="24"/>
        </w:rPr>
        <w:t>2</w:t>
      </w:r>
      <w:r>
        <w:rPr>
          <w:rFonts w:ascii="黑体" w:eastAsia="黑体" w:hAnsi="黑体" w:cs="黑体" w:hint="eastAsia"/>
          <w:bCs/>
          <w:sz w:val="24"/>
        </w:rPr>
        <w:t>）车辆需具备质量技术监督部门核发的有效槽罐质量检测合格证；</w:t>
      </w:r>
    </w:p>
    <w:p w14:paraId="735C682F"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w:t>
      </w:r>
      <w:r>
        <w:rPr>
          <w:rFonts w:ascii="黑体" w:eastAsia="黑体" w:hAnsi="黑体" w:cs="黑体" w:hint="eastAsia"/>
          <w:bCs/>
          <w:sz w:val="24"/>
        </w:rPr>
        <w:t>3</w:t>
      </w:r>
      <w:r>
        <w:rPr>
          <w:rFonts w:ascii="黑体" w:eastAsia="黑体" w:hAnsi="黑体" w:cs="黑体" w:hint="eastAsia"/>
          <w:bCs/>
          <w:sz w:val="24"/>
        </w:rPr>
        <w:t>）车辆需配备有效的卫星定位装置（</w:t>
      </w:r>
      <w:r>
        <w:rPr>
          <w:rFonts w:ascii="黑体" w:eastAsia="黑体" w:hAnsi="黑体" w:cs="黑体" w:hint="eastAsia"/>
          <w:bCs/>
          <w:sz w:val="24"/>
        </w:rPr>
        <w:t>GPS</w:t>
      </w:r>
      <w:r>
        <w:rPr>
          <w:rFonts w:ascii="黑体" w:eastAsia="黑体" w:hAnsi="黑体" w:cs="黑体" w:hint="eastAsia"/>
          <w:bCs/>
          <w:sz w:val="24"/>
        </w:rPr>
        <w:t>）并按要求悬挂交通部门核发的危运标志灯、牌；</w:t>
      </w:r>
    </w:p>
    <w:p w14:paraId="3B15BFF2"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w:t>
      </w:r>
      <w:r>
        <w:rPr>
          <w:rFonts w:ascii="黑体" w:eastAsia="黑体" w:hAnsi="黑体" w:cs="黑体" w:hint="eastAsia"/>
          <w:bCs/>
          <w:sz w:val="24"/>
        </w:rPr>
        <w:t>4</w:t>
      </w:r>
      <w:r>
        <w:rPr>
          <w:rFonts w:ascii="黑体" w:eastAsia="黑体" w:hAnsi="黑体" w:cs="黑体" w:hint="eastAsia"/>
          <w:bCs/>
          <w:sz w:val="24"/>
        </w:rPr>
        <w:t>）驾驶员需持有公安部门核发的有效驾驶证及交通主管部门核发的营业性道路运输驾驶员危险货物运输从业资格证；</w:t>
      </w:r>
    </w:p>
    <w:p w14:paraId="4C717DE8"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w:t>
      </w:r>
      <w:r>
        <w:rPr>
          <w:rFonts w:ascii="黑体" w:eastAsia="黑体" w:hAnsi="黑体" w:cs="黑体" w:hint="eastAsia"/>
          <w:bCs/>
          <w:sz w:val="24"/>
        </w:rPr>
        <w:t>5</w:t>
      </w:r>
      <w:r>
        <w:rPr>
          <w:rFonts w:ascii="黑体" w:eastAsia="黑体" w:hAnsi="黑体" w:cs="黑体" w:hint="eastAsia"/>
          <w:bCs/>
          <w:sz w:val="24"/>
        </w:rPr>
        <w:t>）押运人员需持有交通主管部门核发的道路危险货物操作证（押运员证）。</w:t>
      </w:r>
    </w:p>
    <w:p w14:paraId="38F802B3"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第四条</w:t>
      </w:r>
      <w:r>
        <w:rPr>
          <w:rFonts w:ascii="黑体" w:eastAsia="黑体" w:hAnsi="黑体" w:cs="黑体" w:hint="eastAsia"/>
          <w:b/>
          <w:bCs/>
          <w:sz w:val="24"/>
        </w:rPr>
        <w:t xml:space="preserve">  </w:t>
      </w:r>
      <w:r>
        <w:rPr>
          <w:rFonts w:ascii="黑体" w:eastAsia="黑体" w:hAnsi="黑体" w:cs="黑体" w:hint="eastAsia"/>
          <w:b/>
          <w:bCs/>
          <w:sz w:val="24"/>
        </w:rPr>
        <w:t>标的物验收</w:t>
      </w:r>
    </w:p>
    <w:p w14:paraId="1D8C6991" w14:textId="77777777" w:rsidR="00C421ED" w:rsidRDefault="003D5901">
      <w:pPr>
        <w:spacing w:line="360" w:lineRule="exact"/>
        <w:rPr>
          <w:rFonts w:ascii="黑体" w:eastAsia="黑体" w:hAnsi="黑体" w:cs="黑体"/>
          <w:sz w:val="24"/>
        </w:rPr>
      </w:pPr>
      <w:r>
        <w:rPr>
          <w:rFonts w:ascii="黑体" w:eastAsia="黑体" w:hAnsi="黑体" w:cs="黑体" w:hint="eastAsia"/>
          <w:sz w:val="24"/>
        </w:rPr>
        <w:lastRenderedPageBreak/>
        <w:t>1.</w:t>
      </w:r>
      <w:r>
        <w:rPr>
          <w:rFonts w:ascii="黑体" w:eastAsia="黑体" w:hAnsi="黑体" w:cs="黑体" w:hint="eastAsia"/>
          <w:sz w:val="24"/>
        </w:rPr>
        <w:t>标的物数量验收以甲方地磅计量数据为准。无论任何原因乙方不得留置甲方货物及单证，如因乙方留置甲方货物或单证而对甲方造成损失的，由乙方承担赔偿责任。</w:t>
      </w:r>
    </w:p>
    <w:p w14:paraId="2EBA9FAA"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2.</w:t>
      </w:r>
      <w:r>
        <w:rPr>
          <w:rFonts w:ascii="黑体" w:eastAsia="黑体" w:hAnsi="黑体" w:cs="黑体" w:hint="eastAsia"/>
          <w:sz w:val="24"/>
        </w:rPr>
        <w:t>在一</w:t>
      </w:r>
      <w:r>
        <w:rPr>
          <w:rFonts w:ascii="黑体" w:eastAsia="黑体" w:hAnsi="黑体" w:cs="黑体" w:hint="eastAsia"/>
          <w:sz w:val="24"/>
        </w:rPr>
        <w:t>个自然月内，乙方承运的硫酸在起运地过磅数量与甲方过磅数量之差不超过本月实际承运总量的</w:t>
      </w:r>
      <w:r>
        <w:rPr>
          <w:rFonts w:ascii="黑体" w:eastAsia="黑体" w:hAnsi="黑体" w:cs="黑体" w:hint="eastAsia"/>
          <w:sz w:val="24"/>
        </w:rPr>
        <w:t>2.0</w:t>
      </w:r>
      <w:r>
        <w:rPr>
          <w:rFonts w:ascii="黑体" w:eastAsia="黑体" w:hAnsi="黑体" w:cs="黑体" w:hint="eastAsia"/>
          <w:sz w:val="24"/>
        </w:rPr>
        <w:t>‰，超过</w:t>
      </w:r>
      <w:r>
        <w:rPr>
          <w:rFonts w:ascii="黑体" w:eastAsia="黑体" w:hAnsi="黑体" w:cs="黑体" w:hint="eastAsia"/>
          <w:sz w:val="24"/>
        </w:rPr>
        <w:t>2.0</w:t>
      </w:r>
      <w:r>
        <w:rPr>
          <w:rFonts w:ascii="黑体" w:eastAsia="黑体" w:hAnsi="黑体" w:cs="黑体" w:hint="eastAsia"/>
          <w:sz w:val="24"/>
        </w:rPr>
        <w:t>‰的部分，由乙方按甲方当月所购买的硫酸结算价格全额赔偿。</w:t>
      </w:r>
    </w:p>
    <w:p w14:paraId="488C1B3E"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第五条</w:t>
      </w:r>
      <w:r>
        <w:rPr>
          <w:rFonts w:ascii="黑体" w:eastAsia="黑体" w:hAnsi="黑体" w:cs="黑体" w:hint="eastAsia"/>
          <w:b/>
          <w:bCs/>
          <w:sz w:val="24"/>
        </w:rPr>
        <w:t xml:space="preserve">  </w:t>
      </w:r>
      <w:r>
        <w:rPr>
          <w:rFonts w:ascii="黑体" w:eastAsia="黑体" w:hAnsi="黑体" w:cs="黑体" w:hint="eastAsia"/>
          <w:b/>
          <w:bCs/>
          <w:sz w:val="24"/>
        </w:rPr>
        <w:t>结算依据</w:t>
      </w:r>
    </w:p>
    <w:p w14:paraId="41FDF53C"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以甲方地磅过磅数量为结算依据。</w:t>
      </w:r>
    </w:p>
    <w:p w14:paraId="46B5E539"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第六条</w:t>
      </w:r>
      <w:r>
        <w:rPr>
          <w:rFonts w:ascii="黑体" w:eastAsia="黑体" w:hAnsi="黑体" w:cs="黑体" w:hint="eastAsia"/>
          <w:b/>
          <w:bCs/>
          <w:sz w:val="24"/>
        </w:rPr>
        <w:t xml:space="preserve">  </w:t>
      </w:r>
      <w:r>
        <w:rPr>
          <w:rFonts w:ascii="黑体" w:eastAsia="黑体" w:hAnsi="黑体" w:cs="黑体" w:hint="eastAsia"/>
          <w:b/>
          <w:bCs/>
          <w:sz w:val="24"/>
        </w:rPr>
        <w:t>付款方式及发票</w:t>
      </w:r>
    </w:p>
    <w:p w14:paraId="4B27A129"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1.</w:t>
      </w:r>
      <w:r>
        <w:rPr>
          <w:rFonts w:ascii="黑体" w:eastAsia="黑体" w:hAnsi="黑体" w:cs="黑体" w:hint="eastAsia"/>
          <w:sz w:val="24"/>
        </w:rPr>
        <w:t>付款方式：先运货后支付运输款，乙方将货物运输到甲方指定地点并经验收后，甲方向乙方支付运输服务费用。运输费用每月结算一次，乙方需在次月</w:t>
      </w:r>
      <w:r>
        <w:rPr>
          <w:rFonts w:ascii="黑体" w:eastAsia="黑体" w:hAnsi="黑体" w:cs="黑体" w:hint="eastAsia"/>
          <w:sz w:val="24"/>
        </w:rPr>
        <w:t>5</w:t>
      </w:r>
      <w:r>
        <w:rPr>
          <w:rFonts w:ascii="黑体" w:eastAsia="黑体" w:hAnsi="黑体" w:cs="黑体" w:hint="eastAsia"/>
          <w:sz w:val="24"/>
        </w:rPr>
        <w:t>日前将上月的月结对账单以书面形式提交甲方，经甲方确认无误且收到乙方出具的符合甲方要求的合法等额增值税专用发票后，在次月十五日前将费用支</w:t>
      </w:r>
      <w:r>
        <w:rPr>
          <w:rFonts w:ascii="黑体" w:eastAsia="黑体" w:hAnsi="黑体" w:cs="黑体" w:hint="eastAsia"/>
          <w:sz w:val="24"/>
        </w:rPr>
        <w:t>付给乙方。</w:t>
      </w:r>
    </w:p>
    <w:p w14:paraId="4A5E797C"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2.</w:t>
      </w:r>
      <w:r>
        <w:rPr>
          <w:rFonts w:ascii="黑体" w:eastAsia="黑体" w:hAnsi="黑体" w:cs="黑体" w:hint="eastAsia"/>
          <w:sz w:val="24"/>
        </w:rPr>
        <w:t>发票：甲方付款前，乙方应向甲方出具合法等额的运输行业增值税专用发票（税率为</w:t>
      </w:r>
      <w:r>
        <w:rPr>
          <w:rFonts w:ascii="黑体" w:eastAsia="黑体" w:hAnsi="黑体" w:cs="黑体" w:hint="eastAsia"/>
          <w:sz w:val="24"/>
        </w:rPr>
        <w:t>9%</w:t>
      </w:r>
      <w:r>
        <w:rPr>
          <w:rFonts w:ascii="黑体" w:eastAsia="黑体" w:hAnsi="黑体" w:cs="黑体" w:hint="eastAsia"/>
          <w:sz w:val="24"/>
        </w:rPr>
        <w:t>，如遇国家调整税率则按国家标准执行），若乙方未按要求出具发票的，甲方有权拒绝付款并不承担任何违约责任</w:t>
      </w:r>
      <w:r>
        <w:rPr>
          <w:rFonts w:ascii="黑体" w:eastAsia="黑体" w:hAnsi="黑体" w:cs="黑体" w:hint="eastAsia"/>
          <w:bCs/>
          <w:sz w:val="24"/>
        </w:rPr>
        <w:t>，但乙方不得因此拒绝履行有关合同义务</w:t>
      </w:r>
      <w:r>
        <w:rPr>
          <w:rFonts w:ascii="黑体" w:eastAsia="黑体" w:hAnsi="黑体" w:cs="黑体" w:hint="eastAsia"/>
          <w:sz w:val="24"/>
        </w:rPr>
        <w:t>。</w:t>
      </w:r>
    </w:p>
    <w:p w14:paraId="256770DA"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第七条</w:t>
      </w:r>
      <w:r>
        <w:rPr>
          <w:rFonts w:ascii="黑体" w:eastAsia="黑体" w:hAnsi="黑体" w:cs="黑体" w:hint="eastAsia"/>
          <w:b/>
          <w:bCs/>
          <w:sz w:val="24"/>
        </w:rPr>
        <w:t xml:space="preserve">  </w:t>
      </w:r>
      <w:r>
        <w:rPr>
          <w:rFonts w:ascii="黑体" w:eastAsia="黑体" w:hAnsi="黑体" w:cs="黑体" w:hint="eastAsia"/>
          <w:b/>
          <w:bCs/>
          <w:sz w:val="24"/>
        </w:rPr>
        <w:t>违约责任</w:t>
      </w:r>
    </w:p>
    <w:p w14:paraId="0C6116C4" w14:textId="77777777" w:rsidR="00C421ED" w:rsidRDefault="003D5901">
      <w:pPr>
        <w:widowControl/>
        <w:spacing w:line="360" w:lineRule="exact"/>
        <w:jc w:val="left"/>
        <w:rPr>
          <w:rFonts w:ascii="黑体" w:eastAsia="黑体" w:hAnsi="黑体" w:cs="黑体"/>
          <w:kern w:val="0"/>
          <w:sz w:val="24"/>
          <w:szCs w:val="24"/>
        </w:rPr>
      </w:pPr>
      <w:r>
        <w:rPr>
          <w:rFonts w:ascii="黑体" w:eastAsia="黑体" w:hAnsi="黑体" w:cs="黑体" w:hint="eastAsia"/>
          <w:sz w:val="24"/>
        </w:rPr>
        <w:t>1.</w:t>
      </w:r>
      <w:r>
        <w:rPr>
          <w:rFonts w:ascii="黑体" w:eastAsia="黑体" w:hAnsi="黑体" w:cs="黑体" w:hint="eastAsia"/>
          <w:color w:val="262626"/>
          <w:sz w:val="24"/>
        </w:rPr>
        <w:t>乙方硫酸运输车辆应具备合法的硫酸运输资质，保证所有运输车辆证照齐全，技术性能良好，保证驾驶员、押运员应具备相应资质，并保证承运货物的安全。</w:t>
      </w:r>
      <w:r>
        <w:rPr>
          <w:rFonts w:ascii="黑体" w:eastAsia="黑体" w:hAnsi="黑体" w:cs="黑体" w:hint="eastAsia"/>
          <w:sz w:val="24"/>
        </w:rPr>
        <w:t>乙方应购买货物保险、承运人责任险、交强险、商业险、物流责任险等，以降低货物承运过程中的风险。货物启运前，乙方须向甲方</w:t>
      </w:r>
      <w:r>
        <w:rPr>
          <w:rFonts w:ascii="黑体" w:eastAsia="黑体" w:hAnsi="黑体" w:cs="黑体" w:hint="eastAsia"/>
          <w:sz w:val="24"/>
        </w:rPr>
        <w:t>主动提供承运车辆及驾驶员的基本资料复印件</w:t>
      </w:r>
      <w:r>
        <w:rPr>
          <w:rFonts w:ascii="黑体" w:eastAsia="黑体" w:hAnsi="黑体" w:cs="黑体" w:hint="eastAsia"/>
          <w:sz w:val="24"/>
        </w:rPr>
        <w:t>/</w:t>
      </w:r>
      <w:r>
        <w:rPr>
          <w:rFonts w:ascii="黑体" w:eastAsia="黑体" w:hAnsi="黑体" w:cs="黑体" w:hint="eastAsia"/>
          <w:sz w:val="24"/>
        </w:rPr>
        <w:t>扫描件（包括但不限于行驶证、营运</w:t>
      </w:r>
      <w:r>
        <w:rPr>
          <w:rFonts w:ascii="黑体" w:eastAsia="黑体" w:hAnsi="黑体" w:cs="黑体" w:hint="eastAsia"/>
          <w:kern w:val="0"/>
          <w:sz w:val="24"/>
          <w:szCs w:val="24"/>
        </w:rPr>
        <w:t>证、保险卡、驾驶证、身份证等）。如因弄虚作假造成的一切法律责任和经济纠纷由乙方承担，给甲方及客户造成损失（包括但不限于甲方由此支出的违约金、赔偿金、律师费等维权费用）的，还应赔偿。</w:t>
      </w:r>
    </w:p>
    <w:p w14:paraId="03B32031"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2.</w:t>
      </w:r>
      <w:r>
        <w:rPr>
          <w:rFonts w:ascii="黑体" w:eastAsia="黑体" w:hAnsi="黑体" w:cs="黑体" w:hint="eastAsia"/>
          <w:sz w:val="24"/>
        </w:rPr>
        <w:t>乙方应遵守甲方交通安全管理、内部环境和职业健康等现行有效的相关规定，并接受甲方厂区管理人员指挥，乙方确认在签署本合同前已知晓其全部内容。若因乙方原因所造成的商务纠纷、经济损失与法律责任全部由乙方承担。若因此给甲方及客户造成损失（包括但不限于由此支出的违</w:t>
      </w:r>
      <w:r>
        <w:rPr>
          <w:rFonts w:ascii="黑体" w:eastAsia="黑体" w:hAnsi="黑体" w:cs="黑体" w:hint="eastAsia"/>
          <w:sz w:val="24"/>
        </w:rPr>
        <w:t>约金、赔偿金、律师费等维权费用）的，由乙方全额赔偿。</w:t>
      </w:r>
    </w:p>
    <w:p w14:paraId="09E6BA1E"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3.</w:t>
      </w:r>
      <w:r>
        <w:rPr>
          <w:rFonts w:ascii="黑体" w:eastAsia="黑体" w:hAnsi="黑体" w:cs="黑体" w:hint="eastAsia"/>
          <w:sz w:val="24"/>
        </w:rPr>
        <w:t>乙方应严格遵守国家《危险货物道路运输安全管理办法》等适用的法律法规。</w:t>
      </w:r>
    </w:p>
    <w:p w14:paraId="737EBADB"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4.</w:t>
      </w:r>
      <w:r>
        <w:rPr>
          <w:rFonts w:ascii="黑体" w:eastAsia="黑体" w:hAnsi="黑体" w:cs="黑体" w:hint="eastAsia"/>
          <w:sz w:val="24"/>
        </w:rPr>
        <w:t>乙方应严格遵守甲方《四川</w:t>
      </w:r>
      <w:r>
        <w:rPr>
          <w:rFonts w:ascii="黑体" w:eastAsia="黑体" w:hAnsi="黑体" w:cs="黑体"/>
          <w:sz w:val="24"/>
        </w:rPr>
        <w:t>宏达股份有限公司</w:t>
      </w:r>
      <w:r>
        <w:rPr>
          <w:rFonts w:ascii="黑体" w:eastAsia="黑体" w:hAnsi="黑体" w:cs="黑体" w:hint="eastAsia"/>
          <w:sz w:val="24"/>
        </w:rPr>
        <w:t>什邡磷化工分公司硫酸罐区安全管理制度》，在签署本合同前甲方已将该制度告知乙方，乙方已知晓并承诺遵守其全部内容（见合同附件一），否则将取消乙方相关驾押人员承运甲方硫酸的资格，若造成事故的则由乙方承担全部责任和损失，若因此给甲方及客户造成损失（包括但不限于由此支出的违约金、赔偿金、律师费等维权费用）的，由乙方全额赔偿。</w:t>
      </w:r>
    </w:p>
    <w:p w14:paraId="5FD358F8" w14:textId="77777777" w:rsidR="00C421ED" w:rsidRDefault="003D5901">
      <w:pPr>
        <w:spacing w:line="360" w:lineRule="exact"/>
        <w:rPr>
          <w:rFonts w:ascii="黑体" w:eastAsia="黑体" w:hAnsi="黑体" w:cs="黑体"/>
          <w:sz w:val="24"/>
        </w:rPr>
      </w:pPr>
      <w:r>
        <w:rPr>
          <w:rFonts w:ascii="黑体" w:eastAsia="黑体" w:hAnsi="黑体" w:cs="黑体" w:hint="eastAsia"/>
          <w:sz w:val="24"/>
        </w:rPr>
        <w:lastRenderedPageBreak/>
        <w:t>5.</w:t>
      </w:r>
      <w:r>
        <w:rPr>
          <w:rFonts w:ascii="黑体" w:eastAsia="黑体" w:hAnsi="黑体" w:cs="黑体" w:hint="eastAsia"/>
          <w:sz w:val="24"/>
        </w:rPr>
        <w:t>乙方在硫酸运输及装、卸过程中，所发生的安全、环保事故（包括但不限于人身伤害、财产损失和环保污染事故等），由乙方承担全部责任及损失。若因此给甲方或第三方造成经济损失，由乙方全额赔偿。</w:t>
      </w:r>
    </w:p>
    <w:p w14:paraId="4A091436" w14:textId="77777777" w:rsidR="00C421ED" w:rsidRDefault="003D5901">
      <w:pPr>
        <w:spacing w:line="360" w:lineRule="exact"/>
        <w:jc w:val="left"/>
        <w:rPr>
          <w:rFonts w:ascii="黑体" w:eastAsia="黑体" w:hAnsi="黑体" w:cs="黑体"/>
          <w:sz w:val="24"/>
        </w:rPr>
      </w:pPr>
      <w:r>
        <w:rPr>
          <w:rFonts w:ascii="黑体" w:eastAsia="黑体" w:hAnsi="黑体" w:cs="黑体" w:hint="eastAsia"/>
          <w:sz w:val="24"/>
        </w:rPr>
        <w:t>6.</w:t>
      </w:r>
      <w:r>
        <w:rPr>
          <w:rFonts w:ascii="黑体" w:eastAsia="黑体" w:hAnsi="黑体" w:cs="黑体" w:hint="eastAsia"/>
          <w:sz w:val="24"/>
        </w:rPr>
        <w:t>运输过程中运输车辆及人员的安全由乙方负责，如发生人身伤亡或财产损失等事故，均由乙方自行承担，与甲方无关。</w:t>
      </w:r>
    </w:p>
    <w:p w14:paraId="59592798" w14:textId="77777777" w:rsidR="00C421ED" w:rsidRDefault="003D5901">
      <w:pPr>
        <w:spacing w:line="360" w:lineRule="exact"/>
        <w:jc w:val="left"/>
        <w:rPr>
          <w:rFonts w:ascii="黑体" w:eastAsia="黑体" w:hAnsi="黑体" w:cs="黑体"/>
          <w:sz w:val="24"/>
        </w:rPr>
      </w:pPr>
      <w:r>
        <w:rPr>
          <w:rFonts w:ascii="黑体" w:eastAsia="黑体" w:hAnsi="黑体" w:cs="黑体" w:hint="eastAsia"/>
          <w:sz w:val="24"/>
        </w:rPr>
        <w:t>7.</w:t>
      </w:r>
      <w:r>
        <w:rPr>
          <w:rFonts w:ascii="黑体" w:eastAsia="黑体" w:hAnsi="黑体" w:cs="黑体" w:hint="eastAsia"/>
          <w:sz w:val="24"/>
        </w:rPr>
        <w:t>乙方应遵守甲方起运地和目的地的各项管理制度与规定，若因乙方原因所造成的商务纠纷、经济损失与法律责任全部由乙方承担，若因此给甲方造成损失的，还应赔偿。</w:t>
      </w:r>
    </w:p>
    <w:p w14:paraId="4C50D31A" w14:textId="77777777" w:rsidR="00C421ED" w:rsidRDefault="003D5901">
      <w:pPr>
        <w:spacing w:line="360" w:lineRule="exact"/>
        <w:jc w:val="left"/>
        <w:rPr>
          <w:rFonts w:ascii="黑体" w:eastAsia="黑体" w:hAnsi="黑体" w:cs="黑体"/>
          <w:sz w:val="24"/>
        </w:rPr>
      </w:pPr>
      <w:r>
        <w:rPr>
          <w:rFonts w:ascii="黑体" w:eastAsia="黑体" w:hAnsi="黑体" w:cs="黑体" w:hint="eastAsia"/>
          <w:sz w:val="24"/>
        </w:rPr>
        <w:t>8.</w:t>
      </w:r>
      <w:r>
        <w:rPr>
          <w:rFonts w:ascii="黑体" w:eastAsia="黑体" w:hAnsi="黑体" w:cs="黑体" w:hint="eastAsia"/>
          <w:sz w:val="24"/>
        </w:rPr>
        <w:t>甲方逾期付款的，乙方自愿给与甲方一定的宽限期。宽限期经过甲</w:t>
      </w:r>
      <w:r>
        <w:rPr>
          <w:rFonts w:ascii="黑体" w:eastAsia="黑体" w:hAnsi="黑体" w:cs="黑体" w:hint="eastAsia"/>
          <w:sz w:val="24"/>
        </w:rPr>
        <w:t>方仍未付款的，则以逾期未付金额为基础按发生时中国人民银行授权全国银行间同业拆借中心公布的一年期贷款市场报价利率（</w:t>
      </w:r>
      <w:r>
        <w:rPr>
          <w:rFonts w:ascii="黑体" w:eastAsia="黑体" w:hAnsi="黑体" w:cs="黑体" w:hint="eastAsia"/>
          <w:sz w:val="24"/>
        </w:rPr>
        <w:t>LPR</w:t>
      </w:r>
      <w:r>
        <w:rPr>
          <w:rFonts w:ascii="黑体" w:eastAsia="黑体" w:hAnsi="黑体" w:cs="黑体" w:hint="eastAsia"/>
          <w:sz w:val="24"/>
        </w:rPr>
        <w:t>）为标准，向乙方支付违约金（含资金占用利息），最高不超过逾期未付金额的</w:t>
      </w:r>
      <w:r>
        <w:rPr>
          <w:rFonts w:ascii="黑体" w:eastAsia="黑体" w:hAnsi="黑体" w:cs="黑体" w:hint="eastAsia"/>
          <w:sz w:val="24"/>
        </w:rPr>
        <w:t>10%</w:t>
      </w:r>
      <w:r>
        <w:rPr>
          <w:rFonts w:ascii="黑体" w:eastAsia="黑体" w:hAnsi="黑体" w:cs="黑体" w:hint="eastAsia"/>
          <w:sz w:val="24"/>
        </w:rPr>
        <w:t>。</w:t>
      </w:r>
    </w:p>
    <w:p w14:paraId="53BF60F7"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第八条</w:t>
      </w:r>
      <w:r>
        <w:rPr>
          <w:rFonts w:ascii="黑体" w:eastAsia="黑体" w:hAnsi="黑体" w:cs="黑体" w:hint="eastAsia"/>
          <w:b/>
          <w:bCs/>
          <w:sz w:val="24"/>
        </w:rPr>
        <w:t xml:space="preserve">  </w:t>
      </w:r>
      <w:r>
        <w:rPr>
          <w:rFonts w:ascii="黑体" w:eastAsia="黑体" w:hAnsi="黑体" w:cs="黑体" w:hint="eastAsia"/>
          <w:b/>
          <w:bCs/>
          <w:sz w:val="24"/>
        </w:rPr>
        <w:t>争议解决方式</w:t>
      </w:r>
    </w:p>
    <w:p w14:paraId="6FF7B95F"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因履行本合同而产生争议或纠纷，甲乙双方应尽量协商解决，协商不成的，应向甲方住所地有管辖权的人民法院提起诉讼。</w:t>
      </w:r>
    </w:p>
    <w:p w14:paraId="0D8F62F5" w14:textId="77777777" w:rsidR="00C421ED" w:rsidRDefault="003D5901">
      <w:pPr>
        <w:spacing w:line="360" w:lineRule="exact"/>
        <w:rPr>
          <w:rFonts w:ascii="黑体" w:eastAsia="黑体" w:hAnsi="黑体" w:cs="黑体"/>
          <w:bCs/>
          <w:sz w:val="24"/>
        </w:rPr>
      </w:pPr>
      <w:r>
        <w:rPr>
          <w:rFonts w:ascii="黑体" w:eastAsia="黑体" w:hAnsi="黑体" w:cs="黑体" w:hint="eastAsia"/>
          <w:b/>
          <w:bCs/>
          <w:sz w:val="24"/>
        </w:rPr>
        <w:t>第九条</w:t>
      </w:r>
      <w:r>
        <w:rPr>
          <w:rFonts w:ascii="黑体" w:eastAsia="黑体" w:hAnsi="黑体" w:cs="黑体" w:hint="eastAsia"/>
          <w:b/>
          <w:bCs/>
          <w:sz w:val="24"/>
        </w:rPr>
        <w:t xml:space="preserve">  </w:t>
      </w:r>
      <w:r>
        <w:rPr>
          <w:rFonts w:ascii="黑体" w:eastAsia="黑体" w:hAnsi="黑体" w:cs="黑体" w:hint="eastAsia"/>
          <w:bCs/>
          <w:sz w:val="24"/>
        </w:rPr>
        <w:t>通知与送达</w:t>
      </w:r>
    </w:p>
    <w:p w14:paraId="50D404C7" w14:textId="77777777" w:rsidR="00C421ED" w:rsidRDefault="003D5901">
      <w:pPr>
        <w:spacing w:line="360" w:lineRule="exact"/>
        <w:rPr>
          <w:rFonts w:ascii="黑体" w:eastAsia="黑体" w:hAnsi="黑体" w:cs="黑体"/>
          <w:sz w:val="24"/>
        </w:rPr>
      </w:pPr>
      <w:r>
        <w:rPr>
          <w:rFonts w:ascii="黑体" w:eastAsia="黑体" w:hAnsi="黑体" w:cs="黑体" w:hint="eastAsia"/>
          <w:bCs/>
          <w:sz w:val="24"/>
        </w:rPr>
        <w:t>双方以本合同载明的通讯联络方式作为通知的依据，双方员工通过未载明的联系方式发送通知的，应出具证明劳动关系的相应材料。双方通讯方式变更的，应提前三天书面通知对方，否则按原通讯方式送达仍视为有效送达。</w:t>
      </w:r>
    </w:p>
    <w:p w14:paraId="70C833D6"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第十条</w:t>
      </w:r>
      <w:r>
        <w:rPr>
          <w:rFonts w:ascii="黑体" w:eastAsia="黑体" w:hAnsi="黑体" w:cs="黑体" w:hint="eastAsia"/>
          <w:b/>
          <w:bCs/>
          <w:sz w:val="24"/>
        </w:rPr>
        <w:t xml:space="preserve">  </w:t>
      </w:r>
      <w:r>
        <w:rPr>
          <w:rFonts w:ascii="黑体" w:eastAsia="黑体" w:hAnsi="黑体" w:cs="黑体" w:hint="eastAsia"/>
          <w:b/>
          <w:bCs/>
          <w:sz w:val="24"/>
        </w:rPr>
        <w:t>合同有效期限</w:t>
      </w:r>
    </w:p>
    <w:p w14:paraId="4B798803"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本合同有效期限自</w:t>
      </w:r>
      <w:r>
        <w:rPr>
          <w:rFonts w:ascii="黑体" w:eastAsia="黑体" w:hAnsi="黑体" w:cs="黑体" w:hint="eastAsia"/>
          <w:sz w:val="24"/>
        </w:rPr>
        <w:t>x</w:t>
      </w:r>
      <w:r>
        <w:rPr>
          <w:rFonts w:ascii="黑体" w:eastAsia="黑体" w:hAnsi="黑体" w:cs="黑体" w:hint="eastAsia"/>
          <w:sz w:val="24"/>
        </w:rPr>
        <w:t>年</w:t>
      </w:r>
      <w:r>
        <w:rPr>
          <w:rFonts w:ascii="黑体" w:eastAsia="黑体" w:hAnsi="黑体" w:cs="黑体" w:hint="eastAsia"/>
          <w:sz w:val="24"/>
        </w:rPr>
        <w:t>x</w:t>
      </w:r>
      <w:r>
        <w:rPr>
          <w:rFonts w:ascii="黑体" w:eastAsia="黑体" w:hAnsi="黑体" w:cs="黑体" w:hint="eastAsia"/>
          <w:sz w:val="24"/>
        </w:rPr>
        <w:t>月</w:t>
      </w:r>
      <w:r>
        <w:rPr>
          <w:rFonts w:ascii="黑体" w:eastAsia="黑体" w:hAnsi="黑体" w:cs="黑体" w:hint="eastAsia"/>
          <w:sz w:val="24"/>
        </w:rPr>
        <w:t>x</w:t>
      </w:r>
      <w:r>
        <w:rPr>
          <w:rFonts w:ascii="黑体" w:eastAsia="黑体" w:hAnsi="黑体" w:cs="黑体" w:hint="eastAsia"/>
          <w:sz w:val="24"/>
        </w:rPr>
        <w:t>日起至</w:t>
      </w:r>
      <w:r>
        <w:rPr>
          <w:rFonts w:ascii="黑体" w:eastAsia="黑体" w:hAnsi="黑体" w:cs="黑体" w:hint="eastAsia"/>
          <w:sz w:val="24"/>
        </w:rPr>
        <w:t xml:space="preserve"> x</w:t>
      </w:r>
      <w:r>
        <w:rPr>
          <w:rFonts w:ascii="黑体" w:eastAsia="黑体" w:hAnsi="黑体" w:cs="黑体" w:hint="eastAsia"/>
          <w:sz w:val="24"/>
        </w:rPr>
        <w:t>年</w:t>
      </w:r>
      <w:r>
        <w:rPr>
          <w:rFonts w:ascii="黑体" w:eastAsia="黑体" w:hAnsi="黑体" w:cs="黑体" w:hint="eastAsia"/>
          <w:sz w:val="24"/>
        </w:rPr>
        <w:t>x</w:t>
      </w:r>
      <w:r>
        <w:rPr>
          <w:rFonts w:ascii="黑体" w:eastAsia="黑体" w:hAnsi="黑体" w:cs="黑体" w:hint="eastAsia"/>
          <w:sz w:val="24"/>
        </w:rPr>
        <w:t>月</w:t>
      </w:r>
      <w:r>
        <w:rPr>
          <w:rFonts w:ascii="黑体" w:eastAsia="黑体" w:hAnsi="黑体" w:cs="黑体" w:hint="eastAsia"/>
          <w:sz w:val="24"/>
        </w:rPr>
        <w:t>x</w:t>
      </w:r>
      <w:r>
        <w:rPr>
          <w:rFonts w:ascii="黑体" w:eastAsia="黑体" w:hAnsi="黑体" w:cs="黑体" w:hint="eastAsia"/>
          <w:sz w:val="24"/>
        </w:rPr>
        <w:t>日止，合同有效期限届满本合同自动终止。</w:t>
      </w:r>
    </w:p>
    <w:p w14:paraId="1063AAE4"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第十一条</w:t>
      </w:r>
      <w:r>
        <w:rPr>
          <w:rFonts w:ascii="黑体" w:eastAsia="黑体" w:hAnsi="黑体" w:cs="黑体" w:hint="eastAsia"/>
          <w:b/>
          <w:bCs/>
          <w:sz w:val="24"/>
        </w:rPr>
        <w:t xml:space="preserve">  </w:t>
      </w:r>
      <w:r>
        <w:rPr>
          <w:rFonts w:ascii="黑体" w:eastAsia="黑体" w:hAnsi="黑体" w:cs="黑体" w:hint="eastAsia"/>
          <w:b/>
          <w:bCs/>
          <w:sz w:val="24"/>
        </w:rPr>
        <w:t>其它约定事项</w:t>
      </w:r>
    </w:p>
    <w:p w14:paraId="3B67E465" w14:textId="77777777" w:rsidR="00C421ED" w:rsidRDefault="003D5901">
      <w:pPr>
        <w:spacing w:line="360" w:lineRule="exact"/>
        <w:rPr>
          <w:rFonts w:ascii="黑体" w:eastAsia="黑体" w:hAnsi="黑体" w:cs="黑体"/>
          <w:bCs/>
          <w:color w:val="000000"/>
          <w:sz w:val="24"/>
        </w:rPr>
      </w:pPr>
      <w:r>
        <w:rPr>
          <w:rFonts w:ascii="黑体" w:eastAsia="黑体" w:hAnsi="黑体" w:cs="黑体" w:hint="eastAsia"/>
          <w:bCs/>
          <w:sz w:val="24"/>
        </w:rPr>
        <w:t>1.</w:t>
      </w:r>
      <w:r>
        <w:rPr>
          <w:rFonts w:ascii="黑体" w:eastAsia="黑体" w:hAnsi="黑体" w:cs="黑体" w:hint="eastAsia"/>
          <w:bCs/>
          <w:sz w:val="24"/>
        </w:rPr>
        <w:t>甲方收取乙方</w:t>
      </w:r>
      <w:r>
        <w:rPr>
          <w:rFonts w:ascii="黑体" w:eastAsia="黑体" w:hAnsi="黑体" w:cs="黑体"/>
          <w:bCs/>
          <w:sz w:val="24"/>
        </w:rPr>
        <w:t>履约保证金</w:t>
      </w:r>
      <w:r>
        <w:rPr>
          <w:rFonts w:ascii="黑体" w:eastAsia="黑体" w:hAnsi="黑体" w:cs="黑体" w:hint="eastAsia"/>
          <w:bCs/>
          <w:color w:val="262626"/>
          <w:sz w:val="24"/>
        </w:rPr>
        <w:t>10</w:t>
      </w:r>
      <w:r>
        <w:rPr>
          <w:rFonts w:ascii="黑体" w:eastAsia="黑体" w:hAnsi="黑体" w:cs="黑体" w:hint="eastAsia"/>
          <w:bCs/>
          <w:color w:val="262626"/>
          <w:sz w:val="24"/>
        </w:rPr>
        <w:t>万元</w:t>
      </w:r>
      <w:r>
        <w:rPr>
          <w:rFonts w:ascii="黑体" w:eastAsia="黑体" w:hAnsi="黑体" w:cs="黑体" w:hint="eastAsia"/>
          <w:bCs/>
          <w:color w:val="000000"/>
          <w:sz w:val="24"/>
        </w:rPr>
        <w:t>.</w:t>
      </w:r>
    </w:p>
    <w:p w14:paraId="1BB1B915" w14:textId="77777777" w:rsidR="00C421ED" w:rsidRDefault="003D5901">
      <w:pPr>
        <w:spacing w:line="360" w:lineRule="exact"/>
        <w:rPr>
          <w:rFonts w:ascii="黑体" w:eastAsia="黑体" w:hAnsi="黑体" w:cs="黑体"/>
          <w:bCs/>
          <w:sz w:val="24"/>
        </w:rPr>
      </w:pPr>
      <w:r>
        <w:rPr>
          <w:rFonts w:ascii="黑体" w:eastAsia="黑体" w:hAnsi="黑体" w:cs="黑体" w:hint="eastAsia"/>
          <w:bCs/>
          <w:color w:val="000000"/>
          <w:sz w:val="24"/>
        </w:rPr>
        <w:t>（</w:t>
      </w:r>
      <w:r>
        <w:rPr>
          <w:rFonts w:ascii="黑体" w:eastAsia="黑体" w:hAnsi="黑体" w:cs="黑体" w:hint="eastAsia"/>
          <w:bCs/>
          <w:color w:val="000000"/>
          <w:sz w:val="24"/>
        </w:rPr>
        <w:t>1</w:t>
      </w:r>
      <w:r>
        <w:rPr>
          <w:rFonts w:ascii="黑体" w:eastAsia="黑体" w:hAnsi="黑体" w:cs="黑体" w:hint="eastAsia"/>
          <w:bCs/>
          <w:color w:val="000000"/>
          <w:sz w:val="24"/>
        </w:rPr>
        <w:t>）甲方及时将硫酸</w:t>
      </w:r>
      <w:r>
        <w:rPr>
          <w:rFonts w:ascii="黑体" w:eastAsia="黑体" w:hAnsi="黑体" w:cs="黑体" w:hint="eastAsia"/>
          <w:bCs/>
          <w:color w:val="000000"/>
          <w:sz w:val="24"/>
        </w:rPr>
        <w:t>运输量</w:t>
      </w:r>
      <w:r>
        <w:rPr>
          <w:rFonts w:ascii="黑体" w:eastAsia="黑体" w:hAnsi="黑体" w:cs="黑体" w:hint="eastAsia"/>
          <w:bCs/>
          <w:color w:val="000000"/>
          <w:sz w:val="24"/>
        </w:rPr>
        <w:t>通知乙方，乙</w:t>
      </w:r>
      <w:r>
        <w:rPr>
          <w:rFonts w:ascii="黑体" w:eastAsia="黑体" w:hAnsi="黑体" w:cs="黑体"/>
          <w:bCs/>
          <w:color w:val="000000"/>
          <w:sz w:val="24"/>
        </w:rPr>
        <w:t>方</w:t>
      </w:r>
      <w:r>
        <w:rPr>
          <w:rFonts w:ascii="黑体" w:eastAsia="黑体" w:hAnsi="黑体" w:cs="黑体" w:hint="eastAsia"/>
          <w:bCs/>
          <w:color w:val="000000"/>
          <w:sz w:val="24"/>
        </w:rPr>
        <w:t>安排足够的硫酸运输车辆完成转运。若因乙方原因未及时完成转运，但未对甲方生产造成</w:t>
      </w:r>
      <w:r>
        <w:rPr>
          <w:rFonts w:ascii="黑体" w:eastAsia="黑体" w:hAnsi="黑体" w:cs="黑体" w:hint="eastAsia"/>
          <w:bCs/>
          <w:sz w:val="24"/>
        </w:rPr>
        <w:t>影响、未产生铁路部门相关罚款与费用的，扣罚乙方</w:t>
      </w:r>
      <w:r>
        <w:rPr>
          <w:rFonts w:ascii="黑体" w:eastAsia="黑体" w:hAnsi="黑体" w:cs="黑体" w:hint="eastAsia"/>
          <w:bCs/>
          <w:sz w:val="24"/>
        </w:rPr>
        <w:t>500</w:t>
      </w:r>
      <w:r>
        <w:rPr>
          <w:rFonts w:ascii="黑体" w:eastAsia="黑体" w:hAnsi="黑体" w:cs="黑体" w:hint="eastAsia"/>
          <w:bCs/>
          <w:sz w:val="24"/>
        </w:rPr>
        <w:t>元</w:t>
      </w:r>
      <w:r>
        <w:rPr>
          <w:rFonts w:ascii="黑体" w:eastAsia="黑体" w:hAnsi="黑体" w:cs="黑体" w:hint="eastAsia"/>
          <w:bCs/>
          <w:sz w:val="24"/>
        </w:rPr>
        <w:t>/</w:t>
      </w:r>
      <w:r>
        <w:rPr>
          <w:rFonts w:ascii="黑体" w:eastAsia="黑体" w:hAnsi="黑体" w:cs="黑体" w:hint="eastAsia"/>
          <w:bCs/>
          <w:sz w:val="24"/>
        </w:rPr>
        <w:t>次；若对甲方生产造成影响或产生铁路部门相关罚款与费用的，相关罚款与费用全部由乙方承担，且甲方有权</w:t>
      </w:r>
      <w:r>
        <w:rPr>
          <w:rFonts w:ascii="黑体" w:eastAsia="黑体" w:hAnsi="黑体" w:cs="黑体"/>
          <w:bCs/>
          <w:sz w:val="24"/>
        </w:rPr>
        <w:t>扣罚</w:t>
      </w:r>
      <w:r>
        <w:rPr>
          <w:rFonts w:ascii="黑体" w:eastAsia="黑体" w:hAnsi="黑体" w:cs="黑体" w:hint="eastAsia"/>
          <w:bCs/>
          <w:sz w:val="24"/>
        </w:rPr>
        <w:t>乙方</w:t>
      </w:r>
      <w:r>
        <w:rPr>
          <w:rFonts w:ascii="黑体" w:eastAsia="黑体" w:hAnsi="黑体" w:cs="黑体"/>
          <w:bCs/>
          <w:sz w:val="24"/>
        </w:rPr>
        <w:t>履约保证金</w:t>
      </w:r>
      <w:r>
        <w:rPr>
          <w:rFonts w:ascii="黑体" w:eastAsia="黑体" w:hAnsi="黑体" w:cs="黑体" w:hint="eastAsia"/>
          <w:bCs/>
          <w:sz w:val="24"/>
        </w:rPr>
        <w:t>总额的</w:t>
      </w:r>
      <w:r>
        <w:rPr>
          <w:rFonts w:ascii="黑体" w:eastAsia="黑体" w:hAnsi="黑体" w:cs="黑体" w:hint="eastAsia"/>
          <w:bCs/>
          <w:sz w:val="24"/>
        </w:rPr>
        <w:t>20%</w:t>
      </w:r>
      <w:r>
        <w:rPr>
          <w:rFonts w:ascii="黑体" w:eastAsia="黑体" w:hAnsi="黑体" w:cs="黑体" w:hint="eastAsia"/>
          <w:bCs/>
          <w:sz w:val="24"/>
        </w:rPr>
        <w:t>作为违约金，给甲方及客户造成损失（包括但不限于由此支付的违约金，赔偿金、律师费等维权费用）的，乙方还应当赔偿。若合同期内因乙方原因未完成甲方规定的硫酸承运数量累计达到三次或以上，甲方有权解除合同且不退还乙方缴纳的</w:t>
      </w:r>
      <w:r>
        <w:rPr>
          <w:rFonts w:ascii="黑体" w:eastAsia="黑体" w:hAnsi="黑体" w:cs="黑体"/>
          <w:bCs/>
          <w:sz w:val="24"/>
        </w:rPr>
        <w:t>履约保证金。</w:t>
      </w:r>
    </w:p>
    <w:p w14:paraId="0C160B90"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w:t>
      </w:r>
      <w:r>
        <w:rPr>
          <w:rFonts w:ascii="黑体" w:eastAsia="黑体" w:hAnsi="黑体" w:cs="黑体" w:hint="eastAsia"/>
          <w:bCs/>
          <w:sz w:val="24"/>
        </w:rPr>
        <w:t>2</w:t>
      </w:r>
      <w:r>
        <w:rPr>
          <w:rFonts w:ascii="黑体" w:eastAsia="黑体" w:hAnsi="黑体" w:cs="黑体" w:hint="eastAsia"/>
          <w:bCs/>
          <w:sz w:val="24"/>
        </w:rPr>
        <w:t>）乙方必须保证将甲方硫酸完整安全承运至甲方指定到达地点，若出现整车硫酸灭失、毁损、被盗的，乙方除按该</w:t>
      </w:r>
      <w:r>
        <w:rPr>
          <w:rFonts w:ascii="黑体" w:eastAsia="黑体" w:hAnsi="黑体" w:cs="黑体" w:hint="eastAsia"/>
          <w:bCs/>
          <w:sz w:val="24"/>
        </w:rPr>
        <w:t>批货物购进价值全额赔偿外，甲方有权扣罚乙方</w:t>
      </w:r>
      <w:r>
        <w:rPr>
          <w:rFonts w:ascii="黑体" w:eastAsia="黑体" w:hAnsi="黑体" w:cs="黑体"/>
          <w:bCs/>
          <w:sz w:val="24"/>
        </w:rPr>
        <w:t>履约保证金</w:t>
      </w:r>
      <w:r>
        <w:rPr>
          <w:rFonts w:ascii="黑体" w:eastAsia="黑体" w:hAnsi="黑体" w:cs="黑体" w:hint="eastAsia"/>
          <w:bCs/>
          <w:sz w:val="24"/>
        </w:rPr>
        <w:t>总额的</w:t>
      </w:r>
      <w:r>
        <w:rPr>
          <w:rFonts w:ascii="黑体" w:eastAsia="黑体" w:hAnsi="黑体" w:cs="黑体" w:hint="eastAsia"/>
          <w:bCs/>
          <w:sz w:val="24"/>
        </w:rPr>
        <w:t>20%/</w:t>
      </w:r>
      <w:r>
        <w:rPr>
          <w:rFonts w:ascii="黑体" w:eastAsia="黑体" w:hAnsi="黑体" w:cs="黑体" w:hint="eastAsia"/>
          <w:bCs/>
          <w:sz w:val="24"/>
        </w:rPr>
        <w:t>次作为违约金并解除合同，给甲方及客户造成损失</w:t>
      </w:r>
      <w:r>
        <w:rPr>
          <w:rFonts w:ascii="黑体" w:eastAsia="黑体" w:hAnsi="黑体" w:cs="黑体" w:hint="eastAsia"/>
          <w:bCs/>
          <w:sz w:val="24"/>
        </w:rPr>
        <w:t>(</w:t>
      </w:r>
      <w:r>
        <w:rPr>
          <w:rFonts w:ascii="黑体" w:eastAsia="黑体" w:hAnsi="黑体" w:cs="黑体" w:hint="eastAsia"/>
          <w:bCs/>
          <w:sz w:val="24"/>
        </w:rPr>
        <w:t>包括但不限于由此支付的违约金，赔偿金、律师费等维权费用）的，乙方还应赔偿。</w:t>
      </w:r>
    </w:p>
    <w:p w14:paraId="44C637E1"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w:t>
      </w:r>
      <w:r>
        <w:rPr>
          <w:rFonts w:ascii="黑体" w:eastAsia="黑体" w:hAnsi="黑体" w:cs="黑体" w:hint="eastAsia"/>
          <w:bCs/>
          <w:sz w:val="24"/>
        </w:rPr>
        <w:t>3</w:t>
      </w:r>
      <w:r>
        <w:rPr>
          <w:rFonts w:ascii="黑体" w:eastAsia="黑体" w:hAnsi="黑体" w:cs="黑体" w:hint="eastAsia"/>
          <w:bCs/>
          <w:sz w:val="24"/>
        </w:rPr>
        <w:t>）</w:t>
      </w:r>
      <w:r>
        <w:rPr>
          <w:rFonts w:ascii="黑体" w:eastAsia="黑体" w:hAnsi="黑体" w:cs="Times New Roman" w:hint="eastAsia"/>
          <w:color w:val="000000"/>
          <w:sz w:val="24"/>
        </w:rPr>
        <w:t>当硫酸罐车进入厂区但尚未进入甲方指定到达地点硫酸储站的过程中，驾、</w:t>
      </w:r>
      <w:r>
        <w:rPr>
          <w:rFonts w:ascii="黑体" w:eastAsia="黑体" w:hAnsi="黑体" w:cs="Times New Roman" w:hint="eastAsia"/>
          <w:color w:val="000000"/>
          <w:sz w:val="24"/>
        </w:rPr>
        <w:lastRenderedPageBreak/>
        <w:t>押人员不得与硫酸罐车分离，否则，扣罚乙方</w:t>
      </w:r>
      <w:r>
        <w:rPr>
          <w:rFonts w:ascii="黑体" w:eastAsia="黑体" w:hAnsi="黑体" w:cs="Times New Roman" w:hint="eastAsia"/>
          <w:color w:val="000000"/>
          <w:sz w:val="24"/>
        </w:rPr>
        <w:t>1000</w:t>
      </w:r>
      <w:r>
        <w:rPr>
          <w:rFonts w:ascii="黑体" w:eastAsia="黑体" w:hAnsi="黑体" w:cs="Times New Roman" w:hint="eastAsia"/>
          <w:color w:val="000000"/>
          <w:sz w:val="24"/>
        </w:rPr>
        <w:t>元</w:t>
      </w:r>
      <w:r>
        <w:rPr>
          <w:rFonts w:ascii="黑体" w:eastAsia="黑体" w:hAnsi="黑体" w:cs="Times New Roman" w:hint="eastAsia"/>
          <w:color w:val="000000"/>
          <w:sz w:val="24"/>
        </w:rPr>
        <w:t>/</w:t>
      </w:r>
      <w:r>
        <w:rPr>
          <w:rFonts w:ascii="黑体" w:eastAsia="黑体" w:hAnsi="黑体" w:cs="Times New Roman" w:hint="eastAsia"/>
          <w:color w:val="000000"/>
          <w:sz w:val="24"/>
        </w:rPr>
        <w:t>次，若由此造成损失，由乙方承担全部责任；</w:t>
      </w:r>
    </w:p>
    <w:p w14:paraId="035A7ECB"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w:t>
      </w:r>
      <w:r>
        <w:rPr>
          <w:rFonts w:ascii="黑体" w:eastAsia="黑体" w:hAnsi="黑体" w:cs="黑体" w:hint="eastAsia"/>
          <w:bCs/>
          <w:sz w:val="24"/>
        </w:rPr>
        <w:t>4</w:t>
      </w:r>
      <w:r>
        <w:rPr>
          <w:rFonts w:ascii="黑体" w:eastAsia="黑体" w:hAnsi="黑体" w:cs="黑体" w:hint="eastAsia"/>
          <w:bCs/>
          <w:sz w:val="24"/>
        </w:rPr>
        <w:t>）合同期内乙方</w:t>
      </w:r>
      <w:r>
        <w:rPr>
          <w:rFonts w:ascii="黑体" w:eastAsia="黑体" w:hAnsi="黑体" w:cs="黑体"/>
          <w:bCs/>
          <w:sz w:val="24"/>
        </w:rPr>
        <w:t>无违约行为的，</w:t>
      </w:r>
      <w:r>
        <w:rPr>
          <w:rFonts w:ascii="黑体" w:eastAsia="黑体" w:hAnsi="黑体" w:cs="黑体" w:hint="eastAsia"/>
          <w:bCs/>
          <w:sz w:val="24"/>
        </w:rPr>
        <w:t>待合同期到，甲方全额</w:t>
      </w:r>
      <w:r>
        <w:rPr>
          <w:rFonts w:ascii="黑体" w:eastAsia="黑体" w:hAnsi="黑体" w:cs="黑体"/>
          <w:bCs/>
          <w:sz w:val="24"/>
        </w:rPr>
        <w:t>退还</w:t>
      </w:r>
      <w:r>
        <w:rPr>
          <w:rFonts w:ascii="黑体" w:eastAsia="黑体" w:hAnsi="黑体" w:cs="黑体" w:hint="eastAsia"/>
          <w:bCs/>
          <w:sz w:val="24"/>
        </w:rPr>
        <w:t>乙</w:t>
      </w:r>
      <w:r>
        <w:rPr>
          <w:rFonts w:ascii="黑体" w:eastAsia="黑体" w:hAnsi="黑体" w:cs="黑体"/>
          <w:bCs/>
          <w:sz w:val="24"/>
        </w:rPr>
        <w:t>方履约保证金</w:t>
      </w:r>
      <w:r>
        <w:rPr>
          <w:rFonts w:ascii="黑体" w:eastAsia="黑体" w:hAnsi="黑体" w:cs="黑体" w:hint="eastAsia"/>
          <w:bCs/>
          <w:sz w:val="24"/>
        </w:rPr>
        <w:t>（无息）；若乙方存在</w:t>
      </w:r>
      <w:r>
        <w:rPr>
          <w:rFonts w:ascii="黑体" w:eastAsia="黑体" w:hAnsi="黑体" w:cs="黑体"/>
          <w:bCs/>
          <w:sz w:val="24"/>
        </w:rPr>
        <w:t>违约行为的，</w:t>
      </w:r>
      <w:r>
        <w:rPr>
          <w:rFonts w:ascii="黑体" w:eastAsia="黑体" w:hAnsi="黑体" w:cs="黑体" w:hint="eastAsia"/>
          <w:bCs/>
          <w:sz w:val="24"/>
        </w:rPr>
        <w:t>待合同期到，甲方</w:t>
      </w:r>
      <w:r>
        <w:rPr>
          <w:rFonts w:ascii="黑体" w:eastAsia="黑体" w:hAnsi="黑体" w:cs="黑体"/>
          <w:bCs/>
          <w:sz w:val="24"/>
        </w:rPr>
        <w:t>退还</w:t>
      </w:r>
      <w:r>
        <w:rPr>
          <w:rFonts w:ascii="黑体" w:eastAsia="黑体" w:hAnsi="黑体" w:cs="黑体" w:hint="eastAsia"/>
          <w:bCs/>
          <w:sz w:val="24"/>
        </w:rPr>
        <w:t>乙</w:t>
      </w:r>
      <w:r>
        <w:rPr>
          <w:rFonts w:ascii="黑体" w:eastAsia="黑体" w:hAnsi="黑体" w:cs="黑体"/>
          <w:bCs/>
          <w:sz w:val="24"/>
        </w:rPr>
        <w:t>方</w:t>
      </w:r>
      <w:r>
        <w:rPr>
          <w:rFonts w:ascii="黑体" w:eastAsia="黑体" w:hAnsi="黑体" w:cs="黑体" w:hint="eastAsia"/>
          <w:bCs/>
          <w:sz w:val="24"/>
        </w:rPr>
        <w:t>剩余的</w:t>
      </w:r>
      <w:r>
        <w:rPr>
          <w:rFonts w:ascii="黑体" w:eastAsia="黑体" w:hAnsi="黑体" w:cs="黑体"/>
          <w:bCs/>
          <w:sz w:val="24"/>
        </w:rPr>
        <w:t>履约保证金</w:t>
      </w:r>
      <w:r>
        <w:rPr>
          <w:rFonts w:ascii="黑体" w:eastAsia="黑体" w:hAnsi="黑体" w:cs="黑体" w:hint="eastAsia"/>
          <w:bCs/>
          <w:sz w:val="24"/>
        </w:rPr>
        <w:t>（无息）</w:t>
      </w:r>
      <w:r>
        <w:rPr>
          <w:rFonts w:ascii="黑体" w:eastAsia="黑体" w:hAnsi="黑体" w:cs="黑体"/>
          <w:bCs/>
          <w:sz w:val="24"/>
        </w:rPr>
        <w:t>。</w:t>
      </w:r>
    </w:p>
    <w:p w14:paraId="41BEF33C"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w:t>
      </w:r>
      <w:r>
        <w:rPr>
          <w:rFonts w:ascii="黑体" w:eastAsia="黑体" w:hAnsi="黑体" w:cs="黑体" w:hint="eastAsia"/>
          <w:bCs/>
          <w:sz w:val="24"/>
        </w:rPr>
        <w:t>5</w:t>
      </w:r>
      <w:r>
        <w:rPr>
          <w:rFonts w:ascii="黑体" w:eastAsia="黑体" w:hAnsi="黑体" w:cs="黑体" w:hint="eastAsia"/>
          <w:bCs/>
          <w:sz w:val="24"/>
        </w:rPr>
        <w:t>）凡根据本合同约定，乙方应承担的违约金、损失赔偿费用以及其他应向甲方或第三方支付的费用，甲方有权要求乙方限期交纳，也有权在任何一笔应付乙方的款项或乙方存于甲方的其它权益（包括履约保证金）中直接扣除，且甲方对未能扣除的部分享有进一步追偿的权利；若由此导致履约保证金被扣除的，乙方应在被扣除后三日内补足。</w:t>
      </w:r>
    </w:p>
    <w:p w14:paraId="55861532"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2.</w:t>
      </w:r>
      <w:r>
        <w:rPr>
          <w:rFonts w:ascii="黑体" w:eastAsia="黑体" w:hAnsi="黑体" w:cs="黑体" w:hint="eastAsia"/>
          <w:bCs/>
          <w:sz w:val="24"/>
        </w:rPr>
        <w:t>乙方提前终止</w:t>
      </w:r>
      <w:r>
        <w:rPr>
          <w:rFonts w:ascii="黑体" w:eastAsia="黑体" w:hAnsi="黑体" w:cs="黑体" w:hint="eastAsia"/>
          <w:bCs/>
          <w:sz w:val="24"/>
        </w:rPr>
        <w:t>/</w:t>
      </w:r>
      <w:r>
        <w:rPr>
          <w:rFonts w:ascii="黑体" w:eastAsia="黑体" w:hAnsi="黑体" w:cs="黑体" w:hint="eastAsia"/>
          <w:bCs/>
          <w:sz w:val="24"/>
        </w:rPr>
        <w:t>解除合同必须提前</w:t>
      </w:r>
      <w:r>
        <w:rPr>
          <w:rFonts w:ascii="黑体" w:eastAsia="黑体" w:hAnsi="黑体" w:cs="黑体" w:hint="eastAsia"/>
          <w:bCs/>
          <w:sz w:val="24"/>
        </w:rPr>
        <w:t>10</w:t>
      </w:r>
      <w:r>
        <w:rPr>
          <w:rFonts w:ascii="黑体" w:eastAsia="黑体" w:hAnsi="黑体" w:cs="黑体" w:hint="eastAsia"/>
          <w:bCs/>
          <w:sz w:val="24"/>
        </w:rPr>
        <w:t>天书面通知甲方。乙方无故提前终止</w:t>
      </w:r>
      <w:r>
        <w:rPr>
          <w:rFonts w:ascii="黑体" w:eastAsia="黑体" w:hAnsi="黑体" w:cs="黑体" w:hint="eastAsia"/>
          <w:bCs/>
          <w:sz w:val="24"/>
        </w:rPr>
        <w:t>/</w:t>
      </w:r>
      <w:r>
        <w:rPr>
          <w:rFonts w:ascii="黑体" w:eastAsia="黑体" w:hAnsi="黑体" w:cs="黑体" w:hint="eastAsia"/>
          <w:bCs/>
          <w:sz w:val="24"/>
        </w:rPr>
        <w:t>解除合同的，甲方有权不予退还乙方已交纳的履约保证金；同时，给甲方造成损失（包括但不限于由此支付的违约金、赔偿费、律师费等维权费用）的，乙方</w:t>
      </w:r>
      <w:r>
        <w:rPr>
          <w:rFonts w:ascii="黑体" w:eastAsia="黑体" w:hAnsi="黑体" w:cs="黑体" w:hint="eastAsia"/>
          <w:bCs/>
          <w:sz w:val="24"/>
        </w:rPr>
        <w:t>还应当赔偿。</w:t>
      </w:r>
    </w:p>
    <w:p w14:paraId="13E7F52F"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3.</w:t>
      </w:r>
      <w:r>
        <w:rPr>
          <w:rFonts w:ascii="黑体" w:eastAsia="黑体" w:hAnsi="黑体" w:cs="黑体" w:hint="eastAsia"/>
          <w:bCs/>
          <w:sz w:val="24"/>
        </w:rPr>
        <w:t>乙方车辆进出甲方厂区时应遵守甲方《公司（厂）内部交通安全管理规定》和《公司（厂）内部环境和职业健康安全告知书》，乙方在签署本合同前已知晓并承诺遵守上述文件的全部内容（见合同附件二）。</w:t>
      </w:r>
    </w:p>
    <w:p w14:paraId="44B5D3A1"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 xml:space="preserve">4. </w:t>
      </w:r>
      <w:r>
        <w:rPr>
          <w:rFonts w:ascii="黑体" w:eastAsia="黑体" w:hAnsi="黑体" w:cs="黑体" w:hint="eastAsia"/>
          <w:bCs/>
          <w:sz w:val="24"/>
        </w:rPr>
        <w:t>乙方车辆的排放标准必须符合国家相应标准及甲方绩效分级相应等级指标要求，否则不得承运。</w:t>
      </w:r>
    </w:p>
    <w:p w14:paraId="0E84B33D"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5.</w:t>
      </w:r>
      <w:r>
        <w:rPr>
          <w:rFonts w:ascii="黑体" w:eastAsia="黑体" w:hAnsi="黑体" w:cs="黑体" w:hint="eastAsia"/>
          <w:bCs/>
          <w:sz w:val="24"/>
        </w:rPr>
        <w:t>双方硫酸车调度负责人，甲方：</w:t>
      </w:r>
      <w:r>
        <w:rPr>
          <w:rFonts w:ascii="黑体" w:eastAsia="黑体" w:hAnsi="黑体" w:cs="黑体" w:hint="eastAsia"/>
          <w:bCs/>
          <w:sz w:val="24"/>
        </w:rPr>
        <w:t xml:space="preserve">                 </w:t>
      </w:r>
      <w:r>
        <w:rPr>
          <w:rFonts w:ascii="黑体" w:eastAsia="黑体" w:hAnsi="黑体" w:cs="黑体" w:hint="eastAsia"/>
          <w:bCs/>
          <w:sz w:val="24"/>
        </w:rPr>
        <w:t>乙方：</w:t>
      </w:r>
    </w:p>
    <w:p w14:paraId="13DCE648" w14:textId="77777777" w:rsidR="00C421ED" w:rsidRDefault="003D5901">
      <w:pPr>
        <w:spacing w:line="360" w:lineRule="exact"/>
        <w:rPr>
          <w:rFonts w:ascii="黑体" w:eastAsia="黑体" w:hAnsi="黑体" w:cs="黑体"/>
          <w:bCs/>
          <w:sz w:val="24"/>
        </w:rPr>
      </w:pPr>
      <w:r>
        <w:rPr>
          <w:rFonts w:ascii="黑体" w:eastAsia="黑体" w:hAnsi="黑体" w:cs="黑体" w:hint="eastAsia"/>
          <w:bCs/>
          <w:sz w:val="24"/>
        </w:rPr>
        <w:t>6.</w:t>
      </w:r>
      <w:r>
        <w:rPr>
          <w:rFonts w:ascii="黑体" w:eastAsia="黑体" w:hAnsi="黑体" w:cs="黑体" w:hint="eastAsia"/>
          <w:bCs/>
          <w:sz w:val="24"/>
        </w:rPr>
        <w:t>本合同约定的价格为不变价，但若柴油价格、</w:t>
      </w:r>
      <w:r>
        <w:rPr>
          <w:rFonts w:ascii="黑体" w:eastAsia="黑体" w:hAnsi="黑体" w:cs="黑体" w:hint="eastAsia"/>
          <w:bCs/>
          <w:sz w:val="24"/>
        </w:rPr>
        <w:t>LNG</w:t>
      </w:r>
      <w:r>
        <w:rPr>
          <w:rFonts w:ascii="黑体" w:eastAsia="黑体" w:hAnsi="黑体" w:cs="黑体" w:hint="eastAsia"/>
          <w:bCs/>
          <w:sz w:val="24"/>
        </w:rPr>
        <w:t>价格（以合同签订之日为基准）涨跌幅度超过</w:t>
      </w:r>
      <w:r>
        <w:rPr>
          <w:rFonts w:ascii="黑体" w:eastAsia="黑体" w:hAnsi="黑体" w:cs="黑体" w:hint="eastAsia"/>
          <w:bCs/>
          <w:sz w:val="24"/>
        </w:rPr>
        <w:t>20%</w:t>
      </w:r>
      <w:r>
        <w:rPr>
          <w:rFonts w:ascii="黑体" w:eastAsia="黑体" w:hAnsi="黑体" w:cs="黑体" w:hint="eastAsia"/>
          <w:bCs/>
          <w:sz w:val="24"/>
        </w:rPr>
        <w:t>，双方商议价格调整幅度，并签订书面价格调整协议。</w:t>
      </w:r>
    </w:p>
    <w:p w14:paraId="1C7B17B3" w14:textId="77777777" w:rsidR="00C421ED" w:rsidRDefault="003D5901">
      <w:pPr>
        <w:spacing w:line="360" w:lineRule="exact"/>
        <w:rPr>
          <w:rFonts w:ascii="黑体" w:eastAsia="黑体" w:hAnsi="黑体" w:cs="黑体"/>
          <w:b/>
          <w:bCs/>
          <w:sz w:val="24"/>
        </w:rPr>
      </w:pPr>
      <w:r>
        <w:rPr>
          <w:rFonts w:ascii="黑体" w:eastAsia="黑体" w:hAnsi="黑体" w:cs="黑体" w:hint="eastAsia"/>
          <w:b/>
          <w:bCs/>
          <w:sz w:val="24"/>
        </w:rPr>
        <w:t>第十二条</w:t>
      </w:r>
      <w:r>
        <w:rPr>
          <w:rFonts w:ascii="黑体" w:eastAsia="黑体" w:hAnsi="黑体" w:cs="黑体" w:hint="eastAsia"/>
          <w:b/>
          <w:bCs/>
          <w:sz w:val="24"/>
        </w:rPr>
        <w:t xml:space="preserve">  </w:t>
      </w:r>
      <w:r>
        <w:rPr>
          <w:rFonts w:ascii="黑体" w:eastAsia="黑体" w:hAnsi="黑体" w:cs="黑体" w:hint="eastAsia"/>
          <w:b/>
          <w:bCs/>
          <w:sz w:val="24"/>
        </w:rPr>
        <w:t>合同生效及份数</w:t>
      </w:r>
    </w:p>
    <w:p w14:paraId="3948E2B4" w14:textId="77777777" w:rsidR="00C421ED" w:rsidRDefault="003D5901">
      <w:pPr>
        <w:spacing w:line="360" w:lineRule="exact"/>
        <w:rPr>
          <w:rFonts w:ascii="黑体" w:eastAsia="黑体" w:hAnsi="黑体" w:cs="黑体"/>
          <w:sz w:val="24"/>
        </w:rPr>
      </w:pPr>
      <w:r>
        <w:rPr>
          <w:rFonts w:ascii="黑体" w:eastAsia="黑体" w:hAnsi="黑体" w:cs="黑体" w:hint="eastAsia"/>
          <w:sz w:val="24"/>
        </w:rPr>
        <w:t>本合同自甲乙双方加盖合同专用章或公章（多页合同双方应同时加盖骑缝章）后生效。本合同一式肆份，甲乙双方各执贰份，具有同等法律效力。（以下无正文）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4349"/>
      </w:tblGrid>
      <w:tr w:rsidR="00C421ED" w14:paraId="02DE6E5E" w14:textId="77777777">
        <w:trPr>
          <w:trHeight w:val="23"/>
        </w:trPr>
        <w:tc>
          <w:tcPr>
            <w:tcW w:w="2379" w:type="pct"/>
          </w:tcPr>
          <w:p w14:paraId="3C2DE177"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甲方（盖章）：</w:t>
            </w:r>
          </w:p>
        </w:tc>
        <w:tc>
          <w:tcPr>
            <w:tcW w:w="2621" w:type="pct"/>
          </w:tcPr>
          <w:p w14:paraId="472F7669"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乙方（盖章）：</w:t>
            </w:r>
          </w:p>
        </w:tc>
      </w:tr>
      <w:tr w:rsidR="00C421ED" w14:paraId="207AF752" w14:textId="77777777">
        <w:trPr>
          <w:trHeight w:val="23"/>
        </w:trPr>
        <w:tc>
          <w:tcPr>
            <w:tcW w:w="2379" w:type="pct"/>
          </w:tcPr>
          <w:p w14:paraId="2A3CC5EB"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联系人：</w:t>
            </w:r>
          </w:p>
        </w:tc>
        <w:tc>
          <w:tcPr>
            <w:tcW w:w="2621" w:type="pct"/>
          </w:tcPr>
          <w:p w14:paraId="7881A3EF"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联系人</w:t>
            </w:r>
          </w:p>
        </w:tc>
      </w:tr>
      <w:tr w:rsidR="00C421ED" w14:paraId="2924FE86" w14:textId="77777777">
        <w:trPr>
          <w:trHeight w:val="23"/>
        </w:trPr>
        <w:tc>
          <w:tcPr>
            <w:tcW w:w="2379" w:type="pct"/>
            <w:vAlign w:val="center"/>
          </w:tcPr>
          <w:p w14:paraId="286EC30E"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联系电话：</w:t>
            </w:r>
          </w:p>
        </w:tc>
        <w:tc>
          <w:tcPr>
            <w:tcW w:w="2621" w:type="pct"/>
            <w:vAlign w:val="center"/>
          </w:tcPr>
          <w:p w14:paraId="3C3DC7C1"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联系电话：</w:t>
            </w:r>
          </w:p>
        </w:tc>
      </w:tr>
      <w:tr w:rsidR="00C421ED" w14:paraId="56EC1E7C" w14:textId="77777777">
        <w:trPr>
          <w:trHeight w:val="23"/>
        </w:trPr>
        <w:tc>
          <w:tcPr>
            <w:tcW w:w="2379" w:type="pct"/>
            <w:vAlign w:val="center"/>
          </w:tcPr>
          <w:p w14:paraId="0B451221"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通讯地址：</w:t>
            </w:r>
          </w:p>
        </w:tc>
        <w:tc>
          <w:tcPr>
            <w:tcW w:w="2621" w:type="pct"/>
            <w:vAlign w:val="center"/>
          </w:tcPr>
          <w:p w14:paraId="73D53F59"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通讯地址：</w:t>
            </w:r>
          </w:p>
        </w:tc>
      </w:tr>
      <w:tr w:rsidR="00C421ED" w14:paraId="23981DDC" w14:textId="77777777">
        <w:trPr>
          <w:trHeight w:val="23"/>
        </w:trPr>
        <w:tc>
          <w:tcPr>
            <w:tcW w:w="2379" w:type="pct"/>
            <w:vAlign w:val="center"/>
          </w:tcPr>
          <w:p w14:paraId="3B5A5D47"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税号：</w:t>
            </w:r>
          </w:p>
        </w:tc>
        <w:tc>
          <w:tcPr>
            <w:tcW w:w="2621" w:type="pct"/>
            <w:vAlign w:val="center"/>
          </w:tcPr>
          <w:p w14:paraId="14B94BA8"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税号：</w:t>
            </w:r>
          </w:p>
        </w:tc>
      </w:tr>
      <w:tr w:rsidR="00C421ED" w14:paraId="285A84AE" w14:textId="77777777">
        <w:trPr>
          <w:trHeight w:val="23"/>
        </w:trPr>
        <w:tc>
          <w:tcPr>
            <w:tcW w:w="2379" w:type="pct"/>
            <w:vAlign w:val="center"/>
          </w:tcPr>
          <w:p w14:paraId="1DBE52BF"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开户行：</w:t>
            </w:r>
          </w:p>
        </w:tc>
        <w:tc>
          <w:tcPr>
            <w:tcW w:w="2621" w:type="pct"/>
            <w:vAlign w:val="center"/>
          </w:tcPr>
          <w:p w14:paraId="29792A5A"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开户行：</w:t>
            </w:r>
          </w:p>
        </w:tc>
      </w:tr>
      <w:tr w:rsidR="00C421ED" w14:paraId="2209388C" w14:textId="77777777">
        <w:trPr>
          <w:trHeight w:val="23"/>
        </w:trPr>
        <w:tc>
          <w:tcPr>
            <w:tcW w:w="2379" w:type="pct"/>
            <w:vAlign w:val="center"/>
          </w:tcPr>
          <w:p w14:paraId="33A0D3B7"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账号：</w:t>
            </w:r>
          </w:p>
        </w:tc>
        <w:tc>
          <w:tcPr>
            <w:tcW w:w="2621" w:type="pct"/>
            <w:vAlign w:val="center"/>
          </w:tcPr>
          <w:p w14:paraId="3BE6D86A"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账号：</w:t>
            </w:r>
          </w:p>
        </w:tc>
      </w:tr>
      <w:tr w:rsidR="00C421ED" w14:paraId="3B4D54B2" w14:textId="77777777">
        <w:trPr>
          <w:trHeight w:val="23"/>
        </w:trPr>
        <w:tc>
          <w:tcPr>
            <w:tcW w:w="2379" w:type="pct"/>
            <w:vAlign w:val="center"/>
          </w:tcPr>
          <w:p w14:paraId="56CB04C3"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通讯地址：</w:t>
            </w:r>
          </w:p>
        </w:tc>
        <w:tc>
          <w:tcPr>
            <w:tcW w:w="2621" w:type="pct"/>
            <w:vAlign w:val="center"/>
          </w:tcPr>
          <w:p w14:paraId="458285A1"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通讯地址</w:t>
            </w:r>
            <w:r>
              <w:rPr>
                <w:rFonts w:ascii="黑体" w:eastAsia="黑体" w:hAnsi="黑体" w:cs="黑体" w:hint="eastAsia"/>
                <w:bCs/>
                <w:kern w:val="0"/>
                <w:sz w:val="24"/>
              </w:rPr>
              <w:t>:</w:t>
            </w:r>
          </w:p>
        </w:tc>
      </w:tr>
      <w:tr w:rsidR="00C421ED" w14:paraId="04087D97" w14:textId="77777777">
        <w:trPr>
          <w:trHeight w:val="23"/>
        </w:trPr>
        <w:tc>
          <w:tcPr>
            <w:tcW w:w="2379" w:type="pct"/>
            <w:vAlign w:val="center"/>
          </w:tcPr>
          <w:p w14:paraId="20B6F706"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签订地点：</w:t>
            </w:r>
          </w:p>
        </w:tc>
        <w:tc>
          <w:tcPr>
            <w:tcW w:w="2621" w:type="pct"/>
            <w:vAlign w:val="center"/>
          </w:tcPr>
          <w:p w14:paraId="262F6A29" w14:textId="77777777" w:rsidR="00C421ED" w:rsidRDefault="003D5901">
            <w:pPr>
              <w:widowControl/>
              <w:spacing w:before="100" w:beforeAutospacing="1" w:after="100" w:afterAutospacing="1" w:line="360" w:lineRule="exact"/>
              <w:rPr>
                <w:rFonts w:ascii="黑体" w:eastAsia="黑体" w:hAnsi="黑体" w:cs="黑体"/>
                <w:bCs/>
                <w:kern w:val="0"/>
                <w:sz w:val="24"/>
              </w:rPr>
            </w:pPr>
            <w:r>
              <w:rPr>
                <w:rFonts w:ascii="黑体" w:eastAsia="黑体" w:hAnsi="黑体" w:cs="黑体" w:hint="eastAsia"/>
                <w:bCs/>
                <w:kern w:val="0"/>
                <w:sz w:val="24"/>
              </w:rPr>
              <w:t>签订日期：</w:t>
            </w:r>
          </w:p>
        </w:tc>
      </w:tr>
    </w:tbl>
    <w:p w14:paraId="011BFE3F" w14:textId="77777777" w:rsidR="00C421ED" w:rsidRDefault="00C421ED">
      <w:pPr>
        <w:spacing w:line="360" w:lineRule="exact"/>
        <w:rPr>
          <w:rFonts w:ascii="黑体" w:eastAsia="黑体" w:hAnsi="黑体" w:cs="宋体"/>
          <w:b/>
          <w:kern w:val="0"/>
          <w:szCs w:val="21"/>
        </w:rPr>
      </w:pPr>
    </w:p>
    <w:p w14:paraId="605FE675" w14:textId="77777777" w:rsidR="00C421ED" w:rsidRDefault="00C421ED">
      <w:pPr>
        <w:spacing w:line="360" w:lineRule="exact"/>
        <w:rPr>
          <w:rFonts w:ascii="黑体" w:eastAsia="黑体" w:hAnsi="黑体" w:cs="宋体"/>
          <w:b/>
          <w:kern w:val="0"/>
          <w:szCs w:val="21"/>
        </w:rPr>
      </w:pPr>
    </w:p>
    <w:p w14:paraId="7405F3D9" w14:textId="77777777" w:rsidR="00C421ED" w:rsidRDefault="00C421ED">
      <w:pPr>
        <w:spacing w:line="360" w:lineRule="exact"/>
        <w:rPr>
          <w:rFonts w:ascii="黑体" w:eastAsia="黑体" w:hAnsi="黑体" w:cs="宋体"/>
          <w:b/>
          <w:kern w:val="0"/>
          <w:szCs w:val="21"/>
        </w:rPr>
      </w:pPr>
    </w:p>
    <w:p w14:paraId="2271D841" w14:textId="77777777" w:rsidR="00C421ED" w:rsidRDefault="00C421ED">
      <w:pPr>
        <w:spacing w:line="360" w:lineRule="exact"/>
        <w:rPr>
          <w:rFonts w:ascii="黑体" w:eastAsia="黑体" w:hAnsi="黑体" w:cs="宋体"/>
          <w:b/>
          <w:kern w:val="0"/>
          <w:szCs w:val="21"/>
        </w:rPr>
      </w:pPr>
    </w:p>
    <w:p w14:paraId="664256E2" w14:textId="77777777" w:rsidR="00C421ED" w:rsidRDefault="00C421ED">
      <w:pPr>
        <w:spacing w:line="360" w:lineRule="exact"/>
        <w:rPr>
          <w:rFonts w:ascii="黑体" w:eastAsia="黑体" w:hAnsi="黑体" w:cs="宋体"/>
          <w:b/>
          <w:kern w:val="0"/>
          <w:szCs w:val="21"/>
        </w:rPr>
      </w:pPr>
    </w:p>
    <w:p w14:paraId="680B0404" w14:textId="77777777" w:rsidR="00C421ED" w:rsidRDefault="003D5901">
      <w:pPr>
        <w:pStyle w:val="15"/>
        <w:spacing w:line="440" w:lineRule="exact"/>
        <w:ind w:firstLineChars="0" w:firstLine="0"/>
        <w:rPr>
          <w:rFonts w:ascii="黑体" w:eastAsia="黑体" w:hAnsi="黑体"/>
          <w:bCs/>
          <w:sz w:val="24"/>
          <w:szCs w:val="24"/>
        </w:rPr>
      </w:pPr>
      <w:r>
        <w:rPr>
          <w:rFonts w:ascii="黑体" w:eastAsia="黑体" w:hAnsi="黑体" w:hint="eastAsia"/>
          <w:bCs/>
          <w:sz w:val="24"/>
          <w:szCs w:val="24"/>
        </w:rPr>
        <w:t>附件一：</w:t>
      </w:r>
    </w:p>
    <w:p w14:paraId="5ECF8906" w14:textId="77777777" w:rsidR="00C421ED" w:rsidRDefault="00C421ED">
      <w:pPr>
        <w:pStyle w:val="15"/>
        <w:spacing w:line="440" w:lineRule="exact"/>
        <w:ind w:firstLineChars="0" w:firstLine="0"/>
        <w:rPr>
          <w:rFonts w:ascii="黑体" w:eastAsia="黑体" w:hAnsi="黑体"/>
          <w:bCs/>
          <w:sz w:val="24"/>
          <w:szCs w:val="24"/>
        </w:rPr>
      </w:pPr>
    </w:p>
    <w:p w14:paraId="204E978A" w14:textId="77777777" w:rsidR="00C421ED" w:rsidRDefault="003D5901">
      <w:pPr>
        <w:pStyle w:val="15"/>
        <w:spacing w:line="440" w:lineRule="exact"/>
        <w:ind w:firstLineChars="0" w:firstLine="0"/>
        <w:jc w:val="center"/>
        <w:rPr>
          <w:rFonts w:ascii="黑体" w:eastAsia="黑体" w:hAnsi="黑体" w:cs="黑体"/>
          <w:sz w:val="36"/>
          <w:szCs w:val="36"/>
        </w:rPr>
      </w:pPr>
      <w:r>
        <w:rPr>
          <w:rFonts w:ascii="黑体" w:eastAsia="黑体" w:hAnsi="黑体" w:cs="黑体" w:hint="eastAsia"/>
          <w:sz w:val="36"/>
          <w:szCs w:val="36"/>
        </w:rPr>
        <w:t>四川宏达股份有限公司什邡磷化工分公司</w:t>
      </w:r>
    </w:p>
    <w:p w14:paraId="1AC620C8" w14:textId="77777777" w:rsidR="00C421ED" w:rsidRDefault="003D5901">
      <w:pPr>
        <w:pStyle w:val="15"/>
        <w:spacing w:line="440" w:lineRule="exact"/>
        <w:ind w:firstLineChars="0" w:firstLine="0"/>
        <w:jc w:val="center"/>
        <w:rPr>
          <w:rFonts w:ascii="黑体" w:eastAsia="黑体" w:hAnsi="黑体"/>
          <w:b/>
          <w:kern w:val="44"/>
          <w:sz w:val="36"/>
          <w:szCs w:val="36"/>
        </w:rPr>
      </w:pPr>
      <w:r>
        <w:rPr>
          <w:rFonts w:ascii="黑体" w:eastAsia="黑体" w:hAnsi="黑体" w:cs="黑体" w:hint="eastAsia"/>
          <w:sz w:val="36"/>
          <w:szCs w:val="36"/>
        </w:rPr>
        <w:t>硫酸罐区安全管理制度</w:t>
      </w:r>
    </w:p>
    <w:p w14:paraId="489D06FA" w14:textId="77777777" w:rsidR="00C421ED" w:rsidRDefault="00C421ED">
      <w:pPr>
        <w:spacing w:line="440" w:lineRule="exact"/>
        <w:rPr>
          <w:rFonts w:ascii="黑体" w:eastAsia="黑体" w:hAnsi="黑体" w:cs="仿宋"/>
          <w:b/>
          <w:bCs/>
          <w:sz w:val="24"/>
        </w:rPr>
      </w:pPr>
    </w:p>
    <w:p w14:paraId="2A896F46" w14:textId="77777777" w:rsidR="00C421ED" w:rsidRDefault="003D5901">
      <w:pPr>
        <w:spacing w:line="360" w:lineRule="exact"/>
        <w:rPr>
          <w:rFonts w:ascii="黑体" w:eastAsia="黑体" w:hAnsi="黑体" w:cs="仿宋"/>
          <w:b/>
          <w:bCs/>
          <w:sz w:val="24"/>
        </w:rPr>
      </w:pPr>
      <w:r>
        <w:rPr>
          <w:rFonts w:ascii="黑体" w:eastAsia="黑体" w:hAnsi="黑体" w:cs="仿宋" w:hint="eastAsia"/>
          <w:b/>
          <w:bCs/>
          <w:sz w:val="24"/>
        </w:rPr>
        <w:t xml:space="preserve">1 </w:t>
      </w:r>
      <w:r>
        <w:rPr>
          <w:rFonts w:ascii="黑体" w:eastAsia="黑体" w:hAnsi="黑体" w:cs="仿宋" w:hint="eastAsia"/>
          <w:b/>
          <w:bCs/>
          <w:sz w:val="24"/>
        </w:rPr>
        <w:t>目的和适用范围</w:t>
      </w:r>
    </w:p>
    <w:p w14:paraId="49DD4E3B"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1.1</w:t>
      </w:r>
      <w:r>
        <w:rPr>
          <w:rFonts w:ascii="黑体" w:eastAsia="黑体" w:hAnsi="黑体" w:cs="仿宋" w:hint="eastAsia"/>
          <w:bCs/>
          <w:sz w:val="24"/>
        </w:rPr>
        <w:t>硫酸厂所管辖的硫酸贮罐区是磷化工基地确定的重点环境危险源、危险区域。为确保罐区不出环境污染事故或有效降低环境污染事故的危害、消除安全隐患、防止事故发生、保护员工生命和财产安全，特制定本安全管理制度。</w:t>
      </w:r>
    </w:p>
    <w:p w14:paraId="16BF9A45"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1.2</w:t>
      </w:r>
      <w:r>
        <w:rPr>
          <w:rFonts w:ascii="黑体" w:eastAsia="黑体" w:hAnsi="黑体" w:cs="仿宋" w:hint="eastAsia"/>
          <w:bCs/>
          <w:sz w:val="24"/>
        </w:rPr>
        <w:t>适用范围</w:t>
      </w:r>
    </w:p>
    <w:p w14:paraId="0BEE67E9" w14:textId="77777777" w:rsidR="00C421ED" w:rsidRDefault="003D5901">
      <w:pPr>
        <w:spacing w:line="360" w:lineRule="exact"/>
        <w:ind w:firstLineChars="150" w:firstLine="360"/>
        <w:rPr>
          <w:rFonts w:ascii="黑体" w:eastAsia="黑体" w:hAnsi="黑体" w:cs="仿宋"/>
          <w:bCs/>
          <w:sz w:val="24"/>
        </w:rPr>
      </w:pPr>
      <w:r>
        <w:rPr>
          <w:rFonts w:ascii="黑体" w:eastAsia="黑体" w:hAnsi="黑体" w:cs="仿宋" w:hint="eastAsia"/>
          <w:bCs/>
          <w:sz w:val="24"/>
        </w:rPr>
        <w:t>本制度适用于磷化工基地罐区的硫酸储存、输送和卸装的安全技术管理。</w:t>
      </w:r>
    </w:p>
    <w:p w14:paraId="09D14195" w14:textId="77777777" w:rsidR="00C421ED" w:rsidRDefault="003D5901">
      <w:pPr>
        <w:spacing w:line="360" w:lineRule="exact"/>
        <w:rPr>
          <w:rFonts w:ascii="黑体" w:eastAsia="黑体" w:hAnsi="黑体" w:cs="仿宋"/>
          <w:b/>
          <w:bCs/>
          <w:sz w:val="24"/>
        </w:rPr>
      </w:pPr>
      <w:r>
        <w:rPr>
          <w:rFonts w:ascii="黑体" w:eastAsia="黑体" w:hAnsi="黑体" w:cs="仿宋" w:hint="eastAsia"/>
          <w:b/>
          <w:bCs/>
          <w:sz w:val="24"/>
        </w:rPr>
        <w:t xml:space="preserve">2 </w:t>
      </w:r>
      <w:r>
        <w:rPr>
          <w:rFonts w:ascii="黑体" w:eastAsia="黑体" w:hAnsi="黑体" w:cs="仿宋" w:hint="eastAsia"/>
          <w:b/>
          <w:bCs/>
          <w:sz w:val="24"/>
        </w:rPr>
        <w:t>职责</w:t>
      </w:r>
    </w:p>
    <w:p w14:paraId="564E03BA"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bCs/>
          <w:smallCaps/>
          <w:kern w:val="0"/>
          <w:sz w:val="24"/>
        </w:rPr>
        <w:t>2.1</w:t>
      </w:r>
      <w:r>
        <w:rPr>
          <w:rFonts w:ascii="黑体" w:eastAsia="黑体" w:hAnsi="黑体" w:cs="仿宋" w:hint="eastAsia"/>
          <w:bCs/>
          <w:smallCaps/>
          <w:kern w:val="0"/>
          <w:sz w:val="24"/>
        </w:rPr>
        <w:t>硫酸厂负责建立罐区安全技术档案，安全环保部负责检查本制度的落实情况。</w:t>
      </w:r>
    </w:p>
    <w:p w14:paraId="6C52077E"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bCs/>
          <w:smallCaps/>
          <w:kern w:val="0"/>
          <w:sz w:val="24"/>
        </w:rPr>
        <w:t>2.2</w:t>
      </w:r>
      <w:r>
        <w:rPr>
          <w:rFonts w:ascii="黑体" w:eastAsia="黑体" w:hAnsi="黑体" w:cs="仿宋" w:hint="eastAsia"/>
          <w:bCs/>
          <w:smallCaps/>
          <w:kern w:val="0"/>
          <w:sz w:val="24"/>
        </w:rPr>
        <w:t>硫酸厂负责联系生产技术部、动力厂对储罐罐体进行检测，生产技术部对检测数据进行审核及是否符合使用要求做出判定。</w:t>
      </w:r>
    </w:p>
    <w:p w14:paraId="3AEF7CDF" w14:textId="77777777" w:rsidR="00C421ED" w:rsidRDefault="003D5901">
      <w:pPr>
        <w:spacing w:line="360" w:lineRule="exact"/>
        <w:rPr>
          <w:rFonts w:ascii="黑体" w:eastAsia="黑体" w:hAnsi="黑体" w:cs="仿宋"/>
          <w:kern w:val="0"/>
          <w:sz w:val="24"/>
        </w:rPr>
      </w:pPr>
      <w:r>
        <w:rPr>
          <w:rFonts w:ascii="黑体" w:eastAsia="黑体" w:hAnsi="黑体" w:cs="仿宋" w:hint="eastAsia"/>
          <w:kern w:val="0"/>
          <w:sz w:val="24"/>
        </w:rPr>
        <w:t>2.3</w:t>
      </w:r>
      <w:r>
        <w:rPr>
          <w:rFonts w:ascii="黑体" w:eastAsia="黑体" w:hAnsi="黑体" w:cs="仿宋" w:hint="eastAsia"/>
          <w:kern w:val="0"/>
          <w:sz w:val="24"/>
        </w:rPr>
        <w:t>槽车装卸酸过程应</w:t>
      </w:r>
      <w:r>
        <w:rPr>
          <w:rFonts w:ascii="黑体" w:eastAsia="黑体" w:hAnsi="黑体" w:cs="仿宋" w:hint="eastAsia"/>
          <w:kern w:val="0"/>
          <w:sz w:val="24"/>
        </w:rPr>
        <w:t>由持危化品押运证（有效期内）人员负责装卸酸管的连接和卸酸管支撑，并确保其连接和支撑牢固。</w:t>
      </w:r>
    </w:p>
    <w:p w14:paraId="58A16189" w14:textId="77777777" w:rsidR="00C421ED" w:rsidRDefault="003D5901">
      <w:pPr>
        <w:spacing w:line="360" w:lineRule="exact"/>
        <w:rPr>
          <w:rFonts w:ascii="黑体" w:eastAsia="黑体" w:hAnsi="黑体" w:cs="仿宋"/>
          <w:kern w:val="0"/>
          <w:sz w:val="24"/>
        </w:rPr>
      </w:pPr>
      <w:r>
        <w:rPr>
          <w:rFonts w:ascii="黑体" w:eastAsia="黑体" w:hAnsi="黑体" w:cs="仿宋" w:hint="eastAsia"/>
          <w:bCs/>
          <w:smallCaps/>
          <w:kern w:val="0"/>
          <w:sz w:val="24"/>
        </w:rPr>
        <w:t>2.4</w:t>
      </w:r>
      <w:r>
        <w:rPr>
          <w:rFonts w:ascii="黑体" w:eastAsia="黑体" w:hAnsi="黑体" w:cs="仿宋" w:hint="eastAsia"/>
          <w:bCs/>
          <w:smallCaps/>
          <w:kern w:val="0"/>
          <w:sz w:val="24"/>
        </w:rPr>
        <w:t>硫酸厂负责</w:t>
      </w:r>
      <w:r>
        <w:rPr>
          <w:rFonts w:ascii="黑体" w:eastAsia="黑体" w:hAnsi="黑体" w:cs="仿宋" w:hint="eastAsia"/>
          <w:kern w:val="0"/>
          <w:sz w:val="24"/>
        </w:rPr>
        <w:t>硫酸罐区的日常管理（包含输酸管线巡回检查、罐区日常安全巡回检查、槽车装卸酸过程劳动保护用品穿戴检查、持证押运员装卸酸管以及支撑手是否牢固等相关安全检查）、监控及维护。</w:t>
      </w:r>
    </w:p>
    <w:p w14:paraId="774ADF98" w14:textId="77777777" w:rsidR="00C421ED" w:rsidRDefault="003D5901">
      <w:pPr>
        <w:spacing w:line="360" w:lineRule="exact"/>
        <w:rPr>
          <w:rFonts w:ascii="黑体" w:eastAsia="黑体" w:hAnsi="黑体" w:cs="仿宋"/>
          <w:kern w:val="0"/>
          <w:sz w:val="24"/>
        </w:rPr>
      </w:pPr>
      <w:r>
        <w:rPr>
          <w:rFonts w:ascii="黑体" w:eastAsia="黑体" w:hAnsi="黑体" w:cs="仿宋" w:hint="eastAsia"/>
          <w:bCs/>
          <w:smallCaps/>
          <w:kern w:val="0"/>
          <w:sz w:val="24"/>
        </w:rPr>
        <w:t>2.5</w:t>
      </w:r>
      <w:r>
        <w:rPr>
          <w:rFonts w:ascii="黑体" w:eastAsia="黑体" w:hAnsi="黑体" w:cs="仿宋" w:hint="eastAsia"/>
          <w:bCs/>
          <w:smallCaps/>
          <w:kern w:val="0"/>
          <w:sz w:val="24"/>
        </w:rPr>
        <w:t>硫酸厂负责</w:t>
      </w:r>
      <w:r>
        <w:rPr>
          <w:rFonts w:ascii="黑体" w:eastAsia="黑体" w:hAnsi="黑体" w:cs="仿宋" w:hint="eastAsia"/>
          <w:kern w:val="0"/>
          <w:sz w:val="24"/>
        </w:rPr>
        <w:t>检查槽车承运危险化学品相关资质：</w:t>
      </w:r>
    </w:p>
    <w:p w14:paraId="372B7187" w14:textId="77777777" w:rsidR="00C421ED" w:rsidRDefault="003D5901">
      <w:pPr>
        <w:spacing w:line="360" w:lineRule="exact"/>
        <w:rPr>
          <w:rFonts w:ascii="黑体" w:eastAsia="黑体" w:hAnsi="黑体" w:cs="仿宋"/>
          <w:kern w:val="0"/>
          <w:sz w:val="24"/>
        </w:rPr>
      </w:pPr>
      <w:r>
        <w:rPr>
          <w:rFonts w:ascii="黑体" w:eastAsia="黑体" w:hAnsi="黑体" w:cs="仿宋" w:hint="eastAsia"/>
          <w:kern w:val="0"/>
          <w:sz w:val="24"/>
        </w:rPr>
        <w:t>2.5.1</w:t>
      </w:r>
      <w:r>
        <w:rPr>
          <w:rFonts w:ascii="黑体" w:eastAsia="黑体" w:hAnsi="黑体" w:cs="仿宋" w:hint="eastAsia"/>
          <w:kern w:val="0"/>
          <w:sz w:val="24"/>
        </w:rPr>
        <w:t>外购硫酸槽车危货运输从业资格证、危货运输押运证、危货运输资质、硫酸承运单位资质等，并如实记录。</w:t>
      </w:r>
    </w:p>
    <w:p w14:paraId="6E0A3D18" w14:textId="77777777" w:rsidR="00C421ED" w:rsidRDefault="003D5901">
      <w:pPr>
        <w:spacing w:line="360" w:lineRule="exact"/>
        <w:rPr>
          <w:rFonts w:ascii="黑体" w:eastAsia="黑体" w:hAnsi="黑体" w:cs="仿宋"/>
          <w:kern w:val="0"/>
          <w:sz w:val="24"/>
        </w:rPr>
      </w:pPr>
      <w:r>
        <w:rPr>
          <w:rFonts w:ascii="黑体" w:eastAsia="黑体" w:hAnsi="黑体" w:cs="仿宋" w:hint="eastAsia"/>
          <w:kern w:val="0"/>
          <w:sz w:val="24"/>
        </w:rPr>
        <w:t>2.5.2</w:t>
      </w:r>
      <w:r>
        <w:rPr>
          <w:rFonts w:ascii="黑体" w:eastAsia="黑体" w:hAnsi="黑体" w:cs="仿宋" w:hint="eastAsia"/>
          <w:kern w:val="0"/>
          <w:sz w:val="24"/>
        </w:rPr>
        <w:t>外销硫酸槽车由公安局审批的相关证明：</w:t>
      </w:r>
      <w:r>
        <w:rPr>
          <w:rFonts w:ascii="黑体" w:eastAsia="黑体" w:hAnsi="黑体" w:cs="仿宋" w:hint="eastAsia"/>
          <w:kern w:val="0"/>
          <w:sz w:val="24"/>
        </w:rPr>
        <w:t>a.</w:t>
      </w:r>
      <w:r>
        <w:rPr>
          <w:rFonts w:ascii="黑体" w:eastAsia="黑体" w:hAnsi="黑体" w:cs="仿宋" w:hint="eastAsia"/>
          <w:kern w:val="0"/>
          <w:sz w:val="24"/>
        </w:rPr>
        <w:t>隶属德阳市内：“第二类、第三类易制毒化学品购买备案证明”；</w:t>
      </w:r>
      <w:r>
        <w:rPr>
          <w:rFonts w:ascii="黑体" w:eastAsia="黑体" w:hAnsi="黑体" w:cs="仿宋" w:hint="eastAsia"/>
          <w:kern w:val="0"/>
          <w:sz w:val="24"/>
        </w:rPr>
        <w:t>b.</w:t>
      </w:r>
      <w:r>
        <w:rPr>
          <w:rFonts w:ascii="黑体" w:eastAsia="黑体" w:hAnsi="黑体" w:cs="仿宋" w:hint="eastAsia"/>
          <w:kern w:val="0"/>
          <w:sz w:val="24"/>
        </w:rPr>
        <w:t>隶属德阳市外</w:t>
      </w:r>
      <w:r>
        <w:rPr>
          <w:rFonts w:ascii="黑体" w:eastAsia="黑体" w:hAnsi="黑体" w:cs="仿宋" w:hint="eastAsia"/>
          <w:kern w:val="0"/>
          <w:sz w:val="24"/>
        </w:rPr>
        <w:t>:</w:t>
      </w:r>
      <w:r>
        <w:rPr>
          <w:rFonts w:ascii="黑体" w:eastAsia="黑体" w:hAnsi="黑体" w:cs="仿宋" w:hint="eastAsia"/>
          <w:kern w:val="0"/>
          <w:sz w:val="24"/>
        </w:rPr>
        <w:t>“第二类、第三类易制毒化学品购买备案证明”，“第三类易制毒化学品运输备案证明”并如实记录。</w:t>
      </w:r>
    </w:p>
    <w:p w14:paraId="25916BC0"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 xml:space="preserve">3 </w:t>
      </w:r>
      <w:r>
        <w:rPr>
          <w:rFonts w:ascii="黑体" w:eastAsia="黑体" w:hAnsi="黑体" w:cs="仿宋" w:hint="eastAsia"/>
          <w:b/>
          <w:sz w:val="24"/>
        </w:rPr>
        <w:t>罐区安全技术标准</w:t>
      </w:r>
    </w:p>
    <w:p w14:paraId="56360DAB"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3.1</w:t>
      </w:r>
      <w:r>
        <w:rPr>
          <w:rFonts w:ascii="黑体" w:eastAsia="黑体" w:hAnsi="黑体" w:cs="仿宋" w:hint="eastAsia"/>
          <w:bCs/>
          <w:sz w:val="24"/>
        </w:rPr>
        <w:t>平面布置</w:t>
      </w:r>
    </w:p>
    <w:p w14:paraId="33A15E81"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3.1.1</w:t>
      </w:r>
      <w:r>
        <w:rPr>
          <w:rFonts w:ascii="黑体" w:eastAsia="黑体" w:hAnsi="黑体" w:cs="仿宋" w:hint="eastAsia"/>
          <w:sz w:val="24"/>
        </w:rPr>
        <w:t>硫酸罐区要保证围堰在发生事故后，严密不漏、坚固可靠，其有效容积大于</w:t>
      </w:r>
      <w:r>
        <w:rPr>
          <w:rFonts w:ascii="黑体" w:eastAsia="黑体" w:hAnsi="黑体" w:cs="仿宋" w:hint="eastAsia"/>
          <w:sz w:val="24"/>
        </w:rPr>
        <w:t>1</w:t>
      </w:r>
      <w:r>
        <w:rPr>
          <w:rFonts w:ascii="黑体" w:eastAsia="黑体" w:hAnsi="黑体" w:cs="仿宋" w:hint="eastAsia"/>
          <w:sz w:val="24"/>
        </w:rPr>
        <w:t>个最大罐的容量。</w:t>
      </w:r>
    </w:p>
    <w:p w14:paraId="07C8D1CA" w14:textId="77777777" w:rsidR="00C421ED" w:rsidRDefault="003D5901">
      <w:pPr>
        <w:tabs>
          <w:tab w:val="left" w:pos="284"/>
        </w:tabs>
        <w:spacing w:line="360" w:lineRule="exact"/>
        <w:rPr>
          <w:rFonts w:ascii="黑体" w:eastAsia="黑体" w:hAnsi="黑体" w:cs="仿宋"/>
          <w:sz w:val="24"/>
        </w:rPr>
      </w:pPr>
      <w:r>
        <w:rPr>
          <w:rFonts w:ascii="黑体" w:eastAsia="黑体" w:hAnsi="黑体" w:cs="仿宋" w:hint="eastAsia"/>
          <w:sz w:val="24"/>
        </w:rPr>
        <w:t>3.1.2</w:t>
      </w:r>
      <w:r>
        <w:rPr>
          <w:rFonts w:ascii="黑体" w:eastAsia="黑体" w:hAnsi="黑体" w:cs="仿宋" w:hint="eastAsia"/>
          <w:sz w:val="24"/>
        </w:rPr>
        <w:t>罐区内罐间距和工艺管线符合现行的有关安全规范、标准、规定。</w:t>
      </w:r>
    </w:p>
    <w:p w14:paraId="171DFD17"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3.1.3</w:t>
      </w:r>
      <w:r>
        <w:rPr>
          <w:rFonts w:ascii="黑体" w:eastAsia="黑体" w:hAnsi="黑体" w:cs="仿宋" w:hint="eastAsia"/>
          <w:sz w:val="24"/>
        </w:rPr>
        <w:t>罐区内平台、走廊和爬梯符合现行的有关安全规范、标准、规定，在发生事故后能安全至罐</w:t>
      </w:r>
      <w:r>
        <w:rPr>
          <w:rFonts w:ascii="黑体" w:eastAsia="黑体" w:hAnsi="黑体" w:cs="仿宋" w:hint="eastAsia"/>
          <w:sz w:val="24"/>
        </w:rPr>
        <w:t>顶进行处理。</w:t>
      </w:r>
    </w:p>
    <w:p w14:paraId="1D132F50"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3.2</w:t>
      </w:r>
      <w:r>
        <w:rPr>
          <w:rFonts w:ascii="黑体" w:eastAsia="黑体" w:hAnsi="黑体" w:cs="仿宋" w:hint="eastAsia"/>
          <w:bCs/>
          <w:sz w:val="24"/>
        </w:rPr>
        <w:t>罐区围堰</w:t>
      </w:r>
    </w:p>
    <w:p w14:paraId="4E0265E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3.2.1</w:t>
      </w:r>
      <w:r>
        <w:rPr>
          <w:rFonts w:ascii="黑体" w:eastAsia="黑体" w:hAnsi="黑体" w:cs="仿宋" w:hint="eastAsia"/>
          <w:sz w:val="24"/>
        </w:rPr>
        <w:t>围堰要用混凝土浇筑，应能承受液体静压且不渗漏。</w:t>
      </w:r>
    </w:p>
    <w:p w14:paraId="300A36C4"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3.2.2</w:t>
      </w:r>
      <w:r>
        <w:rPr>
          <w:rFonts w:ascii="黑体" w:eastAsia="黑体" w:hAnsi="黑体" w:cs="仿宋" w:hint="eastAsia"/>
          <w:sz w:val="24"/>
        </w:rPr>
        <w:t>罐区围堰不能有裂纹、凹坑，地面的裂缝、沉降要用水泥填实抹平，并进</w:t>
      </w:r>
      <w:r>
        <w:rPr>
          <w:rFonts w:ascii="黑体" w:eastAsia="黑体" w:hAnsi="黑体" w:cs="仿宋" w:hint="eastAsia"/>
          <w:sz w:val="24"/>
        </w:rPr>
        <w:lastRenderedPageBreak/>
        <w:t>行防腐处理，以防止渗水、渗料或物料积聚。</w:t>
      </w:r>
    </w:p>
    <w:p w14:paraId="4AE05B20"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3.2.3</w:t>
      </w:r>
      <w:r>
        <w:rPr>
          <w:rFonts w:ascii="黑体" w:eastAsia="黑体" w:hAnsi="黑体" w:cs="仿宋" w:hint="eastAsia"/>
          <w:sz w:val="24"/>
        </w:rPr>
        <w:t>围堰外应急硫酸泵槽需进行防腐处理，在发生事故时不能向地下渗透。</w:t>
      </w:r>
    </w:p>
    <w:p w14:paraId="417EA8EE"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3.2.4</w:t>
      </w:r>
      <w:r>
        <w:rPr>
          <w:rFonts w:ascii="黑体" w:eastAsia="黑体" w:hAnsi="黑体" w:cs="仿宋" w:hint="eastAsia"/>
          <w:sz w:val="24"/>
        </w:rPr>
        <w:t>罐区内外定期清理杂物与杂草，围堰内不得堆放其他化学品。</w:t>
      </w:r>
    </w:p>
    <w:p w14:paraId="43A40F0F"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3.2.5</w:t>
      </w:r>
      <w:r>
        <w:rPr>
          <w:rFonts w:ascii="黑体" w:eastAsia="黑体" w:hAnsi="黑体" w:cs="仿宋" w:hint="eastAsia"/>
          <w:sz w:val="24"/>
        </w:rPr>
        <w:t>围堰内积水排出口应设在围堰外，并用耐腐蚀闸阀或截止阀，其开关状态必须在远处易于辨认。</w:t>
      </w:r>
    </w:p>
    <w:p w14:paraId="274C1BB2"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3.3</w:t>
      </w:r>
      <w:r>
        <w:rPr>
          <w:rFonts w:ascii="黑体" w:eastAsia="黑体" w:hAnsi="黑体" w:cs="仿宋" w:hint="eastAsia"/>
          <w:bCs/>
          <w:sz w:val="24"/>
        </w:rPr>
        <w:t>消防、安全设施和个体防护用品</w:t>
      </w:r>
    </w:p>
    <w:p w14:paraId="4DD386E8"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3.3.1</w:t>
      </w:r>
      <w:r>
        <w:rPr>
          <w:rFonts w:ascii="黑体" w:eastAsia="黑体" w:hAnsi="黑体" w:cs="仿宋" w:hint="eastAsia"/>
          <w:sz w:val="24"/>
        </w:rPr>
        <w:t>罐区值班室内应配置</w:t>
      </w:r>
      <w:r>
        <w:rPr>
          <w:rFonts w:ascii="黑体" w:eastAsia="黑体" w:hAnsi="黑体" w:cs="仿宋" w:hint="eastAsia"/>
          <w:sz w:val="24"/>
        </w:rPr>
        <w:t>4</w:t>
      </w:r>
      <w:r>
        <w:rPr>
          <w:rFonts w:ascii="黑体" w:eastAsia="黑体" w:hAnsi="黑体" w:cs="仿宋" w:hint="eastAsia"/>
          <w:sz w:val="24"/>
        </w:rPr>
        <w:t>具</w:t>
      </w:r>
      <w:r>
        <w:rPr>
          <w:rFonts w:ascii="黑体" w:eastAsia="黑体" w:hAnsi="黑体" w:cs="仿宋" w:hint="eastAsia"/>
          <w:sz w:val="24"/>
        </w:rPr>
        <w:t>4</w:t>
      </w:r>
      <w:r>
        <w:rPr>
          <w:rFonts w:ascii="黑体" w:eastAsia="黑体" w:hAnsi="黑体" w:cs="仿宋"/>
          <w:sz w:val="24"/>
        </w:rPr>
        <w:t>kg</w:t>
      </w:r>
      <w:r>
        <w:rPr>
          <w:rFonts w:ascii="黑体" w:eastAsia="黑体" w:hAnsi="黑体" w:cs="仿宋"/>
          <w:sz w:val="24"/>
        </w:rPr>
        <w:t>以上</w:t>
      </w:r>
      <w:r>
        <w:rPr>
          <w:rFonts w:ascii="黑体" w:eastAsia="黑体" w:hAnsi="黑体" w:cs="仿宋" w:hint="eastAsia"/>
          <w:sz w:val="24"/>
        </w:rPr>
        <w:t>手提式干粉灭火器。</w:t>
      </w:r>
    </w:p>
    <w:p w14:paraId="65D6E26D"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3.3.2</w:t>
      </w:r>
      <w:r>
        <w:rPr>
          <w:rFonts w:ascii="黑体" w:eastAsia="黑体" w:hAnsi="黑体" w:cs="仿宋" w:hint="eastAsia"/>
          <w:sz w:val="24"/>
        </w:rPr>
        <w:t>罐区围堰外设置的消防栓，必须保证开启灵活，处于备用状态。</w:t>
      </w:r>
    </w:p>
    <w:p w14:paraId="4FB49F11"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3</w:t>
      </w:r>
      <w:r>
        <w:rPr>
          <w:rFonts w:ascii="黑体" w:eastAsia="黑体" w:hAnsi="黑体"/>
          <w:sz w:val="24"/>
          <w:szCs w:val="24"/>
        </w:rPr>
        <w:t>.3.3</w:t>
      </w:r>
      <w:r>
        <w:rPr>
          <w:rFonts w:ascii="黑体" w:eastAsia="黑体" w:hAnsi="黑体" w:cs="仿宋" w:hint="eastAsia"/>
          <w:sz w:val="24"/>
          <w:szCs w:val="24"/>
        </w:rPr>
        <w:t>罐区围堰外应设置生石灰库和应急水池，必须保证其内相应物资完备。</w:t>
      </w:r>
    </w:p>
    <w:p w14:paraId="47C7E5F9"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3.3.</w:t>
      </w:r>
      <w:r>
        <w:rPr>
          <w:rFonts w:ascii="黑体" w:eastAsia="黑体" w:hAnsi="黑体" w:cs="仿宋"/>
          <w:sz w:val="24"/>
        </w:rPr>
        <w:t>4</w:t>
      </w:r>
      <w:r>
        <w:rPr>
          <w:rFonts w:ascii="黑体" w:eastAsia="黑体" w:hAnsi="黑体" w:cs="仿宋" w:hint="eastAsia"/>
          <w:sz w:val="24"/>
        </w:rPr>
        <w:t>罐区围堰四周合理设置</w:t>
      </w:r>
      <w:r>
        <w:rPr>
          <w:rFonts w:ascii="黑体" w:eastAsia="黑体" w:hAnsi="黑体" w:cs="仿宋"/>
          <w:sz w:val="24"/>
        </w:rPr>
        <w:t>7</w:t>
      </w:r>
      <w:r>
        <w:rPr>
          <w:rFonts w:ascii="黑体" w:eastAsia="黑体" w:hAnsi="黑体" w:cs="仿宋" w:hint="eastAsia"/>
          <w:sz w:val="24"/>
        </w:rPr>
        <w:t>台洗眼器，应满足《化工企业安全卫生设计规范》</w:t>
      </w:r>
      <w:r>
        <w:rPr>
          <w:rFonts w:ascii="黑体" w:eastAsia="黑体" w:hAnsi="黑体" w:cs="仿宋" w:hint="eastAsia"/>
          <w:sz w:val="24"/>
        </w:rPr>
        <w:t>HG 20571-2014</w:t>
      </w:r>
      <w:r>
        <w:rPr>
          <w:rFonts w:ascii="黑体" w:eastAsia="黑体" w:hAnsi="黑体" w:cs="仿宋" w:hint="eastAsia"/>
          <w:sz w:val="24"/>
        </w:rPr>
        <w:t>之要求，且应保证达到饮用水标准水源和开启灵活，处于备用状态。</w:t>
      </w:r>
    </w:p>
    <w:p w14:paraId="0DA83E09"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3.3.</w:t>
      </w:r>
      <w:r>
        <w:rPr>
          <w:rFonts w:ascii="黑体" w:eastAsia="黑体" w:hAnsi="黑体" w:cs="仿宋"/>
          <w:sz w:val="24"/>
        </w:rPr>
        <w:t>5</w:t>
      </w:r>
      <w:r>
        <w:rPr>
          <w:rFonts w:ascii="黑体" w:eastAsia="黑体" w:hAnsi="黑体" w:cs="仿宋" w:hint="eastAsia"/>
          <w:sz w:val="24"/>
        </w:rPr>
        <w:t>罐区外道路要保持畅通，且能保证在紧急状态下消防车的正常通行。</w:t>
      </w:r>
    </w:p>
    <w:p w14:paraId="2425AF1D"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3.4</w:t>
      </w:r>
      <w:r>
        <w:rPr>
          <w:rFonts w:ascii="黑体" w:eastAsia="黑体" w:hAnsi="黑体" w:cs="仿宋" w:hint="eastAsia"/>
          <w:bCs/>
          <w:sz w:val="24"/>
        </w:rPr>
        <w:t>罐区计量、电气</w:t>
      </w:r>
    </w:p>
    <w:p w14:paraId="0F5C2C4B"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3.4.1</w:t>
      </w:r>
      <w:r>
        <w:rPr>
          <w:rFonts w:ascii="黑体" w:eastAsia="黑体" w:hAnsi="黑体" w:cs="仿宋" w:hint="eastAsia"/>
          <w:sz w:val="24"/>
        </w:rPr>
        <w:t>罐区储罐应设有计量装置，</w:t>
      </w:r>
      <w:r>
        <w:rPr>
          <w:rFonts w:ascii="黑体" w:eastAsia="黑体" w:hAnsi="黑体" w:cs="仿宋" w:hint="eastAsia"/>
          <w:sz w:val="24"/>
        </w:rPr>
        <w:t>1-10</w:t>
      </w:r>
      <w:r>
        <w:rPr>
          <w:rFonts w:ascii="黑体" w:eastAsia="黑体" w:hAnsi="黑体" w:cs="仿宋" w:hint="eastAsia"/>
          <w:sz w:val="24"/>
          <w:vertAlign w:val="superscript"/>
        </w:rPr>
        <w:t>#</w:t>
      </w:r>
      <w:r>
        <w:rPr>
          <w:rFonts w:ascii="黑体" w:eastAsia="黑体" w:hAnsi="黑体" w:cs="仿宋" w:hint="eastAsia"/>
          <w:sz w:val="24"/>
        </w:rPr>
        <w:t>储罐储存液位高度不应大于</w:t>
      </w:r>
      <w:r>
        <w:rPr>
          <w:rFonts w:ascii="黑体" w:eastAsia="黑体" w:hAnsi="黑体" w:cs="仿宋" w:hint="eastAsia"/>
          <w:sz w:val="24"/>
        </w:rPr>
        <w:t>8m</w:t>
      </w:r>
      <w:r>
        <w:rPr>
          <w:rFonts w:ascii="黑体" w:eastAsia="黑体" w:hAnsi="黑体" w:cs="仿宋" w:hint="eastAsia"/>
          <w:sz w:val="24"/>
        </w:rPr>
        <w:t>；</w:t>
      </w:r>
      <w:r>
        <w:rPr>
          <w:rFonts w:ascii="黑体" w:eastAsia="黑体" w:hAnsi="黑体" w:cs="仿宋" w:hint="eastAsia"/>
          <w:sz w:val="24"/>
        </w:rPr>
        <w:t>11-12</w:t>
      </w:r>
      <w:r>
        <w:rPr>
          <w:rFonts w:ascii="黑体" w:eastAsia="黑体" w:hAnsi="黑体" w:cs="仿宋" w:hint="eastAsia"/>
          <w:sz w:val="24"/>
          <w:vertAlign w:val="superscript"/>
        </w:rPr>
        <w:t>#</w:t>
      </w:r>
      <w:r>
        <w:rPr>
          <w:rFonts w:ascii="黑体" w:eastAsia="黑体" w:hAnsi="黑体" w:cs="仿宋" w:hint="eastAsia"/>
          <w:sz w:val="24"/>
        </w:rPr>
        <w:t>储罐储存液位高度不应大于</w:t>
      </w:r>
      <w:r>
        <w:rPr>
          <w:rFonts w:ascii="黑体" w:eastAsia="黑体" w:hAnsi="黑体" w:cs="仿宋" w:hint="eastAsia"/>
          <w:sz w:val="24"/>
        </w:rPr>
        <w:t>11.5m</w:t>
      </w:r>
      <w:r>
        <w:rPr>
          <w:rFonts w:ascii="黑体" w:eastAsia="黑体" w:hAnsi="黑体" w:cs="仿宋" w:hint="eastAsia"/>
          <w:sz w:val="24"/>
        </w:rPr>
        <w:t>。</w:t>
      </w:r>
    </w:p>
    <w:p w14:paraId="3AEA3B5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3.4.2</w:t>
      </w:r>
      <w:r>
        <w:rPr>
          <w:rFonts w:ascii="黑体" w:eastAsia="黑体" w:hAnsi="黑体" w:cs="仿宋" w:hint="eastAsia"/>
          <w:sz w:val="24"/>
        </w:rPr>
        <w:t>罐区储罐应设有液位计、集中监控以及设高液位报警装置，报警信号应设置在集中监控室，所有液位并应采取防雨措施。</w:t>
      </w:r>
    </w:p>
    <w:p w14:paraId="39A24AAB"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3.4.3</w:t>
      </w:r>
      <w:r>
        <w:rPr>
          <w:rFonts w:ascii="黑体" w:eastAsia="黑体" w:hAnsi="黑体" w:cs="仿宋" w:hint="eastAsia"/>
          <w:sz w:val="24"/>
        </w:rPr>
        <w:t>罐区输酸泵应设跳闸声光报警装置。</w:t>
      </w:r>
    </w:p>
    <w:p w14:paraId="43D6DD5E"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3.4.4</w:t>
      </w:r>
      <w:r>
        <w:rPr>
          <w:rFonts w:ascii="黑体" w:eastAsia="黑体" w:hAnsi="黑体" w:cs="仿宋" w:hint="eastAsia"/>
          <w:sz w:val="24"/>
        </w:rPr>
        <w:t>罐区使用的电器设备要采用密闭型的。</w:t>
      </w:r>
    </w:p>
    <w:p w14:paraId="6F2B4021" w14:textId="77777777" w:rsidR="00C421ED" w:rsidRDefault="003D5901">
      <w:pPr>
        <w:spacing w:line="360" w:lineRule="exact"/>
        <w:rPr>
          <w:rFonts w:ascii="黑体" w:eastAsia="黑体" w:hAnsi="黑体" w:cs="仿宋"/>
          <w:bCs/>
          <w:sz w:val="24"/>
        </w:rPr>
      </w:pPr>
      <w:r>
        <w:rPr>
          <w:rFonts w:ascii="黑体" w:eastAsia="黑体" w:hAnsi="黑体" w:cs="仿宋" w:hint="eastAsia"/>
          <w:bCs/>
          <w:sz w:val="24"/>
        </w:rPr>
        <w:t>3.5</w:t>
      </w:r>
      <w:r>
        <w:rPr>
          <w:rFonts w:ascii="黑体" w:eastAsia="黑体" w:hAnsi="黑体" w:cs="仿宋" w:hint="eastAsia"/>
          <w:bCs/>
          <w:sz w:val="24"/>
        </w:rPr>
        <w:t>罐区防雷</w:t>
      </w:r>
    </w:p>
    <w:p w14:paraId="42DC6989" w14:textId="77777777" w:rsidR="00C421ED" w:rsidRDefault="003D5901">
      <w:pPr>
        <w:spacing w:line="360" w:lineRule="exact"/>
        <w:rPr>
          <w:rFonts w:ascii="黑体" w:eastAsia="黑体" w:hAnsi="黑体" w:cs="仿宋"/>
          <w:kern w:val="0"/>
          <w:sz w:val="24"/>
        </w:rPr>
      </w:pPr>
      <w:r>
        <w:rPr>
          <w:rFonts w:ascii="黑体" w:eastAsia="黑体" w:hAnsi="黑体" w:cs="仿宋" w:hint="eastAsia"/>
          <w:bCs/>
          <w:sz w:val="24"/>
        </w:rPr>
        <w:t>3.5.1</w:t>
      </w:r>
      <w:r>
        <w:rPr>
          <w:rFonts w:ascii="黑体" w:eastAsia="黑体" w:hAnsi="黑体" w:cs="仿宋" w:hint="eastAsia"/>
          <w:sz w:val="24"/>
        </w:rPr>
        <w:t>罐区罐体必须根据相关规定设置防雷装置，防雷接地电阻不应大于</w:t>
      </w:r>
      <w:r>
        <w:rPr>
          <w:rFonts w:ascii="黑体" w:eastAsia="黑体" w:hAnsi="黑体" w:cs="仿宋" w:hint="eastAsia"/>
          <w:sz w:val="24"/>
        </w:rPr>
        <w:t>10</w:t>
      </w:r>
      <w:r>
        <w:rPr>
          <w:rFonts w:ascii="黑体" w:eastAsia="黑体" w:hAnsi="黑体" w:cs="仿宋" w:hint="eastAsia"/>
          <w:kern w:val="0"/>
          <w:sz w:val="24"/>
        </w:rPr>
        <w:t>Ω。</w:t>
      </w:r>
    </w:p>
    <w:p w14:paraId="384838B7" w14:textId="77777777" w:rsidR="00C421ED" w:rsidRDefault="003D5901">
      <w:pPr>
        <w:spacing w:line="360" w:lineRule="exact"/>
        <w:rPr>
          <w:rFonts w:ascii="黑体" w:eastAsia="黑体" w:hAnsi="黑体" w:cs="仿宋"/>
          <w:sz w:val="24"/>
        </w:rPr>
      </w:pPr>
      <w:r>
        <w:rPr>
          <w:rFonts w:ascii="黑体" w:eastAsia="黑体" w:hAnsi="黑体" w:cs="仿宋" w:hint="eastAsia"/>
          <w:bCs/>
          <w:sz w:val="24"/>
        </w:rPr>
        <w:t>3.5.2</w:t>
      </w:r>
      <w:r>
        <w:rPr>
          <w:rFonts w:ascii="黑体" w:eastAsia="黑体" w:hAnsi="黑体" w:cs="仿宋" w:hint="eastAsia"/>
          <w:sz w:val="24"/>
        </w:rPr>
        <w:t>罐区每个罐体的独立避雷针要符合相关规范要求。</w:t>
      </w:r>
    </w:p>
    <w:p w14:paraId="7EDF0E07" w14:textId="77777777" w:rsidR="00C421ED" w:rsidRDefault="003D5901">
      <w:pPr>
        <w:spacing w:line="360" w:lineRule="exact"/>
        <w:rPr>
          <w:rFonts w:ascii="黑体" w:eastAsia="黑体" w:hAnsi="黑体" w:cs="仿宋"/>
          <w:kern w:val="0"/>
          <w:sz w:val="24"/>
        </w:rPr>
      </w:pPr>
      <w:r>
        <w:rPr>
          <w:rFonts w:ascii="黑体" w:eastAsia="黑体" w:hAnsi="黑体" w:cs="仿宋" w:hint="eastAsia"/>
          <w:bCs/>
          <w:sz w:val="24"/>
        </w:rPr>
        <w:t>3.5.3</w:t>
      </w:r>
      <w:r>
        <w:rPr>
          <w:rFonts w:ascii="黑体" w:eastAsia="黑体" w:hAnsi="黑体" w:cs="仿宋" w:hint="eastAsia"/>
          <w:kern w:val="0"/>
          <w:sz w:val="24"/>
        </w:rPr>
        <w:t>每年雨季前，由公司委托专业机构和动力厂对罐区防雷接地进行检测，发现不合格的情况必须立即整改。</w:t>
      </w:r>
    </w:p>
    <w:p w14:paraId="4DA3F374"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3</w:t>
      </w:r>
      <w:r>
        <w:rPr>
          <w:rFonts w:ascii="黑体" w:eastAsia="黑体" w:hAnsi="黑体"/>
          <w:sz w:val="24"/>
          <w:szCs w:val="24"/>
        </w:rPr>
        <w:t xml:space="preserve">.6 </w:t>
      </w:r>
      <w:r>
        <w:rPr>
          <w:rFonts w:ascii="黑体" w:eastAsia="黑体" w:hAnsi="黑体" w:hint="eastAsia"/>
          <w:sz w:val="24"/>
          <w:szCs w:val="24"/>
        </w:rPr>
        <w:t>罐区装酸平台</w:t>
      </w:r>
    </w:p>
    <w:p w14:paraId="3B289DFF"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3</w:t>
      </w:r>
      <w:r>
        <w:rPr>
          <w:rFonts w:ascii="黑体" w:eastAsia="黑体" w:hAnsi="黑体"/>
          <w:sz w:val="24"/>
          <w:szCs w:val="24"/>
        </w:rPr>
        <w:t>.6.1</w:t>
      </w:r>
      <w:r>
        <w:rPr>
          <w:rFonts w:ascii="黑体" w:eastAsia="黑体" w:hAnsi="黑体" w:hint="eastAsia"/>
          <w:sz w:val="24"/>
          <w:szCs w:val="24"/>
        </w:rPr>
        <w:t>装酸平台下设置左右</w:t>
      </w:r>
      <w:r>
        <w:rPr>
          <w:rFonts w:ascii="黑体" w:eastAsia="黑体" w:hAnsi="黑体" w:hint="eastAsia"/>
          <w:sz w:val="24"/>
          <w:szCs w:val="24"/>
        </w:rPr>
        <w:t>2</w:t>
      </w:r>
      <w:r>
        <w:rPr>
          <w:rFonts w:ascii="黑体" w:eastAsia="黑体" w:hAnsi="黑体" w:hint="eastAsia"/>
          <w:sz w:val="24"/>
          <w:szCs w:val="24"/>
        </w:rPr>
        <w:t>个装酸车位，能同时满足</w:t>
      </w:r>
      <w:r>
        <w:rPr>
          <w:rFonts w:ascii="黑体" w:eastAsia="黑体" w:hAnsi="黑体" w:hint="eastAsia"/>
          <w:sz w:val="24"/>
          <w:szCs w:val="24"/>
        </w:rPr>
        <w:t>2</w:t>
      </w:r>
      <w:r>
        <w:rPr>
          <w:rFonts w:ascii="黑体" w:eastAsia="黑体" w:hAnsi="黑体" w:hint="eastAsia"/>
          <w:sz w:val="24"/>
          <w:szCs w:val="24"/>
        </w:rPr>
        <w:t>辆槽车同时进行装酸。</w:t>
      </w:r>
    </w:p>
    <w:p w14:paraId="6237C322"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 xml:space="preserve">3.6.2 </w:t>
      </w:r>
      <w:r>
        <w:rPr>
          <w:rFonts w:ascii="黑体" w:eastAsia="黑体" w:hAnsi="黑体" w:hint="eastAsia"/>
          <w:sz w:val="24"/>
          <w:szCs w:val="24"/>
        </w:rPr>
        <w:t>装酸平台上设置有装酸车位序号标识并且与相应装酸阀门、装酸管线、自动装酸系统的标识一致。</w:t>
      </w:r>
    </w:p>
    <w:p w14:paraId="4CA7F2CC"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 xml:space="preserve">3.6.3 </w:t>
      </w:r>
      <w:r>
        <w:rPr>
          <w:rFonts w:ascii="黑体" w:eastAsia="黑体" w:hAnsi="黑体" w:hint="eastAsia"/>
          <w:sz w:val="24"/>
          <w:szCs w:val="24"/>
        </w:rPr>
        <w:t>装酸平台上醒目处，必须设置安装相应的安全警示标志和限高标识牌。</w:t>
      </w:r>
    </w:p>
    <w:p w14:paraId="17929ECF" w14:textId="77777777" w:rsidR="00C421ED" w:rsidRDefault="003D5901">
      <w:pPr>
        <w:spacing w:line="360" w:lineRule="exact"/>
        <w:rPr>
          <w:rFonts w:ascii="黑体" w:eastAsia="黑体" w:hAnsi="黑体" w:cs="仿宋"/>
          <w:sz w:val="24"/>
        </w:rPr>
      </w:pPr>
      <w:r>
        <w:rPr>
          <w:rFonts w:ascii="黑体" w:eastAsia="黑体" w:hAnsi="黑体" w:hint="eastAsia"/>
          <w:sz w:val="24"/>
        </w:rPr>
        <w:t xml:space="preserve">3.6.4 </w:t>
      </w:r>
      <w:r>
        <w:rPr>
          <w:rFonts w:ascii="黑体" w:eastAsia="黑体" w:hAnsi="黑体" w:hint="eastAsia"/>
          <w:sz w:val="24"/>
        </w:rPr>
        <w:t>装酸平台上设置洗眼器</w:t>
      </w:r>
      <w:r>
        <w:rPr>
          <w:rFonts w:ascii="黑体" w:eastAsia="黑体" w:hAnsi="黑体" w:hint="eastAsia"/>
          <w:sz w:val="24"/>
        </w:rPr>
        <w:t>1</w:t>
      </w:r>
      <w:r>
        <w:rPr>
          <w:rFonts w:ascii="黑体" w:eastAsia="黑体" w:hAnsi="黑体" w:hint="eastAsia"/>
          <w:sz w:val="24"/>
        </w:rPr>
        <w:t>台，</w:t>
      </w:r>
      <w:r>
        <w:rPr>
          <w:rFonts w:ascii="黑体" w:eastAsia="黑体" w:hAnsi="黑体" w:cs="仿宋" w:hint="eastAsia"/>
          <w:sz w:val="24"/>
        </w:rPr>
        <w:t>应满足《化工企业安全卫生设计规范》</w:t>
      </w:r>
      <w:r>
        <w:rPr>
          <w:rFonts w:ascii="黑体" w:eastAsia="黑体" w:hAnsi="黑体" w:cs="仿宋" w:hint="eastAsia"/>
          <w:sz w:val="24"/>
        </w:rPr>
        <w:t>HG 20571-2014</w:t>
      </w:r>
      <w:r>
        <w:rPr>
          <w:rFonts w:ascii="黑体" w:eastAsia="黑体" w:hAnsi="黑体" w:cs="仿宋" w:hint="eastAsia"/>
          <w:sz w:val="24"/>
        </w:rPr>
        <w:t>之要求，且应保证达到饮用水标准水源和开启灵活，处于备用状态。</w:t>
      </w:r>
    </w:p>
    <w:p w14:paraId="1F1C1A52"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 xml:space="preserve">3.6.5 </w:t>
      </w:r>
      <w:r>
        <w:rPr>
          <w:rFonts w:ascii="黑体" w:eastAsia="黑体" w:hAnsi="黑体" w:hint="eastAsia"/>
          <w:sz w:val="24"/>
          <w:szCs w:val="24"/>
        </w:rPr>
        <w:t>装酸平台上设置</w:t>
      </w:r>
      <w:r>
        <w:rPr>
          <w:rFonts w:ascii="黑体" w:eastAsia="黑体" w:hAnsi="黑体" w:hint="eastAsia"/>
          <w:sz w:val="24"/>
          <w:szCs w:val="24"/>
        </w:rPr>
        <w:t>5</w:t>
      </w:r>
      <w:r>
        <w:rPr>
          <w:rFonts w:ascii="黑体" w:eastAsia="黑体" w:hAnsi="黑体" w:hint="eastAsia"/>
          <w:sz w:val="24"/>
          <w:szCs w:val="24"/>
        </w:rPr>
        <w:t>台摄像监控，监控范围必须能保证覆盖整个装酸平台区域。</w:t>
      </w:r>
    </w:p>
    <w:p w14:paraId="4105CE1F" w14:textId="77777777" w:rsidR="00C421ED" w:rsidRDefault="003D5901">
      <w:pPr>
        <w:pStyle w:val="15"/>
        <w:spacing w:line="360" w:lineRule="exact"/>
        <w:ind w:firstLineChars="0" w:firstLine="0"/>
        <w:rPr>
          <w:rFonts w:ascii="黑体" w:eastAsia="黑体" w:hAnsi="黑体"/>
          <w:sz w:val="24"/>
          <w:szCs w:val="24"/>
        </w:rPr>
      </w:pPr>
      <w:r>
        <w:rPr>
          <w:rFonts w:ascii="黑体" w:eastAsia="黑体" w:hAnsi="黑体" w:hint="eastAsia"/>
          <w:sz w:val="24"/>
          <w:szCs w:val="24"/>
        </w:rPr>
        <w:t xml:space="preserve">3.6.6 </w:t>
      </w:r>
      <w:r>
        <w:rPr>
          <w:rFonts w:ascii="黑体" w:eastAsia="黑体" w:hAnsi="黑体" w:hint="eastAsia"/>
          <w:sz w:val="24"/>
          <w:szCs w:val="24"/>
        </w:rPr>
        <w:t>装酸平台上设置</w:t>
      </w:r>
      <w:r>
        <w:rPr>
          <w:rFonts w:ascii="黑体" w:eastAsia="黑体" w:hAnsi="黑体" w:hint="eastAsia"/>
          <w:sz w:val="24"/>
          <w:szCs w:val="24"/>
        </w:rPr>
        <w:t>2</w:t>
      </w:r>
      <w:r>
        <w:rPr>
          <w:rFonts w:ascii="黑体" w:eastAsia="黑体" w:hAnsi="黑体" w:hint="eastAsia"/>
          <w:sz w:val="24"/>
          <w:szCs w:val="24"/>
        </w:rPr>
        <w:t>台</w:t>
      </w:r>
      <w:r>
        <w:rPr>
          <w:rFonts w:ascii="黑体" w:eastAsia="黑体" w:hAnsi="黑体" w:hint="eastAsia"/>
          <w:sz w:val="24"/>
          <w:szCs w:val="24"/>
        </w:rPr>
        <w:t>5t</w:t>
      </w:r>
      <w:r>
        <w:rPr>
          <w:rFonts w:ascii="黑体" w:eastAsia="黑体" w:hAnsi="黑体" w:hint="eastAsia"/>
          <w:sz w:val="24"/>
          <w:szCs w:val="24"/>
        </w:rPr>
        <w:t>的速差防坠器和</w:t>
      </w:r>
      <w:r>
        <w:rPr>
          <w:rFonts w:ascii="黑体" w:eastAsia="黑体" w:hAnsi="黑体" w:hint="eastAsia"/>
          <w:sz w:val="24"/>
          <w:szCs w:val="24"/>
        </w:rPr>
        <w:t>2</w:t>
      </w:r>
      <w:r>
        <w:rPr>
          <w:rFonts w:ascii="黑体" w:eastAsia="黑体" w:hAnsi="黑体" w:hint="eastAsia"/>
          <w:sz w:val="24"/>
          <w:szCs w:val="24"/>
        </w:rPr>
        <w:t>副安全带，必须保证其安全和可靠性，随时处于备用状态。</w:t>
      </w:r>
    </w:p>
    <w:p w14:paraId="0FF00562"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 xml:space="preserve">4 </w:t>
      </w:r>
      <w:r>
        <w:rPr>
          <w:rFonts w:ascii="黑体" w:eastAsia="黑体" w:hAnsi="黑体" w:cs="仿宋" w:hint="eastAsia"/>
          <w:b/>
          <w:sz w:val="24"/>
        </w:rPr>
        <w:t>罐区安全技术管理</w:t>
      </w:r>
    </w:p>
    <w:p w14:paraId="405D4FE5" w14:textId="77777777" w:rsidR="00C421ED" w:rsidRDefault="003D5901">
      <w:pPr>
        <w:spacing w:line="360" w:lineRule="exact"/>
        <w:rPr>
          <w:rFonts w:ascii="黑体" w:eastAsia="黑体" w:hAnsi="黑体" w:cs="仿宋"/>
          <w:b/>
          <w:sz w:val="24"/>
        </w:rPr>
      </w:pPr>
      <w:r>
        <w:rPr>
          <w:rFonts w:ascii="黑体" w:eastAsia="黑体" w:hAnsi="黑体" w:cs="仿宋" w:hint="eastAsia"/>
          <w:sz w:val="24"/>
        </w:rPr>
        <w:t>4.1</w:t>
      </w:r>
      <w:r>
        <w:rPr>
          <w:rFonts w:ascii="黑体" w:eastAsia="黑体" w:hAnsi="黑体" w:cs="仿宋" w:hint="eastAsia"/>
          <w:sz w:val="24"/>
        </w:rPr>
        <w:t>易燃品仓库与罐区之间应相对隔离开，严禁无关人员和车辆进入罐区。</w:t>
      </w:r>
    </w:p>
    <w:p w14:paraId="6ACAAA88" w14:textId="77777777" w:rsidR="00C421ED" w:rsidRDefault="003D5901">
      <w:pPr>
        <w:spacing w:line="360" w:lineRule="exact"/>
        <w:rPr>
          <w:rFonts w:ascii="黑体" w:eastAsia="黑体" w:hAnsi="黑体" w:cs="仿宋"/>
          <w:sz w:val="24"/>
        </w:rPr>
      </w:pPr>
      <w:r>
        <w:rPr>
          <w:rFonts w:ascii="黑体" w:eastAsia="黑体" w:hAnsi="黑体" w:cs="仿宋" w:hint="eastAsia"/>
          <w:sz w:val="24"/>
        </w:rPr>
        <w:lastRenderedPageBreak/>
        <w:t>4.2</w:t>
      </w:r>
      <w:r>
        <w:rPr>
          <w:rFonts w:ascii="黑体" w:eastAsia="黑体" w:hAnsi="黑体" w:cs="仿宋" w:hint="eastAsia"/>
          <w:sz w:val="24"/>
        </w:rPr>
        <w:t>储罐要密封加盖，装有“呼吸管”，附近要通风。</w:t>
      </w:r>
    </w:p>
    <w:p w14:paraId="0C119A3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4.3</w:t>
      </w:r>
      <w:r>
        <w:rPr>
          <w:rFonts w:ascii="黑体" w:eastAsia="黑体" w:hAnsi="黑体" w:cs="仿宋" w:hint="eastAsia"/>
          <w:sz w:val="24"/>
        </w:rPr>
        <w:t>储罐周围要留有一定安全空地，不能存放其它化学药品和有机物。</w:t>
      </w:r>
    </w:p>
    <w:p w14:paraId="648D2B6C"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4.4</w:t>
      </w:r>
      <w:r>
        <w:rPr>
          <w:rFonts w:ascii="黑体" w:eastAsia="黑体" w:hAnsi="黑体" w:cs="仿宋" w:hint="eastAsia"/>
          <w:sz w:val="24"/>
        </w:rPr>
        <w:t>罐区应为操作人员配备充足的耐酸防护用品以及消防器材，以备在发生突发情况时使用。</w:t>
      </w:r>
    </w:p>
    <w:p w14:paraId="4E0DDB1A"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4.5</w:t>
      </w:r>
      <w:r>
        <w:rPr>
          <w:rFonts w:ascii="黑体" w:eastAsia="黑体" w:hAnsi="黑体" w:cs="仿宋" w:hint="eastAsia"/>
          <w:sz w:val="24"/>
        </w:rPr>
        <w:t>罐区必须设置应急酸泵，当罐区发生泄漏时，能将损失降到最低和避免事故进一步扩大，造成环境污染。</w:t>
      </w:r>
    </w:p>
    <w:p w14:paraId="54F40888"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4.6</w:t>
      </w:r>
      <w:r>
        <w:rPr>
          <w:rFonts w:ascii="黑体" w:eastAsia="黑体" w:hAnsi="黑体" w:cs="仿宋" w:hint="eastAsia"/>
          <w:sz w:val="24"/>
        </w:rPr>
        <w:t>设备应</w:t>
      </w:r>
      <w:r>
        <w:rPr>
          <w:rFonts w:ascii="黑体" w:eastAsia="黑体" w:hAnsi="黑体" w:cs="仿宋" w:hint="eastAsia"/>
          <w:sz w:val="24"/>
        </w:rPr>
        <w:t>定期检修，并做好设备防腐处理。储罐、输酸管线、阀门要确保无泄漏，如发生泄漏要及时处理，对不能及时处理的要汇报上级，酸泵运行时必须有人监视。</w:t>
      </w:r>
    </w:p>
    <w:p w14:paraId="7409F4A1"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4.7</w:t>
      </w:r>
      <w:r>
        <w:rPr>
          <w:rFonts w:ascii="黑体" w:eastAsia="黑体" w:hAnsi="黑体" w:cs="仿宋" w:hint="eastAsia"/>
          <w:sz w:val="24"/>
        </w:rPr>
        <w:t>储罐区应按要求定期或不定期进行硫酸泄漏事故应急演练，让罐区作业人员和相关工作人员能更加熟悉罐区地形，在当发生硫酸泄漏事故后，能迅速展开堵漏工作和逃离现场，避免由于硫酸泄漏对人员造成更大的人身伤害和经济损失。</w:t>
      </w:r>
    </w:p>
    <w:p w14:paraId="01081BCA"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4.8</w:t>
      </w:r>
      <w:r>
        <w:rPr>
          <w:rFonts w:ascii="黑体" w:eastAsia="黑体" w:hAnsi="黑体" w:cs="仿宋" w:hint="eastAsia"/>
          <w:sz w:val="24"/>
        </w:rPr>
        <w:t>储罐区硫酸贮罐必须设置有针状阀，并定期检查，确保针状阀转动灵活好用。</w:t>
      </w:r>
    </w:p>
    <w:p w14:paraId="2702D709"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4.9</w:t>
      </w:r>
      <w:r>
        <w:rPr>
          <w:rFonts w:ascii="黑体" w:eastAsia="黑体" w:hAnsi="黑体" w:cs="仿宋" w:hint="eastAsia"/>
          <w:sz w:val="24"/>
        </w:rPr>
        <w:t>储罐要有位号、所储存物料名称、警示标志以及储罐应设双阀。</w:t>
      </w:r>
    </w:p>
    <w:p w14:paraId="1188D4B5"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4.10</w:t>
      </w:r>
      <w:r>
        <w:rPr>
          <w:rFonts w:ascii="黑体" w:eastAsia="黑体" w:hAnsi="黑体" w:cs="仿宋" w:hint="eastAsia"/>
          <w:sz w:val="24"/>
        </w:rPr>
        <w:t>罐区要制订</w:t>
      </w:r>
      <w:r>
        <w:rPr>
          <w:rFonts w:ascii="黑体" w:eastAsia="黑体" w:hAnsi="黑体" w:cs="仿宋" w:hint="eastAsia"/>
          <w:sz w:val="24"/>
        </w:rPr>
        <w:t>规范的检查项目，并严格执行岗位巡检制度。</w:t>
      </w:r>
    </w:p>
    <w:p w14:paraId="41514949"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4.11</w:t>
      </w:r>
      <w:r>
        <w:rPr>
          <w:rFonts w:ascii="黑体" w:eastAsia="黑体" w:hAnsi="黑体" w:cs="仿宋" w:hint="eastAsia"/>
          <w:sz w:val="24"/>
        </w:rPr>
        <w:t>严格进出罐区硫酸管理，现场阀门的开关必须处于监控状态，避免出现误操作，防止硫酸外溢造成安全和环境污染事故。</w:t>
      </w:r>
    </w:p>
    <w:p w14:paraId="61DC08CC"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4.12</w:t>
      </w:r>
      <w:r>
        <w:rPr>
          <w:rFonts w:ascii="黑体" w:eastAsia="黑体" w:hAnsi="黑体" w:cs="仿宋" w:hint="eastAsia"/>
          <w:sz w:val="24"/>
        </w:rPr>
        <w:t>罐区在雨季来临时，要及时排出围堰内积水，排出后应立即关闭出水阀。</w:t>
      </w:r>
    </w:p>
    <w:p w14:paraId="4BEC2E0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4.13</w:t>
      </w:r>
      <w:r>
        <w:rPr>
          <w:rFonts w:ascii="黑体" w:eastAsia="黑体" w:hAnsi="黑体" w:cs="仿宋" w:hint="eastAsia"/>
          <w:sz w:val="24"/>
        </w:rPr>
        <w:t>罐区电气设备、消防、安全设施以及防护用品必须及时维护保养，确保完好。</w:t>
      </w:r>
    </w:p>
    <w:p w14:paraId="6F3D9FD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4.14</w:t>
      </w:r>
      <w:r>
        <w:rPr>
          <w:rFonts w:ascii="黑体" w:eastAsia="黑体" w:hAnsi="黑体" w:cs="仿宋" w:hint="eastAsia"/>
          <w:sz w:val="24"/>
        </w:rPr>
        <w:t>经允许进入罐区装卸硫酸的车辆，要严格遵守基地相关安全管理规定，罐区工作人员在装卸车时，加强现场的检查、监督，严禁外来人员谁意乱动罐区内的管线、阀门、电气设备等。</w:t>
      </w:r>
    </w:p>
    <w:p w14:paraId="78E61206"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4.15</w:t>
      </w:r>
      <w:r>
        <w:rPr>
          <w:rFonts w:ascii="黑体" w:eastAsia="黑体" w:hAnsi="黑体" w:cs="仿宋" w:hint="eastAsia"/>
          <w:sz w:val="24"/>
        </w:rPr>
        <w:t>做好冬季硫酸输酸管道防冻</w:t>
      </w:r>
      <w:r>
        <w:rPr>
          <w:rFonts w:ascii="黑体" w:eastAsia="黑体" w:hAnsi="黑体" w:cs="仿宋" w:hint="eastAsia"/>
          <w:sz w:val="24"/>
        </w:rPr>
        <w:t>工作，避免输酸管道因冻结发生的事故。</w:t>
      </w:r>
    </w:p>
    <w:p w14:paraId="2A7E173D"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4.16</w:t>
      </w:r>
      <w:r>
        <w:rPr>
          <w:rFonts w:ascii="黑体" w:eastAsia="黑体" w:hAnsi="黑体" w:cs="仿宋" w:hint="eastAsia"/>
          <w:sz w:val="24"/>
        </w:rPr>
        <w:t>罐区正压输酸管线法兰应进行包扎，防止发生意外喷射伤人。</w:t>
      </w:r>
    </w:p>
    <w:p w14:paraId="5526A230"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4.17</w:t>
      </w:r>
      <w:r>
        <w:rPr>
          <w:rFonts w:ascii="黑体" w:eastAsia="黑体" w:hAnsi="黑体" w:cs="仿宋" w:hint="eastAsia"/>
          <w:sz w:val="24"/>
        </w:rPr>
        <w:t>罐区内特殊作业管理，应严格执行作业票制度；加强对动火作业、受限空间等作业的管理。</w:t>
      </w:r>
    </w:p>
    <w:p w14:paraId="3BF0C443" w14:textId="77777777" w:rsidR="00C421ED" w:rsidRDefault="003D5901">
      <w:pPr>
        <w:spacing w:line="360" w:lineRule="exact"/>
        <w:rPr>
          <w:rFonts w:ascii="黑体" w:eastAsia="黑体" w:hAnsi="黑体" w:cs="仿宋"/>
          <w:color w:val="000000"/>
          <w:sz w:val="24"/>
        </w:rPr>
      </w:pPr>
      <w:r>
        <w:rPr>
          <w:rFonts w:ascii="黑体" w:eastAsia="黑体" w:hAnsi="黑体" w:cs="仿宋" w:hint="eastAsia"/>
          <w:color w:val="000000"/>
          <w:sz w:val="24"/>
        </w:rPr>
        <w:t>4.18</w:t>
      </w:r>
      <w:r>
        <w:rPr>
          <w:rFonts w:ascii="黑体" w:eastAsia="黑体" w:hAnsi="黑体" w:cs="仿宋" w:hint="eastAsia"/>
          <w:color w:val="000000"/>
          <w:sz w:val="24"/>
        </w:rPr>
        <w:t>储罐应每年进行一次罐体测厚检测，如不符合使用要求，需进行修复或更换。</w:t>
      </w:r>
    </w:p>
    <w:p w14:paraId="67ECC686"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 xml:space="preserve">5 </w:t>
      </w:r>
      <w:r>
        <w:rPr>
          <w:rFonts w:ascii="黑体" w:eastAsia="黑体" w:hAnsi="黑体" w:cs="仿宋" w:hint="eastAsia"/>
          <w:b/>
          <w:sz w:val="24"/>
        </w:rPr>
        <w:t>罐区安全作业管理</w:t>
      </w:r>
    </w:p>
    <w:p w14:paraId="09C64ADB"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5.1</w:t>
      </w:r>
      <w:r>
        <w:rPr>
          <w:rFonts w:ascii="黑体" w:eastAsia="黑体" w:hAnsi="黑体" w:cs="仿宋" w:hint="eastAsia"/>
          <w:b/>
          <w:sz w:val="24"/>
        </w:rPr>
        <w:t>输酸安全作业</w:t>
      </w:r>
    </w:p>
    <w:p w14:paraId="48A7C2EC"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5.1.1</w:t>
      </w:r>
      <w:r>
        <w:rPr>
          <w:rFonts w:ascii="黑体" w:eastAsia="黑体" w:hAnsi="黑体" w:cs="仿宋" w:hint="eastAsia"/>
          <w:sz w:val="24"/>
        </w:rPr>
        <w:t>上岗前必须穿戴好劳保用品，严禁酒后上班。</w:t>
      </w:r>
    </w:p>
    <w:p w14:paraId="621F0CE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5.1.2</w:t>
      </w:r>
      <w:r>
        <w:rPr>
          <w:rFonts w:ascii="黑体" w:eastAsia="黑体" w:hAnsi="黑体" w:cs="仿宋" w:hint="eastAsia"/>
          <w:sz w:val="24"/>
        </w:rPr>
        <w:t>设备运转时，严禁戴手套或用毛巾擦拭设备运转部件。</w:t>
      </w:r>
    </w:p>
    <w:p w14:paraId="7DB4E066"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5.1.3</w:t>
      </w:r>
      <w:r>
        <w:rPr>
          <w:rFonts w:ascii="黑体" w:eastAsia="黑体" w:hAnsi="黑体" w:cs="仿宋" w:hint="eastAsia"/>
          <w:sz w:val="24"/>
        </w:rPr>
        <w:t>在负责成品硫酸外送开启和关闭储槽底部排酸阀过程中，必须穿戴好耐酸防护用品、戴好防护镜方能进行作业。</w:t>
      </w:r>
    </w:p>
    <w:p w14:paraId="4C9E545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5.1.4</w:t>
      </w:r>
      <w:r>
        <w:rPr>
          <w:rFonts w:ascii="黑体" w:eastAsia="黑体" w:hAnsi="黑体" w:cs="仿宋" w:hint="eastAsia"/>
          <w:sz w:val="24"/>
        </w:rPr>
        <w:t>在收送成品硫酸过程中，如发现有泄漏必须在漏酸处挂警示牌、拉警示带并立即汇报分厂进行维修。确认管道内的硫酸已排尽后，方能进行作业。维修完毕后必须用石灰对漏酸现场进行中和处理。</w:t>
      </w:r>
    </w:p>
    <w:p w14:paraId="6C5A1BE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lastRenderedPageBreak/>
        <w:t>5.1.5</w:t>
      </w:r>
      <w:r>
        <w:rPr>
          <w:rFonts w:ascii="黑体" w:eastAsia="黑体" w:hAnsi="黑体" w:cs="仿宋" w:hint="eastAsia"/>
          <w:sz w:val="24"/>
        </w:rPr>
        <w:t>在冲洗泄漏的硫酸时，应穿戴好耐酸防护用品，并设立警示标志或警戒如人员防止不知情的人员进入泄漏区域被溅起硫酸烧伤。</w:t>
      </w:r>
    </w:p>
    <w:p w14:paraId="3ED98617" w14:textId="77777777" w:rsidR="00C421ED" w:rsidRDefault="003D5901">
      <w:pPr>
        <w:tabs>
          <w:tab w:val="left" w:pos="709"/>
        </w:tabs>
        <w:spacing w:line="360" w:lineRule="exact"/>
        <w:rPr>
          <w:rFonts w:ascii="黑体" w:eastAsia="黑体" w:hAnsi="黑体" w:cs="仿宋"/>
          <w:sz w:val="24"/>
        </w:rPr>
      </w:pPr>
      <w:r>
        <w:rPr>
          <w:rFonts w:ascii="黑体" w:eastAsia="黑体" w:hAnsi="黑体" w:cs="仿宋" w:hint="eastAsia"/>
          <w:sz w:val="24"/>
        </w:rPr>
        <w:t>5.1.6</w:t>
      </w:r>
      <w:r>
        <w:rPr>
          <w:rFonts w:ascii="黑体" w:eastAsia="黑体" w:hAnsi="黑体" w:cs="仿宋" w:hint="eastAsia"/>
          <w:sz w:val="24"/>
        </w:rPr>
        <w:t>如被硫酸烧伤时，应立即用大量清水冲洗，并立即送医院进行处理。</w:t>
      </w:r>
    </w:p>
    <w:p w14:paraId="19FFF1F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5.1.7</w:t>
      </w:r>
      <w:r>
        <w:rPr>
          <w:rFonts w:ascii="黑体" w:eastAsia="黑体" w:hAnsi="黑体" w:cs="仿宋" w:hint="eastAsia"/>
          <w:sz w:val="24"/>
        </w:rPr>
        <w:t>非本岗位工作人员严禁进行收、送酸作业。</w:t>
      </w:r>
    </w:p>
    <w:p w14:paraId="704F0781"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5.1.8</w:t>
      </w:r>
      <w:r>
        <w:rPr>
          <w:rFonts w:ascii="黑体" w:eastAsia="黑体" w:hAnsi="黑体" w:cs="仿宋" w:hint="eastAsia"/>
          <w:sz w:val="24"/>
        </w:rPr>
        <w:t>在进行岗位巡检需经过罐顶时，要注意穿防滑靴以防失足从高处坠落摔伤。</w:t>
      </w:r>
    </w:p>
    <w:p w14:paraId="7308BEB1"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5.1.9</w:t>
      </w:r>
      <w:r>
        <w:rPr>
          <w:rFonts w:ascii="黑体" w:eastAsia="黑体" w:hAnsi="黑体" w:cs="仿宋" w:hint="eastAsia"/>
          <w:sz w:val="24"/>
        </w:rPr>
        <w:t>必须按时对送酸管线进行巡检，防止硫酸发生泄漏对行人造成人身伤害和不要的损失。</w:t>
      </w:r>
    </w:p>
    <w:p w14:paraId="1BC11C52"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5.2</w:t>
      </w:r>
      <w:r>
        <w:rPr>
          <w:rFonts w:ascii="黑体" w:eastAsia="黑体" w:hAnsi="黑体" w:cs="仿宋" w:hint="eastAsia"/>
          <w:b/>
          <w:sz w:val="24"/>
        </w:rPr>
        <w:t>槽车卸车安全作业</w:t>
      </w:r>
    </w:p>
    <w:p w14:paraId="75FBACEE"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5.2.1</w:t>
      </w:r>
      <w:r>
        <w:rPr>
          <w:rFonts w:ascii="黑体" w:eastAsia="黑体" w:hAnsi="黑体" w:cs="仿宋" w:hint="eastAsia"/>
          <w:sz w:val="24"/>
        </w:rPr>
        <w:t>在槽车卸车作业现场，只允许二辆硫酸槽车同时进入卸车现场。</w:t>
      </w:r>
    </w:p>
    <w:p w14:paraId="0B0F3C05"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5.2.2</w:t>
      </w:r>
      <w:r>
        <w:rPr>
          <w:rFonts w:ascii="黑体" w:eastAsia="黑体" w:hAnsi="黑体" w:cs="仿宋" w:hint="eastAsia"/>
          <w:sz w:val="24"/>
        </w:rPr>
        <w:t>在卸硫酸过程中，应由持有危化品押运证（有效期内）的人员负责卸酸管与槽车的联接和卸酸管的支撑，确保其联接与支撑牢固，操作时还应必须穿戴防腐蚀的衣裤、鞋和手套，戴好防护镜方能进行作业。</w:t>
      </w:r>
    </w:p>
    <w:p w14:paraId="5FAC68A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5.2.3</w:t>
      </w:r>
      <w:r>
        <w:rPr>
          <w:rFonts w:ascii="黑体" w:eastAsia="黑体" w:hAnsi="黑体" w:cs="仿宋" w:hint="eastAsia"/>
          <w:sz w:val="24"/>
        </w:rPr>
        <w:t>罐</w:t>
      </w:r>
      <w:r>
        <w:rPr>
          <w:rFonts w:ascii="黑体" w:eastAsia="黑体" w:hAnsi="黑体" w:cs="仿宋" w:hint="eastAsia"/>
          <w:sz w:val="24"/>
        </w:rPr>
        <w:t>区操作人员应督促检查危化品槽车押运员牢固联接和支撑好卸酸管道，防止因联接、支撑不牢固发生硫酸泄漏灼烫伤人体。</w:t>
      </w:r>
    </w:p>
    <w:p w14:paraId="7EB7D31D"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5.2.4</w:t>
      </w:r>
      <w:r>
        <w:rPr>
          <w:rFonts w:ascii="黑体" w:eastAsia="黑体" w:hAnsi="黑体" w:cs="仿宋" w:hint="eastAsia"/>
          <w:sz w:val="24"/>
        </w:rPr>
        <w:t>在卸硫酸过程中，槽车内硫酸未卸完操作人员与槽车驾驶人员不得离开现场，严禁槽车驾驶员乱动罐区设备和罐区操作人员指使驾驶员乱动罐区设备。</w:t>
      </w:r>
    </w:p>
    <w:p w14:paraId="1B70806A"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5.2.5</w:t>
      </w:r>
      <w:r>
        <w:rPr>
          <w:rFonts w:ascii="黑体" w:eastAsia="黑体" w:hAnsi="黑体" w:cs="仿宋" w:hint="eastAsia"/>
          <w:sz w:val="24"/>
        </w:rPr>
        <w:t>槽车驾驶员、押运员应遵守基地和分厂的相关安全管理规定（制度）、并严格执行分厂的相关安全操作规程。</w:t>
      </w:r>
    </w:p>
    <w:p w14:paraId="6F5DC0E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5.2.6</w:t>
      </w:r>
      <w:r>
        <w:rPr>
          <w:rFonts w:ascii="黑体" w:eastAsia="黑体" w:hAnsi="黑体" w:cs="仿宋" w:hint="eastAsia"/>
          <w:sz w:val="24"/>
        </w:rPr>
        <w:t>在卸硫酸过程中，如发生槽车顶部观察孔打不开或观察孔螺栓卡住时不得使用铁质工具进行敲打。</w:t>
      </w:r>
    </w:p>
    <w:p w14:paraId="28081560"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5.2.7</w:t>
      </w:r>
      <w:r>
        <w:rPr>
          <w:rFonts w:ascii="黑体" w:eastAsia="黑体" w:hAnsi="黑体" w:cs="仿宋" w:hint="eastAsia"/>
          <w:sz w:val="24"/>
        </w:rPr>
        <w:t>在卸酸过程中，罐区操作人员发现卸酸人员有违</w:t>
      </w:r>
      <w:r>
        <w:rPr>
          <w:rFonts w:ascii="黑体" w:eastAsia="黑体" w:hAnsi="黑体" w:cs="仿宋" w:hint="eastAsia"/>
          <w:sz w:val="24"/>
        </w:rPr>
        <w:t>规违章行为时，必须立即制止并有权停止其作业。</w:t>
      </w:r>
    </w:p>
    <w:p w14:paraId="08740747"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5.2.8</w:t>
      </w:r>
      <w:r>
        <w:rPr>
          <w:rFonts w:ascii="黑体" w:eastAsia="黑体" w:hAnsi="黑体" w:cs="仿宋" w:hint="eastAsia"/>
          <w:sz w:val="24"/>
        </w:rPr>
        <w:t>槽车卸料完毕后、运输车应立即离开罐区。</w:t>
      </w:r>
    </w:p>
    <w:p w14:paraId="2C404F95"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5.3</w:t>
      </w:r>
      <w:r>
        <w:rPr>
          <w:rFonts w:ascii="黑体" w:eastAsia="黑体" w:hAnsi="黑体" w:cs="仿宋" w:hint="eastAsia"/>
          <w:b/>
          <w:sz w:val="24"/>
        </w:rPr>
        <w:t>槽车装车安全作业</w:t>
      </w:r>
    </w:p>
    <w:p w14:paraId="36B50620" w14:textId="77777777" w:rsidR="00C421ED" w:rsidRDefault="003D5901">
      <w:pPr>
        <w:spacing w:line="360" w:lineRule="exact"/>
        <w:rPr>
          <w:rFonts w:ascii="黑体" w:eastAsia="黑体" w:hAnsi="黑体" w:cs="仿宋"/>
          <w:color w:val="000000"/>
          <w:sz w:val="24"/>
        </w:rPr>
      </w:pPr>
      <w:r>
        <w:rPr>
          <w:rFonts w:ascii="黑体" w:eastAsia="黑体" w:hAnsi="黑体" w:cs="仿宋" w:hint="eastAsia"/>
          <w:color w:val="000000"/>
          <w:sz w:val="24"/>
        </w:rPr>
        <w:t>5.3.1</w:t>
      </w:r>
      <w:r>
        <w:rPr>
          <w:rFonts w:ascii="黑体" w:eastAsia="黑体" w:hAnsi="黑体" w:cs="仿宋" w:hint="eastAsia"/>
          <w:color w:val="000000"/>
          <w:sz w:val="24"/>
        </w:rPr>
        <w:t>在槽车装车作业现场，只允许二辆硫酸槽车进入装车作业区。</w:t>
      </w:r>
    </w:p>
    <w:p w14:paraId="61A14EBB" w14:textId="77777777" w:rsidR="00C421ED" w:rsidRDefault="003D5901">
      <w:pPr>
        <w:spacing w:line="360" w:lineRule="exact"/>
        <w:rPr>
          <w:rFonts w:ascii="黑体" w:eastAsia="黑体" w:hAnsi="黑体" w:cs="仿宋"/>
          <w:color w:val="000000"/>
          <w:sz w:val="24"/>
        </w:rPr>
      </w:pPr>
      <w:r>
        <w:rPr>
          <w:rFonts w:ascii="黑体" w:eastAsia="黑体" w:hAnsi="黑体" w:cs="仿宋" w:hint="eastAsia"/>
          <w:color w:val="000000"/>
          <w:sz w:val="24"/>
        </w:rPr>
        <w:t>5.3.2</w:t>
      </w:r>
      <w:r>
        <w:rPr>
          <w:rFonts w:ascii="黑体" w:eastAsia="黑体" w:hAnsi="黑体" w:cs="仿宋" w:hint="eastAsia"/>
          <w:color w:val="000000"/>
          <w:sz w:val="24"/>
        </w:rPr>
        <w:t>在装硫酸过程中，应由持有危化品押运证（有效期内）的人员负责指挥槽车进入指定装车点，确保其进酸导流管与槽车进酸孔保持一致，且前后车轮作防溜车支撑。</w:t>
      </w:r>
    </w:p>
    <w:p w14:paraId="415F166A" w14:textId="77777777" w:rsidR="00C421ED" w:rsidRDefault="003D5901">
      <w:pPr>
        <w:spacing w:line="360" w:lineRule="exact"/>
        <w:rPr>
          <w:rFonts w:ascii="黑体" w:eastAsia="黑体" w:hAnsi="黑体" w:cs="仿宋"/>
          <w:color w:val="000000"/>
          <w:sz w:val="24"/>
        </w:rPr>
      </w:pPr>
      <w:r>
        <w:rPr>
          <w:rFonts w:ascii="黑体" w:eastAsia="黑体" w:hAnsi="黑体" w:cs="仿宋" w:hint="eastAsia"/>
          <w:color w:val="000000"/>
          <w:sz w:val="24"/>
        </w:rPr>
        <w:t>5.3.3</w:t>
      </w:r>
      <w:r>
        <w:rPr>
          <w:rFonts w:ascii="黑体" w:eastAsia="黑体" w:hAnsi="黑体" w:cs="仿宋" w:hint="eastAsia"/>
          <w:color w:val="000000"/>
          <w:sz w:val="24"/>
        </w:rPr>
        <w:t>罐区操作人员应督促检查危化品槽车押运员做好进酸导流管固定防摆动碰撞槽车进酸口法兰桩头，以及槽车前后车轮作防溜车支撑。</w:t>
      </w:r>
    </w:p>
    <w:p w14:paraId="214315C4" w14:textId="77777777" w:rsidR="00C421ED" w:rsidRDefault="003D5901">
      <w:pPr>
        <w:spacing w:line="360" w:lineRule="exact"/>
        <w:rPr>
          <w:rFonts w:ascii="黑体" w:eastAsia="黑体" w:hAnsi="黑体" w:cs="仿宋"/>
          <w:color w:val="000000"/>
          <w:sz w:val="24"/>
        </w:rPr>
      </w:pPr>
      <w:r>
        <w:rPr>
          <w:rFonts w:ascii="黑体" w:eastAsia="黑体" w:hAnsi="黑体" w:cs="仿宋" w:hint="eastAsia"/>
          <w:color w:val="000000"/>
          <w:sz w:val="24"/>
        </w:rPr>
        <w:t>5.3.4</w:t>
      </w:r>
      <w:r>
        <w:rPr>
          <w:rFonts w:ascii="黑体" w:eastAsia="黑体" w:hAnsi="黑体" w:cs="仿宋" w:hint="eastAsia"/>
          <w:color w:val="000000"/>
          <w:sz w:val="24"/>
        </w:rPr>
        <w:t>在装车作业过程中，严禁槽车驾驶人</w:t>
      </w:r>
      <w:r>
        <w:rPr>
          <w:rFonts w:ascii="黑体" w:eastAsia="黑体" w:hAnsi="黑体" w:cs="仿宋" w:hint="eastAsia"/>
          <w:color w:val="000000"/>
          <w:sz w:val="24"/>
        </w:rPr>
        <w:t>员在驾驶室休息；槽车押运员不得离开装车现场，需密切关注装车过程，防止发生溢槽。</w:t>
      </w:r>
    </w:p>
    <w:p w14:paraId="11C39724" w14:textId="77777777" w:rsidR="00C421ED" w:rsidRDefault="003D5901">
      <w:pPr>
        <w:spacing w:line="360" w:lineRule="exact"/>
        <w:rPr>
          <w:rFonts w:ascii="黑体" w:eastAsia="黑体" w:hAnsi="黑体" w:cs="仿宋"/>
          <w:color w:val="000000"/>
          <w:sz w:val="24"/>
        </w:rPr>
      </w:pPr>
      <w:r>
        <w:rPr>
          <w:rFonts w:ascii="黑体" w:eastAsia="黑体" w:hAnsi="黑体" w:cs="仿宋" w:hint="eastAsia"/>
          <w:color w:val="000000"/>
          <w:sz w:val="24"/>
        </w:rPr>
        <w:t>5.3.5</w:t>
      </w:r>
      <w:r>
        <w:rPr>
          <w:rFonts w:ascii="黑体" w:eastAsia="黑体" w:hAnsi="黑体" w:cs="仿宋" w:hint="eastAsia"/>
          <w:color w:val="000000"/>
          <w:sz w:val="24"/>
        </w:rPr>
        <w:t>槽车驾驶员、押运员应遵守基地和分厂的相关安全管理规定（制度）、并严格执行分厂的相关安全操作规程。</w:t>
      </w:r>
    </w:p>
    <w:p w14:paraId="4EC0E090" w14:textId="77777777" w:rsidR="00C421ED" w:rsidRDefault="003D5901">
      <w:pPr>
        <w:spacing w:line="360" w:lineRule="exact"/>
        <w:rPr>
          <w:rFonts w:ascii="黑体" w:eastAsia="黑体" w:hAnsi="黑体" w:cs="仿宋"/>
          <w:color w:val="0000FF"/>
          <w:sz w:val="24"/>
        </w:rPr>
      </w:pPr>
      <w:r>
        <w:rPr>
          <w:rFonts w:ascii="黑体" w:eastAsia="黑体" w:hAnsi="黑体" w:cs="仿宋" w:hint="eastAsia"/>
          <w:color w:val="000000"/>
          <w:sz w:val="24"/>
        </w:rPr>
        <w:t>5.3.6</w:t>
      </w:r>
      <w:r>
        <w:rPr>
          <w:rFonts w:ascii="黑体" w:eastAsia="黑体" w:hAnsi="黑体" w:cs="仿宋" w:hint="eastAsia"/>
          <w:color w:val="000000"/>
          <w:sz w:val="24"/>
        </w:rPr>
        <w:t>待罐区操作人员检查确认槽车停放在指定位置后，通知槽车押运员开启装酸平台上管道阀门，并按《硫酸厂装酸系统安全操作规程》设定好槽车装酸量，方可启动酸泵。</w:t>
      </w:r>
    </w:p>
    <w:p w14:paraId="01044CA3" w14:textId="77777777" w:rsidR="00C421ED" w:rsidRDefault="003D5901">
      <w:pPr>
        <w:spacing w:line="360" w:lineRule="exact"/>
        <w:rPr>
          <w:rFonts w:ascii="黑体" w:eastAsia="黑体" w:hAnsi="黑体" w:cs="仿宋"/>
          <w:sz w:val="24"/>
        </w:rPr>
      </w:pPr>
      <w:r>
        <w:rPr>
          <w:rFonts w:ascii="黑体" w:eastAsia="黑体" w:hAnsi="黑体" w:cs="仿宋" w:hint="eastAsia"/>
          <w:color w:val="000000"/>
          <w:sz w:val="24"/>
        </w:rPr>
        <w:t>5.3.7</w:t>
      </w:r>
      <w:r>
        <w:rPr>
          <w:rFonts w:ascii="黑体" w:eastAsia="黑体" w:hAnsi="黑体" w:cs="仿宋" w:hint="eastAsia"/>
          <w:sz w:val="24"/>
        </w:rPr>
        <w:t>待装酸完毕后，</w:t>
      </w:r>
      <w:r>
        <w:rPr>
          <w:rFonts w:ascii="黑体" w:eastAsia="黑体" w:hAnsi="黑体" w:cs="仿宋" w:hint="eastAsia"/>
          <w:color w:val="000000"/>
          <w:sz w:val="24"/>
        </w:rPr>
        <w:t>罐区操作人员通知槽车押运员可以关闭装酸平台上管道阀</w:t>
      </w:r>
      <w:r>
        <w:rPr>
          <w:rFonts w:ascii="黑体" w:eastAsia="黑体" w:hAnsi="黑体" w:cs="仿宋" w:hint="eastAsia"/>
          <w:color w:val="000000"/>
          <w:sz w:val="24"/>
        </w:rPr>
        <w:lastRenderedPageBreak/>
        <w:t>门，取下装酸导流管，关闭槽车进酸孔盲板</w:t>
      </w:r>
      <w:r>
        <w:rPr>
          <w:rFonts w:ascii="黑体" w:eastAsia="黑体" w:hAnsi="黑体" w:cs="仿宋" w:hint="eastAsia"/>
          <w:sz w:val="24"/>
        </w:rPr>
        <w:t>。</w:t>
      </w:r>
    </w:p>
    <w:p w14:paraId="26000C08" w14:textId="77777777" w:rsidR="00C421ED" w:rsidRDefault="003D5901">
      <w:pPr>
        <w:spacing w:line="360" w:lineRule="exact"/>
        <w:rPr>
          <w:rFonts w:ascii="黑体" w:eastAsia="黑体" w:hAnsi="黑体" w:cs="仿宋"/>
          <w:sz w:val="24"/>
        </w:rPr>
      </w:pPr>
      <w:r>
        <w:rPr>
          <w:rFonts w:ascii="黑体" w:eastAsia="黑体" w:hAnsi="黑体" w:cs="仿宋" w:hint="eastAsia"/>
          <w:color w:val="000000"/>
          <w:sz w:val="24"/>
        </w:rPr>
        <w:t>5.3.8</w:t>
      </w:r>
      <w:r>
        <w:rPr>
          <w:rFonts w:ascii="黑体" w:eastAsia="黑体" w:hAnsi="黑体" w:cs="仿宋" w:hint="eastAsia"/>
          <w:sz w:val="24"/>
        </w:rPr>
        <w:t>槽车押运员</w:t>
      </w:r>
      <w:r>
        <w:rPr>
          <w:rFonts w:ascii="黑体" w:eastAsia="黑体" w:hAnsi="黑体" w:cs="仿宋" w:hint="eastAsia"/>
          <w:color w:val="000000"/>
          <w:sz w:val="24"/>
        </w:rPr>
        <w:t>移开槽车前后车轮作防溜车支撑后，方可通知槽车驾驶员上车离开装酸作业区。</w:t>
      </w:r>
    </w:p>
    <w:p w14:paraId="29A3540A"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5.4</w:t>
      </w:r>
      <w:r>
        <w:rPr>
          <w:rFonts w:ascii="黑体" w:eastAsia="黑体" w:hAnsi="黑体" w:cs="仿宋" w:hint="eastAsia"/>
          <w:b/>
          <w:sz w:val="24"/>
        </w:rPr>
        <w:t>检维修安全作业</w:t>
      </w:r>
    </w:p>
    <w:p w14:paraId="1A5BFE8D"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5.4.1</w:t>
      </w:r>
      <w:r>
        <w:rPr>
          <w:rFonts w:ascii="黑体" w:eastAsia="黑体" w:hAnsi="黑体" w:cs="仿宋" w:hint="eastAsia"/>
          <w:sz w:val="24"/>
        </w:rPr>
        <w:t>更换输酸管道时，首先应确认管内物料已排尽，作业人员尽可能站在连接法兰侧面拆卸管道正下方的螺栓。</w:t>
      </w:r>
    </w:p>
    <w:p w14:paraId="734F5FAC"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5.4.2</w:t>
      </w:r>
      <w:r>
        <w:rPr>
          <w:rFonts w:ascii="黑体" w:eastAsia="黑体" w:hAnsi="黑体" w:cs="仿宋" w:hint="eastAsia"/>
          <w:sz w:val="24"/>
        </w:rPr>
        <w:t>维修作业人员在进行硫酸管道作业时，应穿戴好耐酸防护用品。</w:t>
      </w:r>
    </w:p>
    <w:p w14:paraId="3240B28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5.4.3</w:t>
      </w:r>
      <w:r>
        <w:rPr>
          <w:rFonts w:ascii="黑体" w:eastAsia="黑体" w:hAnsi="黑体" w:cs="仿宋" w:hint="eastAsia"/>
          <w:sz w:val="24"/>
        </w:rPr>
        <w:t>如更换高处泄漏的管道时还应办理相应登高作业票后，方可进行作业。</w:t>
      </w:r>
    </w:p>
    <w:p w14:paraId="5A36E718"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5.5</w:t>
      </w:r>
      <w:r>
        <w:rPr>
          <w:rFonts w:ascii="黑体" w:eastAsia="黑体" w:hAnsi="黑体" w:cs="仿宋" w:hint="eastAsia"/>
          <w:b/>
          <w:sz w:val="24"/>
        </w:rPr>
        <w:t>动火安全作业</w:t>
      </w:r>
    </w:p>
    <w:p w14:paraId="097238AE"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5.5.1</w:t>
      </w:r>
      <w:r>
        <w:rPr>
          <w:rFonts w:ascii="黑体" w:eastAsia="黑体" w:hAnsi="黑体" w:cs="仿宋" w:hint="eastAsia"/>
          <w:sz w:val="24"/>
        </w:rPr>
        <w:t>罐区为非固定动火区，须严格执行动火安全管理规定，未经许可不得进行动火作业。</w:t>
      </w:r>
    </w:p>
    <w:p w14:paraId="7A36BA1F"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5.5.2</w:t>
      </w:r>
      <w:r>
        <w:rPr>
          <w:rFonts w:ascii="黑体" w:eastAsia="黑体" w:hAnsi="黑体" w:cs="仿宋" w:hint="eastAsia"/>
          <w:sz w:val="24"/>
        </w:rPr>
        <w:t>在罐体上实施动火作业，需申请办理动火作业票后，方可进行作业。</w:t>
      </w:r>
    </w:p>
    <w:p w14:paraId="3128F53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5.5.3</w:t>
      </w:r>
      <w:r>
        <w:rPr>
          <w:rFonts w:ascii="黑体" w:eastAsia="黑体" w:hAnsi="黑体" w:cs="仿宋" w:hint="eastAsia"/>
          <w:sz w:val="24"/>
        </w:rPr>
        <w:t>在进行动火作业前，将罐内物料排尽并打开罐顶人孔进行强制通风，置换罐内气体。待罐内气体完全被置换经过气体分析合格后，方可作业。</w:t>
      </w:r>
    </w:p>
    <w:p w14:paraId="1A891DD7"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sz w:val="24"/>
        </w:rPr>
        <w:t>5.5.4</w:t>
      </w:r>
      <w:r>
        <w:rPr>
          <w:rFonts w:ascii="黑体" w:eastAsia="黑体" w:hAnsi="黑体" w:cs="仿宋" w:hint="eastAsia"/>
          <w:bCs/>
          <w:smallCaps/>
          <w:kern w:val="0"/>
          <w:sz w:val="24"/>
        </w:rPr>
        <w:t>动火作业严格执行公司《动火作业安全管理规定》。</w:t>
      </w:r>
    </w:p>
    <w:p w14:paraId="32A9B70C" w14:textId="77777777" w:rsidR="00C421ED" w:rsidRDefault="003D5901">
      <w:pPr>
        <w:spacing w:line="360" w:lineRule="exact"/>
        <w:rPr>
          <w:rFonts w:ascii="黑体" w:eastAsia="黑体" w:hAnsi="黑体" w:cs="仿宋"/>
          <w:b/>
          <w:bCs/>
          <w:smallCaps/>
          <w:kern w:val="0"/>
          <w:sz w:val="24"/>
        </w:rPr>
      </w:pPr>
      <w:r>
        <w:rPr>
          <w:rFonts w:ascii="黑体" w:eastAsia="黑体" w:hAnsi="黑体" w:cs="仿宋" w:hint="eastAsia"/>
          <w:b/>
          <w:bCs/>
          <w:smallCaps/>
          <w:kern w:val="0"/>
          <w:sz w:val="24"/>
        </w:rPr>
        <w:t>5.6</w:t>
      </w:r>
      <w:r>
        <w:rPr>
          <w:rFonts w:ascii="黑体" w:eastAsia="黑体" w:hAnsi="黑体" w:cs="仿宋" w:hint="eastAsia"/>
          <w:b/>
          <w:bCs/>
          <w:smallCaps/>
          <w:kern w:val="0"/>
          <w:sz w:val="24"/>
        </w:rPr>
        <w:t>进入受限空间安全作业</w:t>
      </w:r>
    </w:p>
    <w:p w14:paraId="6CC59299"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bCs/>
          <w:smallCaps/>
          <w:kern w:val="0"/>
          <w:sz w:val="24"/>
        </w:rPr>
        <w:t>5.6.1</w:t>
      </w:r>
      <w:r>
        <w:rPr>
          <w:rFonts w:ascii="黑体" w:eastAsia="黑体" w:hAnsi="黑体" w:cs="仿宋" w:hint="eastAsia"/>
          <w:bCs/>
          <w:smallCaps/>
          <w:kern w:val="0"/>
          <w:sz w:val="24"/>
        </w:rPr>
        <w:t>进入罐区储罐等受限空间作业，实行受限空间安全作业票制度。</w:t>
      </w:r>
    </w:p>
    <w:p w14:paraId="032DC76A" w14:textId="77777777" w:rsidR="00C421ED" w:rsidRDefault="003D5901">
      <w:pPr>
        <w:spacing w:line="360" w:lineRule="exact"/>
        <w:rPr>
          <w:rFonts w:ascii="黑体" w:eastAsia="黑体" w:hAnsi="黑体" w:cs="仿宋"/>
          <w:sz w:val="24"/>
        </w:rPr>
      </w:pPr>
      <w:r>
        <w:rPr>
          <w:rFonts w:ascii="黑体" w:eastAsia="黑体" w:hAnsi="黑体" w:cs="仿宋" w:hint="eastAsia"/>
          <w:bCs/>
          <w:smallCaps/>
          <w:kern w:val="0"/>
          <w:sz w:val="24"/>
        </w:rPr>
        <w:t>5.6.2</w:t>
      </w:r>
      <w:r>
        <w:rPr>
          <w:rFonts w:ascii="黑体" w:eastAsia="黑体" w:hAnsi="黑体" w:cs="仿宋" w:hint="eastAsia"/>
          <w:sz w:val="24"/>
        </w:rPr>
        <w:t>在进入受限空间作业前，应按照</w:t>
      </w:r>
      <w:r>
        <w:rPr>
          <w:rFonts w:ascii="黑体" w:eastAsia="黑体" w:hAnsi="黑体" w:cs="仿宋" w:hint="eastAsia"/>
          <w:bCs/>
          <w:smallCaps/>
          <w:kern w:val="0"/>
          <w:sz w:val="24"/>
        </w:rPr>
        <w:t>公司</w:t>
      </w:r>
      <w:r>
        <w:rPr>
          <w:rFonts w:ascii="黑体" w:eastAsia="黑体" w:hAnsi="黑体" w:cs="仿宋" w:hint="eastAsia"/>
          <w:sz w:val="24"/>
        </w:rPr>
        <w:t>规定办理《受限空间安全作业票》。</w:t>
      </w:r>
    </w:p>
    <w:p w14:paraId="31998B13" w14:textId="77777777" w:rsidR="00C421ED" w:rsidRDefault="003D5901">
      <w:pPr>
        <w:spacing w:line="360" w:lineRule="exact"/>
        <w:rPr>
          <w:rFonts w:ascii="黑体" w:eastAsia="黑体" w:hAnsi="黑体" w:cs="仿宋"/>
          <w:sz w:val="24"/>
        </w:rPr>
      </w:pPr>
      <w:r>
        <w:rPr>
          <w:rFonts w:ascii="黑体" w:eastAsia="黑体" w:hAnsi="黑体" w:cs="仿宋" w:hint="eastAsia"/>
          <w:bCs/>
          <w:smallCaps/>
          <w:kern w:val="0"/>
          <w:sz w:val="24"/>
        </w:rPr>
        <w:t>5.6.3</w:t>
      </w:r>
      <w:r>
        <w:rPr>
          <w:rFonts w:ascii="黑体" w:eastAsia="黑体" w:hAnsi="黑体" w:cs="仿宋" w:hint="eastAsia"/>
          <w:sz w:val="24"/>
        </w:rPr>
        <w:t>进入受限空间作业前，应针对作业内容，对受限空间进行危害因素的识别</w:t>
      </w:r>
      <w:r>
        <w:rPr>
          <w:rFonts w:ascii="黑体" w:eastAsia="黑体" w:hAnsi="黑体" w:cs="仿宋" w:hint="eastAsia"/>
          <w:sz w:val="24"/>
        </w:rPr>
        <w:t>，制定相应的作业程序及安全措施。对《受限空间安全作业票》有关安全措施逐条确认，并将补充措施填入相应栏内并确认。</w:t>
      </w:r>
    </w:p>
    <w:p w14:paraId="006B4619" w14:textId="77777777" w:rsidR="00C421ED" w:rsidRDefault="003D5901">
      <w:pPr>
        <w:spacing w:line="360" w:lineRule="exact"/>
        <w:rPr>
          <w:rFonts w:ascii="黑体" w:eastAsia="黑体" w:hAnsi="黑体" w:cs="仿宋"/>
          <w:sz w:val="24"/>
        </w:rPr>
      </w:pPr>
      <w:r>
        <w:rPr>
          <w:rFonts w:ascii="黑体" w:eastAsia="黑体" w:hAnsi="黑体" w:cs="仿宋" w:hint="eastAsia"/>
          <w:bCs/>
          <w:smallCaps/>
          <w:kern w:val="0"/>
          <w:sz w:val="24"/>
        </w:rPr>
        <w:t>5.6.4</w:t>
      </w:r>
      <w:r>
        <w:rPr>
          <w:rFonts w:ascii="黑体" w:eastAsia="黑体" w:hAnsi="黑体" w:cs="仿宋" w:hint="eastAsia"/>
          <w:sz w:val="24"/>
        </w:rPr>
        <w:t>进入受限空间作业单位负责人，应持有施工任务单，到分厂办理《受限空间安全作业票》。分厂负责人应对作业程序和安全措施进行确认后审核签字，由安全环保部负责人批准签发《受限空间安全作业票》。</w:t>
      </w:r>
    </w:p>
    <w:p w14:paraId="0CC412B0" w14:textId="77777777" w:rsidR="00C421ED" w:rsidRDefault="003D5901">
      <w:pPr>
        <w:spacing w:line="360" w:lineRule="exact"/>
        <w:ind w:rightChars="8" w:right="17"/>
        <w:rPr>
          <w:rFonts w:ascii="黑体" w:eastAsia="黑体" w:hAnsi="黑体" w:cs="仿宋"/>
          <w:sz w:val="24"/>
        </w:rPr>
      </w:pPr>
      <w:r>
        <w:rPr>
          <w:rFonts w:ascii="黑体" w:eastAsia="黑体" w:hAnsi="黑体" w:cs="仿宋" w:hint="eastAsia"/>
          <w:sz w:val="24"/>
        </w:rPr>
        <w:t>5.6.5</w:t>
      </w:r>
      <w:r>
        <w:rPr>
          <w:rFonts w:ascii="黑体" w:eastAsia="黑体" w:hAnsi="黑体" w:cs="仿宋" w:hint="eastAsia"/>
          <w:sz w:val="24"/>
        </w:rPr>
        <w:t>施工单位负责人应向施工作业人员进行作业程序和安全措施的交底，并指派作业监护人；分厂与施工单位现场安全负责人对受限空间作业的全过程实施现场监督。</w:t>
      </w:r>
    </w:p>
    <w:p w14:paraId="69D96874" w14:textId="77777777" w:rsidR="00C421ED" w:rsidRDefault="003D5901">
      <w:pPr>
        <w:spacing w:line="360" w:lineRule="exact"/>
        <w:ind w:rightChars="8" w:right="17"/>
        <w:rPr>
          <w:rFonts w:ascii="黑体" w:eastAsia="黑体" w:hAnsi="黑体" w:cs="仿宋"/>
          <w:sz w:val="24"/>
        </w:rPr>
      </w:pPr>
      <w:r>
        <w:rPr>
          <w:rFonts w:ascii="黑体" w:eastAsia="黑体" w:hAnsi="黑体" w:cs="仿宋" w:hint="eastAsia"/>
          <w:sz w:val="24"/>
        </w:rPr>
        <w:t>5.6.6</w:t>
      </w:r>
      <w:r>
        <w:rPr>
          <w:rFonts w:ascii="黑体" w:eastAsia="黑体" w:hAnsi="黑体" w:cs="仿宋" w:hint="eastAsia"/>
          <w:sz w:val="24"/>
        </w:rPr>
        <w:t>分厂与施工单位现场安全负责人对现场监护人和作业人进行必要的安全教育，内容包括所从事作业的安全知识、紧急情况下的处理和救护方法等。</w:t>
      </w:r>
    </w:p>
    <w:p w14:paraId="22E4952C"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5.6.7</w:t>
      </w:r>
      <w:r>
        <w:rPr>
          <w:rFonts w:ascii="黑体" w:eastAsia="黑体" w:hAnsi="黑体" w:cs="仿宋" w:hint="eastAsia"/>
          <w:sz w:val="24"/>
        </w:rPr>
        <w:t>进入受限空间作业前，应切断相关的连接储罐的管线，排尽物料和对储罐进行清洗，并强制通风用空气进行置换。</w:t>
      </w:r>
    </w:p>
    <w:p w14:paraId="01A05A78"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5.6.8</w:t>
      </w:r>
      <w:r>
        <w:rPr>
          <w:rFonts w:ascii="黑体" w:eastAsia="黑体" w:hAnsi="黑体" w:cs="仿宋" w:hint="eastAsia"/>
          <w:sz w:val="24"/>
        </w:rPr>
        <w:t>待空气置换合格后方进行作业，《受限空间安全作业票》和监护人缺一，禁止开展受限空间作业。</w:t>
      </w:r>
    </w:p>
    <w:p w14:paraId="5034B766"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5.6.9</w:t>
      </w:r>
      <w:r>
        <w:rPr>
          <w:rFonts w:ascii="黑体" w:eastAsia="黑体" w:hAnsi="黑体" w:cs="仿宋" w:hint="eastAsia"/>
          <w:sz w:val="24"/>
        </w:rPr>
        <w:t>进入受限空间作业应使用安全电压和安全行灯。受限空间照明电压应小于样等于</w:t>
      </w:r>
      <w:r>
        <w:rPr>
          <w:rFonts w:ascii="黑体" w:eastAsia="黑体" w:hAnsi="黑体" w:cs="仿宋" w:hint="eastAsia"/>
          <w:sz w:val="24"/>
        </w:rPr>
        <w:t>36V</w:t>
      </w:r>
      <w:r>
        <w:rPr>
          <w:rFonts w:ascii="黑体" w:eastAsia="黑体" w:hAnsi="黑体" w:cs="仿宋" w:hint="eastAsia"/>
          <w:sz w:val="24"/>
        </w:rPr>
        <w:t>。进入硫酸储罐等金属容器内作业照明电压不大于</w:t>
      </w:r>
      <w:r>
        <w:rPr>
          <w:rFonts w:ascii="黑体" w:eastAsia="黑体" w:hAnsi="黑体" w:cs="仿宋" w:hint="eastAsia"/>
          <w:sz w:val="24"/>
        </w:rPr>
        <w:t>12V</w:t>
      </w:r>
      <w:r>
        <w:rPr>
          <w:rFonts w:ascii="黑体" w:eastAsia="黑体" w:hAnsi="黑体" w:cs="仿宋" w:hint="eastAsia"/>
          <w:sz w:val="24"/>
        </w:rPr>
        <w:t>；当需使用电动工具或照明电</w:t>
      </w:r>
      <w:r>
        <w:rPr>
          <w:rFonts w:ascii="黑体" w:eastAsia="黑体" w:hAnsi="黑体" w:cs="仿宋" w:hint="eastAsia"/>
          <w:sz w:val="24"/>
        </w:rPr>
        <w:t>压大于</w:t>
      </w:r>
      <w:r>
        <w:rPr>
          <w:rFonts w:ascii="黑体" w:eastAsia="黑体" w:hAnsi="黑体" w:cs="仿宋" w:hint="eastAsia"/>
          <w:sz w:val="24"/>
        </w:rPr>
        <w:t>12V</w:t>
      </w:r>
      <w:r>
        <w:rPr>
          <w:rFonts w:ascii="黑体" w:eastAsia="黑体" w:hAnsi="黑体" w:cs="仿宋" w:hint="eastAsia"/>
          <w:sz w:val="24"/>
        </w:rPr>
        <w:t>时应按规定安装漏电保护器，其接线箱（板）严禁带入容器内使用。作业环境原来是盛装强腐蚀性液体的，可能产生可燃气体氢气，更易形成爆炸性混合气体，因此应使用防爆电筒或电压不大于</w:t>
      </w:r>
      <w:r>
        <w:rPr>
          <w:rFonts w:ascii="黑体" w:eastAsia="黑体" w:hAnsi="黑体" w:cs="仿宋" w:hint="eastAsia"/>
          <w:sz w:val="24"/>
        </w:rPr>
        <w:t>12V</w:t>
      </w:r>
      <w:r>
        <w:rPr>
          <w:rFonts w:ascii="黑体" w:eastAsia="黑体" w:hAnsi="黑体" w:cs="仿宋" w:hint="eastAsia"/>
          <w:sz w:val="24"/>
        </w:rPr>
        <w:t>的防爆安全行</w:t>
      </w:r>
      <w:r>
        <w:rPr>
          <w:rFonts w:ascii="黑体" w:eastAsia="黑体" w:hAnsi="黑体" w:cs="仿宋" w:hint="eastAsia"/>
          <w:sz w:val="24"/>
        </w:rPr>
        <w:lastRenderedPageBreak/>
        <w:t>灯，行灯变压器不应放在容器内或容器上。</w:t>
      </w:r>
      <w:r>
        <w:rPr>
          <w:rFonts w:ascii="黑体" w:eastAsia="黑体" w:hAnsi="黑体" w:cs="仿宋" w:hint="eastAsia"/>
          <w:sz w:val="24"/>
        </w:rPr>
        <w:t xml:space="preserve"> </w:t>
      </w:r>
    </w:p>
    <w:p w14:paraId="34C2DBD0"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5.6.10</w:t>
      </w:r>
      <w:r>
        <w:rPr>
          <w:rFonts w:ascii="黑体" w:eastAsia="黑体" w:hAnsi="黑体" w:cs="仿宋" w:hint="eastAsia"/>
          <w:sz w:val="24"/>
        </w:rPr>
        <w:t>作业前</w:t>
      </w:r>
      <w:r>
        <w:rPr>
          <w:rFonts w:ascii="黑体" w:eastAsia="黑体" w:hAnsi="黑体" w:cs="仿宋" w:hint="eastAsia"/>
          <w:sz w:val="24"/>
        </w:rPr>
        <w:t>30min</w:t>
      </w:r>
      <w:r>
        <w:rPr>
          <w:rFonts w:ascii="黑体" w:eastAsia="黑体" w:hAnsi="黑体" w:cs="仿宋" w:hint="eastAsia"/>
          <w:sz w:val="24"/>
        </w:rPr>
        <w:t>内，应对受限空间进行气体采样分析，合格方可进入作业。</w:t>
      </w:r>
    </w:p>
    <w:p w14:paraId="34847945"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5.6.11</w:t>
      </w:r>
      <w:r>
        <w:rPr>
          <w:rFonts w:ascii="黑体" w:eastAsia="黑体" w:hAnsi="黑体" w:cs="仿宋" w:hint="eastAsia"/>
          <w:sz w:val="24"/>
        </w:rPr>
        <w:t>在受限空间内需进行动火作业的，还需办理动火作业票，方可开展动火作业。</w:t>
      </w:r>
    </w:p>
    <w:p w14:paraId="2E60F8C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5.6.12</w:t>
      </w:r>
      <w:r>
        <w:rPr>
          <w:rFonts w:ascii="黑体" w:eastAsia="黑体" w:hAnsi="黑体" w:cs="仿宋" w:hint="eastAsia"/>
          <w:sz w:val="24"/>
        </w:rPr>
        <w:t>作业负责人对受限空间作业安全负全面责任。作业监护人对受限空间作业人员的安全负有监督和保护的职责</w:t>
      </w:r>
      <w:r>
        <w:rPr>
          <w:rFonts w:ascii="黑体" w:eastAsia="黑体" w:hAnsi="黑体" w:cs="仿宋" w:hint="eastAsia"/>
          <w:sz w:val="24"/>
        </w:rPr>
        <w:t>。</w:t>
      </w:r>
    </w:p>
    <w:p w14:paraId="42B4A15E"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5.6.13</w:t>
      </w:r>
      <w:r>
        <w:rPr>
          <w:rFonts w:ascii="黑体" w:eastAsia="黑体" w:hAnsi="黑体" w:cs="仿宋" w:hint="eastAsia"/>
          <w:sz w:val="24"/>
        </w:rPr>
        <w:t>对违反本制度的强令作业、安全措施未落实、作业监护人不在场等情况，作业人员应拒绝作业，并向上级报告。</w:t>
      </w:r>
    </w:p>
    <w:p w14:paraId="122D7008" w14:textId="77777777" w:rsidR="00C421ED" w:rsidRDefault="003D5901">
      <w:pPr>
        <w:tabs>
          <w:tab w:val="left" w:pos="284"/>
        </w:tabs>
        <w:spacing w:line="360" w:lineRule="exact"/>
        <w:rPr>
          <w:rFonts w:ascii="黑体" w:eastAsia="黑体" w:hAnsi="黑体" w:cs="仿宋"/>
          <w:b/>
          <w:sz w:val="24"/>
        </w:rPr>
      </w:pPr>
      <w:r>
        <w:rPr>
          <w:rFonts w:ascii="黑体" w:eastAsia="黑体" w:hAnsi="黑体" w:cs="仿宋" w:hint="eastAsia"/>
          <w:b/>
          <w:sz w:val="24"/>
        </w:rPr>
        <w:t xml:space="preserve">6 </w:t>
      </w:r>
      <w:r>
        <w:rPr>
          <w:rFonts w:ascii="黑体" w:eastAsia="黑体" w:hAnsi="黑体" w:cs="仿宋" w:hint="eastAsia"/>
          <w:b/>
          <w:sz w:val="24"/>
        </w:rPr>
        <w:t>罐区操作人员管理</w:t>
      </w:r>
    </w:p>
    <w:p w14:paraId="3C72AAF3"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6.1</w:t>
      </w:r>
      <w:r>
        <w:rPr>
          <w:rFonts w:ascii="黑体" w:eastAsia="黑体" w:hAnsi="黑体" w:cs="仿宋" w:hint="eastAsia"/>
          <w:sz w:val="24"/>
        </w:rPr>
        <w:t>罐区操作人员应懂得硫酸的一般物化特性和相对应的预防救急方法，并经过相应安全知识、技能培训，考核合格后方可上岗。</w:t>
      </w:r>
    </w:p>
    <w:p w14:paraId="5113E90B"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6.2</w:t>
      </w:r>
      <w:r>
        <w:rPr>
          <w:rFonts w:ascii="黑体" w:eastAsia="黑体" w:hAnsi="黑体" w:cs="仿宋" w:hint="eastAsia"/>
          <w:sz w:val="24"/>
        </w:rPr>
        <w:t>罐区操作人员应熟悉硫酸泄漏事故应急处理方案和积极参加硫酸泄漏应急演练。（本单位应每年组织硫酸泄漏事故应急处置小组成员学习《硫酸泄漏应急救援预案》）</w:t>
      </w:r>
    </w:p>
    <w:p w14:paraId="2CF45D0A" w14:textId="77777777" w:rsidR="00C421ED" w:rsidRDefault="003D5901">
      <w:pPr>
        <w:spacing w:line="360" w:lineRule="exact"/>
        <w:rPr>
          <w:rFonts w:ascii="黑体" w:eastAsia="黑体" w:hAnsi="黑体" w:cs="仿宋"/>
          <w:color w:val="000000"/>
          <w:kern w:val="0"/>
          <w:sz w:val="24"/>
        </w:rPr>
      </w:pPr>
      <w:r>
        <w:rPr>
          <w:rFonts w:ascii="黑体" w:eastAsia="黑体" w:hAnsi="黑体" w:cs="仿宋" w:hint="eastAsia"/>
          <w:sz w:val="24"/>
        </w:rPr>
        <w:t>6.3</w:t>
      </w:r>
      <w:r>
        <w:rPr>
          <w:rFonts w:ascii="黑体" w:eastAsia="黑体" w:hAnsi="黑体" w:cs="仿宋" w:hint="eastAsia"/>
          <w:sz w:val="24"/>
        </w:rPr>
        <w:t>罐区操作人员应熟知设备布局，做到“四懂三会”，并能</w:t>
      </w:r>
      <w:r>
        <w:rPr>
          <w:rFonts w:ascii="黑体" w:eastAsia="黑体" w:hAnsi="黑体" w:cs="仿宋" w:hint="eastAsia"/>
          <w:color w:val="000000"/>
          <w:kern w:val="0"/>
          <w:sz w:val="24"/>
        </w:rPr>
        <w:t>熟练掌握预防和处理事故发生的措施和方法，确保事</w:t>
      </w:r>
      <w:r>
        <w:rPr>
          <w:rFonts w:ascii="黑体" w:eastAsia="黑体" w:hAnsi="黑体" w:cs="仿宋" w:hint="eastAsia"/>
          <w:color w:val="000000"/>
          <w:kern w:val="0"/>
          <w:sz w:val="24"/>
        </w:rPr>
        <w:t>故发生时能够正确处置，将降低事故的危害程度。</w:t>
      </w:r>
    </w:p>
    <w:p w14:paraId="65DA4730"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6.4</w:t>
      </w:r>
      <w:r>
        <w:rPr>
          <w:rFonts w:ascii="黑体" w:eastAsia="黑体" w:hAnsi="黑体" w:cs="仿宋" w:hint="eastAsia"/>
          <w:sz w:val="24"/>
        </w:rPr>
        <w:t>罐区操作人员应熟悉耐酸防护用品和消防器材的放置点，并能正确使用。</w:t>
      </w:r>
    </w:p>
    <w:p w14:paraId="49F80879"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6.5</w:t>
      </w:r>
      <w:r>
        <w:rPr>
          <w:rFonts w:ascii="黑体" w:eastAsia="黑体" w:hAnsi="黑体" w:cs="仿宋" w:hint="eastAsia"/>
          <w:sz w:val="24"/>
        </w:rPr>
        <w:t>罐区操作人员应不定期对贮罐区和输酸管线进行巡检，发现安全隐患或事故应立即上报并采取安全救护措施。</w:t>
      </w:r>
    </w:p>
    <w:p w14:paraId="211F5B70"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6.6</w:t>
      </w:r>
      <w:r>
        <w:rPr>
          <w:rFonts w:ascii="黑体" w:eastAsia="黑体" w:hAnsi="黑体" w:cs="仿宋" w:hint="eastAsia"/>
          <w:sz w:val="24"/>
        </w:rPr>
        <w:t>罐区操作人员应定期对应急酸泵和针状阀进行检查，并需确认该设备是否转动灵活，处于备用状态。</w:t>
      </w:r>
    </w:p>
    <w:p w14:paraId="384CB48B"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6.7</w:t>
      </w:r>
      <w:r>
        <w:rPr>
          <w:rFonts w:ascii="黑体" w:eastAsia="黑体" w:hAnsi="黑体" w:cs="仿宋" w:hint="eastAsia"/>
          <w:sz w:val="24"/>
        </w:rPr>
        <w:t>罐区操作人员应警告非相关人员非因工作事宜不得进入贮罐区和制止其乱动设备。</w:t>
      </w:r>
    </w:p>
    <w:p w14:paraId="198511F5"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6.8</w:t>
      </w:r>
      <w:r>
        <w:rPr>
          <w:rFonts w:ascii="黑体" w:eastAsia="黑体" w:hAnsi="黑体" w:cs="仿宋" w:hint="eastAsia"/>
          <w:sz w:val="24"/>
        </w:rPr>
        <w:t>罐区操作人员作业时应按规定穿戴好相关的劳动保护用品。</w:t>
      </w:r>
    </w:p>
    <w:p w14:paraId="4B6DE142"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6.9</w:t>
      </w:r>
      <w:r>
        <w:rPr>
          <w:rFonts w:ascii="黑体" w:eastAsia="黑体" w:hAnsi="黑体" w:cs="仿宋" w:hint="eastAsia"/>
          <w:sz w:val="24"/>
        </w:rPr>
        <w:t>罐区操作人员应每年准时参加分厂组织安全再培训活动。</w:t>
      </w:r>
    </w:p>
    <w:p w14:paraId="61A4FBC9" w14:textId="77777777" w:rsidR="00C421ED" w:rsidRDefault="003D5901">
      <w:pPr>
        <w:spacing w:line="360" w:lineRule="exact"/>
        <w:rPr>
          <w:rFonts w:ascii="黑体" w:eastAsia="黑体" w:hAnsi="黑体" w:cs="仿宋"/>
          <w:sz w:val="24"/>
        </w:rPr>
      </w:pPr>
      <w:r>
        <w:rPr>
          <w:rFonts w:ascii="黑体" w:eastAsia="黑体" w:hAnsi="黑体" w:cs="仿宋" w:hint="eastAsia"/>
          <w:sz w:val="24"/>
        </w:rPr>
        <w:t>6.10</w:t>
      </w:r>
      <w:r>
        <w:rPr>
          <w:rFonts w:ascii="黑体" w:eastAsia="黑体" w:hAnsi="黑体" w:cs="仿宋" w:hint="eastAsia"/>
          <w:sz w:val="24"/>
        </w:rPr>
        <w:t>罐区操作人员需向外购硫酸槽车驾驶员履行安全告知（告知基地相关安全制度、分厂罐区安全操作规程，装、卸酸安全要求等）义务，同时检查驾驶员、押运员相关危险化学品承运资质以及危险化学品生产资质等。</w:t>
      </w:r>
    </w:p>
    <w:p w14:paraId="031312B1" w14:textId="77777777" w:rsidR="00C421ED" w:rsidRDefault="003D5901">
      <w:pPr>
        <w:spacing w:line="360" w:lineRule="exact"/>
        <w:rPr>
          <w:rFonts w:ascii="黑体" w:eastAsia="黑体" w:hAnsi="黑体" w:cs="仿宋"/>
          <w:b/>
          <w:sz w:val="24"/>
        </w:rPr>
      </w:pPr>
      <w:r>
        <w:rPr>
          <w:rFonts w:ascii="黑体" w:eastAsia="黑体" w:hAnsi="黑体" w:cs="仿宋" w:hint="eastAsia"/>
          <w:b/>
          <w:sz w:val="24"/>
        </w:rPr>
        <w:t xml:space="preserve">7 </w:t>
      </w:r>
      <w:r>
        <w:rPr>
          <w:rFonts w:ascii="黑体" w:eastAsia="黑体" w:hAnsi="黑体" w:cs="仿宋" w:hint="eastAsia"/>
          <w:b/>
          <w:sz w:val="24"/>
        </w:rPr>
        <w:t>罐区安全检查及隐患整改</w:t>
      </w:r>
    </w:p>
    <w:p w14:paraId="655EEAB2" w14:textId="77777777" w:rsidR="00C421ED" w:rsidRDefault="003D5901">
      <w:pPr>
        <w:spacing w:line="360" w:lineRule="exact"/>
        <w:rPr>
          <w:rFonts w:ascii="黑体" w:eastAsia="黑体" w:hAnsi="黑体" w:cs="仿宋"/>
          <w:smallCaps/>
          <w:kern w:val="0"/>
          <w:sz w:val="24"/>
        </w:rPr>
      </w:pPr>
      <w:r>
        <w:rPr>
          <w:rFonts w:ascii="黑体" w:eastAsia="黑体" w:hAnsi="黑体" w:cs="仿宋" w:hint="eastAsia"/>
          <w:smallCaps/>
          <w:kern w:val="0"/>
          <w:sz w:val="24"/>
        </w:rPr>
        <w:t>7.1</w:t>
      </w:r>
      <w:r>
        <w:rPr>
          <w:rFonts w:ascii="黑体" w:eastAsia="黑体" w:hAnsi="黑体" w:cs="仿宋" w:hint="eastAsia"/>
          <w:smallCaps/>
          <w:kern w:val="0"/>
          <w:sz w:val="24"/>
        </w:rPr>
        <w:t>安全检查</w:t>
      </w:r>
    </w:p>
    <w:p w14:paraId="4B863E19" w14:textId="77777777" w:rsidR="00C421ED" w:rsidRDefault="003D5901">
      <w:pPr>
        <w:spacing w:line="360" w:lineRule="exact"/>
        <w:rPr>
          <w:rFonts w:ascii="黑体" w:eastAsia="黑体" w:hAnsi="黑体" w:cs="仿宋"/>
          <w:sz w:val="24"/>
        </w:rPr>
      </w:pPr>
      <w:r>
        <w:rPr>
          <w:rFonts w:ascii="黑体" w:eastAsia="黑体" w:hAnsi="黑体" w:cs="仿宋" w:hint="eastAsia"/>
          <w:bCs/>
          <w:smallCaps/>
          <w:kern w:val="0"/>
          <w:sz w:val="24"/>
        </w:rPr>
        <w:t>7.1.1</w:t>
      </w:r>
      <w:r>
        <w:rPr>
          <w:rFonts w:ascii="黑体" w:eastAsia="黑体" w:hAnsi="黑体" w:cs="仿宋" w:hint="eastAsia"/>
          <w:bCs/>
          <w:smallCaps/>
          <w:kern w:val="0"/>
          <w:sz w:val="24"/>
        </w:rPr>
        <w:t>硫酸厂值班人员每天</w:t>
      </w:r>
      <w:r>
        <w:rPr>
          <w:rFonts w:ascii="黑体" w:eastAsia="黑体" w:hAnsi="黑体" w:cs="仿宋" w:hint="eastAsia"/>
          <w:sz w:val="24"/>
        </w:rPr>
        <w:t>应对罐区进行一次巡检，检查内容：消防器材、安全防护用品的数量完好性、有效性检查；</w:t>
      </w:r>
      <w:r>
        <w:rPr>
          <w:rFonts w:ascii="黑体" w:eastAsia="黑体" w:hAnsi="黑体" w:cs="仿宋" w:hint="eastAsia"/>
          <w:sz w:val="24"/>
        </w:rPr>
        <w:t>1-12</w:t>
      </w:r>
      <w:r>
        <w:rPr>
          <w:rFonts w:ascii="黑体" w:eastAsia="黑体" w:hAnsi="黑体" w:cs="仿宋" w:hint="eastAsia"/>
          <w:sz w:val="24"/>
          <w:vertAlign w:val="superscript"/>
        </w:rPr>
        <w:t>#</w:t>
      </w:r>
      <w:r>
        <w:rPr>
          <w:rFonts w:ascii="黑体" w:eastAsia="黑体" w:hAnsi="黑体" w:cs="仿宋" w:hint="eastAsia"/>
          <w:sz w:val="24"/>
        </w:rPr>
        <w:t>储罐的针状阀是否转动灵活，处于备用状态；应急硫酸泵转动是否灵活、泵体管线是否完好、能否正常启动；罐区管线、阀门是否完好可用；操作人员是否严格执行本制度和安全操作规程。</w:t>
      </w:r>
    </w:p>
    <w:p w14:paraId="042768D9" w14:textId="77777777" w:rsidR="00C421ED" w:rsidRDefault="003D5901">
      <w:pPr>
        <w:spacing w:line="360" w:lineRule="exact"/>
        <w:rPr>
          <w:rFonts w:ascii="黑体" w:eastAsia="黑体" w:hAnsi="黑体" w:cs="仿宋"/>
          <w:sz w:val="24"/>
        </w:rPr>
      </w:pPr>
      <w:r>
        <w:rPr>
          <w:rFonts w:ascii="黑体" w:eastAsia="黑体" w:hAnsi="黑体" w:cs="仿宋" w:hint="eastAsia"/>
          <w:bCs/>
          <w:smallCaps/>
          <w:kern w:val="0"/>
          <w:sz w:val="24"/>
        </w:rPr>
        <w:t>7.1.2</w:t>
      </w:r>
      <w:r>
        <w:rPr>
          <w:rFonts w:ascii="黑体" w:eastAsia="黑体" w:hAnsi="黑体" w:cs="仿宋" w:hint="eastAsia"/>
          <w:bCs/>
          <w:smallCaps/>
          <w:kern w:val="0"/>
          <w:sz w:val="24"/>
        </w:rPr>
        <w:t>硫酸厂每半个月检查一次应急物资储备情况，发现有缺失或损坏及时补齐或更换。</w:t>
      </w:r>
    </w:p>
    <w:p w14:paraId="1C1FE551" w14:textId="77777777" w:rsidR="00C421ED" w:rsidRDefault="003D5901">
      <w:pPr>
        <w:spacing w:line="360" w:lineRule="exact"/>
        <w:rPr>
          <w:rFonts w:ascii="黑体" w:eastAsia="黑体" w:hAnsi="黑体" w:cs="仿宋"/>
          <w:sz w:val="24"/>
        </w:rPr>
      </w:pPr>
      <w:r>
        <w:rPr>
          <w:rFonts w:ascii="黑体" w:eastAsia="黑体" w:hAnsi="黑体" w:cs="仿宋" w:hint="eastAsia"/>
          <w:bCs/>
          <w:smallCaps/>
          <w:kern w:val="0"/>
          <w:sz w:val="24"/>
        </w:rPr>
        <w:t>7.1.3</w:t>
      </w:r>
      <w:r>
        <w:rPr>
          <w:rFonts w:ascii="黑体" w:eastAsia="黑体" w:hAnsi="黑体" w:cs="仿宋" w:hint="eastAsia"/>
          <w:sz w:val="24"/>
        </w:rPr>
        <w:t>罐区操作人员每天对罐区运行安全进行检查，检查内容包括：消防器材、</w:t>
      </w:r>
      <w:r>
        <w:rPr>
          <w:rFonts w:ascii="黑体" w:eastAsia="黑体" w:hAnsi="黑体" w:cs="仿宋" w:hint="eastAsia"/>
          <w:sz w:val="24"/>
        </w:rPr>
        <w:lastRenderedPageBreak/>
        <w:t>安全防护用品的数量完好性、有效性检查；</w:t>
      </w:r>
      <w:r>
        <w:rPr>
          <w:rFonts w:ascii="黑体" w:eastAsia="黑体" w:hAnsi="黑体" w:cs="仿宋" w:hint="eastAsia"/>
          <w:sz w:val="24"/>
        </w:rPr>
        <w:t>1-12#</w:t>
      </w:r>
      <w:r>
        <w:rPr>
          <w:rFonts w:ascii="黑体" w:eastAsia="黑体" w:hAnsi="黑体" w:cs="仿宋" w:hint="eastAsia"/>
          <w:sz w:val="24"/>
        </w:rPr>
        <w:t>储罐的针状阀是否转动灵活，处于备用状态；应急硫酸泵转动是否灵活、泵体管线是否完好、能否正常启动；罐区管线、阀门是否完好可用；送酸泵、下酸泵</w:t>
      </w:r>
      <w:r>
        <w:rPr>
          <w:rFonts w:ascii="黑体" w:eastAsia="黑体" w:hAnsi="黑体" w:cs="仿宋" w:hint="eastAsia"/>
          <w:sz w:val="24"/>
        </w:rPr>
        <w:t>运行是否正常，送酸管线有无发生泄漏；储罐计量标识是否完好。</w:t>
      </w:r>
    </w:p>
    <w:p w14:paraId="47DB8760"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bCs/>
          <w:smallCaps/>
          <w:kern w:val="0"/>
          <w:sz w:val="24"/>
        </w:rPr>
        <w:t>7.1.4</w:t>
      </w:r>
      <w:r>
        <w:rPr>
          <w:rFonts w:ascii="黑体" w:eastAsia="黑体" w:hAnsi="黑体" w:cs="仿宋" w:hint="eastAsia"/>
          <w:sz w:val="24"/>
        </w:rPr>
        <w:t>生产班组长当班应对罐区进行二次以上的巡检，</w:t>
      </w:r>
      <w:r>
        <w:rPr>
          <w:rFonts w:ascii="黑体" w:eastAsia="黑体" w:hAnsi="黑体" w:cs="仿宋" w:hint="eastAsia"/>
          <w:bCs/>
          <w:smallCaps/>
          <w:kern w:val="0"/>
          <w:sz w:val="24"/>
        </w:rPr>
        <w:t>检查内容包括：安全设施、设备是否完好；罐区储罐是否完好等其他设施、设备运行情况。</w:t>
      </w:r>
    </w:p>
    <w:p w14:paraId="7EBCAB57" w14:textId="77777777" w:rsidR="00C421ED" w:rsidRDefault="003D5901">
      <w:pPr>
        <w:spacing w:line="360" w:lineRule="exact"/>
        <w:rPr>
          <w:rFonts w:ascii="黑体" w:eastAsia="黑体" w:hAnsi="黑体" w:cs="仿宋"/>
          <w:smallCaps/>
          <w:kern w:val="0"/>
          <w:sz w:val="24"/>
        </w:rPr>
      </w:pPr>
      <w:r>
        <w:rPr>
          <w:rFonts w:ascii="黑体" w:eastAsia="黑体" w:hAnsi="黑体" w:cs="仿宋" w:hint="eastAsia"/>
          <w:smallCaps/>
          <w:kern w:val="0"/>
          <w:sz w:val="24"/>
        </w:rPr>
        <w:t>7.2</w:t>
      </w:r>
      <w:r>
        <w:rPr>
          <w:rFonts w:ascii="黑体" w:eastAsia="黑体" w:hAnsi="黑体" w:cs="仿宋" w:hint="eastAsia"/>
          <w:smallCaps/>
          <w:kern w:val="0"/>
          <w:sz w:val="24"/>
        </w:rPr>
        <w:t>隐患整改</w:t>
      </w:r>
    </w:p>
    <w:p w14:paraId="35261031"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bCs/>
          <w:smallCaps/>
          <w:kern w:val="0"/>
          <w:sz w:val="24"/>
        </w:rPr>
        <w:t>7.2.1</w:t>
      </w:r>
      <w:r>
        <w:rPr>
          <w:rFonts w:ascii="黑体" w:eastAsia="黑体" w:hAnsi="黑体" w:cs="仿宋" w:hint="eastAsia"/>
          <w:bCs/>
          <w:smallCaps/>
          <w:kern w:val="0"/>
          <w:sz w:val="24"/>
        </w:rPr>
        <w:t>对检查发现的隐患，检查人员要尽快通知隐患所在厂（单位），指出隐患部位、内容及影响，提出整改意见及整改期限并进行登记。对于有现实危险的隐患，检查人员应立即责成分厂停车处理或采取可靠措施。</w:t>
      </w:r>
    </w:p>
    <w:p w14:paraId="26E5CE35" w14:textId="77777777" w:rsidR="00C421ED" w:rsidRDefault="003D5901">
      <w:pPr>
        <w:spacing w:line="360" w:lineRule="exact"/>
        <w:rPr>
          <w:rFonts w:ascii="黑体" w:eastAsia="黑体" w:hAnsi="黑体" w:cs="仿宋"/>
          <w:bCs/>
          <w:smallCaps/>
          <w:kern w:val="0"/>
          <w:sz w:val="24"/>
        </w:rPr>
      </w:pPr>
      <w:r>
        <w:rPr>
          <w:rFonts w:ascii="黑体" w:eastAsia="黑体" w:hAnsi="黑体" w:cs="仿宋" w:hint="eastAsia"/>
          <w:bCs/>
          <w:smallCaps/>
          <w:kern w:val="0"/>
          <w:sz w:val="24"/>
        </w:rPr>
        <w:t>7.2.2</w:t>
      </w:r>
      <w:r>
        <w:rPr>
          <w:rFonts w:ascii="黑体" w:eastAsia="黑体" w:hAnsi="黑体" w:cs="仿宋" w:hint="eastAsia"/>
          <w:bCs/>
          <w:smallCaps/>
          <w:kern w:val="0"/>
          <w:sz w:val="24"/>
        </w:rPr>
        <w:t>对不能及时整改的，必须订出计划，限期整改。同时采取必要的预防措施和特殊管理办法，并上报公司，实行</w:t>
      </w:r>
      <w:r>
        <w:rPr>
          <w:rFonts w:ascii="黑体" w:eastAsia="黑体" w:hAnsi="黑体" w:cs="仿宋" w:hint="eastAsia"/>
          <w:bCs/>
          <w:smallCaps/>
          <w:kern w:val="0"/>
          <w:sz w:val="24"/>
        </w:rPr>
        <w:t>现场监护。</w:t>
      </w:r>
    </w:p>
    <w:p w14:paraId="505A00FB" w14:textId="77777777" w:rsidR="00C421ED" w:rsidRDefault="003D5901">
      <w:pPr>
        <w:spacing w:line="360" w:lineRule="exact"/>
        <w:rPr>
          <w:rFonts w:ascii="黑体" w:eastAsia="黑体" w:hAnsi="黑体" w:cs="仿宋"/>
          <w:b/>
          <w:bCs/>
          <w:smallCaps/>
          <w:kern w:val="0"/>
          <w:sz w:val="24"/>
        </w:rPr>
      </w:pPr>
      <w:r>
        <w:rPr>
          <w:rFonts w:ascii="黑体" w:eastAsia="黑体" w:hAnsi="黑体" w:cs="仿宋" w:hint="eastAsia"/>
          <w:b/>
          <w:sz w:val="24"/>
        </w:rPr>
        <w:t xml:space="preserve">8 </w:t>
      </w:r>
      <w:r>
        <w:rPr>
          <w:rFonts w:ascii="黑体" w:eastAsia="黑体" w:hAnsi="黑体" w:cs="仿宋" w:hint="eastAsia"/>
          <w:b/>
          <w:bCs/>
          <w:smallCaps/>
          <w:kern w:val="0"/>
          <w:sz w:val="24"/>
        </w:rPr>
        <w:t>应急救援和事故报告</w:t>
      </w:r>
    </w:p>
    <w:p w14:paraId="3A0A5E42" w14:textId="77777777" w:rsidR="00C421ED" w:rsidRDefault="003D5901">
      <w:pPr>
        <w:spacing w:line="360" w:lineRule="exact"/>
        <w:rPr>
          <w:rFonts w:ascii="黑体" w:eastAsia="黑体" w:hAnsi="黑体" w:cs="仿宋"/>
          <w:color w:val="FF0000"/>
          <w:kern w:val="0"/>
          <w:sz w:val="24"/>
        </w:rPr>
      </w:pPr>
      <w:r>
        <w:rPr>
          <w:rFonts w:ascii="黑体" w:eastAsia="黑体" w:hAnsi="黑体" w:cs="仿宋" w:hint="eastAsia"/>
          <w:color w:val="000000"/>
          <w:sz w:val="24"/>
        </w:rPr>
        <w:t>8.1</w:t>
      </w:r>
      <w:r>
        <w:rPr>
          <w:rFonts w:ascii="黑体" w:eastAsia="黑体" w:hAnsi="黑体" w:cs="仿宋" w:hint="eastAsia"/>
          <w:color w:val="000000"/>
          <w:sz w:val="24"/>
        </w:rPr>
        <w:t>硫酸具有强烈的腐蚀性，</w:t>
      </w:r>
      <w:r>
        <w:rPr>
          <w:rFonts w:ascii="黑体" w:eastAsia="黑体" w:hAnsi="黑体" w:cs="仿宋" w:hint="eastAsia"/>
          <w:sz w:val="24"/>
        </w:rPr>
        <w:t>按照控制事故的难易程度、可能造成的危害大小及损失大小将罐区事故分为：重大事故（Ⅰ级）、较大事故（Ⅱ级）和一般事故（Ⅲ级），共三级。</w:t>
      </w:r>
    </w:p>
    <w:p w14:paraId="4CC27A3A" w14:textId="77777777" w:rsidR="00C421ED" w:rsidRDefault="003D5901">
      <w:pPr>
        <w:spacing w:line="360" w:lineRule="exact"/>
        <w:rPr>
          <w:rFonts w:ascii="黑体" w:eastAsia="黑体" w:hAnsi="黑体" w:cs="仿宋"/>
          <w:sz w:val="24"/>
        </w:rPr>
      </w:pPr>
      <w:r>
        <w:rPr>
          <w:rFonts w:ascii="黑体" w:eastAsia="黑体" w:hAnsi="黑体" w:cs="仿宋" w:hint="eastAsia"/>
          <w:color w:val="000000"/>
          <w:sz w:val="24"/>
        </w:rPr>
        <w:t>8.2</w:t>
      </w:r>
      <w:r>
        <w:rPr>
          <w:rFonts w:ascii="黑体" w:eastAsia="黑体" w:hAnsi="黑体" w:cs="仿宋" w:hint="eastAsia"/>
          <w:color w:val="000000"/>
          <w:sz w:val="24"/>
        </w:rPr>
        <w:t>连接罐体的阀门、管道损坏硫酸喷射而出（Ⅰ级），</w:t>
      </w:r>
      <w:r>
        <w:rPr>
          <w:rFonts w:ascii="黑体" w:eastAsia="黑体" w:hAnsi="黑体" w:cs="仿宋" w:hint="eastAsia"/>
          <w:sz w:val="24"/>
        </w:rPr>
        <w:t>发生事故后启动Ⅰ级应急响应机制；</w:t>
      </w:r>
      <w:r>
        <w:rPr>
          <w:rFonts w:ascii="黑体" w:eastAsia="黑体" w:hAnsi="黑体" w:cs="仿宋" w:hint="eastAsia"/>
          <w:color w:val="000000"/>
          <w:sz w:val="24"/>
        </w:rPr>
        <w:t>浓硫酸从酸罐顶部溢出（Ⅱ级）</w:t>
      </w:r>
      <w:r>
        <w:rPr>
          <w:rFonts w:ascii="黑体" w:eastAsia="黑体" w:hAnsi="黑体" w:cs="仿宋" w:hint="eastAsia"/>
          <w:sz w:val="24"/>
        </w:rPr>
        <w:t>，发生事故后启动Ⅱ级应急响应机制；</w:t>
      </w:r>
      <w:r>
        <w:rPr>
          <w:rFonts w:ascii="黑体" w:eastAsia="黑体" w:hAnsi="黑体" w:cs="仿宋" w:hint="eastAsia"/>
          <w:color w:val="000000"/>
          <w:sz w:val="24"/>
        </w:rPr>
        <w:t>储罐罐体、输酸管线、阀门因腐蚀发生泄漏（Ⅲ级）</w:t>
      </w:r>
      <w:r>
        <w:rPr>
          <w:rFonts w:ascii="黑体" w:eastAsia="黑体" w:hAnsi="黑体" w:cs="仿宋" w:hint="eastAsia"/>
          <w:sz w:val="24"/>
        </w:rPr>
        <w:t>，发生事故后启动Ⅲ级应急响应机制。</w:t>
      </w:r>
    </w:p>
    <w:p w14:paraId="353E0DF9" w14:textId="77777777" w:rsidR="00C421ED" w:rsidRDefault="003D5901">
      <w:pPr>
        <w:spacing w:line="360" w:lineRule="exact"/>
        <w:rPr>
          <w:rFonts w:ascii="黑体" w:eastAsia="黑体" w:hAnsi="黑体" w:cs="仿宋"/>
          <w:b/>
          <w:bCs/>
          <w:smallCaps/>
          <w:color w:val="000000"/>
          <w:kern w:val="0"/>
          <w:sz w:val="24"/>
        </w:rPr>
      </w:pPr>
      <w:r>
        <w:rPr>
          <w:rFonts w:ascii="黑体" w:eastAsia="黑体" w:hAnsi="黑体" w:cs="仿宋" w:hint="eastAsia"/>
          <w:color w:val="000000"/>
          <w:kern w:val="0"/>
          <w:sz w:val="24"/>
        </w:rPr>
        <w:t>8.3</w:t>
      </w:r>
      <w:r>
        <w:rPr>
          <w:rFonts w:ascii="黑体" w:eastAsia="黑体" w:hAnsi="黑体" w:cs="仿宋" w:hint="eastAsia"/>
          <w:color w:val="000000"/>
          <w:kern w:val="0"/>
          <w:sz w:val="24"/>
        </w:rPr>
        <w:t>分厂成立硫酸事故应急小组，</w:t>
      </w:r>
      <w:r>
        <w:rPr>
          <w:rFonts w:ascii="黑体" w:eastAsia="黑体" w:hAnsi="黑体" w:cs="仿宋" w:hint="eastAsia"/>
          <w:sz w:val="24"/>
        </w:rPr>
        <w:t>其人员应包括分厂管理人员、罐区操作人员、生产操作人员、硫酸厂维修人员。</w:t>
      </w:r>
      <w:r>
        <w:rPr>
          <w:rFonts w:ascii="黑体" w:eastAsia="黑体" w:hAnsi="黑体" w:cs="仿宋" w:hint="eastAsia"/>
          <w:kern w:val="0"/>
          <w:sz w:val="24"/>
        </w:rPr>
        <w:t>每年至少组织一次演练，并对演练结果进行评审，及时完善相关应急措施，补充相关应急救援物资。</w:t>
      </w:r>
    </w:p>
    <w:p w14:paraId="48CE7BD4" w14:textId="77777777" w:rsidR="00C421ED" w:rsidRDefault="003D5901">
      <w:pPr>
        <w:spacing w:line="360" w:lineRule="exact"/>
        <w:rPr>
          <w:rFonts w:ascii="黑体" w:eastAsia="黑体" w:hAnsi="黑体" w:cs="仿宋"/>
          <w:kern w:val="0"/>
          <w:sz w:val="24"/>
        </w:rPr>
      </w:pPr>
      <w:r>
        <w:rPr>
          <w:rFonts w:ascii="黑体" w:eastAsia="黑体" w:hAnsi="黑体" w:cs="仿宋" w:hint="eastAsia"/>
          <w:kern w:val="0"/>
          <w:sz w:val="24"/>
        </w:rPr>
        <w:t>8.4</w:t>
      </w:r>
      <w:r>
        <w:rPr>
          <w:rFonts w:ascii="黑体" w:eastAsia="黑体" w:hAnsi="黑体" w:cs="仿宋" w:hint="eastAsia"/>
          <w:kern w:val="0"/>
          <w:sz w:val="24"/>
        </w:rPr>
        <w:t>发生事故后，事故现场有关人员应当立即向分厂负责人报告；分厂负责人接到报告后，应当逐级报告公司负责人、安全环保部。并由基地负责人决定启动应急响应的级别。</w:t>
      </w:r>
    </w:p>
    <w:p w14:paraId="1A3A588A" w14:textId="77777777" w:rsidR="00C421ED" w:rsidRDefault="003D5901">
      <w:pPr>
        <w:spacing w:line="360" w:lineRule="exact"/>
        <w:rPr>
          <w:rFonts w:ascii="黑体" w:eastAsia="黑体" w:hAnsi="黑体" w:cs="仿宋"/>
          <w:color w:val="000000"/>
          <w:kern w:val="0"/>
          <w:sz w:val="24"/>
        </w:rPr>
      </w:pPr>
      <w:r>
        <w:rPr>
          <w:rFonts w:ascii="黑体" w:eastAsia="黑体" w:hAnsi="黑体" w:cs="仿宋" w:hint="eastAsia"/>
          <w:kern w:val="0"/>
          <w:sz w:val="24"/>
        </w:rPr>
        <w:t>8.5</w:t>
      </w:r>
      <w:r>
        <w:rPr>
          <w:rFonts w:ascii="黑体" w:eastAsia="黑体" w:hAnsi="黑体" w:cs="仿宋" w:hint="eastAsia"/>
          <w:kern w:val="0"/>
          <w:sz w:val="24"/>
        </w:rPr>
        <w:t>在毒区处理时应有两人以上进行，</w:t>
      </w:r>
      <w:r>
        <w:rPr>
          <w:rFonts w:ascii="黑体" w:eastAsia="黑体" w:hAnsi="黑体" w:cs="仿宋" w:hint="eastAsia"/>
          <w:color w:val="000000"/>
          <w:kern w:val="0"/>
          <w:sz w:val="24"/>
        </w:rPr>
        <w:t>并先穿戴耐酸防护服，携带过滤式防毒面具后方可进入毒区。</w:t>
      </w:r>
    </w:p>
    <w:p w14:paraId="7238EE24" w14:textId="77777777" w:rsidR="00C421ED" w:rsidRDefault="003D5901">
      <w:pPr>
        <w:spacing w:line="360" w:lineRule="exact"/>
        <w:rPr>
          <w:rFonts w:ascii="黑体" w:eastAsia="黑体" w:hAnsi="黑体" w:cs="仿宋"/>
          <w:color w:val="000000"/>
          <w:kern w:val="0"/>
          <w:sz w:val="24"/>
        </w:rPr>
      </w:pPr>
      <w:r>
        <w:rPr>
          <w:rFonts w:ascii="黑体" w:eastAsia="黑体" w:hAnsi="黑体" w:cs="仿宋" w:hint="eastAsia"/>
          <w:color w:val="000000"/>
          <w:kern w:val="0"/>
          <w:sz w:val="24"/>
        </w:rPr>
        <w:t>8.6</w:t>
      </w:r>
      <w:r>
        <w:rPr>
          <w:rFonts w:ascii="黑体" w:eastAsia="黑体" w:hAnsi="黑体" w:cs="仿宋" w:hint="eastAsia"/>
          <w:color w:val="000000"/>
          <w:kern w:val="0"/>
          <w:sz w:val="24"/>
        </w:rPr>
        <w:t>当大量泄漏影响周边岗位和居民人身安全时，应立即组织相关人员向上风向转移。</w:t>
      </w:r>
    </w:p>
    <w:p w14:paraId="6BCE8380" w14:textId="77777777" w:rsidR="00C421ED" w:rsidRDefault="003D5901">
      <w:pPr>
        <w:spacing w:line="360" w:lineRule="exact"/>
        <w:rPr>
          <w:rFonts w:ascii="黑体" w:eastAsia="黑体" w:hAnsi="黑体" w:cs="仿宋"/>
          <w:bCs/>
          <w:smallCaps/>
          <w:color w:val="000000"/>
          <w:kern w:val="0"/>
          <w:sz w:val="24"/>
        </w:rPr>
      </w:pPr>
      <w:r>
        <w:rPr>
          <w:rFonts w:ascii="黑体" w:eastAsia="黑体" w:hAnsi="黑体" w:cs="仿宋" w:hint="eastAsia"/>
          <w:bCs/>
          <w:smallCaps/>
          <w:color w:val="000000"/>
          <w:kern w:val="0"/>
          <w:sz w:val="24"/>
        </w:rPr>
        <w:t>8.7</w:t>
      </w:r>
      <w:r>
        <w:rPr>
          <w:rFonts w:ascii="黑体" w:eastAsia="黑体" w:hAnsi="黑体" w:cs="仿宋" w:hint="eastAsia"/>
          <w:bCs/>
          <w:smallCaps/>
          <w:color w:val="000000"/>
          <w:kern w:val="0"/>
          <w:sz w:val="24"/>
        </w:rPr>
        <w:t>罐区硫酸泄漏应急</w:t>
      </w:r>
      <w:r>
        <w:rPr>
          <w:rFonts w:ascii="黑体" w:eastAsia="黑体" w:hAnsi="黑体" w:cs="仿宋" w:hint="eastAsia"/>
          <w:bCs/>
          <w:smallCaps/>
          <w:color w:val="000000"/>
          <w:kern w:val="0"/>
          <w:sz w:val="24"/>
        </w:rPr>
        <w:t>处置程序详见《</w:t>
      </w:r>
      <w:r>
        <w:rPr>
          <w:rFonts w:ascii="黑体" w:eastAsia="黑体" w:hAnsi="黑体" w:cs="仿宋" w:hint="eastAsia"/>
          <w:sz w:val="24"/>
        </w:rPr>
        <w:t>硫酸泄漏现场处置方案</w:t>
      </w:r>
      <w:r>
        <w:rPr>
          <w:rFonts w:ascii="黑体" w:eastAsia="黑体" w:hAnsi="黑体" w:cs="仿宋" w:hint="eastAsia"/>
          <w:bCs/>
          <w:smallCaps/>
          <w:color w:val="000000"/>
          <w:kern w:val="0"/>
          <w:sz w:val="24"/>
        </w:rPr>
        <w:t>》。</w:t>
      </w:r>
    </w:p>
    <w:p w14:paraId="7171CF93" w14:textId="77777777" w:rsidR="00C421ED" w:rsidRDefault="00C421ED">
      <w:pPr>
        <w:spacing w:line="360" w:lineRule="exact"/>
        <w:rPr>
          <w:b/>
          <w:color w:val="000000"/>
          <w:sz w:val="28"/>
          <w:szCs w:val="28"/>
        </w:rPr>
      </w:pPr>
    </w:p>
    <w:p w14:paraId="36DD155B" w14:textId="77777777" w:rsidR="00C421ED" w:rsidRDefault="00C421ED">
      <w:pPr>
        <w:spacing w:line="360" w:lineRule="exact"/>
        <w:rPr>
          <w:b/>
          <w:color w:val="000000"/>
          <w:sz w:val="28"/>
          <w:szCs w:val="28"/>
        </w:rPr>
      </w:pPr>
    </w:p>
    <w:p w14:paraId="2857585C" w14:textId="77777777" w:rsidR="00C421ED" w:rsidRDefault="00C421ED">
      <w:pPr>
        <w:spacing w:line="360" w:lineRule="exact"/>
        <w:rPr>
          <w:b/>
          <w:color w:val="000000"/>
          <w:sz w:val="28"/>
          <w:szCs w:val="28"/>
        </w:rPr>
      </w:pPr>
    </w:p>
    <w:p w14:paraId="06B96E77" w14:textId="77777777" w:rsidR="00C421ED" w:rsidRDefault="00C421ED">
      <w:pPr>
        <w:spacing w:line="360" w:lineRule="exact"/>
        <w:rPr>
          <w:b/>
          <w:color w:val="000000"/>
          <w:sz w:val="28"/>
          <w:szCs w:val="28"/>
        </w:rPr>
      </w:pPr>
    </w:p>
    <w:p w14:paraId="54DECD7F" w14:textId="77777777" w:rsidR="00C421ED" w:rsidRDefault="00C421ED">
      <w:pPr>
        <w:spacing w:line="360" w:lineRule="exact"/>
        <w:rPr>
          <w:b/>
          <w:color w:val="000000"/>
          <w:sz w:val="28"/>
          <w:szCs w:val="28"/>
        </w:rPr>
      </w:pPr>
    </w:p>
    <w:p w14:paraId="4E2AE888" w14:textId="77777777" w:rsidR="00C421ED" w:rsidRDefault="00C421ED">
      <w:pPr>
        <w:spacing w:line="360" w:lineRule="exact"/>
        <w:rPr>
          <w:b/>
          <w:color w:val="000000"/>
          <w:sz w:val="28"/>
          <w:szCs w:val="28"/>
        </w:rPr>
      </w:pPr>
    </w:p>
    <w:p w14:paraId="3A080BC2" w14:textId="77777777" w:rsidR="00C421ED" w:rsidRDefault="00C421ED">
      <w:pPr>
        <w:spacing w:line="360" w:lineRule="exact"/>
        <w:rPr>
          <w:b/>
          <w:color w:val="000000"/>
          <w:sz w:val="28"/>
          <w:szCs w:val="28"/>
        </w:rPr>
      </w:pPr>
    </w:p>
    <w:p w14:paraId="6FD683C5" w14:textId="77777777" w:rsidR="00C421ED" w:rsidRDefault="00C421ED">
      <w:pPr>
        <w:spacing w:line="360" w:lineRule="exact"/>
        <w:rPr>
          <w:b/>
          <w:color w:val="000000"/>
          <w:sz w:val="28"/>
          <w:szCs w:val="28"/>
        </w:rPr>
      </w:pPr>
    </w:p>
    <w:p w14:paraId="2BF8BBDD" w14:textId="77777777" w:rsidR="00C421ED" w:rsidRDefault="003D5901">
      <w:pPr>
        <w:spacing w:line="360" w:lineRule="exact"/>
        <w:rPr>
          <w:rFonts w:ascii="黑体" w:eastAsia="黑体" w:hAnsi="黑体"/>
          <w:b/>
          <w:color w:val="000000"/>
          <w:sz w:val="24"/>
        </w:rPr>
      </w:pPr>
      <w:r>
        <w:rPr>
          <w:rFonts w:ascii="黑体" w:eastAsia="黑体" w:hAnsi="黑体" w:hint="eastAsia"/>
          <w:b/>
          <w:color w:val="000000"/>
          <w:sz w:val="24"/>
        </w:rPr>
        <w:t>附件二：</w:t>
      </w:r>
    </w:p>
    <w:p w14:paraId="6C29F0B6" w14:textId="77777777" w:rsidR="00C421ED" w:rsidRDefault="003D5901">
      <w:pPr>
        <w:pStyle w:val="1"/>
        <w:spacing w:line="360" w:lineRule="exact"/>
        <w:jc w:val="center"/>
        <w:rPr>
          <w:rFonts w:ascii="黑体" w:eastAsia="黑体" w:hAnsi="黑体"/>
          <w:sz w:val="24"/>
          <w:szCs w:val="24"/>
        </w:rPr>
      </w:pPr>
      <w:bookmarkStart w:id="16" w:name="_Toc402341403"/>
      <w:bookmarkStart w:id="17" w:name="_Toc402341488"/>
      <w:r>
        <w:rPr>
          <w:rFonts w:ascii="黑体" w:eastAsia="黑体" w:hAnsi="黑体" w:hint="eastAsia"/>
          <w:sz w:val="24"/>
          <w:szCs w:val="24"/>
        </w:rPr>
        <w:t>厂内交通安全管理规定</w:t>
      </w:r>
      <w:bookmarkEnd w:id="16"/>
      <w:bookmarkEnd w:id="17"/>
    </w:p>
    <w:p w14:paraId="27323E60" w14:textId="77777777" w:rsidR="00C421ED" w:rsidRDefault="003D5901">
      <w:pPr>
        <w:pStyle w:val="13"/>
        <w:numPr>
          <w:ilvl w:val="0"/>
          <w:numId w:val="1"/>
        </w:numPr>
        <w:spacing w:line="360" w:lineRule="exact"/>
        <w:ind w:firstLineChars="0"/>
        <w:rPr>
          <w:rFonts w:ascii="黑体" w:eastAsia="黑体" w:hAnsi="黑体"/>
          <w:b/>
          <w:sz w:val="24"/>
          <w:szCs w:val="24"/>
        </w:rPr>
      </w:pPr>
      <w:r>
        <w:rPr>
          <w:rFonts w:ascii="黑体" w:eastAsia="黑体" w:hAnsi="黑体" w:hint="eastAsia"/>
          <w:b/>
          <w:sz w:val="24"/>
          <w:szCs w:val="24"/>
        </w:rPr>
        <w:t>目的</w:t>
      </w:r>
      <w:r>
        <w:rPr>
          <w:rFonts w:ascii="黑体" w:eastAsia="黑体" w:hAnsi="黑体" w:hint="eastAsia"/>
          <w:b/>
          <w:sz w:val="24"/>
          <w:szCs w:val="24"/>
        </w:rPr>
        <w:t xml:space="preserve"> </w:t>
      </w:r>
    </w:p>
    <w:p w14:paraId="1EB3AAE2" w14:textId="77777777" w:rsidR="00C421ED" w:rsidRDefault="003D5901">
      <w:pPr>
        <w:spacing w:line="360" w:lineRule="exact"/>
        <w:rPr>
          <w:rFonts w:ascii="黑体" w:eastAsia="黑体" w:hAnsi="黑体"/>
          <w:b/>
          <w:sz w:val="24"/>
        </w:rPr>
      </w:pPr>
      <w:r>
        <w:rPr>
          <w:rFonts w:ascii="黑体" w:eastAsia="黑体" w:hAnsi="黑体" w:hint="eastAsia"/>
          <w:sz w:val="24"/>
        </w:rPr>
        <w:t>为维持公司内部正常的交通秩序，保证交通安全，防止公司内部交通事故发生，制定本规定</w:t>
      </w:r>
      <w:r>
        <w:rPr>
          <w:rFonts w:ascii="黑体" w:eastAsia="黑体" w:hAnsi="黑体" w:hint="eastAsia"/>
          <w:sz w:val="24"/>
        </w:rPr>
        <w:t>.</w:t>
      </w:r>
    </w:p>
    <w:p w14:paraId="48AAA52C" w14:textId="77777777" w:rsidR="00C421ED" w:rsidRDefault="003D5901">
      <w:pPr>
        <w:pStyle w:val="13"/>
        <w:numPr>
          <w:ilvl w:val="0"/>
          <w:numId w:val="1"/>
        </w:numPr>
        <w:spacing w:line="360" w:lineRule="exact"/>
        <w:ind w:firstLineChars="0"/>
        <w:rPr>
          <w:rFonts w:ascii="黑体" w:eastAsia="黑体" w:hAnsi="黑体"/>
          <w:b/>
          <w:sz w:val="24"/>
          <w:szCs w:val="24"/>
        </w:rPr>
      </w:pPr>
      <w:r>
        <w:rPr>
          <w:rFonts w:ascii="黑体" w:eastAsia="黑体" w:hAnsi="黑体" w:hint="eastAsia"/>
          <w:b/>
          <w:sz w:val="24"/>
          <w:szCs w:val="24"/>
        </w:rPr>
        <w:t>适用范围</w:t>
      </w:r>
    </w:p>
    <w:p w14:paraId="2E6BDA95" w14:textId="77777777" w:rsidR="00C421ED" w:rsidRDefault="003D5901">
      <w:pPr>
        <w:spacing w:line="360" w:lineRule="exact"/>
        <w:rPr>
          <w:rFonts w:ascii="黑体" w:eastAsia="黑体" w:hAnsi="黑体"/>
          <w:b/>
          <w:sz w:val="24"/>
        </w:rPr>
      </w:pPr>
      <w:r>
        <w:rPr>
          <w:rFonts w:ascii="黑体" w:eastAsia="黑体" w:hAnsi="黑体" w:hint="eastAsia"/>
          <w:sz w:val="24"/>
        </w:rPr>
        <w:t>适用于磷化工基地范围内的交通安全管理</w:t>
      </w:r>
      <w:r>
        <w:rPr>
          <w:rFonts w:ascii="黑体" w:eastAsia="黑体" w:hAnsi="黑体" w:hint="eastAsia"/>
          <w:sz w:val="24"/>
        </w:rPr>
        <w:t>.</w:t>
      </w:r>
      <w:r>
        <w:rPr>
          <w:rFonts w:ascii="黑体" w:eastAsia="黑体" w:hAnsi="黑体" w:hint="eastAsia"/>
          <w:sz w:val="24"/>
        </w:rPr>
        <w:t>。</w:t>
      </w:r>
    </w:p>
    <w:p w14:paraId="441F9691" w14:textId="77777777" w:rsidR="00C421ED" w:rsidRDefault="003D5901">
      <w:pPr>
        <w:spacing w:line="360" w:lineRule="exact"/>
        <w:rPr>
          <w:rFonts w:ascii="黑体" w:eastAsia="黑体" w:hAnsi="黑体"/>
          <w:b/>
          <w:sz w:val="24"/>
        </w:rPr>
      </w:pPr>
      <w:r>
        <w:rPr>
          <w:rFonts w:ascii="黑体" w:eastAsia="黑体" w:hAnsi="黑体" w:hint="eastAsia"/>
          <w:b/>
          <w:sz w:val="24"/>
        </w:rPr>
        <w:t xml:space="preserve">3  </w:t>
      </w:r>
      <w:r>
        <w:rPr>
          <w:rFonts w:ascii="黑体" w:eastAsia="黑体" w:hAnsi="黑体" w:hint="eastAsia"/>
          <w:b/>
          <w:sz w:val="24"/>
        </w:rPr>
        <w:t>职责</w:t>
      </w:r>
    </w:p>
    <w:p w14:paraId="5E486A71" w14:textId="77777777" w:rsidR="00C421ED" w:rsidRDefault="003D5901">
      <w:pPr>
        <w:spacing w:line="360" w:lineRule="exact"/>
        <w:rPr>
          <w:rFonts w:ascii="黑体" w:eastAsia="黑体" w:hAnsi="黑体"/>
          <w:sz w:val="24"/>
        </w:rPr>
      </w:pPr>
      <w:r>
        <w:rPr>
          <w:rFonts w:ascii="黑体" w:eastAsia="黑体" w:hAnsi="黑体" w:hint="eastAsia"/>
          <w:sz w:val="24"/>
        </w:rPr>
        <w:t>3.1</w:t>
      </w:r>
      <w:r>
        <w:rPr>
          <w:rFonts w:ascii="黑体" w:eastAsia="黑体" w:hAnsi="黑体" w:hint="eastAsia"/>
          <w:sz w:val="24"/>
        </w:rPr>
        <w:t>安全保卫部负责公司内部交通安全的综合管理。</w:t>
      </w:r>
    </w:p>
    <w:p w14:paraId="7E221645" w14:textId="77777777" w:rsidR="00C421ED" w:rsidRDefault="003D5901">
      <w:pPr>
        <w:spacing w:line="360" w:lineRule="exact"/>
        <w:rPr>
          <w:rFonts w:ascii="黑体" w:eastAsia="黑体" w:hAnsi="黑体"/>
          <w:sz w:val="24"/>
        </w:rPr>
      </w:pPr>
      <w:r>
        <w:rPr>
          <w:rFonts w:ascii="黑体" w:eastAsia="黑体" w:hAnsi="黑体" w:hint="eastAsia"/>
          <w:sz w:val="24"/>
        </w:rPr>
        <w:t>3.2</w:t>
      </w:r>
      <w:r>
        <w:rPr>
          <w:rFonts w:ascii="黑体" w:eastAsia="黑体" w:hAnsi="黑体" w:hint="eastAsia"/>
          <w:sz w:val="24"/>
        </w:rPr>
        <w:t>物流部负责公司内部交通事故的协调处理和所属车辆的管理。</w:t>
      </w:r>
    </w:p>
    <w:p w14:paraId="4DC84B52" w14:textId="77777777" w:rsidR="00C421ED" w:rsidRDefault="003D5901">
      <w:pPr>
        <w:spacing w:line="360" w:lineRule="exact"/>
        <w:rPr>
          <w:rFonts w:ascii="黑体" w:eastAsia="黑体" w:hAnsi="黑体"/>
          <w:sz w:val="24"/>
        </w:rPr>
      </w:pPr>
      <w:r>
        <w:rPr>
          <w:rFonts w:ascii="黑体" w:eastAsia="黑体" w:hAnsi="黑体" w:hint="eastAsia"/>
          <w:sz w:val="24"/>
        </w:rPr>
        <w:t>3.3</w:t>
      </w:r>
      <w:r>
        <w:rPr>
          <w:rFonts w:ascii="黑体" w:eastAsia="黑体" w:hAnsi="黑体" w:hint="eastAsia"/>
          <w:sz w:val="24"/>
        </w:rPr>
        <w:t>行政部负责公司公务用车和员工上下班客车的管理。</w:t>
      </w:r>
    </w:p>
    <w:p w14:paraId="02ED59EE" w14:textId="77777777" w:rsidR="00C421ED" w:rsidRDefault="003D5901">
      <w:pPr>
        <w:spacing w:line="360" w:lineRule="exact"/>
        <w:rPr>
          <w:rFonts w:ascii="黑体" w:eastAsia="黑体" w:hAnsi="黑体"/>
          <w:sz w:val="24"/>
        </w:rPr>
      </w:pPr>
      <w:r>
        <w:rPr>
          <w:rFonts w:ascii="黑体" w:eastAsia="黑体" w:hAnsi="黑体" w:hint="eastAsia"/>
          <w:sz w:val="24"/>
        </w:rPr>
        <w:t>3.4</w:t>
      </w:r>
      <w:r>
        <w:rPr>
          <w:rFonts w:ascii="黑体" w:eastAsia="黑体" w:hAnsi="黑体" w:hint="eastAsia"/>
          <w:sz w:val="24"/>
        </w:rPr>
        <w:t>分厂负责自用生产机动车辆的管理。</w:t>
      </w:r>
    </w:p>
    <w:p w14:paraId="3743DCB7" w14:textId="77777777" w:rsidR="00C421ED" w:rsidRDefault="003D5901">
      <w:pPr>
        <w:spacing w:line="360" w:lineRule="exact"/>
        <w:rPr>
          <w:rFonts w:ascii="黑体" w:eastAsia="黑体" w:hAnsi="黑体"/>
          <w:sz w:val="24"/>
        </w:rPr>
      </w:pPr>
      <w:r>
        <w:rPr>
          <w:rFonts w:ascii="黑体" w:eastAsia="黑体" w:hAnsi="黑体" w:hint="eastAsia"/>
          <w:sz w:val="24"/>
        </w:rPr>
        <w:t>3.5</w:t>
      </w:r>
      <w:r>
        <w:rPr>
          <w:rFonts w:ascii="黑体" w:eastAsia="黑体" w:hAnsi="黑体" w:hint="eastAsia"/>
          <w:sz w:val="24"/>
        </w:rPr>
        <w:t>技术部负责公司内部特种车辆的归口管理。</w:t>
      </w:r>
    </w:p>
    <w:p w14:paraId="1D919A7E" w14:textId="77777777" w:rsidR="00C421ED" w:rsidRDefault="003D5901">
      <w:pPr>
        <w:spacing w:line="360" w:lineRule="exact"/>
        <w:rPr>
          <w:rFonts w:ascii="黑体" w:eastAsia="黑体" w:hAnsi="黑体"/>
          <w:b/>
          <w:sz w:val="24"/>
        </w:rPr>
      </w:pPr>
      <w:r>
        <w:rPr>
          <w:rFonts w:ascii="黑体" w:eastAsia="黑体" w:hAnsi="黑体" w:hint="eastAsia"/>
          <w:b/>
          <w:sz w:val="24"/>
        </w:rPr>
        <w:t xml:space="preserve">4  </w:t>
      </w:r>
      <w:r>
        <w:rPr>
          <w:rFonts w:ascii="黑体" w:eastAsia="黑体" w:hAnsi="黑体" w:hint="eastAsia"/>
          <w:b/>
          <w:sz w:val="24"/>
        </w:rPr>
        <w:t>控制程序</w:t>
      </w:r>
    </w:p>
    <w:p w14:paraId="2DE5A978" w14:textId="77777777" w:rsidR="00C421ED" w:rsidRDefault="003D5901">
      <w:pPr>
        <w:spacing w:line="360" w:lineRule="exact"/>
        <w:rPr>
          <w:rFonts w:ascii="黑体" w:eastAsia="黑体" w:hAnsi="黑体"/>
          <w:sz w:val="24"/>
        </w:rPr>
      </w:pPr>
      <w:r>
        <w:rPr>
          <w:rFonts w:ascii="黑体" w:eastAsia="黑体" w:hAnsi="黑体" w:hint="eastAsia"/>
          <w:sz w:val="24"/>
        </w:rPr>
        <w:t>4.</w:t>
      </w:r>
      <w:r>
        <w:rPr>
          <w:rFonts w:ascii="黑体" w:eastAsia="黑体" w:hAnsi="黑体"/>
          <w:sz w:val="24"/>
        </w:rPr>
        <w:t>1</w:t>
      </w:r>
      <w:r>
        <w:rPr>
          <w:rFonts w:ascii="黑体" w:eastAsia="黑体" w:hAnsi="黑体"/>
          <w:sz w:val="24"/>
        </w:rPr>
        <w:t>基本要求</w:t>
      </w:r>
      <w:r>
        <w:rPr>
          <w:rFonts w:ascii="黑体" w:eastAsia="黑体" w:hAnsi="黑体"/>
          <w:sz w:val="24"/>
        </w:rPr>
        <w:br/>
      </w:r>
      <w:r>
        <w:rPr>
          <w:rFonts w:ascii="黑体" w:eastAsia="黑体" w:hAnsi="黑体" w:hint="eastAsia"/>
          <w:sz w:val="24"/>
        </w:rPr>
        <w:t>4.1.1</w:t>
      </w:r>
      <w:r>
        <w:rPr>
          <w:rFonts w:ascii="黑体" w:eastAsia="黑体" w:hAnsi="黑体" w:hint="eastAsia"/>
          <w:sz w:val="24"/>
        </w:rPr>
        <w:t>公司</w:t>
      </w:r>
      <w:r>
        <w:rPr>
          <w:rFonts w:ascii="黑体" w:eastAsia="黑体" w:hAnsi="黑体"/>
          <w:sz w:val="24"/>
        </w:rPr>
        <w:t>根据工艺流程、运输量和物料性质，选用适当的运输方式，合理地组织车流、人流，从设计上保证运输、装卸作业的安全。</w:t>
      </w:r>
    </w:p>
    <w:p w14:paraId="0454C8B5" w14:textId="77777777" w:rsidR="00C421ED" w:rsidRDefault="003D5901">
      <w:pPr>
        <w:spacing w:line="360" w:lineRule="exact"/>
        <w:rPr>
          <w:rFonts w:ascii="黑体" w:eastAsia="黑体" w:hAnsi="黑体"/>
          <w:sz w:val="24"/>
        </w:rPr>
      </w:pPr>
      <w:r>
        <w:rPr>
          <w:rFonts w:ascii="黑体" w:eastAsia="黑体" w:hAnsi="黑体" w:hint="eastAsia"/>
          <w:sz w:val="24"/>
        </w:rPr>
        <w:t>4.1.</w:t>
      </w:r>
      <w:r>
        <w:rPr>
          <w:rFonts w:ascii="黑体" w:eastAsia="黑体" w:hAnsi="黑体"/>
          <w:sz w:val="24"/>
        </w:rPr>
        <w:t xml:space="preserve">2 </w:t>
      </w:r>
      <w:r>
        <w:rPr>
          <w:rFonts w:ascii="黑体" w:eastAsia="黑体" w:hAnsi="黑体" w:hint="eastAsia"/>
          <w:sz w:val="24"/>
        </w:rPr>
        <w:t>公司</w:t>
      </w:r>
      <w:r>
        <w:rPr>
          <w:rFonts w:ascii="黑体" w:eastAsia="黑体" w:hAnsi="黑体"/>
          <w:sz w:val="24"/>
        </w:rPr>
        <w:t>内建（构）筑物、设备和绿色物严禁侵入道路的建筑限界，并不得妨碍视线。</w:t>
      </w:r>
    </w:p>
    <w:p w14:paraId="65ED38F1" w14:textId="77777777" w:rsidR="00C421ED" w:rsidRDefault="003D5901">
      <w:pPr>
        <w:spacing w:line="360" w:lineRule="exact"/>
        <w:rPr>
          <w:rFonts w:ascii="黑体" w:eastAsia="黑体" w:hAnsi="黑体"/>
          <w:sz w:val="24"/>
        </w:rPr>
      </w:pPr>
      <w:r>
        <w:rPr>
          <w:rFonts w:ascii="黑体" w:eastAsia="黑体" w:hAnsi="黑体" w:hint="eastAsia"/>
          <w:sz w:val="24"/>
        </w:rPr>
        <w:t>4.1.</w:t>
      </w:r>
      <w:r>
        <w:rPr>
          <w:rFonts w:ascii="黑体" w:eastAsia="黑体" w:hAnsi="黑体"/>
          <w:sz w:val="24"/>
        </w:rPr>
        <w:t xml:space="preserve">3 </w:t>
      </w:r>
      <w:r>
        <w:rPr>
          <w:rFonts w:ascii="黑体" w:eastAsia="黑体" w:hAnsi="黑体"/>
          <w:sz w:val="24"/>
        </w:rPr>
        <w:t>制造、改造的运输、装卸设备，应有由主持设计和生产的有关单位出具完整的技术文件和使用说明书。</w:t>
      </w:r>
    </w:p>
    <w:p w14:paraId="65F0F712" w14:textId="77777777" w:rsidR="00C421ED" w:rsidRDefault="003D5901">
      <w:pPr>
        <w:spacing w:line="360" w:lineRule="exact"/>
        <w:rPr>
          <w:rFonts w:ascii="黑体" w:eastAsia="黑体" w:hAnsi="黑体"/>
          <w:sz w:val="24"/>
        </w:rPr>
      </w:pPr>
      <w:r>
        <w:rPr>
          <w:rFonts w:ascii="黑体" w:eastAsia="黑体" w:hAnsi="黑体" w:hint="eastAsia"/>
          <w:sz w:val="24"/>
        </w:rPr>
        <w:t>4.1.</w:t>
      </w:r>
      <w:r>
        <w:rPr>
          <w:rFonts w:ascii="黑体" w:eastAsia="黑体" w:hAnsi="黑体"/>
          <w:sz w:val="24"/>
        </w:rPr>
        <w:t xml:space="preserve">4 </w:t>
      </w:r>
      <w:r>
        <w:rPr>
          <w:rFonts w:ascii="黑体" w:eastAsia="黑体" w:hAnsi="黑体"/>
          <w:sz w:val="24"/>
        </w:rPr>
        <w:t>应建立运输、装卸设备的技术档案，有计划地对运输、装卸设备进行大、中、小修和维修保养。新购、改</w:t>
      </w:r>
      <w:r>
        <w:rPr>
          <w:rFonts w:ascii="黑体" w:eastAsia="黑体" w:hAnsi="黑体" w:hint="eastAsia"/>
          <w:sz w:val="24"/>
        </w:rPr>
        <w:t>造</w:t>
      </w:r>
      <w:r>
        <w:rPr>
          <w:rFonts w:ascii="黑体" w:eastAsia="黑体" w:hAnsi="黑体"/>
          <w:sz w:val="24"/>
        </w:rPr>
        <w:t>和修复后的运输、装卸设备在投入使用前，必须经过验收或试运转，符合安全技术要求并制定安全技术操作规程后，方准使用。</w:t>
      </w:r>
    </w:p>
    <w:p w14:paraId="5080AC5B" w14:textId="77777777" w:rsidR="00C421ED" w:rsidRDefault="003D5901">
      <w:pPr>
        <w:spacing w:line="360" w:lineRule="exact"/>
        <w:rPr>
          <w:rFonts w:ascii="黑体" w:eastAsia="黑体" w:hAnsi="黑体" w:cs="宋体"/>
          <w:kern w:val="0"/>
          <w:sz w:val="24"/>
        </w:rPr>
      </w:pPr>
      <w:r>
        <w:rPr>
          <w:rFonts w:ascii="黑体" w:eastAsia="黑体" w:hAnsi="黑体" w:hint="eastAsia"/>
          <w:sz w:val="24"/>
        </w:rPr>
        <w:t>4.1.</w:t>
      </w:r>
      <w:r>
        <w:rPr>
          <w:rFonts w:ascii="黑体" w:eastAsia="黑体" w:hAnsi="黑体"/>
          <w:sz w:val="24"/>
        </w:rPr>
        <w:t xml:space="preserve">5 </w:t>
      </w:r>
      <w:r>
        <w:rPr>
          <w:rFonts w:ascii="黑体" w:eastAsia="黑体" w:hAnsi="黑体"/>
          <w:sz w:val="24"/>
        </w:rPr>
        <w:t>从事运输工作的新职工和实习人员，应进行安全教育，在指定的人员带领下工作，按不同岗位确定不同的培训时间，经考试合格后，方准上岗。机车、机动车和装卸机械的驾驶人员，必须经</w:t>
      </w:r>
      <w:r>
        <w:rPr>
          <w:rFonts w:ascii="黑体" w:eastAsia="黑体" w:hAnsi="黑体" w:cs="宋体"/>
          <w:kern w:val="0"/>
          <w:sz w:val="24"/>
        </w:rPr>
        <w:t>有关部门组织的专业技术、安全操作考试合格，发给驾驶证</w:t>
      </w:r>
      <w:r>
        <w:rPr>
          <w:rFonts w:ascii="黑体" w:eastAsia="黑体" w:hAnsi="黑体" w:cs="宋体" w:hint="eastAsia"/>
          <w:kern w:val="0"/>
          <w:sz w:val="24"/>
        </w:rPr>
        <w:t>和相关从业资格证明后</w:t>
      </w:r>
      <w:r>
        <w:rPr>
          <w:rFonts w:ascii="黑体" w:eastAsia="黑体" w:hAnsi="黑体" w:cs="宋体"/>
          <w:kern w:val="0"/>
          <w:sz w:val="24"/>
        </w:rPr>
        <w:t>，方准驾驶。</w:t>
      </w:r>
    </w:p>
    <w:p w14:paraId="1BE68C09" w14:textId="77777777" w:rsidR="00C421ED" w:rsidRDefault="003D5901">
      <w:pPr>
        <w:spacing w:line="360" w:lineRule="exact"/>
        <w:rPr>
          <w:rFonts w:ascii="黑体" w:eastAsia="黑体" w:hAnsi="黑体"/>
          <w:sz w:val="24"/>
        </w:rPr>
      </w:pPr>
      <w:r>
        <w:rPr>
          <w:rFonts w:ascii="黑体" w:eastAsia="黑体" w:hAnsi="黑体"/>
          <w:sz w:val="24"/>
        </w:rPr>
        <w:t>从事危险运输、装卸的人员，必须定期进行安全教育，每年进行一次训练和考试，经考试合格，方准继续操作。</w:t>
      </w:r>
      <w:r>
        <w:rPr>
          <w:rFonts w:ascii="黑体" w:eastAsia="黑体" w:hAnsi="黑体"/>
          <w:sz w:val="24"/>
        </w:rPr>
        <w:br/>
      </w:r>
      <w:r>
        <w:rPr>
          <w:rFonts w:ascii="黑体" w:eastAsia="黑体" w:hAnsi="黑体" w:hint="eastAsia"/>
          <w:sz w:val="24"/>
        </w:rPr>
        <w:t>4.1.</w:t>
      </w:r>
      <w:r>
        <w:rPr>
          <w:rFonts w:ascii="黑体" w:eastAsia="黑体" w:hAnsi="黑体"/>
          <w:sz w:val="24"/>
        </w:rPr>
        <w:t xml:space="preserve">6 </w:t>
      </w:r>
      <w:r>
        <w:rPr>
          <w:rFonts w:ascii="黑体" w:eastAsia="黑体" w:hAnsi="黑体"/>
          <w:sz w:val="24"/>
        </w:rPr>
        <w:t>从事运输作业的人员，应</w:t>
      </w:r>
      <w:r>
        <w:rPr>
          <w:rFonts w:ascii="黑体" w:eastAsia="黑体" w:hAnsi="黑体"/>
          <w:sz w:val="24"/>
        </w:rPr>
        <w:t>定期进行体格检查。经检查合格者，方能继续担任原职工作。</w:t>
      </w:r>
      <w:r>
        <w:rPr>
          <w:rFonts w:ascii="黑体" w:eastAsia="黑体" w:hAnsi="黑体"/>
          <w:sz w:val="24"/>
        </w:rPr>
        <w:br/>
      </w:r>
      <w:r>
        <w:rPr>
          <w:rFonts w:ascii="黑体" w:eastAsia="黑体" w:hAnsi="黑体" w:hint="eastAsia"/>
          <w:sz w:val="24"/>
        </w:rPr>
        <w:t>4.1.</w:t>
      </w:r>
      <w:r>
        <w:rPr>
          <w:rFonts w:ascii="黑体" w:eastAsia="黑体" w:hAnsi="黑体"/>
          <w:sz w:val="24"/>
        </w:rPr>
        <w:t xml:space="preserve">7 </w:t>
      </w:r>
      <w:r>
        <w:rPr>
          <w:rFonts w:ascii="黑体" w:eastAsia="黑体" w:hAnsi="黑体"/>
          <w:sz w:val="24"/>
        </w:rPr>
        <w:t>运输、装卸作业人员作业时应按规定穿戴劳动防护用品。</w:t>
      </w:r>
    </w:p>
    <w:p w14:paraId="4C09BBED" w14:textId="77777777" w:rsidR="00C421ED" w:rsidRDefault="003D5901">
      <w:pPr>
        <w:spacing w:line="360" w:lineRule="exact"/>
        <w:rPr>
          <w:rFonts w:ascii="黑体" w:eastAsia="黑体" w:hAnsi="黑体"/>
          <w:sz w:val="24"/>
        </w:rPr>
      </w:pPr>
      <w:r>
        <w:rPr>
          <w:rFonts w:ascii="黑体" w:eastAsia="黑体" w:hAnsi="黑体" w:hint="eastAsia"/>
          <w:sz w:val="24"/>
        </w:rPr>
        <w:t>4.1.</w:t>
      </w:r>
      <w:r>
        <w:rPr>
          <w:rFonts w:ascii="黑体" w:eastAsia="黑体" w:hAnsi="黑体"/>
          <w:sz w:val="24"/>
        </w:rPr>
        <w:t xml:space="preserve">8 </w:t>
      </w:r>
      <w:r>
        <w:rPr>
          <w:rFonts w:ascii="黑体" w:eastAsia="黑体" w:hAnsi="黑体"/>
          <w:sz w:val="24"/>
        </w:rPr>
        <w:t>有害物料的运输，应使用专门的设备或容器。运输超限货物时，应采取必要的安全措施。</w:t>
      </w:r>
      <w:r>
        <w:rPr>
          <w:rFonts w:ascii="黑体" w:eastAsia="黑体" w:hAnsi="黑体"/>
          <w:sz w:val="24"/>
        </w:rPr>
        <w:br/>
      </w:r>
      <w:r>
        <w:rPr>
          <w:rFonts w:ascii="黑体" w:eastAsia="黑体" w:hAnsi="黑体" w:hint="eastAsia"/>
          <w:sz w:val="24"/>
        </w:rPr>
        <w:lastRenderedPageBreak/>
        <w:t>4.1.</w:t>
      </w:r>
      <w:r>
        <w:rPr>
          <w:rFonts w:ascii="黑体" w:eastAsia="黑体" w:hAnsi="黑体"/>
          <w:sz w:val="24"/>
        </w:rPr>
        <w:t xml:space="preserve">9 </w:t>
      </w:r>
      <w:r>
        <w:rPr>
          <w:rFonts w:ascii="黑体" w:eastAsia="黑体" w:hAnsi="黑体"/>
          <w:sz w:val="24"/>
        </w:rPr>
        <w:t>原有线路改造、邻近路基施工（特别是地下工程）、跨越或穿过路基构筑物施工、跨越道路或横穿路基和桥梁敷设电线、管道等设施时，必须事先经</w:t>
      </w:r>
      <w:r>
        <w:rPr>
          <w:rFonts w:ascii="黑体" w:eastAsia="黑体" w:hAnsi="黑体" w:hint="eastAsia"/>
          <w:sz w:val="24"/>
        </w:rPr>
        <w:t>公司</w:t>
      </w:r>
      <w:r>
        <w:rPr>
          <w:rFonts w:ascii="黑体" w:eastAsia="黑体" w:hAnsi="黑体"/>
          <w:sz w:val="24"/>
        </w:rPr>
        <w:t>批准。</w:t>
      </w:r>
      <w:r>
        <w:rPr>
          <w:rFonts w:ascii="黑体" w:eastAsia="黑体" w:hAnsi="黑体"/>
          <w:sz w:val="24"/>
        </w:rPr>
        <w:br/>
      </w:r>
      <w:r>
        <w:rPr>
          <w:rFonts w:ascii="黑体" w:eastAsia="黑体" w:hAnsi="黑体" w:hint="eastAsia"/>
          <w:sz w:val="24"/>
        </w:rPr>
        <w:t>4.1.</w:t>
      </w:r>
      <w:r>
        <w:rPr>
          <w:rFonts w:ascii="黑体" w:eastAsia="黑体" w:hAnsi="黑体"/>
          <w:sz w:val="24"/>
        </w:rPr>
        <w:t xml:space="preserve">10 </w:t>
      </w:r>
      <w:r>
        <w:rPr>
          <w:rFonts w:ascii="黑体" w:eastAsia="黑体" w:hAnsi="黑体"/>
          <w:sz w:val="24"/>
        </w:rPr>
        <w:t>在运输线路附近施工时，应事先得到</w:t>
      </w:r>
      <w:r>
        <w:rPr>
          <w:rFonts w:ascii="黑体" w:eastAsia="黑体" w:hAnsi="黑体" w:hint="eastAsia"/>
          <w:sz w:val="24"/>
        </w:rPr>
        <w:t>公司</w:t>
      </w:r>
      <w:r>
        <w:rPr>
          <w:rFonts w:ascii="黑体" w:eastAsia="黑体" w:hAnsi="黑体"/>
          <w:sz w:val="24"/>
        </w:rPr>
        <w:t>的批准，不得占用运输设备，并采取防护措施。所用器具、材料的堆放，不得妨碍行车安全。</w:t>
      </w:r>
      <w:r>
        <w:rPr>
          <w:rFonts w:ascii="黑体" w:eastAsia="黑体" w:hAnsi="黑体"/>
          <w:sz w:val="24"/>
        </w:rPr>
        <w:br/>
      </w:r>
      <w:r>
        <w:rPr>
          <w:rFonts w:ascii="黑体" w:eastAsia="黑体" w:hAnsi="黑体" w:hint="eastAsia"/>
          <w:sz w:val="24"/>
        </w:rPr>
        <w:t>4.2</w:t>
      </w:r>
      <w:r>
        <w:rPr>
          <w:rFonts w:ascii="黑体" w:eastAsia="黑体" w:hAnsi="黑体"/>
          <w:sz w:val="24"/>
        </w:rPr>
        <w:t xml:space="preserve"> </w:t>
      </w:r>
      <w:r>
        <w:rPr>
          <w:rFonts w:ascii="黑体" w:eastAsia="黑体" w:hAnsi="黑体"/>
          <w:sz w:val="24"/>
        </w:rPr>
        <w:t>道路</w:t>
      </w:r>
      <w:r>
        <w:rPr>
          <w:rFonts w:ascii="黑体" w:eastAsia="黑体" w:hAnsi="黑体" w:hint="eastAsia"/>
          <w:sz w:val="24"/>
        </w:rPr>
        <w:t>要求</w:t>
      </w:r>
      <w:r>
        <w:rPr>
          <w:rFonts w:ascii="黑体" w:eastAsia="黑体" w:hAnsi="黑体"/>
          <w:sz w:val="24"/>
        </w:rPr>
        <w:br/>
      </w:r>
      <w:r>
        <w:rPr>
          <w:rFonts w:ascii="黑体" w:eastAsia="黑体" w:hAnsi="黑体" w:hint="eastAsia"/>
          <w:sz w:val="24"/>
        </w:rPr>
        <w:t>4.2.</w:t>
      </w:r>
      <w:r>
        <w:rPr>
          <w:rFonts w:ascii="黑体" w:eastAsia="黑体" w:hAnsi="黑体"/>
          <w:sz w:val="24"/>
        </w:rPr>
        <w:t xml:space="preserve">1 </w:t>
      </w:r>
      <w:r>
        <w:rPr>
          <w:rFonts w:ascii="黑体" w:eastAsia="黑体" w:hAnsi="黑体" w:hint="eastAsia"/>
          <w:sz w:val="24"/>
        </w:rPr>
        <w:t>公司</w:t>
      </w:r>
      <w:r>
        <w:rPr>
          <w:rFonts w:ascii="黑体" w:eastAsia="黑体" w:hAnsi="黑体"/>
          <w:sz w:val="24"/>
        </w:rPr>
        <w:t>内道路</w:t>
      </w:r>
      <w:r>
        <w:rPr>
          <w:rFonts w:ascii="黑体" w:eastAsia="黑体" w:hAnsi="黑体"/>
          <w:sz w:val="24"/>
        </w:rPr>
        <w:br/>
      </w:r>
      <w:r>
        <w:rPr>
          <w:rFonts w:ascii="黑体" w:eastAsia="黑体" w:hAnsi="黑体" w:hint="eastAsia"/>
          <w:sz w:val="24"/>
        </w:rPr>
        <w:t>4.2.</w:t>
      </w:r>
      <w:r>
        <w:rPr>
          <w:rFonts w:ascii="黑体" w:eastAsia="黑体" w:hAnsi="黑体"/>
          <w:sz w:val="24"/>
        </w:rPr>
        <w:t xml:space="preserve">1 </w:t>
      </w:r>
      <w:r>
        <w:rPr>
          <w:rFonts w:ascii="黑体" w:eastAsia="黑体" w:hAnsi="黑体" w:hint="eastAsia"/>
          <w:sz w:val="24"/>
        </w:rPr>
        <w:t>公司</w:t>
      </w:r>
      <w:r>
        <w:rPr>
          <w:rFonts w:ascii="黑体" w:eastAsia="黑体" w:hAnsi="黑体"/>
          <w:sz w:val="24"/>
        </w:rPr>
        <w:t>内道路的平纵断面设计应符合</w:t>
      </w:r>
      <w:r>
        <w:rPr>
          <w:rFonts w:ascii="黑体" w:eastAsia="黑体" w:hAnsi="黑体"/>
          <w:sz w:val="24"/>
        </w:rPr>
        <w:t>GBJ22</w:t>
      </w:r>
      <w:r>
        <w:rPr>
          <w:rFonts w:ascii="黑体" w:eastAsia="黑体" w:hAnsi="黑体"/>
          <w:sz w:val="24"/>
        </w:rPr>
        <w:t>的有关规定，并应经常保持路面平整、路基稳固、边坡整齐、排水良好，并应有完好的照明设施。</w:t>
      </w:r>
      <w:r>
        <w:rPr>
          <w:rFonts w:ascii="黑体" w:eastAsia="黑体" w:hAnsi="黑体"/>
          <w:sz w:val="24"/>
        </w:rPr>
        <w:br/>
      </w:r>
      <w:r>
        <w:rPr>
          <w:rFonts w:ascii="黑体" w:eastAsia="黑体" w:hAnsi="黑体" w:hint="eastAsia"/>
          <w:sz w:val="24"/>
        </w:rPr>
        <w:t>4.2.</w:t>
      </w:r>
      <w:r>
        <w:rPr>
          <w:rFonts w:ascii="黑体" w:eastAsia="黑体" w:hAnsi="黑体"/>
          <w:sz w:val="24"/>
        </w:rPr>
        <w:t xml:space="preserve">2 </w:t>
      </w:r>
      <w:r>
        <w:rPr>
          <w:rFonts w:ascii="黑体" w:eastAsia="黑体" w:hAnsi="黑体"/>
          <w:sz w:val="24"/>
        </w:rPr>
        <w:t>跨越道路上空架设管线距路面的最小净高不得小于</w:t>
      </w:r>
      <w:r>
        <w:rPr>
          <w:rFonts w:ascii="黑体" w:eastAsia="黑体" w:hAnsi="黑体"/>
          <w:sz w:val="24"/>
        </w:rPr>
        <w:t>5m</w:t>
      </w:r>
      <w:r>
        <w:rPr>
          <w:rFonts w:ascii="黑体" w:eastAsia="黑体" w:hAnsi="黑体"/>
          <w:sz w:val="24"/>
        </w:rPr>
        <w:t>，低于</w:t>
      </w:r>
      <w:r>
        <w:rPr>
          <w:rFonts w:ascii="黑体" w:eastAsia="黑体" w:hAnsi="黑体"/>
          <w:sz w:val="24"/>
        </w:rPr>
        <w:t>5m</w:t>
      </w:r>
      <w:r>
        <w:rPr>
          <w:rFonts w:ascii="黑体" w:eastAsia="黑体" w:hAnsi="黑体"/>
          <w:sz w:val="24"/>
        </w:rPr>
        <w:t>的管线在改、扩建时应予以解决。跨越道路上空的建（构）筑物距路面的最小净高，应按行驶车辆的最大高度或车辆装载物料后的最大高度另加</w:t>
      </w:r>
      <w:r>
        <w:rPr>
          <w:rFonts w:ascii="黑体" w:eastAsia="黑体" w:hAnsi="黑体"/>
          <w:sz w:val="24"/>
        </w:rPr>
        <w:t>0.5~1m</w:t>
      </w:r>
      <w:r>
        <w:rPr>
          <w:rFonts w:ascii="黑体" w:eastAsia="黑体" w:hAnsi="黑体"/>
          <w:sz w:val="24"/>
        </w:rPr>
        <w:t>的安全间距采用，并不宜于小</w:t>
      </w:r>
      <w:r>
        <w:rPr>
          <w:rFonts w:ascii="黑体" w:eastAsia="黑体" w:hAnsi="黑体"/>
          <w:sz w:val="24"/>
        </w:rPr>
        <w:t>5m</w:t>
      </w:r>
      <w:r>
        <w:rPr>
          <w:rFonts w:ascii="黑体" w:eastAsia="黑体" w:hAnsi="黑体"/>
          <w:sz w:val="24"/>
        </w:rPr>
        <w:t>。如有足够依据确保安全通行时，净空高度可小于</w:t>
      </w:r>
      <w:r>
        <w:rPr>
          <w:rFonts w:ascii="黑体" w:eastAsia="黑体" w:hAnsi="黑体"/>
          <w:sz w:val="24"/>
        </w:rPr>
        <w:t>5m</w:t>
      </w:r>
      <w:r>
        <w:rPr>
          <w:rFonts w:ascii="黑体" w:eastAsia="黑体" w:hAnsi="黑体"/>
          <w:sz w:val="24"/>
        </w:rPr>
        <w:t>，但不得小于</w:t>
      </w:r>
      <w:r>
        <w:rPr>
          <w:rFonts w:ascii="黑体" w:eastAsia="黑体" w:hAnsi="黑体"/>
          <w:sz w:val="24"/>
        </w:rPr>
        <w:t>4.5m</w:t>
      </w:r>
      <w:r>
        <w:rPr>
          <w:rFonts w:ascii="黑体" w:eastAsia="黑体" w:hAnsi="黑体"/>
          <w:sz w:val="24"/>
        </w:rPr>
        <w:t>。</w:t>
      </w:r>
    </w:p>
    <w:p w14:paraId="5988F26C" w14:textId="77777777" w:rsidR="00C421ED" w:rsidRDefault="003D5901">
      <w:pPr>
        <w:spacing w:line="360" w:lineRule="exact"/>
        <w:rPr>
          <w:rFonts w:ascii="黑体" w:eastAsia="黑体" w:hAnsi="黑体"/>
          <w:sz w:val="24"/>
        </w:rPr>
      </w:pPr>
      <w:r>
        <w:rPr>
          <w:rFonts w:ascii="黑体" w:eastAsia="黑体" w:hAnsi="黑体" w:hint="eastAsia"/>
          <w:sz w:val="24"/>
        </w:rPr>
        <w:t>4.2.</w:t>
      </w:r>
      <w:r>
        <w:rPr>
          <w:rFonts w:ascii="黑体" w:eastAsia="黑体" w:hAnsi="黑体"/>
          <w:sz w:val="24"/>
        </w:rPr>
        <w:t xml:space="preserve">3 </w:t>
      </w:r>
      <w:r>
        <w:rPr>
          <w:rFonts w:ascii="黑体" w:eastAsia="黑体" w:hAnsi="黑体" w:hint="eastAsia"/>
          <w:sz w:val="24"/>
        </w:rPr>
        <w:t>公司</w:t>
      </w:r>
      <w:r>
        <w:rPr>
          <w:rFonts w:ascii="黑体" w:eastAsia="黑体" w:hAnsi="黑体"/>
          <w:sz w:val="24"/>
        </w:rPr>
        <w:t>内道路应根据交通</w:t>
      </w:r>
      <w:r>
        <w:rPr>
          <w:rFonts w:ascii="黑体" w:eastAsia="黑体" w:hAnsi="黑体"/>
          <w:sz w:val="24"/>
        </w:rPr>
        <w:t>量</w:t>
      </w:r>
      <w:r>
        <w:rPr>
          <w:rFonts w:ascii="黑体" w:eastAsia="黑体" w:hAnsi="黑体" w:hint="eastAsia"/>
          <w:sz w:val="24"/>
        </w:rPr>
        <w:t>和规范公司内交通安全管理的需要</w:t>
      </w:r>
      <w:r>
        <w:rPr>
          <w:rFonts w:ascii="黑体" w:eastAsia="黑体" w:hAnsi="黑体"/>
          <w:sz w:val="24"/>
        </w:rPr>
        <w:t>设置交通标志，其设置、位置、形式、尺寸、图案和颜色等必须符合</w:t>
      </w:r>
      <w:r>
        <w:rPr>
          <w:rFonts w:ascii="黑体" w:eastAsia="黑体" w:hAnsi="黑体"/>
          <w:sz w:val="24"/>
        </w:rPr>
        <w:t>GB5768</w:t>
      </w:r>
      <w:r>
        <w:rPr>
          <w:rFonts w:ascii="黑体" w:eastAsia="黑体" w:hAnsi="黑体"/>
          <w:sz w:val="24"/>
        </w:rPr>
        <w:t>的规定。</w:t>
      </w:r>
      <w:r>
        <w:rPr>
          <w:rFonts w:ascii="黑体" w:eastAsia="黑体" w:hAnsi="黑体"/>
          <w:sz w:val="24"/>
        </w:rPr>
        <w:br/>
      </w:r>
      <w:r>
        <w:rPr>
          <w:rFonts w:ascii="黑体" w:eastAsia="黑体" w:hAnsi="黑体" w:hint="eastAsia"/>
          <w:sz w:val="24"/>
        </w:rPr>
        <w:t>4.2.</w:t>
      </w:r>
      <w:r>
        <w:rPr>
          <w:rFonts w:ascii="黑体" w:eastAsia="黑体" w:hAnsi="黑体"/>
          <w:sz w:val="24"/>
        </w:rPr>
        <w:t xml:space="preserve">4 </w:t>
      </w:r>
      <w:r>
        <w:rPr>
          <w:rFonts w:ascii="黑体" w:eastAsia="黑体" w:hAnsi="黑体"/>
          <w:sz w:val="24"/>
        </w:rPr>
        <w:t>易燃、易爆物品的生产区域或贮存仓库区，应根据安全生产的需要，将道路划分为限制车辆通行或禁止车辆通行的路段，并设置标志。</w:t>
      </w:r>
      <w:r>
        <w:rPr>
          <w:rFonts w:ascii="黑体" w:eastAsia="黑体" w:hAnsi="黑体"/>
          <w:sz w:val="24"/>
        </w:rPr>
        <w:br/>
      </w:r>
      <w:r>
        <w:rPr>
          <w:rFonts w:ascii="黑体" w:eastAsia="黑体" w:hAnsi="黑体" w:hint="eastAsia"/>
          <w:sz w:val="24"/>
        </w:rPr>
        <w:t>4.2.5</w:t>
      </w:r>
      <w:r>
        <w:rPr>
          <w:rFonts w:ascii="黑体" w:eastAsia="黑体" w:hAnsi="黑体" w:hint="eastAsia"/>
          <w:sz w:val="24"/>
        </w:rPr>
        <w:t>公司</w:t>
      </w:r>
      <w:r>
        <w:rPr>
          <w:rFonts w:ascii="黑体" w:eastAsia="黑体" w:hAnsi="黑体"/>
          <w:sz w:val="24"/>
        </w:rPr>
        <w:t>内道路应采取交通分流，人流较大的主干道两则，应修筑人行道；人流较大的次干道两侧，宜设人行道。在职工上、下班时间内人流密集的出入口和路段，应停止行驶货运机动车辆。</w:t>
      </w:r>
      <w:r>
        <w:rPr>
          <w:rFonts w:ascii="黑体" w:eastAsia="黑体" w:hAnsi="黑体"/>
          <w:sz w:val="24"/>
        </w:rPr>
        <w:br/>
      </w:r>
      <w:r>
        <w:rPr>
          <w:rFonts w:ascii="黑体" w:eastAsia="黑体" w:hAnsi="黑体" w:hint="eastAsia"/>
          <w:sz w:val="24"/>
        </w:rPr>
        <w:t>4.2.6</w:t>
      </w:r>
      <w:r>
        <w:rPr>
          <w:rFonts w:ascii="黑体" w:eastAsia="黑体" w:hAnsi="黑体"/>
          <w:sz w:val="24"/>
        </w:rPr>
        <w:t xml:space="preserve"> </w:t>
      </w:r>
      <w:r>
        <w:rPr>
          <w:rFonts w:ascii="黑体" w:eastAsia="黑体" w:hAnsi="黑体"/>
          <w:sz w:val="24"/>
        </w:rPr>
        <w:t>路面狭窄或交通量大、容易堵塞的道路，应尽量实行单向通行。</w:t>
      </w:r>
      <w:r>
        <w:rPr>
          <w:rFonts w:ascii="黑体" w:eastAsia="黑体" w:hAnsi="黑体"/>
          <w:sz w:val="24"/>
        </w:rPr>
        <w:br/>
      </w:r>
      <w:r>
        <w:rPr>
          <w:rFonts w:ascii="黑体" w:eastAsia="黑体" w:hAnsi="黑体" w:hint="eastAsia"/>
          <w:sz w:val="24"/>
        </w:rPr>
        <w:t>4.2.7</w:t>
      </w:r>
      <w:r>
        <w:rPr>
          <w:rFonts w:ascii="黑体" w:eastAsia="黑体" w:hAnsi="黑体" w:hint="eastAsia"/>
          <w:sz w:val="24"/>
        </w:rPr>
        <w:t>公司</w:t>
      </w:r>
      <w:r>
        <w:rPr>
          <w:rFonts w:ascii="黑体" w:eastAsia="黑体" w:hAnsi="黑体"/>
          <w:sz w:val="24"/>
        </w:rPr>
        <w:t>内道路</w:t>
      </w:r>
      <w:r>
        <w:rPr>
          <w:rFonts w:ascii="黑体" w:eastAsia="黑体" w:hAnsi="黑体"/>
          <w:sz w:val="24"/>
        </w:rPr>
        <w:t>在弯道的横净距和交叉口的视距三角形范围内，不得有妨碍驾驶员视线的障碍物。</w:t>
      </w:r>
      <w:r>
        <w:rPr>
          <w:rFonts w:ascii="黑体" w:eastAsia="黑体" w:hAnsi="黑体"/>
          <w:sz w:val="24"/>
        </w:rPr>
        <w:br/>
      </w:r>
      <w:r>
        <w:rPr>
          <w:rFonts w:ascii="黑体" w:eastAsia="黑体" w:hAnsi="黑体" w:hint="eastAsia"/>
          <w:sz w:val="24"/>
        </w:rPr>
        <w:t>4.2.8</w:t>
      </w:r>
      <w:r>
        <w:rPr>
          <w:rFonts w:ascii="黑体" w:eastAsia="黑体" w:hAnsi="黑体"/>
          <w:sz w:val="24"/>
        </w:rPr>
        <w:t>路面宽度</w:t>
      </w:r>
      <w:r>
        <w:rPr>
          <w:rFonts w:ascii="黑体" w:eastAsia="黑体" w:hAnsi="黑体"/>
          <w:sz w:val="24"/>
        </w:rPr>
        <w:t>9m</w:t>
      </w:r>
      <w:r>
        <w:rPr>
          <w:rFonts w:ascii="黑体" w:eastAsia="黑体" w:hAnsi="黑体"/>
          <w:sz w:val="24"/>
        </w:rPr>
        <w:t>以上的道路，应划中心线，实行分道行车。</w:t>
      </w:r>
      <w:r>
        <w:rPr>
          <w:rFonts w:ascii="黑体" w:eastAsia="黑体" w:hAnsi="黑体"/>
          <w:sz w:val="24"/>
        </w:rPr>
        <w:br/>
      </w:r>
      <w:r>
        <w:rPr>
          <w:rFonts w:ascii="黑体" w:eastAsia="黑体" w:hAnsi="黑体" w:hint="eastAsia"/>
          <w:sz w:val="24"/>
        </w:rPr>
        <w:t>4.3</w:t>
      </w:r>
      <w:r>
        <w:rPr>
          <w:rFonts w:ascii="黑体" w:eastAsia="黑体" w:hAnsi="黑体"/>
          <w:sz w:val="24"/>
        </w:rPr>
        <w:t xml:space="preserve"> </w:t>
      </w:r>
      <w:r>
        <w:rPr>
          <w:rFonts w:ascii="黑体" w:eastAsia="黑体" w:hAnsi="黑体"/>
          <w:sz w:val="24"/>
        </w:rPr>
        <w:t>车辆</w:t>
      </w:r>
      <w:r>
        <w:rPr>
          <w:rFonts w:ascii="黑体" w:eastAsia="黑体" w:hAnsi="黑体" w:hint="eastAsia"/>
          <w:sz w:val="24"/>
        </w:rPr>
        <w:t>要求</w:t>
      </w:r>
      <w:r>
        <w:rPr>
          <w:rFonts w:ascii="黑体" w:eastAsia="黑体" w:hAnsi="黑体"/>
          <w:sz w:val="24"/>
        </w:rPr>
        <w:br/>
      </w:r>
      <w:r>
        <w:rPr>
          <w:rFonts w:ascii="黑体" w:eastAsia="黑体" w:hAnsi="黑体" w:hint="eastAsia"/>
          <w:sz w:val="24"/>
        </w:rPr>
        <w:t>4.3.</w:t>
      </w:r>
      <w:r>
        <w:rPr>
          <w:rFonts w:ascii="黑体" w:eastAsia="黑体" w:hAnsi="黑体"/>
          <w:sz w:val="24"/>
        </w:rPr>
        <w:t xml:space="preserve">1 </w:t>
      </w:r>
      <w:r>
        <w:rPr>
          <w:rFonts w:ascii="黑体" w:eastAsia="黑体" w:hAnsi="黑体" w:hint="eastAsia"/>
          <w:sz w:val="24"/>
        </w:rPr>
        <w:t>上公共道路行驶的机动</w:t>
      </w:r>
      <w:r>
        <w:rPr>
          <w:rFonts w:ascii="黑体" w:eastAsia="黑体" w:hAnsi="黑体"/>
          <w:sz w:val="24"/>
        </w:rPr>
        <w:t>车辆必须经过车辆管理机关检验合格，领取号牌和行驶证，</w:t>
      </w:r>
      <w:r>
        <w:rPr>
          <w:rFonts w:ascii="黑体" w:eastAsia="黑体" w:hAnsi="黑体" w:hint="eastAsia"/>
          <w:sz w:val="24"/>
        </w:rPr>
        <w:t>办理相关保险手续，</w:t>
      </w:r>
      <w:r>
        <w:rPr>
          <w:rFonts w:ascii="黑体" w:eastAsia="黑体" w:hAnsi="黑体"/>
          <w:sz w:val="24"/>
        </w:rPr>
        <w:t>方准行驶。号牌和行驶证不准转借、涂改或伪造。车辆必须按车辆管理机关规定的期限接受检验，未按规定检验或检验不合格的，不准行驶。</w:t>
      </w:r>
      <w:r>
        <w:rPr>
          <w:rFonts w:ascii="黑体" w:eastAsia="黑体" w:hAnsi="黑体"/>
          <w:sz w:val="24"/>
        </w:rPr>
        <w:br/>
      </w:r>
      <w:r>
        <w:rPr>
          <w:rFonts w:ascii="黑体" w:eastAsia="黑体" w:hAnsi="黑体" w:hint="eastAsia"/>
          <w:sz w:val="24"/>
        </w:rPr>
        <w:t>4.3.</w:t>
      </w:r>
      <w:r>
        <w:rPr>
          <w:rFonts w:ascii="黑体" w:eastAsia="黑体" w:hAnsi="黑体"/>
          <w:sz w:val="24"/>
        </w:rPr>
        <w:t xml:space="preserve">2 </w:t>
      </w:r>
      <w:r>
        <w:rPr>
          <w:rFonts w:ascii="黑体" w:eastAsia="黑体" w:hAnsi="黑体"/>
          <w:sz w:val="24"/>
        </w:rPr>
        <w:t>机动车的制动器、转向器、喇叭、灯光、雨刷和后视镜必须保持齐全有效。行驶途中，如制动器、转向器、喇叭、灯光发生故障或雨雪天雨刷发生故障时，应停车，并在</w:t>
      </w:r>
      <w:r>
        <w:rPr>
          <w:rFonts w:ascii="黑体" w:eastAsia="黑体" w:hAnsi="黑体" w:hint="eastAsia"/>
          <w:sz w:val="24"/>
        </w:rPr>
        <w:t>车辆后方</w:t>
      </w:r>
      <w:r>
        <w:rPr>
          <w:rFonts w:ascii="黑体" w:eastAsia="黑体" w:hAnsi="黑体" w:hint="eastAsia"/>
          <w:sz w:val="24"/>
        </w:rPr>
        <w:t>100</w:t>
      </w:r>
      <w:r>
        <w:rPr>
          <w:rFonts w:ascii="黑体" w:eastAsia="黑体" w:hAnsi="黑体" w:hint="eastAsia"/>
          <w:sz w:val="24"/>
        </w:rPr>
        <w:t>米</w:t>
      </w:r>
      <w:r>
        <w:rPr>
          <w:rFonts w:ascii="黑体" w:eastAsia="黑体" w:hAnsi="黑体"/>
          <w:sz w:val="24"/>
        </w:rPr>
        <w:t>处设置</w:t>
      </w:r>
      <w:r>
        <w:rPr>
          <w:rFonts w:ascii="黑体" w:eastAsia="黑体" w:hAnsi="黑体" w:hint="eastAsia"/>
          <w:sz w:val="24"/>
        </w:rPr>
        <w:t>警示牌</w:t>
      </w:r>
      <w:r>
        <w:rPr>
          <w:rFonts w:ascii="黑体" w:eastAsia="黑体" w:hAnsi="黑体"/>
          <w:sz w:val="24"/>
        </w:rPr>
        <w:t>后进行修复</w:t>
      </w:r>
      <w:r>
        <w:rPr>
          <w:rFonts w:ascii="黑体" w:eastAsia="黑体" w:hAnsi="黑体" w:hint="eastAsia"/>
          <w:sz w:val="24"/>
        </w:rPr>
        <w:t>，待修复后方可继续行驶</w:t>
      </w:r>
      <w:r>
        <w:rPr>
          <w:rFonts w:ascii="黑体" w:eastAsia="黑体" w:hAnsi="黑体"/>
          <w:sz w:val="24"/>
        </w:rPr>
        <w:t>。</w:t>
      </w:r>
      <w:r>
        <w:rPr>
          <w:rFonts w:ascii="黑体" w:eastAsia="黑体" w:hAnsi="黑体"/>
          <w:sz w:val="24"/>
        </w:rPr>
        <w:br/>
      </w:r>
      <w:r>
        <w:rPr>
          <w:rFonts w:ascii="黑体" w:eastAsia="黑体" w:hAnsi="黑体" w:hint="eastAsia"/>
          <w:sz w:val="24"/>
        </w:rPr>
        <w:t>4.3.</w:t>
      </w:r>
      <w:r>
        <w:rPr>
          <w:rFonts w:ascii="黑体" w:eastAsia="黑体" w:hAnsi="黑体"/>
          <w:sz w:val="24"/>
        </w:rPr>
        <w:t xml:space="preserve">3 </w:t>
      </w:r>
      <w:r>
        <w:rPr>
          <w:rFonts w:ascii="黑体" w:eastAsia="黑体" w:hAnsi="黑体"/>
          <w:sz w:val="24"/>
        </w:rPr>
        <w:t>机动车牵引挂车，应符合下列要求：</w:t>
      </w:r>
      <w:r>
        <w:rPr>
          <w:rFonts w:ascii="黑体" w:eastAsia="黑体" w:hAnsi="黑体"/>
          <w:sz w:val="24"/>
        </w:rPr>
        <w:br/>
        <w:t>a</w:t>
      </w:r>
      <w:r>
        <w:rPr>
          <w:rFonts w:ascii="黑体" w:eastAsia="黑体" w:hAnsi="黑体" w:hint="eastAsia"/>
          <w:sz w:val="24"/>
        </w:rPr>
        <w:t>.</w:t>
      </w:r>
      <w:r>
        <w:rPr>
          <w:rFonts w:ascii="黑体" w:eastAsia="黑体" w:hAnsi="黑体"/>
          <w:sz w:val="24"/>
        </w:rPr>
        <w:t>机动车和挂车的连接装置必须牢固，并应挂保险链条；挂车的牵引架、挂环发现裂纹、扭曲、脱焊或严重磨损时，不得使用；</w:t>
      </w:r>
      <w:r>
        <w:rPr>
          <w:rFonts w:ascii="黑体" w:eastAsia="黑体" w:hAnsi="黑体"/>
          <w:sz w:val="24"/>
        </w:rPr>
        <w:br/>
        <w:t>b</w:t>
      </w:r>
      <w:r>
        <w:rPr>
          <w:rFonts w:ascii="黑体" w:eastAsia="黑体" w:hAnsi="黑体" w:hint="eastAsia"/>
          <w:sz w:val="24"/>
        </w:rPr>
        <w:t>.</w:t>
      </w:r>
      <w:r>
        <w:rPr>
          <w:rFonts w:ascii="黑体" w:eastAsia="黑体" w:hAnsi="黑体"/>
          <w:sz w:val="24"/>
        </w:rPr>
        <w:t>机动车与挂车之间，挂车前后轮之间，应安装防护栏栅；</w:t>
      </w:r>
      <w:r>
        <w:rPr>
          <w:rFonts w:ascii="黑体" w:eastAsia="黑体" w:hAnsi="黑体"/>
          <w:sz w:val="24"/>
        </w:rPr>
        <w:br/>
        <w:t>c</w:t>
      </w:r>
      <w:r>
        <w:rPr>
          <w:rFonts w:ascii="黑体" w:eastAsia="黑体" w:hAnsi="黑体" w:hint="eastAsia"/>
          <w:sz w:val="24"/>
        </w:rPr>
        <w:t>.</w:t>
      </w:r>
      <w:r>
        <w:rPr>
          <w:rFonts w:ascii="黑体" w:eastAsia="黑体" w:hAnsi="黑体"/>
          <w:sz w:val="24"/>
        </w:rPr>
        <w:t>机动车在空载情况下，不得拖带载重挂车；</w:t>
      </w:r>
    </w:p>
    <w:p w14:paraId="121A3A0B" w14:textId="77777777" w:rsidR="00C421ED" w:rsidRDefault="003D5901">
      <w:pPr>
        <w:spacing w:line="360" w:lineRule="exact"/>
        <w:rPr>
          <w:rFonts w:ascii="黑体" w:eastAsia="黑体" w:hAnsi="黑体"/>
          <w:sz w:val="24"/>
        </w:rPr>
      </w:pPr>
      <w:r>
        <w:rPr>
          <w:rFonts w:ascii="黑体" w:eastAsia="黑体" w:hAnsi="黑体"/>
          <w:sz w:val="24"/>
        </w:rPr>
        <w:lastRenderedPageBreak/>
        <w:t>d</w:t>
      </w:r>
      <w:r>
        <w:rPr>
          <w:rFonts w:ascii="黑体" w:eastAsia="黑体" w:hAnsi="黑体" w:hint="eastAsia"/>
          <w:sz w:val="24"/>
        </w:rPr>
        <w:t>.</w:t>
      </w:r>
      <w:r>
        <w:rPr>
          <w:rFonts w:ascii="黑体" w:eastAsia="黑体" w:hAnsi="黑体"/>
          <w:sz w:val="24"/>
        </w:rPr>
        <w:t>每辆机动车只准牵引</w:t>
      </w:r>
      <w:r>
        <w:rPr>
          <w:rFonts w:ascii="黑体" w:eastAsia="黑体" w:hAnsi="黑体"/>
          <w:sz w:val="24"/>
        </w:rPr>
        <w:t>1</w:t>
      </w:r>
      <w:r>
        <w:rPr>
          <w:rFonts w:ascii="黑体" w:eastAsia="黑体" w:hAnsi="黑体"/>
          <w:sz w:val="24"/>
        </w:rPr>
        <w:t>辆挂车；</w:t>
      </w:r>
      <w:r>
        <w:rPr>
          <w:rFonts w:ascii="黑体" w:eastAsia="黑体" w:hAnsi="黑体"/>
          <w:sz w:val="24"/>
        </w:rPr>
        <w:br/>
        <w:t>e</w:t>
      </w:r>
      <w:r>
        <w:rPr>
          <w:rFonts w:ascii="黑体" w:eastAsia="黑体" w:hAnsi="黑体" w:hint="eastAsia"/>
          <w:sz w:val="24"/>
        </w:rPr>
        <w:t>.</w:t>
      </w:r>
      <w:r>
        <w:rPr>
          <w:rFonts w:ascii="黑体" w:eastAsia="黑体" w:hAnsi="黑体"/>
          <w:sz w:val="24"/>
        </w:rPr>
        <w:t>挂车应</w:t>
      </w:r>
      <w:r>
        <w:rPr>
          <w:rFonts w:ascii="黑体" w:eastAsia="黑体" w:hAnsi="黑体" w:hint="eastAsia"/>
          <w:sz w:val="24"/>
        </w:rPr>
        <w:t>配备显著的</w:t>
      </w:r>
      <w:r>
        <w:rPr>
          <w:rFonts w:ascii="黑体" w:eastAsia="黑体" w:hAnsi="黑体"/>
          <w:sz w:val="24"/>
        </w:rPr>
        <w:t>标志；</w:t>
      </w:r>
      <w:r>
        <w:rPr>
          <w:rFonts w:ascii="黑体" w:eastAsia="黑体" w:hAnsi="黑体"/>
          <w:sz w:val="24"/>
        </w:rPr>
        <w:br/>
        <w:t>f</w:t>
      </w:r>
      <w:r>
        <w:rPr>
          <w:rFonts w:ascii="黑体" w:eastAsia="黑体" w:hAnsi="黑体" w:hint="eastAsia"/>
          <w:sz w:val="24"/>
        </w:rPr>
        <w:t>.</w:t>
      </w:r>
      <w:r>
        <w:rPr>
          <w:rFonts w:ascii="黑体" w:eastAsia="黑体" w:hAnsi="黑体"/>
          <w:sz w:val="24"/>
        </w:rPr>
        <w:t>挂车宽度超过机动车时，机动车的前保险杠两端，应安装与挂车宽度相等的标杆，标杆顶端安装标灯；</w:t>
      </w:r>
      <w:r>
        <w:rPr>
          <w:rFonts w:ascii="黑体" w:eastAsia="黑体" w:hAnsi="黑体"/>
          <w:sz w:val="24"/>
        </w:rPr>
        <w:br/>
        <w:t>g</w:t>
      </w:r>
      <w:r>
        <w:rPr>
          <w:rFonts w:ascii="黑体" w:eastAsia="黑体" w:hAnsi="黑体" w:hint="eastAsia"/>
          <w:sz w:val="24"/>
        </w:rPr>
        <w:t>.</w:t>
      </w:r>
      <w:r>
        <w:rPr>
          <w:rFonts w:ascii="黑体" w:eastAsia="黑体" w:hAnsi="黑体"/>
          <w:sz w:val="24"/>
        </w:rPr>
        <w:t>对采用自动连接装置的牵引车和挂车，应根据具体情况，采取必要的安全措施。</w:t>
      </w:r>
      <w:r>
        <w:rPr>
          <w:rFonts w:ascii="黑体" w:eastAsia="黑体" w:hAnsi="黑体"/>
          <w:sz w:val="24"/>
        </w:rPr>
        <w:br/>
      </w:r>
      <w:r>
        <w:rPr>
          <w:rFonts w:ascii="黑体" w:eastAsia="黑体" w:hAnsi="黑体" w:hint="eastAsia"/>
          <w:sz w:val="24"/>
        </w:rPr>
        <w:t>4.3.</w:t>
      </w:r>
      <w:r>
        <w:rPr>
          <w:rFonts w:ascii="黑体" w:eastAsia="黑体" w:hAnsi="黑体"/>
          <w:sz w:val="24"/>
        </w:rPr>
        <w:t xml:space="preserve">4 </w:t>
      </w:r>
      <w:r>
        <w:rPr>
          <w:rFonts w:ascii="黑体" w:eastAsia="黑体" w:hAnsi="黑体"/>
          <w:sz w:val="24"/>
        </w:rPr>
        <w:t>机动车拖带损坏车辆，应遵守下列规定：</w:t>
      </w:r>
      <w:r>
        <w:rPr>
          <w:rFonts w:ascii="黑体" w:eastAsia="黑体" w:hAnsi="黑体"/>
          <w:sz w:val="24"/>
        </w:rPr>
        <w:br/>
        <w:t>a</w:t>
      </w:r>
      <w:r>
        <w:rPr>
          <w:rFonts w:ascii="黑体" w:eastAsia="黑体" w:hAnsi="黑体" w:hint="eastAsia"/>
          <w:sz w:val="24"/>
        </w:rPr>
        <w:t>.</w:t>
      </w:r>
      <w:r>
        <w:rPr>
          <w:rFonts w:ascii="黑体" w:eastAsia="黑体" w:hAnsi="黑体"/>
          <w:sz w:val="24"/>
        </w:rPr>
        <w:t>被拖带的车辆，由正式驾驶员操纵，并在</w:t>
      </w:r>
      <w:r>
        <w:rPr>
          <w:rFonts w:ascii="黑体" w:eastAsia="黑体" w:hAnsi="黑体" w:hint="eastAsia"/>
          <w:sz w:val="24"/>
        </w:rPr>
        <w:t>被拖带车辆后方</w:t>
      </w:r>
      <w:r>
        <w:rPr>
          <w:rFonts w:ascii="黑体" w:eastAsia="黑体" w:hAnsi="黑体"/>
          <w:sz w:val="24"/>
        </w:rPr>
        <w:t>醒</w:t>
      </w:r>
      <w:r>
        <w:rPr>
          <w:rFonts w:ascii="黑体" w:eastAsia="黑体" w:hAnsi="黑体" w:hint="eastAsia"/>
          <w:sz w:val="24"/>
        </w:rPr>
        <w:t>目</w:t>
      </w:r>
      <w:r>
        <w:rPr>
          <w:rFonts w:ascii="黑体" w:eastAsia="黑体" w:hAnsi="黑体"/>
          <w:sz w:val="24"/>
        </w:rPr>
        <w:t>处设置</w:t>
      </w:r>
      <w:r>
        <w:rPr>
          <w:rFonts w:ascii="黑体" w:eastAsia="黑体" w:hAnsi="黑体" w:hint="eastAsia"/>
          <w:sz w:val="24"/>
        </w:rPr>
        <w:t>警示</w:t>
      </w:r>
      <w:r>
        <w:rPr>
          <w:rFonts w:ascii="黑体" w:eastAsia="黑体" w:hAnsi="黑体"/>
          <w:sz w:val="24"/>
        </w:rPr>
        <w:t>标志；</w:t>
      </w:r>
      <w:r>
        <w:rPr>
          <w:rFonts w:ascii="黑体" w:eastAsia="黑体" w:hAnsi="黑体"/>
          <w:sz w:val="24"/>
        </w:rPr>
        <w:br/>
        <w:t>b</w:t>
      </w:r>
      <w:r>
        <w:rPr>
          <w:rFonts w:ascii="黑体" w:eastAsia="黑体" w:hAnsi="黑体" w:hint="eastAsia"/>
          <w:sz w:val="24"/>
        </w:rPr>
        <w:t>.</w:t>
      </w:r>
      <w:r>
        <w:rPr>
          <w:rFonts w:ascii="黑体" w:eastAsia="黑体" w:hAnsi="黑体"/>
          <w:sz w:val="24"/>
        </w:rPr>
        <w:t>小型车不准拖带大型车；</w:t>
      </w:r>
      <w:r>
        <w:rPr>
          <w:rFonts w:ascii="黑体" w:eastAsia="黑体" w:hAnsi="黑体"/>
          <w:sz w:val="24"/>
        </w:rPr>
        <w:br/>
        <w:t>c</w:t>
      </w:r>
      <w:r>
        <w:rPr>
          <w:rFonts w:ascii="黑体" w:eastAsia="黑体" w:hAnsi="黑体" w:hint="eastAsia"/>
          <w:sz w:val="24"/>
        </w:rPr>
        <w:t>.</w:t>
      </w:r>
      <w:r>
        <w:rPr>
          <w:rFonts w:ascii="黑体" w:eastAsia="黑体" w:hAnsi="黑体"/>
          <w:sz w:val="24"/>
        </w:rPr>
        <w:t>拖带车车辆时不得背行；</w:t>
      </w:r>
      <w:r>
        <w:rPr>
          <w:rFonts w:ascii="黑体" w:eastAsia="黑体" w:hAnsi="黑体"/>
          <w:sz w:val="24"/>
        </w:rPr>
        <w:br/>
        <w:t>d</w:t>
      </w:r>
      <w:r>
        <w:rPr>
          <w:rFonts w:ascii="黑体" w:eastAsia="黑体" w:hAnsi="黑体" w:hint="eastAsia"/>
          <w:sz w:val="24"/>
        </w:rPr>
        <w:t>.</w:t>
      </w:r>
      <w:r>
        <w:rPr>
          <w:rFonts w:ascii="黑体" w:eastAsia="黑体" w:hAnsi="黑体"/>
          <w:sz w:val="24"/>
        </w:rPr>
        <w:t>每车只准拖带</w:t>
      </w:r>
      <w:r>
        <w:rPr>
          <w:rFonts w:ascii="黑体" w:eastAsia="黑体" w:hAnsi="黑体"/>
          <w:sz w:val="24"/>
        </w:rPr>
        <w:t>1</w:t>
      </w:r>
      <w:r>
        <w:rPr>
          <w:rFonts w:ascii="黑体" w:eastAsia="黑体" w:hAnsi="黑体"/>
          <w:sz w:val="24"/>
        </w:rPr>
        <w:t>辆，牵引索的长度须在</w:t>
      </w:r>
      <w:r>
        <w:rPr>
          <w:rFonts w:ascii="黑体" w:eastAsia="黑体" w:hAnsi="黑体"/>
          <w:sz w:val="24"/>
        </w:rPr>
        <w:t>5~7m</w:t>
      </w:r>
      <w:r>
        <w:rPr>
          <w:rFonts w:ascii="黑体" w:eastAsia="黑体" w:hAnsi="黑体"/>
          <w:sz w:val="24"/>
        </w:rPr>
        <w:t>之间；</w:t>
      </w:r>
      <w:r>
        <w:rPr>
          <w:rFonts w:ascii="黑体" w:eastAsia="黑体" w:hAnsi="黑体"/>
          <w:sz w:val="24"/>
        </w:rPr>
        <w:br/>
        <w:t>e</w:t>
      </w:r>
      <w:r>
        <w:rPr>
          <w:rFonts w:ascii="黑体" w:eastAsia="黑体" w:hAnsi="黑体" w:hint="eastAsia"/>
          <w:sz w:val="24"/>
        </w:rPr>
        <w:t>.</w:t>
      </w:r>
      <w:r>
        <w:rPr>
          <w:rFonts w:ascii="黑体" w:eastAsia="黑体" w:hAnsi="黑体"/>
          <w:sz w:val="24"/>
        </w:rPr>
        <w:t>拖带制动器失灵的车辆须用硬牵引。不得拖带转向器失灵的车辆；</w:t>
      </w:r>
      <w:r>
        <w:rPr>
          <w:rFonts w:ascii="黑体" w:eastAsia="黑体" w:hAnsi="黑体"/>
          <w:sz w:val="24"/>
        </w:rPr>
        <w:br/>
        <w:t>f</w:t>
      </w:r>
      <w:r>
        <w:rPr>
          <w:rFonts w:ascii="黑体" w:eastAsia="黑体" w:hAnsi="黑体" w:hint="eastAsia"/>
          <w:sz w:val="24"/>
        </w:rPr>
        <w:t>.</w:t>
      </w:r>
      <w:r>
        <w:rPr>
          <w:rFonts w:ascii="黑体" w:eastAsia="黑体" w:hAnsi="黑体"/>
          <w:sz w:val="24"/>
        </w:rPr>
        <w:t>夜间拖带损坏</w:t>
      </w:r>
      <w:r>
        <w:rPr>
          <w:rFonts w:ascii="黑体" w:eastAsia="黑体" w:hAnsi="黑体"/>
          <w:sz w:val="24"/>
        </w:rPr>
        <w:t>车辆时，被拖带的车辆灯光应齐全有效；</w:t>
      </w:r>
      <w:r>
        <w:rPr>
          <w:rFonts w:ascii="黑体" w:eastAsia="黑体" w:hAnsi="黑体"/>
          <w:sz w:val="24"/>
        </w:rPr>
        <w:br/>
        <w:t>g</w:t>
      </w:r>
      <w:r>
        <w:rPr>
          <w:rFonts w:ascii="黑体" w:eastAsia="黑体" w:hAnsi="黑体" w:hint="eastAsia"/>
          <w:sz w:val="24"/>
        </w:rPr>
        <w:t>.</w:t>
      </w:r>
      <w:r>
        <w:rPr>
          <w:rFonts w:ascii="黑体" w:eastAsia="黑体" w:hAnsi="黑体"/>
          <w:sz w:val="24"/>
        </w:rPr>
        <w:t>新车、大修车在走合期，不得拖带车辆。</w:t>
      </w:r>
      <w:r>
        <w:rPr>
          <w:rFonts w:ascii="黑体" w:eastAsia="黑体" w:hAnsi="黑体"/>
          <w:sz w:val="24"/>
        </w:rPr>
        <w:br/>
      </w:r>
      <w:r>
        <w:rPr>
          <w:rFonts w:ascii="黑体" w:eastAsia="黑体" w:hAnsi="黑体" w:hint="eastAsia"/>
          <w:sz w:val="24"/>
        </w:rPr>
        <w:t>4.4</w:t>
      </w:r>
      <w:r>
        <w:rPr>
          <w:rFonts w:ascii="黑体" w:eastAsia="黑体" w:hAnsi="黑体"/>
          <w:sz w:val="24"/>
        </w:rPr>
        <w:t xml:space="preserve"> </w:t>
      </w:r>
      <w:r>
        <w:rPr>
          <w:rFonts w:ascii="黑体" w:eastAsia="黑体" w:hAnsi="黑体"/>
          <w:sz w:val="24"/>
        </w:rPr>
        <w:t>车辆装载</w:t>
      </w:r>
      <w:r>
        <w:rPr>
          <w:rFonts w:ascii="黑体" w:eastAsia="黑体" w:hAnsi="黑体" w:hint="eastAsia"/>
          <w:sz w:val="24"/>
        </w:rPr>
        <w:t>要求</w:t>
      </w:r>
    </w:p>
    <w:p w14:paraId="40260386" w14:textId="77777777" w:rsidR="00C421ED" w:rsidRDefault="003D5901">
      <w:pPr>
        <w:spacing w:line="360" w:lineRule="exact"/>
        <w:rPr>
          <w:rFonts w:ascii="黑体" w:eastAsia="黑体" w:hAnsi="黑体"/>
          <w:sz w:val="24"/>
        </w:rPr>
      </w:pPr>
      <w:r>
        <w:rPr>
          <w:rFonts w:ascii="黑体" w:eastAsia="黑体" w:hAnsi="黑体" w:hint="eastAsia"/>
          <w:sz w:val="24"/>
        </w:rPr>
        <w:t>4.4.</w:t>
      </w:r>
      <w:r>
        <w:rPr>
          <w:rFonts w:ascii="黑体" w:eastAsia="黑体" w:hAnsi="黑体"/>
          <w:sz w:val="24"/>
        </w:rPr>
        <w:t xml:space="preserve">1 </w:t>
      </w:r>
      <w:r>
        <w:rPr>
          <w:rFonts w:ascii="黑体" w:eastAsia="黑体" w:hAnsi="黑体"/>
          <w:sz w:val="24"/>
        </w:rPr>
        <w:t>调度人员在下达运输作业计划前，应事先掌握运输线路与货源情况。下达计划时，应将货运路线、装卸场所和安全注意事项向驾驶员交待清楚。</w:t>
      </w:r>
      <w:r>
        <w:rPr>
          <w:rFonts w:ascii="黑体" w:eastAsia="黑体" w:hAnsi="黑体"/>
          <w:sz w:val="24"/>
        </w:rPr>
        <w:br/>
      </w:r>
      <w:r>
        <w:rPr>
          <w:rFonts w:ascii="黑体" w:eastAsia="黑体" w:hAnsi="黑体" w:hint="eastAsia"/>
          <w:sz w:val="24"/>
        </w:rPr>
        <w:t>4.4.</w:t>
      </w:r>
      <w:r>
        <w:rPr>
          <w:rFonts w:ascii="黑体" w:eastAsia="黑体" w:hAnsi="黑体"/>
          <w:sz w:val="24"/>
        </w:rPr>
        <w:t xml:space="preserve">2 </w:t>
      </w:r>
      <w:r>
        <w:rPr>
          <w:rFonts w:ascii="黑体" w:eastAsia="黑体" w:hAnsi="黑体"/>
          <w:sz w:val="24"/>
        </w:rPr>
        <w:t>车辆装载不得超过行驶证上核定的数量。</w:t>
      </w:r>
      <w:r>
        <w:rPr>
          <w:rFonts w:ascii="黑体" w:eastAsia="黑体" w:hAnsi="黑体"/>
          <w:sz w:val="24"/>
        </w:rPr>
        <w:br/>
      </w:r>
      <w:r>
        <w:rPr>
          <w:rFonts w:ascii="黑体" w:eastAsia="黑体" w:hAnsi="黑体" w:hint="eastAsia"/>
          <w:sz w:val="24"/>
        </w:rPr>
        <w:t>4.4.</w:t>
      </w:r>
      <w:r>
        <w:rPr>
          <w:rFonts w:ascii="黑体" w:eastAsia="黑体" w:hAnsi="黑体"/>
          <w:sz w:val="24"/>
        </w:rPr>
        <w:t xml:space="preserve">3 </w:t>
      </w:r>
      <w:r>
        <w:rPr>
          <w:rFonts w:ascii="黑体" w:eastAsia="黑体" w:hAnsi="黑体"/>
          <w:sz w:val="24"/>
        </w:rPr>
        <w:t>车辆载物的高度、宽度和长度应符合</w:t>
      </w:r>
      <w:r>
        <w:rPr>
          <w:rFonts w:ascii="黑体" w:eastAsia="黑体" w:hAnsi="黑体"/>
          <w:sz w:val="24"/>
        </w:rPr>
        <w:t>GB1589</w:t>
      </w:r>
      <w:r>
        <w:rPr>
          <w:rFonts w:ascii="黑体" w:eastAsia="黑体" w:hAnsi="黑体"/>
          <w:sz w:val="24"/>
        </w:rPr>
        <w:t>的规定。</w:t>
      </w:r>
      <w:r>
        <w:rPr>
          <w:rFonts w:ascii="黑体" w:eastAsia="黑体" w:hAnsi="黑体"/>
          <w:sz w:val="24"/>
        </w:rPr>
        <w:br/>
      </w:r>
      <w:r>
        <w:rPr>
          <w:rFonts w:ascii="黑体" w:eastAsia="黑体" w:hAnsi="黑体" w:hint="eastAsia"/>
          <w:sz w:val="24"/>
        </w:rPr>
        <w:t>4.4.</w:t>
      </w:r>
      <w:r>
        <w:rPr>
          <w:rFonts w:ascii="黑体" w:eastAsia="黑体" w:hAnsi="黑体"/>
          <w:sz w:val="24"/>
        </w:rPr>
        <w:t xml:space="preserve">4 </w:t>
      </w:r>
      <w:r>
        <w:rPr>
          <w:rFonts w:ascii="黑体" w:eastAsia="黑体" w:hAnsi="黑体"/>
          <w:sz w:val="24"/>
        </w:rPr>
        <w:t>载运不可解体货物的体积超过规定时，必须经</w:t>
      </w:r>
      <w:r>
        <w:rPr>
          <w:rFonts w:ascii="黑体" w:eastAsia="黑体" w:hAnsi="黑体" w:hint="eastAsia"/>
          <w:sz w:val="24"/>
        </w:rPr>
        <w:t>公司安全保卫部</w:t>
      </w:r>
      <w:r>
        <w:rPr>
          <w:rFonts w:ascii="黑体" w:eastAsia="黑体" w:hAnsi="黑体"/>
          <w:sz w:val="24"/>
        </w:rPr>
        <w:t>批准，指派专人押车，按指定的路线、时间和时速行驶，并悬挂明显的安全标志。</w:t>
      </w:r>
      <w:r>
        <w:rPr>
          <w:rFonts w:ascii="黑体" w:eastAsia="黑体" w:hAnsi="黑体"/>
          <w:sz w:val="24"/>
        </w:rPr>
        <w:br/>
      </w:r>
      <w:r>
        <w:rPr>
          <w:rFonts w:ascii="黑体" w:eastAsia="黑体" w:hAnsi="黑体" w:hint="eastAsia"/>
          <w:sz w:val="24"/>
        </w:rPr>
        <w:t>4.4.</w:t>
      </w:r>
      <w:r>
        <w:rPr>
          <w:rFonts w:ascii="黑体" w:eastAsia="黑体" w:hAnsi="黑体"/>
          <w:sz w:val="24"/>
        </w:rPr>
        <w:t xml:space="preserve">5 </w:t>
      </w:r>
      <w:r>
        <w:rPr>
          <w:rFonts w:ascii="黑体" w:eastAsia="黑体" w:hAnsi="黑体"/>
          <w:sz w:val="24"/>
        </w:rPr>
        <w:t>装</w:t>
      </w:r>
      <w:r>
        <w:rPr>
          <w:rFonts w:ascii="黑体" w:eastAsia="黑体" w:hAnsi="黑体"/>
          <w:sz w:val="24"/>
        </w:rPr>
        <w:t>载货物必须均衡平稳，捆扎牢固，车厢侧板、后栏板必须关好、拴牢。货物长度超过后栏板时，不得遮挡号牌、转向灯、尾灯和制动灯。装载散状、粉状或液态货物时，不得散落、飞扬或滴漏车外。</w:t>
      </w:r>
    </w:p>
    <w:p w14:paraId="273B5295" w14:textId="77777777" w:rsidR="00C421ED" w:rsidRDefault="003D5901">
      <w:pPr>
        <w:spacing w:line="360" w:lineRule="exact"/>
        <w:rPr>
          <w:rFonts w:ascii="黑体" w:eastAsia="黑体" w:hAnsi="黑体"/>
          <w:sz w:val="24"/>
        </w:rPr>
      </w:pPr>
      <w:r>
        <w:rPr>
          <w:rFonts w:ascii="黑体" w:eastAsia="黑体" w:hAnsi="黑体" w:hint="eastAsia"/>
          <w:sz w:val="24"/>
        </w:rPr>
        <w:t>4.4.</w:t>
      </w:r>
      <w:r>
        <w:rPr>
          <w:rFonts w:ascii="黑体" w:eastAsia="黑体" w:hAnsi="黑体"/>
          <w:sz w:val="24"/>
        </w:rPr>
        <w:t xml:space="preserve">6 </w:t>
      </w:r>
      <w:r>
        <w:rPr>
          <w:rFonts w:ascii="黑体" w:eastAsia="黑体" w:hAnsi="黑体" w:hint="eastAsia"/>
          <w:sz w:val="24"/>
        </w:rPr>
        <w:t>车辆货厢内严禁载人，驾驶室载人数严禁超出核载人数</w:t>
      </w:r>
      <w:r>
        <w:rPr>
          <w:rFonts w:ascii="黑体" w:eastAsia="黑体" w:hAnsi="黑体"/>
          <w:sz w:val="24"/>
        </w:rPr>
        <w:t>。</w:t>
      </w:r>
      <w:r>
        <w:rPr>
          <w:rFonts w:ascii="黑体" w:eastAsia="黑体" w:hAnsi="黑体"/>
          <w:sz w:val="24"/>
        </w:rPr>
        <w:br/>
      </w:r>
      <w:r>
        <w:rPr>
          <w:rFonts w:ascii="黑体" w:eastAsia="黑体" w:hAnsi="黑体" w:hint="eastAsia"/>
          <w:sz w:val="24"/>
        </w:rPr>
        <w:t>4.4.</w:t>
      </w:r>
      <w:r>
        <w:rPr>
          <w:rFonts w:ascii="黑体" w:eastAsia="黑体" w:hAnsi="黑体"/>
          <w:sz w:val="24"/>
        </w:rPr>
        <w:t xml:space="preserve">7 </w:t>
      </w:r>
      <w:r>
        <w:rPr>
          <w:rFonts w:ascii="黑体" w:eastAsia="黑体" w:hAnsi="黑体"/>
          <w:sz w:val="24"/>
        </w:rPr>
        <w:t>自动倾卸车应遵守下列规定：</w:t>
      </w:r>
    </w:p>
    <w:p w14:paraId="1C0D3084" w14:textId="77777777" w:rsidR="00C421ED" w:rsidRDefault="003D5901">
      <w:pPr>
        <w:spacing w:line="360" w:lineRule="exact"/>
        <w:rPr>
          <w:rFonts w:ascii="黑体" w:eastAsia="黑体" w:hAnsi="黑体"/>
          <w:sz w:val="24"/>
        </w:rPr>
      </w:pPr>
      <w:r>
        <w:rPr>
          <w:rFonts w:ascii="黑体" w:eastAsia="黑体" w:hAnsi="黑体" w:hint="eastAsia"/>
          <w:sz w:val="24"/>
        </w:rPr>
        <w:t xml:space="preserve">    a.</w:t>
      </w:r>
      <w:r>
        <w:rPr>
          <w:rFonts w:ascii="黑体" w:eastAsia="黑体" w:hAnsi="黑体"/>
          <w:sz w:val="24"/>
        </w:rPr>
        <w:t>装载大、重货物时，货物不得卡在车厢拦板上；</w:t>
      </w:r>
      <w:r>
        <w:rPr>
          <w:rFonts w:ascii="黑体" w:eastAsia="黑体" w:hAnsi="黑体"/>
          <w:sz w:val="24"/>
        </w:rPr>
        <w:br/>
      </w:r>
      <w:r>
        <w:rPr>
          <w:rFonts w:ascii="黑体" w:eastAsia="黑体" w:hAnsi="黑体" w:hint="eastAsia"/>
          <w:sz w:val="24"/>
        </w:rPr>
        <w:t xml:space="preserve">    b.</w:t>
      </w:r>
      <w:r>
        <w:rPr>
          <w:rFonts w:ascii="黑体" w:eastAsia="黑体" w:hAnsi="黑体"/>
          <w:sz w:val="24"/>
        </w:rPr>
        <w:t>车厢起升前注意空中有无障碍物，禁止边走边起，边走边落；</w:t>
      </w:r>
      <w:r>
        <w:rPr>
          <w:rFonts w:ascii="黑体" w:eastAsia="黑体" w:hAnsi="黑体"/>
          <w:sz w:val="24"/>
        </w:rPr>
        <w:br/>
      </w:r>
      <w:r>
        <w:rPr>
          <w:rFonts w:ascii="黑体" w:eastAsia="黑体" w:hAnsi="黑体" w:hint="eastAsia"/>
          <w:sz w:val="24"/>
        </w:rPr>
        <w:t xml:space="preserve">    c.</w:t>
      </w:r>
      <w:r>
        <w:rPr>
          <w:rFonts w:ascii="黑体" w:eastAsia="黑体" w:hAnsi="黑体"/>
          <w:sz w:val="24"/>
        </w:rPr>
        <w:t>倾卸货物时，应选择平坦场地，向坑内卸车时，应与坑边缘保持一定的安全距离；在危险地段卸车时，应有人</w:t>
      </w:r>
      <w:r>
        <w:rPr>
          <w:rFonts w:ascii="黑体" w:eastAsia="黑体" w:hAnsi="黑体"/>
          <w:sz w:val="24"/>
        </w:rPr>
        <w:t>指挥。</w:t>
      </w:r>
    </w:p>
    <w:p w14:paraId="614F58C9" w14:textId="77777777" w:rsidR="00C421ED" w:rsidRDefault="003D5901">
      <w:pPr>
        <w:spacing w:line="360" w:lineRule="exact"/>
        <w:rPr>
          <w:rFonts w:ascii="黑体" w:eastAsia="黑体" w:hAnsi="黑体"/>
          <w:sz w:val="24"/>
        </w:rPr>
      </w:pPr>
      <w:r>
        <w:rPr>
          <w:rFonts w:ascii="黑体" w:eastAsia="黑体" w:hAnsi="黑体" w:hint="eastAsia"/>
          <w:sz w:val="24"/>
        </w:rPr>
        <w:t>4.4.8</w:t>
      </w:r>
      <w:r>
        <w:rPr>
          <w:rFonts w:ascii="黑体" w:eastAsia="黑体" w:hAnsi="黑体"/>
          <w:sz w:val="24"/>
        </w:rPr>
        <w:t xml:space="preserve"> </w:t>
      </w:r>
      <w:r>
        <w:rPr>
          <w:rFonts w:ascii="黑体" w:eastAsia="黑体" w:hAnsi="黑体"/>
          <w:sz w:val="24"/>
        </w:rPr>
        <w:t>装载易燃、易爆、剧毒等危险货物时，应遵守下列规定：</w:t>
      </w:r>
    </w:p>
    <w:p w14:paraId="52FFAE24" w14:textId="77777777" w:rsidR="00C421ED" w:rsidRDefault="003D5901">
      <w:pPr>
        <w:spacing w:line="360" w:lineRule="exact"/>
        <w:rPr>
          <w:rFonts w:ascii="黑体" w:eastAsia="黑体" w:hAnsi="黑体"/>
          <w:sz w:val="24"/>
        </w:rPr>
      </w:pPr>
      <w:r>
        <w:rPr>
          <w:rFonts w:ascii="黑体" w:eastAsia="黑体" w:hAnsi="黑体"/>
          <w:sz w:val="24"/>
        </w:rPr>
        <w:t>a</w:t>
      </w:r>
      <w:r>
        <w:rPr>
          <w:rFonts w:ascii="黑体" w:eastAsia="黑体" w:hAnsi="黑体" w:hint="eastAsia"/>
          <w:sz w:val="24"/>
        </w:rPr>
        <w:t>.</w:t>
      </w:r>
      <w:r>
        <w:rPr>
          <w:rFonts w:ascii="黑体" w:eastAsia="黑体" w:hAnsi="黑体"/>
          <w:sz w:val="24"/>
        </w:rPr>
        <w:t>装载液态和气态易燃、易爆物品的罐车，必须挂接地静电导链；装载液化气体的车辆，应有防晒措施；</w:t>
      </w:r>
    </w:p>
    <w:p w14:paraId="621CEEE5" w14:textId="77777777" w:rsidR="00C421ED" w:rsidRDefault="003D5901">
      <w:pPr>
        <w:spacing w:line="360" w:lineRule="exact"/>
        <w:rPr>
          <w:rFonts w:ascii="黑体" w:eastAsia="黑体" w:hAnsi="黑体"/>
          <w:sz w:val="24"/>
        </w:rPr>
      </w:pPr>
      <w:r>
        <w:rPr>
          <w:rFonts w:ascii="黑体" w:eastAsia="黑体" w:hAnsi="黑体"/>
          <w:sz w:val="24"/>
        </w:rPr>
        <w:t>b</w:t>
      </w:r>
      <w:r>
        <w:rPr>
          <w:rFonts w:ascii="黑体" w:eastAsia="黑体" w:hAnsi="黑体" w:hint="eastAsia"/>
          <w:sz w:val="24"/>
        </w:rPr>
        <w:t>.</w:t>
      </w:r>
      <w:r>
        <w:rPr>
          <w:rFonts w:ascii="黑体" w:eastAsia="黑体" w:hAnsi="黑体"/>
          <w:sz w:val="24"/>
        </w:rPr>
        <w:t>装载剧毒品的车辆，用后应进行清洗、消毒；</w:t>
      </w:r>
    </w:p>
    <w:p w14:paraId="495888D2" w14:textId="77777777" w:rsidR="00C421ED" w:rsidRDefault="003D5901">
      <w:pPr>
        <w:spacing w:line="360" w:lineRule="exact"/>
        <w:rPr>
          <w:rFonts w:ascii="黑体" w:eastAsia="黑体" w:hAnsi="黑体"/>
          <w:sz w:val="24"/>
        </w:rPr>
      </w:pPr>
      <w:r>
        <w:rPr>
          <w:rFonts w:ascii="黑体" w:eastAsia="黑体" w:hAnsi="黑体" w:hint="eastAsia"/>
          <w:sz w:val="24"/>
        </w:rPr>
        <w:t>c.</w:t>
      </w:r>
      <w:r>
        <w:rPr>
          <w:rFonts w:ascii="黑体" w:eastAsia="黑体" w:hAnsi="黑体"/>
          <w:sz w:val="24"/>
        </w:rPr>
        <w:t>不得与其他货物混装；易燃、易爆物品的装载量不得超过货物载重量的</w:t>
      </w:r>
      <w:r>
        <w:rPr>
          <w:rFonts w:ascii="黑体" w:eastAsia="黑体" w:hAnsi="黑体"/>
          <w:sz w:val="24"/>
        </w:rPr>
        <w:t>2/3</w:t>
      </w:r>
      <w:r>
        <w:rPr>
          <w:rFonts w:ascii="黑体" w:eastAsia="黑体" w:hAnsi="黑体"/>
          <w:sz w:val="24"/>
        </w:rPr>
        <w:t>，堆放高度不得高于车厢栏板。</w:t>
      </w:r>
    </w:p>
    <w:p w14:paraId="2E84DE2F" w14:textId="77777777" w:rsidR="00C421ED" w:rsidRDefault="003D5901">
      <w:pPr>
        <w:spacing w:line="360" w:lineRule="exact"/>
        <w:rPr>
          <w:rFonts w:ascii="黑体" w:eastAsia="黑体" w:hAnsi="黑体"/>
          <w:sz w:val="24"/>
        </w:rPr>
      </w:pPr>
      <w:r>
        <w:rPr>
          <w:rFonts w:ascii="黑体" w:eastAsia="黑体" w:hAnsi="黑体" w:hint="eastAsia"/>
          <w:sz w:val="24"/>
        </w:rPr>
        <w:t>4.4.9</w:t>
      </w:r>
      <w:r>
        <w:rPr>
          <w:rFonts w:ascii="黑体" w:eastAsia="黑体" w:hAnsi="黑体"/>
          <w:sz w:val="24"/>
        </w:rPr>
        <w:t xml:space="preserve"> </w:t>
      </w:r>
      <w:r>
        <w:rPr>
          <w:rFonts w:ascii="黑体" w:eastAsia="黑体" w:hAnsi="黑体"/>
          <w:sz w:val="24"/>
        </w:rPr>
        <w:t>装运易燃、易爆、剧毒等危险货物时，应遵守下列规定：</w:t>
      </w:r>
      <w:r>
        <w:rPr>
          <w:rFonts w:ascii="黑体" w:eastAsia="黑体" w:hAnsi="黑体"/>
          <w:sz w:val="24"/>
        </w:rPr>
        <w:br/>
        <w:t>a</w:t>
      </w:r>
      <w:r>
        <w:rPr>
          <w:rFonts w:ascii="黑体" w:eastAsia="黑体" w:hAnsi="黑体" w:hint="eastAsia"/>
          <w:sz w:val="24"/>
        </w:rPr>
        <w:t>.</w:t>
      </w:r>
      <w:r>
        <w:rPr>
          <w:rFonts w:ascii="黑体" w:eastAsia="黑体" w:hAnsi="黑体"/>
          <w:sz w:val="24"/>
        </w:rPr>
        <w:t>必须经</w:t>
      </w:r>
      <w:r>
        <w:rPr>
          <w:rFonts w:ascii="黑体" w:eastAsia="黑体" w:hAnsi="黑体" w:hint="eastAsia"/>
          <w:sz w:val="24"/>
        </w:rPr>
        <w:t>公司安全保卫部</w:t>
      </w:r>
      <w:r>
        <w:rPr>
          <w:rFonts w:ascii="黑体" w:eastAsia="黑体" w:hAnsi="黑体"/>
          <w:sz w:val="24"/>
        </w:rPr>
        <w:t>批准，按指定的路线和时间行驶；</w:t>
      </w:r>
    </w:p>
    <w:p w14:paraId="4464F3EF" w14:textId="77777777" w:rsidR="00C421ED" w:rsidRDefault="003D5901">
      <w:pPr>
        <w:spacing w:line="360" w:lineRule="exact"/>
        <w:rPr>
          <w:rFonts w:ascii="黑体" w:eastAsia="黑体" w:hAnsi="黑体"/>
          <w:sz w:val="24"/>
        </w:rPr>
      </w:pPr>
      <w:r>
        <w:rPr>
          <w:rFonts w:ascii="黑体" w:eastAsia="黑体" w:hAnsi="黑体"/>
          <w:sz w:val="24"/>
        </w:rPr>
        <w:t>b</w:t>
      </w:r>
      <w:r>
        <w:rPr>
          <w:rFonts w:ascii="黑体" w:eastAsia="黑体" w:hAnsi="黑体" w:hint="eastAsia"/>
          <w:sz w:val="24"/>
        </w:rPr>
        <w:t>.</w:t>
      </w:r>
      <w:r>
        <w:rPr>
          <w:rFonts w:ascii="黑体" w:eastAsia="黑体" w:hAnsi="黑体"/>
          <w:sz w:val="24"/>
        </w:rPr>
        <w:t>必须由具有</w:t>
      </w:r>
      <w:r>
        <w:rPr>
          <w:rFonts w:ascii="黑体" w:eastAsia="黑体" w:hAnsi="黑体"/>
          <w:sz w:val="24"/>
        </w:rPr>
        <w:t>50000km</w:t>
      </w:r>
      <w:r>
        <w:rPr>
          <w:rFonts w:ascii="黑体" w:eastAsia="黑体" w:hAnsi="黑体"/>
          <w:sz w:val="24"/>
        </w:rPr>
        <w:t>和</w:t>
      </w:r>
      <w:r>
        <w:rPr>
          <w:rFonts w:ascii="黑体" w:eastAsia="黑体" w:hAnsi="黑体"/>
          <w:sz w:val="24"/>
        </w:rPr>
        <w:t>3</w:t>
      </w:r>
      <w:r>
        <w:rPr>
          <w:rFonts w:ascii="黑体" w:eastAsia="黑体" w:hAnsi="黑体"/>
          <w:sz w:val="24"/>
        </w:rPr>
        <w:t>年以上安全驾驶经历的驾驶员驾驶，并选派熟悉危险</w:t>
      </w:r>
      <w:r>
        <w:rPr>
          <w:rFonts w:ascii="黑体" w:eastAsia="黑体" w:hAnsi="黑体"/>
          <w:sz w:val="24"/>
        </w:rPr>
        <w:lastRenderedPageBreak/>
        <w:t>品性质和有安全防护知识的人担任押运员；</w:t>
      </w:r>
    </w:p>
    <w:p w14:paraId="287F642E" w14:textId="77777777" w:rsidR="00C421ED" w:rsidRDefault="003D5901">
      <w:pPr>
        <w:spacing w:line="360" w:lineRule="exact"/>
        <w:rPr>
          <w:rFonts w:ascii="黑体" w:eastAsia="黑体" w:hAnsi="黑体"/>
          <w:sz w:val="24"/>
        </w:rPr>
      </w:pPr>
      <w:r>
        <w:rPr>
          <w:rFonts w:ascii="黑体" w:eastAsia="黑体" w:hAnsi="黑体"/>
          <w:sz w:val="24"/>
        </w:rPr>
        <w:t>c</w:t>
      </w:r>
      <w:r>
        <w:rPr>
          <w:rFonts w:ascii="黑体" w:eastAsia="黑体" w:hAnsi="黑体" w:hint="eastAsia"/>
          <w:sz w:val="24"/>
        </w:rPr>
        <w:t>.</w:t>
      </w:r>
      <w:r>
        <w:rPr>
          <w:rFonts w:ascii="黑体" w:eastAsia="黑体" w:hAnsi="黑体"/>
          <w:sz w:val="24"/>
        </w:rPr>
        <w:t>必须用货运汽车运输，禁止用汽车挂车及其它机动车运输；</w:t>
      </w:r>
    </w:p>
    <w:p w14:paraId="7461F6D8" w14:textId="77777777" w:rsidR="00C421ED" w:rsidRDefault="003D5901">
      <w:pPr>
        <w:spacing w:line="360" w:lineRule="exact"/>
        <w:rPr>
          <w:rFonts w:ascii="黑体" w:eastAsia="黑体" w:hAnsi="黑体"/>
          <w:sz w:val="24"/>
        </w:rPr>
      </w:pPr>
      <w:r>
        <w:rPr>
          <w:rFonts w:ascii="黑体" w:eastAsia="黑体" w:hAnsi="黑体"/>
          <w:sz w:val="24"/>
        </w:rPr>
        <w:t>d</w:t>
      </w:r>
      <w:r>
        <w:rPr>
          <w:rFonts w:ascii="黑体" w:eastAsia="黑体" w:hAnsi="黑体" w:hint="eastAsia"/>
          <w:sz w:val="24"/>
        </w:rPr>
        <w:t>.</w:t>
      </w:r>
      <w:r>
        <w:rPr>
          <w:rFonts w:ascii="黑体" w:eastAsia="黑体" w:hAnsi="黑体"/>
          <w:sz w:val="24"/>
        </w:rPr>
        <w:t>车上应根据危险货物的性质配带相应的防护、消防器材。车厢两端上方须</w:t>
      </w:r>
      <w:r>
        <w:rPr>
          <w:rFonts w:ascii="黑体" w:eastAsia="黑体" w:hAnsi="黑体" w:hint="eastAsia"/>
          <w:sz w:val="24"/>
        </w:rPr>
        <w:t>设置明显的危险警示</w:t>
      </w:r>
      <w:r>
        <w:rPr>
          <w:rFonts w:ascii="黑体" w:eastAsia="黑体" w:hAnsi="黑体"/>
          <w:sz w:val="24"/>
        </w:rPr>
        <w:t>标志；</w:t>
      </w:r>
    </w:p>
    <w:p w14:paraId="6C0D920E" w14:textId="77777777" w:rsidR="00C421ED" w:rsidRDefault="003D5901">
      <w:pPr>
        <w:spacing w:line="360" w:lineRule="exact"/>
        <w:rPr>
          <w:rFonts w:ascii="黑体" w:eastAsia="黑体" w:hAnsi="黑体"/>
          <w:sz w:val="24"/>
        </w:rPr>
      </w:pPr>
      <w:r>
        <w:rPr>
          <w:rFonts w:ascii="黑体" w:eastAsia="黑体" w:hAnsi="黑体"/>
          <w:sz w:val="24"/>
        </w:rPr>
        <w:t>e</w:t>
      </w:r>
      <w:r>
        <w:rPr>
          <w:rFonts w:ascii="黑体" w:eastAsia="黑体" w:hAnsi="黑体" w:hint="eastAsia"/>
          <w:sz w:val="24"/>
        </w:rPr>
        <w:t>.</w:t>
      </w:r>
      <w:r>
        <w:rPr>
          <w:rFonts w:ascii="黑体" w:eastAsia="黑体" w:hAnsi="黑体"/>
          <w:sz w:val="24"/>
        </w:rPr>
        <w:t>应在货车排气管消音器处装设阻火器，易燃、易爆货物专用车的排气管应装在车厢前一侧，向前排气；</w:t>
      </w:r>
    </w:p>
    <w:p w14:paraId="696E3F7C" w14:textId="77777777" w:rsidR="00C421ED" w:rsidRDefault="003D5901">
      <w:pPr>
        <w:spacing w:line="360" w:lineRule="exact"/>
        <w:rPr>
          <w:rFonts w:ascii="黑体" w:eastAsia="黑体" w:hAnsi="黑体"/>
          <w:sz w:val="24"/>
        </w:rPr>
      </w:pPr>
      <w:r>
        <w:rPr>
          <w:rFonts w:ascii="黑体" w:eastAsia="黑体" w:hAnsi="黑体"/>
          <w:sz w:val="24"/>
        </w:rPr>
        <w:t>f</w:t>
      </w:r>
      <w:r>
        <w:rPr>
          <w:rFonts w:ascii="黑体" w:eastAsia="黑体" w:hAnsi="黑体" w:hint="eastAsia"/>
          <w:sz w:val="24"/>
        </w:rPr>
        <w:t>.</w:t>
      </w:r>
      <w:r>
        <w:rPr>
          <w:rFonts w:ascii="黑体" w:eastAsia="黑体" w:hAnsi="黑体"/>
          <w:sz w:val="24"/>
        </w:rPr>
        <w:t>车厢周围严禁烟火；</w:t>
      </w:r>
    </w:p>
    <w:p w14:paraId="009CB725" w14:textId="77777777" w:rsidR="00C421ED" w:rsidRDefault="003D5901">
      <w:pPr>
        <w:spacing w:line="360" w:lineRule="exact"/>
        <w:rPr>
          <w:rFonts w:ascii="黑体" w:eastAsia="黑体" w:hAnsi="黑体"/>
          <w:sz w:val="24"/>
        </w:rPr>
      </w:pPr>
      <w:r>
        <w:rPr>
          <w:rFonts w:ascii="黑体" w:eastAsia="黑体" w:hAnsi="黑体"/>
          <w:sz w:val="24"/>
        </w:rPr>
        <w:t>g</w:t>
      </w:r>
      <w:r>
        <w:rPr>
          <w:rFonts w:ascii="黑体" w:eastAsia="黑体" w:hAnsi="黑体" w:hint="eastAsia"/>
          <w:sz w:val="24"/>
        </w:rPr>
        <w:t>.</w:t>
      </w:r>
      <w:r>
        <w:rPr>
          <w:rFonts w:ascii="黑体" w:eastAsia="黑体" w:hAnsi="黑体"/>
          <w:sz w:val="24"/>
        </w:rPr>
        <w:t>两台以上车辆跟踪运输时，两车最小间距为</w:t>
      </w:r>
      <w:r>
        <w:rPr>
          <w:rFonts w:ascii="黑体" w:eastAsia="黑体" w:hAnsi="黑体"/>
          <w:sz w:val="24"/>
        </w:rPr>
        <w:t>50m</w:t>
      </w:r>
      <w:r>
        <w:rPr>
          <w:rFonts w:ascii="黑体" w:eastAsia="黑体" w:hAnsi="黑体"/>
          <w:sz w:val="24"/>
        </w:rPr>
        <w:t>，行驶中不得紧急制动，严禁超车；</w:t>
      </w:r>
    </w:p>
    <w:p w14:paraId="2F28E680" w14:textId="77777777" w:rsidR="00C421ED" w:rsidRDefault="003D5901">
      <w:pPr>
        <w:spacing w:line="360" w:lineRule="exact"/>
        <w:rPr>
          <w:rFonts w:ascii="黑体" w:eastAsia="黑体" w:hAnsi="黑体"/>
          <w:sz w:val="24"/>
        </w:rPr>
      </w:pPr>
      <w:r>
        <w:rPr>
          <w:rFonts w:ascii="黑体" w:eastAsia="黑体" w:hAnsi="黑体"/>
          <w:sz w:val="24"/>
        </w:rPr>
        <w:t>h</w:t>
      </w:r>
      <w:r>
        <w:rPr>
          <w:rFonts w:ascii="黑体" w:eastAsia="黑体" w:hAnsi="黑体" w:hint="eastAsia"/>
          <w:sz w:val="24"/>
        </w:rPr>
        <w:t>.</w:t>
      </w:r>
      <w:r>
        <w:rPr>
          <w:rFonts w:ascii="黑体" w:eastAsia="黑体" w:hAnsi="黑体"/>
          <w:sz w:val="24"/>
        </w:rPr>
        <w:t>中途停车应选择安全地点，停车或未卸完货物</w:t>
      </w:r>
      <w:r>
        <w:rPr>
          <w:rFonts w:ascii="黑体" w:eastAsia="黑体" w:hAnsi="黑体"/>
          <w:sz w:val="24"/>
        </w:rPr>
        <w:t>前，驾驶员和押运员不得离车。</w:t>
      </w:r>
    </w:p>
    <w:p w14:paraId="40719DBB" w14:textId="77777777" w:rsidR="00C421ED" w:rsidRDefault="003D5901">
      <w:pPr>
        <w:spacing w:line="360" w:lineRule="exact"/>
        <w:rPr>
          <w:rFonts w:ascii="黑体" w:eastAsia="黑体" w:hAnsi="黑体"/>
          <w:sz w:val="24"/>
        </w:rPr>
      </w:pPr>
      <w:r>
        <w:rPr>
          <w:rFonts w:ascii="黑体" w:eastAsia="黑体" w:hAnsi="黑体" w:hint="eastAsia"/>
          <w:sz w:val="24"/>
        </w:rPr>
        <w:t xml:space="preserve">4.4.10 </w:t>
      </w:r>
      <w:r>
        <w:rPr>
          <w:rFonts w:ascii="黑体" w:eastAsia="黑体" w:hAnsi="黑体" w:hint="eastAsia"/>
          <w:sz w:val="24"/>
        </w:rPr>
        <w:t>公司转运货物的车辆，必须做到：装货轻放，包装遮盖严密，在库房内装完货物出库时一定要清扫车体，转运途中减速缓行。</w:t>
      </w:r>
      <w:r>
        <w:rPr>
          <w:rFonts w:ascii="黑体" w:eastAsia="黑体" w:hAnsi="黑体" w:hint="eastAsia"/>
          <w:sz w:val="24"/>
        </w:rPr>
        <w:t xml:space="preserve"> </w:t>
      </w:r>
    </w:p>
    <w:p w14:paraId="36072AFC" w14:textId="77777777" w:rsidR="00C421ED" w:rsidRDefault="003D5901">
      <w:pPr>
        <w:spacing w:line="360" w:lineRule="exact"/>
        <w:rPr>
          <w:rFonts w:ascii="黑体" w:eastAsia="黑体" w:hAnsi="黑体"/>
          <w:sz w:val="24"/>
        </w:rPr>
      </w:pPr>
      <w:r>
        <w:rPr>
          <w:rFonts w:ascii="黑体" w:eastAsia="黑体" w:hAnsi="黑体" w:hint="eastAsia"/>
          <w:sz w:val="24"/>
        </w:rPr>
        <w:t xml:space="preserve">4.4.11 </w:t>
      </w:r>
      <w:r>
        <w:rPr>
          <w:rFonts w:ascii="黑体" w:eastAsia="黑体" w:hAnsi="黑体" w:hint="eastAsia"/>
          <w:sz w:val="24"/>
        </w:rPr>
        <w:t>各种车辆禁止违章搭人，装卸人员搭车要符合安全规定。</w:t>
      </w:r>
    </w:p>
    <w:p w14:paraId="2870EC2E" w14:textId="77777777" w:rsidR="00C421ED" w:rsidRDefault="003D5901">
      <w:pPr>
        <w:spacing w:line="360" w:lineRule="exact"/>
        <w:rPr>
          <w:rFonts w:ascii="黑体" w:eastAsia="黑体" w:hAnsi="黑体"/>
          <w:sz w:val="24"/>
        </w:rPr>
      </w:pPr>
      <w:r>
        <w:rPr>
          <w:rFonts w:ascii="黑体" w:eastAsia="黑体" w:hAnsi="黑体" w:hint="eastAsia"/>
          <w:sz w:val="24"/>
        </w:rPr>
        <w:t xml:space="preserve">4.4.12 </w:t>
      </w:r>
      <w:r>
        <w:rPr>
          <w:rFonts w:ascii="黑体" w:eastAsia="黑体" w:hAnsi="黑体" w:hint="eastAsia"/>
          <w:sz w:val="24"/>
        </w:rPr>
        <w:t>各种车辆必须按照公司规定的路线行驶。</w:t>
      </w:r>
    </w:p>
    <w:p w14:paraId="7A48ED79" w14:textId="77777777" w:rsidR="00C421ED" w:rsidRDefault="003D5901">
      <w:pPr>
        <w:spacing w:line="360" w:lineRule="exact"/>
        <w:rPr>
          <w:rFonts w:ascii="黑体" w:eastAsia="黑体" w:hAnsi="黑体"/>
          <w:sz w:val="24"/>
        </w:rPr>
      </w:pPr>
      <w:r>
        <w:rPr>
          <w:rFonts w:ascii="黑体" w:eastAsia="黑体" w:hAnsi="黑体" w:hint="eastAsia"/>
          <w:sz w:val="24"/>
        </w:rPr>
        <w:t>4.5</w:t>
      </w:r>
      <w:r>
        <w:rPr>
          <w:rFonts w:ascii="黑体" w:eastAsia="黑体" w:hAnsi="黑体"/>
          <w:sz w:val="24"/>
        </w:rPr>
        <w:t xml:space="preserve"> </w:t>
      </w:r>
      <w:r>
        <w:rPr>
          <w:rFonts w:ascii="黑体" w:eastAsia="黑体" w:hAnsi="黑体"/>
          <w:sz w:val="24"/>
        </w:rPr>
        <w:t>机动车行驶</w:t>
      </w:r>
      <w:r>
        <w:rPr>
          <w:rFonts w:ascii="黑体" w:eastAsia="黑体" w:hAnsi="黑体" w:hint="eastAsia"/>
          <w:sz w:val="24"/>
        </w:rPr>
        <w:t>要求</w:t>
      </w:r>
    </w:p>
    <w:p w14:paraId="218B58F6" w14:textId="77777777" w:rsidR="00C421ED" w:rsidRDefault="003D5901">
      <w:pPr>
        <w:spacing w:line="360" w:lineRule="exact"/>
        <w:rPr>
          <w:rFonts w:ascii="黑体" w:eastAsia="黑体" w:hAnsi="黑体"/>
          <w:sz w:val="24"/>
        </w:rPr>
      </w:pPr>
      <w:r>
        <w:rPr>
          <w:rFonts w:ascii="黑体" w:eastAsia="黑体" w:hAnsi="黑体" w:hint="eastAsia"/>
          <w:sz w:val="24"/>
        </w:rPr>
        <w:t>4.5.</w:t>
      </w:r>
      <w:r>
        <w:rPr>
          <w:rFonts w:ascii="黑体" w:eastAsia="黑体" w:hAnsi="黑体"/>
          <w:sz w:val="24"/>
        </w:rPr>
        <w:t xml:space="preserve">1 </w:t>
      </w:r>
      <w:r>
        <w:rPr>
          <w:rFonts w:ascii="黑体" w:eastAsia="黑体" w:hAnsi="黑体"/>
          <w:sz w:val="24"/>
        </w:rPr>
        <w:t>机动车在无限速标志的厂内</w:t>
      </w:r>
      <w:r>
        <w:rPr>
          <w:rFonts w:ascii="黑体" w:eastAsia="黑体" w:hAnsi="黑体" w:hint="eastAsia"/>
          <w:sz w:val="24"/>
        </w:rPr>
        <w:t>物流</w:t>
      </w:r>
      <w:r>
        <w:rPr>
          <w:rFonts w:ascii="黑体" w:eastAsia="黑体" w:hAnsi="黑体"/>
          <w:sz w:val="24"/>
        </w:rPr>
        <w:t>主干道行驶时，不得超过</w:t>
      </w:r>
      <w:r>
        <w:rPr>
          <w:rFonts w:ascii="黑体" w:eastAsia="黑体" w:hAnsi="黑体" w:hint="eastAsia"/>
          <w:sz w:val="24"/>
        </w:rPr>
        <w:t>2</w:t>
      </w:r>
      <w:r>
        <w:rPr>
          <w:rFonts w:ascii="黑体" w:eastAsia="黑体" w:hAnsi="黑体"/>
          <w:sz w:val="24"/>
        </w:rPr>
        <w:t>0km/h</w:t>
      </w:r>
      <w:r>
        <w:rPr>
          <w:rFonts w:ascii="黑体" w:eastAsia="黑体" w:hAnsi="黑体"/>
          <w:sz w:val="24"/>
        </w:rPr>
        <w:t>，其它道路不得超过</w:t>
      </w:r>
      <w:r>
        <w:rPr>
          <w:rFonts w:ascii="黑体" w:eastAsia="黑体" w:hAnsi="黑体" w:hint="eastAsia"/>
          <w:sz w:val="24"/>
        </w:rPr>
        <w:t>1</w:t>
      </w:r>
      <w:r>
        <w:rPr>
          <w:rFonts w:ascii="黑体" w:eastAsia="黑体" w:hAnsi="黑体"/>
          <w:sz w:val="24"/>
        </w:rPr>
        <w:t>0km/h</w:t>
      </w:r>
      <w:r>
        <w:rPr>
          <w:rFonts w:ascii="黑体" w:eastAsia="黑体" w:hAnsi="黑体"/>
          <w:sz w:val="24"/>
        </w:rPr>
        <w:t>。</w:t>
      </w:r>
    </w:p>
    <w:p w14:paraId="0ABDD4D1" w14:textId="77777777" w:rsidR="00C421ED" w:rsidRDefault="003D5901">
      <w:pPr>
        <w:spacing w:line="360" w:lineRule="exact"/>
        <w:rPr>
          <w:rFonts w:ascii="黑体" w:eastAsia="黑体" w:hAnsi="黑体"/>
          <w:sz w:val="24"/>
        </w:rPr>
      </w:pPr>
      <w:r>
        <w:rPr>
          <w:rFonts w:ascii="黑体" w:eastAsia="黑体" w:hAnsi="黑体" w:hint="eastAsia"/>
          <w:sz w:val="24"/>
        </w:rPr>
        <w:t>4.5.</w:t>
      </w:r>
      <w:r>
        <w:rPr>
          <w:rFonts w:ascii="黑体" w:eastAsia="黑体" w:hAnsi="黑体"/>
          <w:sz w:val="24"/>
        </w:rPr>
        <w:t xml:space="preserve">2 </w:t>
      </w:r>
      <w:r>
        <w:rPr>
          <w:rFonts w:ascii="黑体" w:eastAsia="黑体" w:hAnsi="黑体"/>
          <w:sz w:val="24"/>
        </w:rPr>
        <w:t>机动车行驶下列地点、路段或遇到特殊情况时的限速要求应符合</w:t>
      </w:r>
      <w:r>
        <w:rPr>
          <w:rFonts w:ascii="黑体" w:eastAsia="黑体" w:hAnsi="黑体" w:hint="eastAsia"/>
          <w:sz w:val="24"/>
        </w:rPr>
        <w:t>下列</w:t>
      </w:r>
      <w:r>
        <w:rPr>
          <w:rFonts w:ascii="黑体" w:eastAsia="黑体" w:hAnsi="黑体"/>
          <w:sz w:val="24"/>
        </w:rPr>
        <w:t>规定。</w:t>
      </w:r>
    </w:p>
    <w:p w14:paraId="2ACF75CA" w14:textId="77777777" w:rsidR="00C421ED" w:rsidRDefault="003D5901">
      <w:pPr>
        <w:spacing w:line="360" w:lineRule="exact"/>
        <w:rPr>
          <w:rFonts w:ascii="黑体" w:eastAsia="黑体" w:hAnsi="黑体"/>
          <w:sz w:val="24"/>
        </w:rPr>
      </w:pPr>
      <w:r>
        <w:rPr>
          <w:rFonts w:ascii="黑体" w:eastAsia="黑体" w:hAnsi="黑体" w:hint="eastAsia"/>
          <w:sz w:val="24"/>
        </w:rPr>
        <w:t xml:space="preserve">    a.</w:t>
      </w:r>
      <w:r>
        <w:rPr>
          <w:rFonts w:ascii="黑体" w:eastAsia="黑体" w:hAnsi="黑体" w:hint="eastAsia"/>
          <w:sz w:val="24"/>
        </w:rPr>
        <w:t>交叉路口、装</w:t>
      </w:r>
      <w:r>
        <w:rPr>
          <w:rFonts w:ascii="黑体" w:eastAsia="黑体" w:hAnsi="黑体" w:hint="eastAsia"/>
          <w:sz w:val="24"/>
        </w:rPr>
        <w:t>卸作业、下坡路道、人行稠密地段、设有警告标志处或转弯、调头时、货运汽车载运易燃易爆物品时，最高行驶速度为</w:t>
      </w:r>
      <w:r>
        <w:rPr>
          <w:rFonts w:ascii="黑体" w:eastAsia="黑体" w:hAnsi="黑体" w:hint="eastAsia"/>
          <w:sz w:val="24"/>
        </w:rPr>
        <w:t>10</w:t>
      </w:r>
      <w:r>
        <w:rPr>
          <w:rFonts w:ascii="黑体" w:eastAsia="黑体" w:hAnsi="黑体"/>
          <w:sz w:val="24"/>
        </w:rPr>
        <w:t>km/h</w:t>
      </w:r>
      <w:r>
        <w:rPr>
          <w:rFonts w:ascii="黑体" w:eastAsia="黑体" w:hAnsi="黑体" w:hint="eastAsia"/>
          <w:sz w:val="24"/>
        </w:rPr>
        <w:t>。</w:t>
      </w:r>
    </w:p>
    <w:p w14:paraId="15CF57E2" w14:textId="77777777" w:rsidR="00C421ED" w:rsidRDefault="003D5901">
      <w:pPr>
        <w:spacing w:line="360" w:lineRule="exact"/>
        <w:rPr>
          <w:rFonts w:ascii="黑体" w:eastAsia="黑体" w:hAnsi="黑体"/>
          <w:sz w:val="24"/>
        </w:rPr>
      </w:pPr>
      <w:r>
        <w:rPr>
          <w:rFonts w:ascii="黑体" w:eastAsia="黑体" w:hAnsi="黑体" w:hint="eastAsia"/>
          <w:sz w:val="24"/>
        </w:rPr>
        <w:t>b.</w:t>
      </w:r>
      <w:r>
        <w:rPr>
          <w:rFonts w:ascii="黑体" w:eastAsia="黑体" w:hAnsi="黑体" w:hint="eastAsia"/>
          <w:sz w:val="24"/>
        </w:rPr>
        <w:t>结冰、积雪、积水的道路或恶劣天气能见度在</w:t>
      </w:r>
      <w:r>
        <w:rPr>
          <w:rFonts w:ascii="黑体" w:eastAsia="黑体" w:hAnsi="黑体" w:hint="eastAsia"/>
          <w:sz w:val="24"/>
        </w:rPr>
        <w:t>30m</w:t>
      </w:r>
      <w:r>
        <w:rPr>
          <w:rFonts w:ascii="黑体" w:eastAsia="黑体" w:hAnsi="黑体" w:hint="eastAsia"/>
          <w:sz w:val="24"/>
        </w:rPr>
        <w:t>时，最高行驶速度为</w:t>
      </w:r>
    </w:p>
    <w:p w14:paraId="28DCA65E" w14:textId="77777777" w:rsidR="00C421ED" w:rsidRDefault="003D5901">
      <w:pPr>
        <w:spacing w:line="360" w:lineRule="exact"/>
        <w:rPr>
          <w:rFonts w:ascii="黑体" w:eastAsia="黑体" w:hAnsi="黑体"/>
          <w:sz w:val="24"/>
        </w:rPr>
      </w:pPr>
      <w:r>
        <w:rPr>
          <w:rFonts w:ascii="黑体" w:eastAsia="黑体" w:hAnsi="黑体" w:hint="eastAsia"/>
          <w:sz w:val="24"/>
        </w:rPr>
        <w:t>10</w:t>
      </w:r>
      <w:r>
        <w:rPr>
          <w:rFonts w:ascii="黑体" w:eastAsia="黑体" w:hAnsi="黑体"/>
          <w:sz w:val="24"/>
        </w:rPr>
        <w:t>km/h</w:t>
      </w:r>
      <w:r>
        <w:rPr>
          <w:rFonts w:ascii="黑体" w:eastAsia="黑体" w:hAnsi="黑体" w:hint="eastAsia"/>
          <w:sz w:val="24"/>
        </w:rPr>
        <w:t>。</w:t>
      </w:r>
    </w:p>
    <w:p w14:paraId="3559A9BC" w14:textId="77777777" w:rsidR="00C421ED" w:rsidRDefault="003D5901">
      <w:pPr>
        <w:spacing w:line="360" w:lineRule="exact"/>
        <w:rPr>
          <w:rFonts w:ascii="黑体" w:eastAsia="黑体" w:hAnsi="黑体"/>
          <w:sz w:val="24"/>
        </w:rPr>
      </w:pPr>
      <w:r>
        <w:rPr>
          <w:rFonts w:ascii="黑体" w:eastAsia="黑体" w:hAnsi="黑体" w:hint="eastAsia"/>
          <w:sz w:val="24"/>
        </w:rPr>
        <w:t>c.</w:t>
      </w:r>
      <w:r>
        <w:rPr>
          <w:rFonts w:ascii="黑体" w:eastAsia="黑体" w:hAnsi="黑体" w:hint="eastAsia"/>
          <w:sz w:val="24"/>
        </w:rPr>
        <w:t>进出厂房、仓库、车间大门、停车场、加油站、上下地中衡、危险地段、生产现场、倒车或拖带损坏车辆时，最高行驶速度为</w:t>
      </w:r>
      <w:r>
        <w:rPr>
          <w:rFonts w:ascii="黑体" w:eastAsia="黑体" w:hAnsi="黑体" w:hint="eastAsia"/>
          <w:sz w:val="24"/>
        </w:rPr>
        <w:t>5</w:t>
      </w:r>
      <w:r>
        <w:rPr>
          <w:rFonts w:ascii="黑体" w:eastAsia="黑体" w:hAnsi="黑体"/>
          <w:sz w:val="24"/>
        </w:rPr>
        <w:t>km/h</w:t>
      </w:r>
      <w:r>
        <w:rPr>
          <w:rFonts w:ascii="黑体" w:eastAsia="黑体" w:hAnsi="黑体" w:hint="eastAsia"/>
          <w:sz w:val="24"/>
        </w:rPr>
        <w:t>。</w:t>
      </w:r>
    </w:p>
    <w:p w14:paraId="586D5EDB" w14:textId="77777777" w:rsidR="00C421ED" w:rsidRDefault="003D5901">
      <w:pPr>
        <w:spacing w:line="360" w:lineRule="exact"/>
        <w:rPr>
          <w:rFonts w:ascii="黑体" w:eastAsia="黑体" w:hAnsi="黑体"/>
          <w:sz w:val="24"/>
        </w:rPr>
      </w:pPr>
      <w:r>
        <w:rPr>
          <w:rFonts w:ascii="黑体" w:eastAsia="黑体" w:hAnsi="黑体" w:hint="eastAsia"/>
          <w:sz w:val="24"/>
        </w:rPr>
        <w:t>d.</w:t>
      </w:r>
      <w:r>
        <w:rPr>
          <w:rFonts w:ascii="黑体" w:eastAsia="黑体" w:hAnsi="黑体"/>
          <w:sz w:val="24"/>
        </w:rPr>
        <w:t>恶劣天气能见度在</w:t>
      </w:r>
      <w:r>
        <w:rPr>
          <w:rFonts w:ascii="黑体" w:eastAsia="黑体" w:hAnsi="黑体"/>
          <w:sz w:val="24"/>
        </w:rPr>
        <w:t>5m</w:t>
      </w:r>
      <w:r>
        <w:rPr>
          <w:rFonts w:ascii="黑体" w:eastAsia="黑体" w:hAnsi="黑体"/>
          <w:sz w:val="24"/>
        </w:rPr>
        <w:t>以内或能见度在</w:t>
      </w:r>
      <w:r>
        <w:rPr>
          <w:rFonts w:ascii="黑体" w:eastAsia="黑体" w:hAnsi="黑体"/>
          <w:sz w:val="24"/>
        </w:rPr>
        <w:t>10m</w:t>
      </w:r>
      <w:r>
        <w:rPr>
          <w:rFonts w:ascii="黑体" w:eastAsia="黑体" w:hAnsi="黑体"/>
          <w:sz w:val="24"/>
        </w:rPr>
        <w:t>以内、道路最大纵坡在</w:t>
      </w:r>
      <w:r>
        <w:rPr>
          <w:rFonts w:ascii="黑体" w:eastAsia="黑体" w:hAnsi="黑体"/>
          <w:sz w:val="24"/>
        </w:rPr>
        <w:t>6%</w:t>
      </w:r>
      <w:r>
        <w:rPr>
          <w:rFonts w:ascii="黑体" w:eastAsia="黑体" w:hAnsi="黑体"/>
          <w:sz w:val="24"/>
        </w:rPr>
        <w:t>以上时，应停止行驶。</w:t>
      </w:r>
    </w:p>
    <w:p w14:paraId="4D4876F7" w14:textId="77777777" w:rsidR="00C421ED" w:rsidRDefault="003D5901">
      <w:pPr>
        <w:spacing w:line="360" w:lineRule="exact"/>
        <w:rPr>
          <w:rFonts w:ascii="黑体" w:eastAsia="黑体" w:hAnsi="黑体"/>
          <w:sz w:val="24"/>
        </w:rPr>
      </w:pPr>
      <w:r>
        <w:rPr>
          <w:rFonts w:ascii="黑体" w:eastAsia="黑体" w:hAnsi="黑体" w:hint="eastAsia"/>
          <w:sz w:val="24"/>
        </w:rPr>
        <w:t>4.5.</w:t>
      </w:r>
      <w:r>
        <w:rPr>
          <w:rFonts w:ascii="黑体" w:eastAsia="黑体" w:hAnsi="黑体"/>
          <w:sz w:val="24"/>
        </w:rPr>
        <w:t xml:space="preserve">3 </w:t>
      </w:r>
      <w:r>
        <w:rPr>
          <w:rFonts w:ascii="黑体" w:eastAsia="黑体" w:hAnsi="黑体"/>
          <w:sz w:val="24"/>
        </w:rPr>
        <w:t>执行任务的消防车、工程抢险车和救护车不受规定速度限制。</w:t>
      </w:r>
      <w:r>
        <w:rPr>
          <w:rFonts w:ascii="黑体" w:eastAsia="黑体" w:hAnsi="黑体"/>
          <w:sz w:val="24"/>
        </w:rPr>
        <w:br/>
      </w:r>
      <w:r>
        <w:rPr>
          <w:rFonts w:ascii="黑体" w:eastAsia="黑体" w:hAnsi="黑体" w:hint="eastAsia"/>
          <w:sz w:val="24"/>
        </w:rPr>
        <w:t>4.5.</w:t>
      </w:r>
      <w:r>
        <w:rPr>
          <w:rFonts w:ascii="黑体" w:eastAsia="黑体" w:hAnsi="黑体"/>
          <w:sz w:val="24"/>
        </w:rPr>
        <w:t xml:space="preserve">4 </w:t>
      </w:r>
      <w:r>
        <w:rPr>
          <w:rFonts w:ascii="黑体" w:eastAsia="黑体" w:hAnsi="黑体"/>
          <w:sz w:val="24"/>
        </w:rPr>
        <w:t>机动车通</w:t>
      </w:r>
      <w:r>
        <w:rPr>
          <w:rFonts w:ascii="黑体" w:eastAsia="黑体" w:hAnsi="黑体"/>
          <w:sz w:val="24"/>
        </w:rPr>
        <w:t>过</w:t>
      </w:r>
      <w:r>
        <w:rPr>
          <w:rFonts w:ascii="黑体" w:eastAsia="黑体" w:hAnsi="黑体" w:hint="eastAsia"/>
          <w:sz w:val="24"/>
        </w:rPr>
        <w:t>交叉路</w:t>
      </w:r>
      <w:r>
        <w:rPr>
          <w:rFonts w:ascii="黑体" w:eastAsia="黑体" w:hAnsi="黑体"/>
          <w:sz w:val="24"/>
        </w:rPr>
        <w:t>口时，必须遵守下列规定：</w:t>
      </w:r>
      <w:r>
        <w:rPr>
          <w:rFonts w:ascii="黑体" w:eastAsia="黑体" w:hAnsi="黑体"/>
          <w:sz w:val="24"/>
        </w:rPr>
        <w:br/>
        <w:t>a</w:t>
      </w:r>
      <w:r>
        <w:rPr>
          <w:rFonts w:ascii="黑体" w:eastAsia="黑体" w:hAnsi="黑体" w:hint="eastAsia"/>
          <w:sz w:val="24"/>
        </w:rPr>
        <w:t>.</w:t>
      </w:r>
      <w:r>
        <w:rPr>
          <w:rFonts w:ascii="黑体" w:eastAsia="黑体" w:hAnsi="黑体"/>
          <w:sz w:val="24"/>
        </w:rPr>
        <w:t>提前减速；</w:t>
      </w:r>
    </w:p>
    <w:p w14:paraId="140F880E" w14:textId="77777777" w:rsidR="00C421ED" w:rsidRDefault="003D5901">
      <w:pPr>
        <w:spacing w:line="360" w:lineRule="exact"/>
        <w:rPr>
          <w:rFonts w:ascii="黑体" w:eastAsia="黑体" w:hAnsi="黑体"/>
          <w:sz w:val="24"/>
        </w:rPr>
      </w:pPr>
      <w:r>
        <w:rPr>
          <w:rFonts w:ascii="黑体" w:eastAsia="黑体" w:hAnsi="黑体"/>
          <w:sz w:val="24"/>
        </w:rPr>
        <w:t>b</w:t>
      </w:r>
      <w:r>
        <w:rPr>
          <w:rFonts w:ascii="黑体" w:eastAsia="黑体" w:hAnsi="黑体" w:hint="eastAsia"/>
          <w:sz w:val="24"/>
        </w:rPr>
        <w:t>.</w:t>
      </w:r>
      <w:r>
        <w:rPr>
          <w:rFonts w:ascii="黑体" w:eastAsia="黑体" w:hAnsi="黑体"/>
          <w:sz w:val="24"/>
        </w:rPr>
        <w:t>要做到</w:t>
      </w:r>
      <w:r>
        <w:rPr>
          <w:rFonts w:ascii="黑体" w:eastAsia="黑体" w:hAnsi="黑体"/>
          <w:sz w:val="24"/>
        </w:rPr>
        <w:t>“</w:t>
      </w:r>
      <w:r>
        <w:rPr>
          <w:rFonts w:ascii="黑体" w:eastAsia="黑体" w:hAnsi="黑体"/>
          <w:sz w:val="24"/>
        </w:rPr>
        <w:t>一慢、二看、三通过</w:t>
      </w:r>
      <w:r>
        <w:rPr>
          <w:rFonts w:ascii="黑体" w:eastAsia="黑体" w:hAnsi="黑体"/>
          <w:sz w:val="24"/>
        </w:rPr>
        <w:t>”</w:t>
      </w:r>
      <w:r>
        <w:rPr>
          <w:rFonts w:ascii="黑体" w:eastAsia="黑体" w:hAnsi="黑体"/>
          <w:sz w:val="24"/>
        </w:rPr>
        <w:t>；</w:t>
      </w:r>
    </w:p>
    <w:p w14:paraId="4362504F" w14:textId="77777777" w:rsidR="00C421ED" w:rsidRDefault="003D5901">
      <w:pPr>
        <w:spacing w:line="360" w:lineRule="exact"/>
        <w:rPr>
          <w:rFonts w:ascii="黑体" w:eastAsia="黑体" w:hAnsi="黑体"/>
          <w:sz w:val="24"/>
        </w:rPr>
      </w:pPr>
      <w:r>
        <w:rPr>
          <w:rFonts w:ascii="黑体" w:eastAsia="黑体" w:hAnsi="黑体" w:hint="eastAsia"/>
          <w:sz w:val="24"/>
        </w:rPr>
        <w:t>c.</w:t>
      </w:r>
      <w:r>
        <w:rPr>
          <w:rFonts w:ascii="黑体" w:eastAsia="黑体" w:hAnsi="黑体"/>
          <w:sz w:val="24"/>
        </w:rPr>
        <w:t>机动车发生故障被迫停在</w:t>
      </w:r>
      <w:r>
        <w:rPr>
          <w:rFonts w:ascii="黑体" w:eastAsia="黑体" w:hAnsi="黑体" w:hint="eastAsia"/>
          <w:sz w:val="24"/>
        </w:rPr>
        <w:t>交叉路</w:t>
      </w:r>
      <w:r>
        <w:rPr>
          <w:rFonts w:ascii="黑体" w:eastAsia="黑体" w:hAnsi="黑体"/>
          <w:sz w:val="24"/>
        </w:rPr>
        <w:t>口时，驾驶员应采取紧急措施设置信号，并使车辆尽快让开</w:t>
      </w:r>
      <w:r>
        <w:rPr>
          <w:rFonts w:ascii="黑体" w:eastAsia="黑体" w:hAnsi="黑体" w:hint="eastAsia"/>
          <w:sz w:val="24"/>
        </w:rPr>
        <w:t>交叉路</w:t>
      </w:r>
      <w:r>
        <w:rPr>
          <w:rFonts w:ascii="黑体" w:eastAsia="黑体" w:hAnsi="黑体"/>
          <w:sz w:val="24"/>
        </w:rPr>
        <w:t>口；</w:t>
      </w:r>
    </w:p>
    <w:p w14:paraId="19F5ED78" w14:textId="77777777" w:rsidR="00C421ED" w:rsidRDefault="003D5901">
      <w:pPr>
        <w:spacing w:line="360" w:lineRule="exact"/>
        <w:rPr>
          <w:rFonts w:ascii="黑体" w:eastAsia="黑体" w:hAnsi="黑体"/>
          <w:sz w:val="24"/>
        </w:rPr>
      </w:pPr>
      <w:r>
        <w:rPr>
          <w:rFonts w:ascii="黑体" w:eastAsia="黑体" w:hAnsi="黑体" w:hint="eastAsia"/>
          <w:sz w:val="24"/>
        </w:rPr>
        <w:t>4.5.5</w:t>
      </w:r>
      <w:r>
        <w:rPr>
          <w:rFonts w:ascii="黑体" w:eastAsia="黑体" w:hAnsi="黑体"/>
          <w:sz w:val="24"/>
        </w:rPr>
        <w:t xml:space="preserve"> </w:t>
      </w:r>
      <w:r>
        <w:rPr>
          <w:rFonts w:ascii="黑体" w:eastAsia="黑体" w:hAnsi="黑体"/>
          <w:sz w:val="24"/>
        </w:rPr>
        <w:t>机动车在冰雪、泥泞道路上行驶时，应遵守下列规定：</w:t>
      </w:r>
    </w:p>
    <w:p w14:paraId="19396309" w14:textId="77777777" w:rsidR="00C421ED" w:rsidRDefault="003D5901">
      <w:pPr>
        <w:spacing w:line="360" w:lineRule="exact"/>
        <w:rPr>
          <w:rFonts w:ascii="黑体" w:eastAsia="黑体" w:hAnsi="黑体"/>
          <w:sz w:val="24"/>
        </w:rPr>
      </w:pPr>
      <w:r>
        <w:rPr>
          <w:rFonts w:ascii="黑体" w:eastAsia="黑体" w:hAnsi="黑体"/>
          <w:sz w:val="24"/>
        </w:rPr>
        <w:t>a</w:t>
      </w:r>
      <w:r>
        <w:rPr>
          <w:rFonts w:ascii="黑体" w:eastAsia="黑体" w:hAnsi="黑体" w:hint="eastAsia"/>
          <w:sz w:val="24"/>
        </w:rPr>
        <w:t>.</w:t>
      </w:r>
      <w:r>
        <w:rPr>
          <w:rFonts w:ascii="黑体" w:eastAsia="黑体" w:hAnsi="黑体"/>
          <w:sz w:val="24"/>
        </w:rPr>
        <w:t>在冰雪上行驶时，轮胎上应装有防滑链；</w:t>
      </w:r>
    </w:p>
    <w:p w14:paraId="095445C4" w14:textId="77777777" w:rsidR="00C421ED" w:rsidRDefault="003D5901">
      <w:pPr>
        <w:spacing w:line="360" w:lineRule="exact"/>
        <w:rPr>
          <w:rFonts w:ascii="黑体" w:eastAsia="黑体" w:hAnsi="黑体"/>
          <w:sz w:val="24"/>
        </w:rPr>
      </w:pPr>
      <w:r>
        <w:rPr>
          <w:rFonts w:ascii="黑体" w:eastAsia="黑体" w:hAnsi="黑体"/>
          <w:sz w:val="24"/>
        </w:rPr>
        <w:t>b</w:t>
      </w:r>
      <w:r>
        <w:rPr>
          <w:rFonts w:ascii="黑体" w:eastAsia="黑体" w:hAnsi="黑体" w:hint="eastAsia"/>
          <w:sz w:val="24"/>
        </w:rPr>
        <w:t>.</w:t>
      </w:r>
      <w:r>
        <w:rPr>
          <w:rFonts w:ascii="黑体" w:eastAsia="黑体" w:hAnsi="黑体"/>
          <w:sz w:val="24"/>
        </w:rPr>
        <w:t>缓慢行驶，避免紧急制动；</w:t>
      </w:r>
    </w:p>
    <w:p w14:paraId="4A3F55B4" w14:textId="77777777" w:rsidR="00C421ED" w:rsidRDefault="003D5901">
      <w:pPr>
        <w:spacing w:line="360" w:lineRule="exact"/>
        <w:rPr>
          <w:rFonts w:ascii="黑体" w:eastAsia="黑体" w:hAnsi="黑体"/>
          <w:sz w:val="24"/>
        </w:rPr>
      </w:pPr>
      <w:r>
        <w:rPr>
          <w:rFonts w:ascii="黑体" w:eastAsia="黑体" w:hAnsi="黑体"/>
          <w:sz w:val="24"/>
        </w:rPr>
        <w:t>c</w:t>
      </w:r>
      <w:r>
        <w:rPr>
          <w:rFonts w:ascii="黑体" w:eastAsia="黑体" w:hAnsi="黑体" w:hint="eastAsia"/>
          <w:sz w:val="24"/>
        </w:rPr>
        <w:t>.</w:t>
      </w:r>
      <w:r>
        <w:rPr>
          <w:rFonts w:ascii="黑体" w:eastAsia="黑体" w:hAnsi="黑体"/>
          <w:sz w:val="24"/>
        </w:rPr>
        <w:t>同向行驶车辆，两车辆之间的距离应保持</w:t>
      </w:r>
      <w:r>
        <w:rPr>
          <w:rFonts w:ascii="黑体" w:eastAsia="黑体" w:hAnsi="黑体"/>
          <w:sz w:val="24"/>
        </w:rPr>
        <w:t>50m</w:t>
      </w:r>
      <w:r>
        <w:rPr>
          <w:rFonts w:ascii="黑体" w:eastAsia="黑体" w:hAnsi="黑体"/>
          <w:sz w:val="24"/>
        </w:rPr>
        <w:t>以上。</w:t>
      </w:r>
    </w:p>
    <w:p w14:paraId="74AF5B1A" w14:textId="77777777" w:rsidR="00C421ED" w:rsidRDefault="003D5901">
      <w:pPr>
        <w:spacing w:line="360" w:lineRule="exact"/>
        <w:rPr>
          <w:rFonts w:ascii="黑体" w:eastAsia="黑体" w:hAnsi="黑体"/>
          <w:sz w:val="24"/>
        </w:rPr>
      </w:pPr>
      <w:r>
        <w:rPr>
          <w:rFonts w:ascii="黑体" w:eastAsia="黑体" w:hAnsi="黑体" w:hint="eastAsia"/>
          <w:sz w:val="24"/>
        </w:rPr>
        <w:t>4.5.6</w:t>
      </w:r>
      <w:r>
        <w:rPr>
          <w:rFonts w:ascii="黑体" w:eastAsia="黑体" w:hAnsi="黑体"/>
          <w:sz w:val="24"/>
        </w:rPr>
        <w:t xml:space="preserve"> </w:t>
      </w:r>
      <w:r>
        <w:rPr>
          <w:rFonts w:ascii="黑体" w:eastAsia="黑体" w:hAnsi="黑体"/>
          <w:sz w:val="24"/>
        </w:rPr>
        <w:t>进入易燃易爆区域</w:t>
      </w:r>
      <w:r>
        <w:rPr>
          <w:rFonts w:ascii="黑体" w:eastAsia="黑体" w:hAnsi="黑体" w:hint="eastAsia"/>
          <w:sz w:val="24"/>
        </w:rPr>
        <w:t>或重大危险源区域</w:t>
      </w:r>
      <w:r>
        <w:rPr>
          <w:rFonts w:ascii="黑体" w:eastAsia="黑体" w:hAnsi="黑体"/>
          <w:sz w:val="24"/>
        </w:rPr>
        <w:t>的机动车辆，必须装设火星熄灭器</w:t>
      </w:r>
      <w:r>
        <w:rPr>
          <w:rFonts w:ascii="黑体" w:eastAsia="黑体" w:hAnsi="黑体"/>
          <w:sz w:val="24"/>
        </w:rPr>
        <w:lastRenderedPageBreak/>
        <w:t>（阻火器）</w:t>
      </w:r>
      <w:r>
        <w:rPr>
          <w:rFonts w:ascii="黑体" w:eastAsia="黑体" w:hAnsi="黑体" w:hint="eastAsia"/>
          <w:sz w:val="24"/>
        </w:rPr>
        <w:t>。</w:t>
      </w:r>
    </w:p>
    <w:p w14:paraId="68971D35" w14:textId="77777777" w:rsidR="00C421ED" w:rsidRDefault="003D5901">
      <w:pPr>
        <w:spacing w:line="360" w:lineRule="exact"/>
        <w:rPr>
          <w:rFonts w:ascii="黑体" w:eastAsia="黑体" w:hAnsi="黑体"/>
          <w:sz w:val="24"/>
        </w:rPr>
      </w:pPr>
      <w:r>
        <w:rPr>
          <w:rFonts w:ascii="黑体" w:eastAsia="黑体" w:hAnsi="黑体" w:hint="eastAsia"/>
          <w:sz w:val="24"/>
        </w:rPr>
        <w:t>4.5.7</w:t>
      </w:r>
      <w:r>
        <w:rPr>
          <w:rFonts w:ascii="黑体" w:eastAsia="黑体" w:hAnsi="黑体"/>
          <w:sz w:val="24"/>
        </w:rPr>
        <w:t xml:space="preserve"> </w:t>
      </w:r>
      <w:r>
        <w:rPr>
          <w:rFonts w:ascii="黑体" w:eastAsia="黑体" w:hAnsi="黑体"/>
          <w:sz w:val="24"/>
        </w:rPr>
        <w:t>同向行驶的机动车，前、后车之间应根据车辆行驶速度、路面和气候状况，保持随时可以制动停车的距离。</w:t>
      </w:r>
      <w:r>
        <w:rPr>
          <w:rFonts w:ascii="黑体" w:eastAsia="黑体" w:hAnsi="黑体"/>
          <w:sz w:val="24"/>
        </w:rPr>
        <w:br/>
      </w:r>
      <w:r>
        <w:rPr>
          <w:rFonts w:ascii="黑体" w:eastAsia="黑体" w:hAnsi="黑体" w:hint="eastAsia"/>
          <w:sz w:val="24"/>
        </w:rPr>
        <w:t>4.5.8</w:t>
      </w:r>
      <w:r>
        <w:rPr>
          <w:rFonts w:ascii="黑体" w:eastAsia="黑体" w:hAnsi="黑体"/>
          <w:sz w:val="24"/>
        </w:rPr>
        <w:t xml:space="preserve"> </w:t>
      </w:r>
      <w:r>
        <w:rPr>
          <w:rFonts w:ascii="黑体" w:eastAsia="黑体" w:hAnsi="黑体"/>
          <w:sz w:val="24"/>
        </w:rPr>
        <w:t>停车应停在指定地点或道路有效路面以外不妨碍交通的地点，不得逆向停车，驾驶员离车时，应拉紧手闸、切断电路、锁好车门。</w:t>
      </w:r>
      <w:r>
        <w:rPr>
          <w:rFonts w:ascii="黑体" w:eastAsia="黑体" w:hAnsi="黑体"/>
          <w:sz w:val="24"/>
        </w:rPr>
        <w:br/>
      </w:r>
      <w:r>
        <w:rPr>
          <w:rFonts w:ascii="黑体" w:eastAsia="黑体" w:hAnsi="黑体" w:hint="eastAsia"/>
          <w:sz w:val="24"/>
        </w:rPr>
        <w:t>4.5.9</w:t>
      </w:r>
      <w:r>
        <w:rPr>
          <w:rFonts w:ascii="黑体" w:eastAsia="黑体" w:hAnsi="黑体"/>
          <w:sz w:val="24"/>
        </w:rPr>
        <w:t xml:space="preserve"> </w:t>
      </w:r>
      <w:r>
        <w:rPr>
          <w:rFonts w:ascii="黑体" w:eastAsia="黑体" w:hAnsi="黑体"/>
          <w:sz w:val="24"/>
        </w:rPr>
        <w:t>下列地点不得停放车辆：</w:t>
      </w:r>
      <w:r>
        <w:rPr>
          <w:rFonts w:ascii="黑体" w:eastAsia="黑体" w:hAnsi="黑体"/>
          <w:sz w:val="24"/>
        </w:rPr>
        <w:br/>
        <w:t>a</w:t>
      </w:r>
      <w:r>
        <w:rPr>
          <w:rFonts w:ascii="黑体" w:eastAsia="黑体" w:hAnsi="黑体" w:hint="eastAsia"/>
          <w:sz w:val="24"/>
        </w:rPr>
        <w:t>.</w:t>
      </w:r>
      <w:r>
        <w:rPr>
          <w:rFonts w:ascii="黑体" w:eastAsia="黑体" w:hAnsi="黑体"/>
          <w:sz w:val="24"/>
        </w:rPr>
        <w:t>距</w:t>
      </w:r>
      <w:r>
        <w:rPr>
          <w:rFonts w:ascii="黑体" w:eastAsia="黑体" w:hAnsi="黑体" w:hint="eastAsia"/>
          <w:sz w:val="24"/>
        </w:rPr>
        <w:t>重大危险源、</w:t>
      </w:r>
      <w:r>
        <w:rPr>
          <w:rFonts w:ascii="黑体" w:eastAsia="黑体" w:hAnsi="黑体"/>
          <w:sz w:val="24"/>
        </w:rPr>
        <w:t>消防车库门口和消防栓</w:t>
      </w:r>
      <w:r>
        <w:rPr>
          <w:rFonts w:ascii="黑体" w:eastAsia="黑体" w:hAnsi="黑体"/>
          <w:sz w:val="24"/>
        </w:rPr>
        <w:t>20m</w:t>
      </w:r>
      <w:r>
        <w:rPr>
          <w:rFonts w:ascii="黑体" w:eastAsia="黑体" w:hAnsi="黑体"/>
          <w:sz w:val="24"/>
        </w:rPr>
        <w:t>以内的地段；</w:t>
      </w:r>
      <w:r>
        <w:rPr>
          <w:rFonts w:ascii="黑体" w:eastAsia="黑体" w:hAnsi="黑体"/>
          <w:sz w:val="24"/>
        </w:rPr>
        <w:br/>
        <w:t>b</w:t>
      </w:r>
      <w:r>
        <w:rPr>
          <w:rFonts w:ascii="黑体" w:eastAsia="黑体" w:hAnsi="黑体" w:hint="eastAsia"/>
          <w:sz w:val="24"/>
        </w:rPr>
        <w:t>.</w:t>
      </w:r>
      <w:r>
        <w:rPr>
          <w:rFonts w:ascii="黑体" w:eastAsia="黑体" w:hAnsi="黑体"/>
          <w:sz w:val="24"/>
        </w:rPr>
        <w:t>距交叉口、道口、转弯处、隧道、桥梁、危险地段、地中衡和厂房、仓库、职工医院大门口</w:t>
      </w:r>
      <w:r>
        <w:rPr>
          <w:rFonts w:ascii="黑体" w:eastAsia="黑体" w:hAnsi="黑体"/>
          <w:sz w:val="24"/>
        </w:rPr>
        <w:t>15m</w:t>
      </w:r>
      <w:r>
        <w:rPr>
          <w:rFonts w:ascii="黑体" w:eastAsia="黑体" w:hAnsi="黑体"/>
          <w:sz w:val="24"/>
        </w:rPr>
        <w:t>以内地段；</w:t>
      </w:r>
    </w:p>
    <w:p w14:paraId="06D7DD84" w14:textId="77777777" w:rsidR="00C421ED" w:rsidRDefault="003D5901">
      <w:pPr>
        <w:spacing w:line="360" w:lineRule="exact"/>
        <w:rPr>
          <w:rFonts w:ascii="黑体" w:eastAsia="黑体" w:hAnsi="黑体"/>
          <w:sz w:val="24"/>
        </w:rPr>
      </w:pPr>
      <w:r>
        <w:rPr>
          <w:rFonts w:ascii="黑体" w:eastAsia="黑体" w:hAnsi="黑体"/>
          <w:sz w:val="24"/>
        </w:rPr>
        <w:t>c</w:t>
      </w:r>
      <w:r>
        <w:rPr>
          <w:rFonts w:ascii="黑体" w:eastAsia="黑体" w:hAnsi="黑体" w:hint="eastAsia"/>
          <w:sz w:val="24"/>
        </w:rPr>
        <w:t>.</w:t>
      </w:r>
      <w:r>
        <w:rPr>
          <w:rFonts w:ascii="黑体" w:eastAsia="黑体" w:hAnsi="黑体"/>
          <w:sz w:val="24"/>
        </w:rPr>
        <w:t>纵坡大于</w:t>
      </w:r>
      <w:r>
        <w:rPr>
          <w:rFonts w:ascii="黑体" w:eastAsia="黑体" w:hAnsi="黑体"/>
          <w:sz w:val="24"/>
        </w:rPr>
        <w:t>5%</w:t>
      </w:r>
      <w:r>
        <w:rPr>
          <w:rFonts w:ascii="黑体" w:eastAsia="黑体" w:hAnsi="黑体"/>
          <w:sz w:val="24"/>
        </w:rPr>
        <w:t>的地段；</w:t>
      </w:r>
    </w:p>
    <w:p w14:paraId="5DE6AA9B" w14:textId="77777777" w:rsidR="00C421ED" w:rsidRDefault="003D5901">
      <w:pPr>
        <w:spacing w:line="360" w:lineRule="exact"/>
        <w:rPr>
          <w:rFonts w:ascii="黑体" w:eastAsia="黑体" w:hAnsi="黑体"/>
          <w:sz w:val="24"/>
        </w:rPr>
      </w:pPr>
      <w:r>
        <w:rPr>
          <w:rFonts w:ascii="黑体" w:eastAsia="黑体" w:hAnsi="黑体"/>
          <w:sz w:val="24"/>
        </w:rPr>
        <w:t>d</w:t>
      </w:r>
      <w:r>
        <w:rPr>
          <w:rFonts w:ascii="黑体" w:eastAsia="黑体" w:hAnsi="黑体" w:hint="eastAsia"/>
          <w:sz w:val="24"/>
        </w:rPr>
        <w:t>.</w:t>
      </w:r>
      <w:r>
        <w:rPr>
          <w:rFonts w:ascii="黑体" w:eastAsia="黑体" w:hAnsi="黑体"/>
          <w:sz w:val="24"/>
        </w:rPr>
        <w:t>道路一侧有障碍物时，对面一侧与障碍物长度相等的地段两端各</w:t>
      </w:r>
      <w:r>
        <w:rPr>
          <w:rFonts w:ascii="黑体" w:eastAsia="黑体" w:hAnsi="黑体"/>
          <w:sz w:val="24"/>
        </w:rPr>
        <w:t>20m</w:t>
      </w:r>
      <w:r>
        <w:rPr>
          <w:rFonts w:ascii="黑体" w:eastAsia="黑体" w:hAnsi="黑体"/>
          <w:sz w:val="24"/>
        </w:rPr>
        <w:t>以内。</w:t>
      </w:r>
      <w:r>
        <w:rPr>
          <w:rFonts w:ascii="黑体" w:eastAsia="黑体" w:hAnsi="黑体"/>
          <w:sz w:val="24"/>
        </w:rPr>
        <w:br/>
      </w:r>
      <w:r>
        <w:rPr>
          <w:rFonts w:ascii="黑体" w:eastAsia="黑体" w:hAnsi="黑体" w:hint="eastAsia"/>
          <w:sz w:val="24"/>
        </w:rPr>
        <w:t>4.5.</w:t>
      </w:r>
      <w:r>
        <w:rPr>
          <w:rFonts w:ascii="黑体" w:eastAsia="黑体" w:hAnsi="黑体"/>
          <w:sz w:val="24"/>
        </w:rPr>
        <w:t>1</w:t>
      </w:r>
      <w:r>
        <w:rPr>
          <w:rFonts w:ascii="黑体" w:eastAsia="黑体" w:hAnsi="黑体" w:hint="eastAsia"/>
          <w:sz w:val="24"/>
        </w:rPr>
        <w:t>0</w:t>
      </w:r>
      <w:r>
        <w:rPr>
          <w:rFonts w:ascii="黑体" w:eastAsia="黑体" w:hAnsi="黑体"/>
          <w:sz w:val="24"/>
        </w:rPr>
        <w:t xml:space="preserve"> </w:t>
      </w:r>
      <w:r>
        <w:rPr>
          <w:rFonts w:ascii="黑体" w:eastAsia="黑体" w:hAnsi="黑体"/>
          <w:sz w:val="24"/>
        </w:rPr>
        <w:t>机动车倒车时，驾驶员须先查明周围情况，确认安全后，方准倒车。在货场、厂房、仓库、窄路等处倒车时，应有人站在车后的驾驶员一侧指挥。</w:t>
      </w:r>
      <w:r>
        <w:rPr>
          <w:rFonts w:ascii="黑体" w:eastAsia="黑体" w:hAnsi="黑体"/>
          <w:sz w:val="24"/>
        </w:rPr>
        <w:br/>
      </w:r>
      <w:r>
        <w:rPr>
          <w:rFonts w:ascii="黑体" w:eastAsia="黑体" w:hAnsi="黑体" w:hint="eastAsia"/>
          <w:sz w:val="24"/>
        </w:rPr>
        <w:t>4.5.</w:t>
      </w:r>
      <w:r>
        <w:rPr>
          <w:rFonts w:ascii="黑体" w:eastAsia="黑体" w:hAnsi="黑体"/>
          <w:sz w:val="24"/>
        </w:rPr>
        <w:t>1</w:t>
      </w:r>
      <w:r>
        <w:rPr>
          <w:rFonts w:ascii="黑体" w:eastAsia="黑体" w:hAnsi="黑体" w:hint="eastAsia"/>
          <w:sz w:val="24"/>
        </w:rPr>
        <w:t>1</w:t>
      </w:r>
      <w:r>
        <w:rPr>
          <w:rFonts w:ascii="黑体" w:eastAsia="黑体" w:hAnsi="黑体"/>
          <w:sz w:val="24"/>
        </w:rPr>
        <w:t xml:space="preserve"> </w:t>
      </w:r>
      <w:r>
        <w:rPr>
          <w:rFonts w:ascii="黑体" w:eastAsia="黑体" w:hAnsi="黑体"/>
          <w:sz w:val="24"/>
        </w:rPr>
        <w:t>机动车在桥梁、危险地段严禁倒车或调头。</w:t>
      </w:r>
      <w:r>
        <w:rPr>
          <w:rFonts w:ascii="黑体" w:eastAsia="黑体" w:hAnsi="黑体"/>
          <w:sz w:val="24"/>
        </w:rPr>
        <w:br/>
      </w:r>
      <w:r>
        <w:rPr>
          <w:rFonts w:ascii="黑体" w:eastAsia="黑体" w:hAnsi="黑体" w:hint="eastAsia"/>
          <w:sz w:val="24"/>
        </w:rPr>
        <w:t>4.6</w:t>
      </w:r>
      <w:r>
        <w:rPr>
          <w:rFonts w:ascii="黑体" w:eastAsia="黑体" w:hAnsi="黑体"/>
          <w:sz w:val="24"/>
        </w:rPr>
        <w:t xml:space="preserve"> </w:t>
      </w:r>
      <w:r>
        <w:rPr>
          <w:rFonts w:ascii="黑体" w:eastAsia="黑体" w:hAnsi="黑体"/>
          <w:sz w:val="24"/>
        </w:rPr>
        <w:t>机动车驾驶员</w:t>
      </w:r>
      <w:r>
        <w:rPr>
          <w:rFonts w:ascii="黑体" w:eastAsia="黑体" w:hAnsi="黑体" w:hint="eastAsia"/>
          <w:sz w:val="24"/>
        </w:rPr>
        <w:t>要求</w:t>
      </w:r>
      <w:r>
        <w:rPr>
          <w:rFonts w:ascii="黑体" w:eastAsia="黑体" w:hAnsi="黑体"/>
          <w:sz w:val="24"/>
        </w:rPr>
        <w:br/>
      </w:r>
      <w:r>
        <w:rPr>
          <w:rFonts w:ascii="黑体" w:eastAsia="黑体" w:hAnsi="黑体" w:hint="eastAsia"/>
          <w:sz w:val="24"/>
        </w:rPr>
        <w:t>4.6.</w:t>
      </w:r>
      <w:r>
        <w:rPr>
          <w:rFonts w:ascii="黑体" w:eastAsia="黑体" w:hAnsi="黑体"/>
          <w:sz w:val="24"/>
        </w:rPr>
        <w:t xml:space="preserve">1 </w:t>
      </w:r>
      <w:r>
        <w:rPr>
          <w:rFonts w:ascii="黑体" w:eastAsia="黑体" w:hAnsi="黑体"/>
          <w:sz w:val="24"/>
        </w:rPr>
        <w:t>机动车驾驶员应遵守下列规定：</w:t>
      </w:r>
      <w:r>
        <w:rPr>
          <w:rFonts w:ascii="黑体" w:eastAsia="黑体" w:hAnsi="黑体"/>
          <w:sz w:val="24"/>
        </w:rPr>
        <w:br/>
        <w:t>a</w:t>
      </w:r>
      <w:r>
        <w:rPr>
          <w:rFonts w:ascii="黑体" w:eastAsia="黑体" w:hAnsi="黑体" w:hint="eastAsia"/>
          <w:sz w:val="24"/>
        </w:rPr>
        <w:t>.</w:t>
      </w:r>
      <w:r>
        <w:rPr>
          <w:rFonts w:ascii="黑体" w:eastAsia="黑体" w:hAnsi="黑体"/>
          <w:sz w:val="24"/>
        </w:rPr>
        <w:t>驾驶车辆时，必须携带驾驶证和行驶证</w:t>
      </w:r>
      <w:r>
        <w:rPr>
          <w:rFonts w:ascii="黑体" w:eastAsia="黑体" w:hAnsi="黑体" w:hint="eastAsia"/>
          <w:sz w:val="24"/>
        </w:rPr>
        <w:t>及相关证件</w:t>
      </w:r>
      <w:r>
        <w:rPr>
          <w:rFonts w:ascii="黑体" w:eastAsia="黑体" w:hAnsi="黑体"/>
          <w:sz w:val="24"/>
        </w:rPr>
        <w:t>；</w:t>
      </w:r>
      <w:r>
        <w:rPr>
          <w:rFonts w:ascii="黑体" w:eastAsia="黑体" w:hAnsi="黑体"/>
          <w:sz w:val="24"/>
        </w:rPr>
        <w:br/>
        <w:t>b</w:t>
      </w:r>
      <w:r>
        <w:rPr>
          <w:rFonts w:ascii="黑体" w:eastAsia="黑体" w:hAnsi="黑体" w:hint="eastAsia"/>
          <w:sz w:val="24"/>
        </w:rPr>
        <w:t>.</w:t>
      </w:r>
      <w:r>
        <w:rPr>
          <w:rFonts w:ascii="黑体" w:eastAsia="黑体" w:hAnsi="黑体"/>
          <w:sz w:val="24"/>
        </w:rPr>
        <w:t>不得驾驶与驾驶证不符的车辆</w:t>
      </w:r>
      <w:r>
        <w:rPr>
          <w:rFonts w:ascii="黑体" w:eastAsia="黑体" w:hAnsi="黑体" w:hint="eastAsia"/>
          <w:sz w:val="24"/>
        </w:rPr>
        <w:t>，未经领导同意，不得将车交于他人驾驶，不得将车交给未驾驶资质的人员驾驶</w:t>
      </w:r>
      <w:r>
        <w:rPr>
          <w:rFonts w:ascii="黑体" w:eastAsia="黑体" w:hAnsi="黑体"/>
          <w:sz w:val="24"/>
        </w:rPr>
        <w:t>；</w:t>
      </w:r>
      <w:r>
        <w:rPr>
          <w:rFonts w:ascii="黑体" w:eastAsia="黑体" w:hAnsi="黑体"/>
          <w:sz w:val="24"/>
        </w:rPr>
        <w:br/>
        <w:t>c</w:t>
      </w:r>
      <w:r>
        <w:rPr>
          <w:rFonts w:ascii="黑体" w:eastAsia="黑体" w:hAnsi="黑体" w:hint="eastAsia"/>
          <w:sz w:val="24"/>
        </w:rPr>
        <w:t>.</w:t>
      </w:r>
      <w:r>
        <w:rPr>
          <w:rFonts w:ascii="黑体" w:eastAsia="黑体" w:hAnsi="黑体"/>
          <w:sz w:val="24"/>
        </w:rPr>
        <w:t>驾驶室不得超额</w:t>
      </w:r>
      <w:r>
        <w:rPr>
          <w:rFonts w:ascii="黑体" w:eastAsia="黑体" w:hAnsi="黑体" w:hint="eastAsia"/>
          <w:sz w:val="24"/>
        </w:rPr>
        <w:t>载</w:t>
      </w:r>
      <w:r>
        <w:rPr>
          <w:rFonts w:ascii="黑体" w:eastAsia="黑体" w:hAnsi="黑体"/>
          <w:sz w:val="24"/>
        </w:rPr>
        <w:t>人；</w:t>
      </w:r>
      <w:r>
        <w:rPr>
          <w:rFonts w:ascii="黑体" w:eastAsia="黑体" w:hAnsi="黑体"/>
          <w:sz w:val="24"/>
        </w:rPr>
        <w:br/>
        <w:t>d</w:t>
      </w:r>
      <w:r>
        <w:rPr>
          <w:rFonts w:ascii="黑体" w:eastAsia="黑体" w:hAnsi="黑体" w:hint="eastAsia"/>
          <w:sz w:val="24"/>
        </w:rPr>
        <w:t>.</w:t>
      </w:r>
      <w:r>
        <w:rPr>
          <w:rFonts w:ascii="黑体" w:eastAsia="黑体" w:hAnsi="黑体"/>
          <w:sz w:val="24"/>
        </w:rPr>
        <w:t>严禁酒后驾驶车辆；不得在行驶时吸烟、饮食、闲谈或有其他妨碍安全行车的行为；</w:t>
      </w:r>
      <w:r>
        <w:rPr>
          <w:rFonts w:ascii="黑体" w:eastAsia="黑体" w:hAnsi="黑体"/>
          <w:sz w:val="24"/>
        </w:rPr>
        <w:br/>
        <w:t>e</w:t>
      </w:r>
      <w:r>
        <w:rPr>
          <w:rFonts w:ascii="黑体" w:eastAsia="黑体" w:hAnsi="黑体" w:hint="eastAsia"/>
          <w:sz w:val="24"/>
        </w:rPr>
        <w:t>.</w:t>
      </w:r>
      <w:r>
        <w:rPr>
          <w:rFonts w:ascii="黑体" w:eastAsia="黑体" w:hAnsi="黑体"/>
          <w:sz w:val="24"/>
        </w:rPr>
        <w:t>身体过度疲劳或患病有碍行车安全时，不得驾驶车辆；</w:t>
      </w:r>
      <w:r>
        <w:rPr>
          <w:rFonts w:ascii="黑体" w:eastAsia="黑体" w:hAnsi="黑体"/>
          <w:sz w:val="24"/>
        </w:rPr>
        <w:br/>
        <w:t>f</w:t>
      </w:r>
      <w:r>
        <w:rPr>
          <w:rFonts w:ascii="黑体" w:eastAsia="黑体" w:hAnsi="黑体" w:hint="eastAsia"/>
          <w:sz w:val="24"/>
        </w:rPr>
        <w:t>.</w:t>
      </w:r>
      <w:r>
        <w:rPr>
          <w:rFonts w:ascii="黑体" w:eastAsia="黑体" w:hAnsi="黑体"/>
          <w:sz w:val="24"/>
        </w:rPr>
        <w:t>试车时，必须挂试车牌照，不得在非试车区域内试车。</w:t>
      </w:r>
      <w:r>
        <w:rPr>
          <w:rFonts w:ascii="黑体" w:eastAsia="黑体" w:hAnsi="黑体"/>
          <w:sz w:val="24"/>
        </w:rPr>
        <w:br/>
      </w:r>
      <w:r>
        <w:rPr>
          <w:rFonts w:ascii="黑体" w:eastAsia="黑体" w:hAnsi="黑体" w:hint="eastAsia"/>
          <w:sz w:val="24"/>
        </w:rPr>
        <w:t>4.6.</w:t>
      </w:r>
      <w:r>
        <w:rPr>
          <w:rFonts w:ascii="黑体" w:eastAsia="黑体" w:hAnsi="黑体"/>
          <w:sz w:val="24"/>
        </w:rPr>
        <w:t xml:space="preserve">2 </w:t>
      </w:r>
      <w:r>
        <w:rPr>
          <w:rFonts w:ascii="黑体" w:eastAsia="黑体" w:hAnsi="黑体" w:hint="eastAsia"/>
          <w:sz w:val="24"/>
        </w:rPr>
        <w:t>公司</w:t>
      </w:r>
      <w:r>
        <w:rPr>
          <w:rFonts w:ascii="黑体" w:eastAsia="黑体" w:hAnsi="黑体"/>
          <w:sz w:val="24"/>
        </w:rPr>
        <w:t>内机动车辆驾驶人员的培训、考核、发证和复审应遵守</w:t>
      </w:r>
      <w:r>
        <w:rPr>
          <w:rFonts w:ascii="黑体" w:eastAsia="黑体" w:hAnsi="黑体"/>
          <w:sz w:val="24"/>
        </w:rPr>
        <w:t>GB11342</w:t>
      </w:r>
      <w:r>
        <w:rPr>
          <w:rFonts w:ascii="黑体" w:eastAsia="黑体" w:hAnsi="黑体"/>
          <w:sz w:val="24"/>
        </w:rPr>
        <w:t>的有关规定。</w:t>
      </w:r>
      <w:r>
        <w:rPr>
          <w:rFonts w:ascii="黑体" w:eastAsia="黑体" w:hAnsi="黑体"/>
          <w:sz w:val="24"/>
        </w:rPr>
        <w:br/>
      </w:r>
      <w:r>
        <w:rPr>
          <w:rFonts w:ascii="黑体" w:eastAsia="黑体" w:hAnsi="黑体" w:hint="eastAsia"/>
          <w:sz w:val="24"/>
        </w:rPr>
        <w:t>4.6.</w:t>
      </w:r>
      <w:r>
        <w:rPr>
          <w:rFonts w:ascii="黑体" w:eastAsia="黑体" w:hAnsi="黑体"/>
          <w:sz w:val="24"/>
        </w:rPr>
        <w:t xml:space="preserve">3 </w:t>
      </w:r>
      <w:r>
        <w:rPr>
          <w:rFonts w:ascii="黑体" w:eastAsia="黑体" w:hAnsi="黑体"/>
          <w:sz w:val="24"/>
        </w:rPr>
        <w:t>驾驶员不从事驾驶工作（除担任车管工作外）</w:t>
      </w:r>
      <w:r>
        <w:rPr>
          <w:rFonts w:ascii="黑体" w:eastAsia="黑体" w:hAnsi="黑体"/>
          <w:sz w:val="24"/>
        </w:rPr>
        <w:t>6</w:t>
      </w:r>
      <w:r>
        <w:rPr>
          <w:rFonts w:ascii="黑体" w:eastAsia="黑体" w:hAnsi="黑体"/>
          <w:sz w:val="24"/>
        </w:rPr>
        <w:t>个月至</w:t>
      </w:r>
      <w:r>
        <w:rPr>
          <w:rFonts w:ascii="黑体" w:eastAsia="黑体" w:hAnsi="黑体"/>
          <w:sz w:val="24"/>
        </w:rPr>
        <w:t>1</w:t>
      </w:r>
      <w:r>
        <w:rPr>
          <w:rFonts w:ascii="黑体" w:eastAsia="黑体" w:hAnsi="黑体"/>
          <w:sz w:val="24"/>
        </w:rPr>
        <w:t>年者，须继续担任驾驶工作时，应经车辆管理部门重新复试；</w:t>
      </w:r>
      <w:r>
        <w:rPr>
          <w:rFonts w:ascii="黑体" w:eastAsia="黑体" w:hAnsi="黑体"/>
          <w:sz w:val="24"/>
        </w:rPr>
        <w:t>1</w:t>
      </w:r>
      <w:r>
        <w:rPr>
          <w:rFonts w:ascii="黑体" w:eastAsia="黑体" w:hAnsi="黑体"/>
          <w:sz w:val="24"/>
        </w:rPr>
        <w:t>年以上者，应重新考核。</w:t>
      </w:r>
      <w:r>
        <w:rPr>
          <w:rFonts w:ascii="黑体" w:eastAsia="黑体" w:hAnsi="黑体"/>
          <w:sz w:val="24"/>
        </w:rPr>
        <w:br/>
      </w:r>
      <w:r>
        <w:rPr>
          <w:rFonts w:ascii="黑体" w:eastAsia="黑体" w:hAnsi="黑体" w:hint="eastAsia"/>
          <w:sz w:val="24"/>
        </w:rPr>
        <w:t>4.6.4</w:t>
      </w:r>
      <w:r>
        <w:rPr>
          <w:rFonts w:ascii="黑体" w:eastAsia="黑体" w:hAnsi="黑体" w:hint="eastAsia"/>
          <w:sz w:val="24"/>
        </w:rPr>
        <w:t>进入公司的自行车、摩托车、电动自行车必须证照和附件齐全，车况良好，不得违章行驶。</w:t>
      </w:r>
    </w:p>
    <w:p w14:paraId="7C2BBD62" w14:textId="77777777" w:rsidR="00C421ED" w:rsidRDefault="003D5901">
      <w:pPr>
        <w:spacing w:line="360" w:lineRule="exact"/>
        <w:rPr>
          <w:rFonts w:ascii="黑体" w:eastAsia="黑体" w:hAnsi="黑体"/>
          <w:sz w:val="24"/>
        </w:rPr>
      </w:pPr>
      <w:r>
        <w:rPr>
          <w:rFonts w:ascii="黑体" w:eastAsia="黑体" w:hAnsi="黑体" w:hint="eastAsia"/>
          <w:sz w:val="24"/>
        </w:rPr>
        <w:t xml:space="preserve">4.6.5 </w:t>
      </w:r>
      <w:r>
        <w:rPr>
          <w:rFonts w:ascii="黑体" w:eastAsia="黑体" w:hAnsi="黑体" w:hint="eastAsia"/>
          <w:sz w:val="24"/>
        </w:rPr>
        <w:t>各种车辆进出公司大门必须减速、接受门卫检查。骑摩托车、自行车、电动自行车的人员进出公司大门时必须下车推车步行。</w:t>
      </w:r>
    </w:p>
    <w:p w14:paraId="7E2DA0C4" w14:textId="77777777" w:rsidR="00C421ED" w:rsidRDefault="003D5901">
      <w:pPr>
        <w:spacing w:line="360" w:lineRule="exact"/>
        <w:rPr>
          <w:rFonts w:ascii="黑体" w:eastAsia="黑体" w:hAnsi="黑体"/>
          <w:sz w:val="24"/>
        </w:rPr>
      </w:pPr>
      <w:r>
        <w:rPr>
          <w:rFonts w:ascii="黑体" w:eastAsia="黑体" w:hAnsi="黑体" w:hint="eastAsia"/>
          <w:sz w:val="24"/>
        </w:rPr>
        <w:t xml:space="preserve">4.7 </w:t>
      </w:r>
      <w:r>
        <w:rPr>
          <w:rFonts w:ascii="黑体" w:eastAsia="黑体" w:hAnsi="黑体" w:hint="eastAsia"/>
          <w:sz w:val="24"/>
        </w:rPr>
        <w:t>公司区域内交通事故处理</w:t>
      </w:r>
    </w:p>
    <w:p w14:paraId="43D5999F" w14:textId="77777777" w:rsidR="00C421ED" w:rsidRDefault="003D5901">
      <w:pPr>
        <w:spacing w:line="360" w:lineRule="exact"/>
        <w:rPr>
          <w:rFonts w:ascii="黑体" w:eastAsia="黑体" w:hAnsi="黑体"/>
          <w:sz w:val="24"/>
        </w:rPr>
      </w:pPr>
      <w:r>
        <w:rPr>
          <w:rFonts w:ascii="黑体" w:eastAsia="黑体" w:hAnsi="黑体" w:hint="eastAsia"/>
          <w:sz w:val="24"/>
        </w:rPr>
        <w:t xml:space="preserve">4.7.1 </w:t>
      </w:r>
      <w:r>
        <w:rPr>
          <w:rFonts w:ascii="黑体" w:eastAsia="黑体" w:hAnsi="黑体" w:hint="eastAsia"/>
          <w:sz w:val="24"/>
        </w:rPr>
        <w:t>公司区域内发生交通事故，应保留事故现场，驾驶员或其他人员应立即报告物流部和安全保卫部前往调查处理。</w:t>
      </w:r>
    </w:p>
    <w:p w14:paraId="3482A164" w14:textId="77777777" w:rsidR="00C421ED" w:rsidRDefault="003D5901">
      <w:pPr>
        <w:spacing w:line="360" w:lineRule="exact"/>
        <w:rPr>
          <w:rFonts w:ascii="黑体" w:eastAsia="黑体" w:hAnsi="黑体"/>
          <w:sz w:val="24"/>
        </w:rPr>
      </w:pPr>
      <w:r>
        <w:rPr>
          <w:rFonts w:ascii="黑体" w:eastAsia="黑体" w:hAnsi="黑体" w:hint="eastAsia"/>
          <w:sz w:val="24"/>
        </w:rPr>
        <w:t>4.7.2</w:t>
      </w:r>
      <w:r>
        <w:rPr>
          <w:rFonts w:ascii="黑体" w:eastAsia="黑体" w:hAnsi="黑体" w:hint="eastAsia"/>
          <w:sz w:val="24"/>
        </w:rPr>
        <w:t>发生交通事故的部门或单位应当对负伤人员进行及时抢救。</w:t>
      </w:r>
    </w:p>
    <w:p w14:paraId="3DF2A17C" w14:textId="77777777" w:rsidR="00C421ED" w:rsidRDefault="003D5901">
      <w:pPr>
        <w:spacing w:line="360" w:lineRule="exact"/>
        <w:rPr>
          <w:rFonts w:ascii="黑体" w:eastAsia="黑体" w:hAnsi="黑体"/>
          <w:sz w:val="24"/>
        </w:rPr>
      </w:pPr>
      <w:r>
        <w:rPr>
          <w:rFonts w:ascii="黑体" w:eastAsia="黑体" w:hAnsi="黑体" w:hint="eastAsia"/>
          <w:sz w:val="24"/>
        </w:rPr>
        <w:t>4.7.3</w:t>
      </w:r>
      <w:r>
        <w:rPr>
          <w:rFonts w:ascii="黑体" w:eastAsia="黑体" w:hAnsi="黑体" w:hint="eastAsia"/>
          <w:sz w:val="24"/>
        </w:rPr>
        <w:t>公司对内部交通事故责任人比照生产安全事故责任的相关规定作出处理。</w:t>
      </w:r>
    </w:p>
    <w:p w14:paraId="1A57FFF8" w14:textId="77777777" w:rsidR="00C421ED" w:rsidRDefault="003D5901">
      <w:pPr>
        <w:spacing w:line="360" w:lineRule="exact"/>
        <w:rPr>
          <w:rFonts w:ascii="黑体" w:eastAsia="黑体" w:hAnsi="黑体"/>
          <w:b/>
          <w:sz w:val="24"/>
        </w:rPr>
      </w:pPr>
      <w:r>
        <w:rPr>
          <w:rFonts w:ascii="黑体" w:eastAsia="黑体" w:hAnsi="黑体" w:hint="eastAsia"/>
          <w:b/>
          <w:sz w:val="24"/>
        </w:rPr>
        <w:t xml:space="preserve">5  </w:t>
      </w:r>
      <w:r>
        <w:rPr>
          <w:rFonts w:ascii="黑体" w:eastAsia="黑体" w:hAnsi="黑体" w:hint="eastAsia"/>
          <w:b/>
          <w:sz w:val="24"/>
        </w:rPr>
        <w:t>相关</w:t>
      </w:r>
      <w:r>
        <w:rPr>
          <w:rFonts w:ascii="黑体" w:eastAsia="黑体" w:hAnsi="黑体" w:hint="eastAsia"/>
          <w:b/>
          <w:sz w:val="24"/>
        </w:rPr>
        <w:t>/</w:t>
      </w:r>
      <w:r>
        <w:rPr>
          <w:rFonts w:ascii="黑体" w:eastAsia="黑体" w:hAnsi="黑体" w:hint="eastAsia"/>
          <w:b/>
          <w:sz w:val="24"/>
        </w:rPr>
        <w:t>支持文件</w:t>
      </w:r>
    </w:p>
    <w:p w14:paraId="5B84A85C" w14:textId="77777777" w:rsidR="00C421ED" w:rsidRDefault="003D5901">
      <w:pPr>
        <w:spacing w:line="360" w:lineRule="exact"/>
        <w:rPr>
          <w:rFonts w:ascii="黑体" w:eastAsia="黑体" w:hAnsi="黑体"/>
          <w:sz w:val="24"/>
        </w:rPr>
      </w:pPr>
      <w:r>
        <w:rPr>
          <w:rFonts w:ascii="黑体" w:eastAsia="黑体" w:hAnsi="黑体" w:hint="eastAsia"/>
          <w:sz w:val="24"/>
        </w:rPr>
        <w:lastRenderedPageBreak/>
        <w:t>5.1</w:t>
      </w:r>
      <w:r>
        <w:rPr>
          <w:rFonts w:ascii="黑体" w:eastAsia="黑体" w:hAnsi="黑体" w:hint="eastAsia"/>
          <w:sz w:val="24"/>
        </w:rPr>
        <w:t>《中华人民共和国道路交通安全法》</w:t>
      </w:r>
    </w:p>
    <w:p w14:paraId="1CCCAD40" w14:textId="77777777" w:rsidR="00C421ED" w:rsidRDefault="003D5901">
      <w:pPr>
        <w:spacing w:line="360" w:lineRule="exact"/>
        <w:rPr>
          <w:rFonts w:ascii="黑体" w:eastAsia="黑体" w:hAnsi="黑体"/>
          <w:sz w:val="24"/>
        </w:rPr>
      </w:pPr>
      <w:r>
        <w:rPr>
          <w:rFonts w:ascii="黑体" w:eastAsia="黑体" w:hAnsi="黑体" w:hint="eastAsia"/>
          <w:sz w:val="24"/>
        </w:rPr>
        <w:t>5.2</w:t>
      </w:r>
      <w:r>
        <w:rPr>
          <w:rFonts w:ascii="黑体" w:eastAsia="黑体" w:hAnsi="黑体" w:hint="eastAsia"/>
          <w:sz w:val="24"/>
        </w:rPr>
        <w:t>《中华人民共和国道路交通安全法实施条例》国务院第</w:t>
      </w:r>
      <w:r>
        <w:rPr>
          <w:rFonts w:ascii="黑体" w:eastAsia="黑体" w:hAnsi="黑体" w:hint="eastAsia"/>
          <w:sz w:val="24"/>
        </w:rPr>
        <w:t>402</w:t>
      </w:r>
      <w:r>
        <w:rPr>
          <w:rFonts w:ascii="黑体" w:eastAsia="黑体" w:hAnsi="黑体" w:hint="eastAsia"/>
          <w:sz w:val="24"/>
        </w:rPr>
        <w:t>号</w:t>
      </w:r>
    </w:p>
    <w:p w14:paraId="4A4A9E60" w14:textId="77777777" w:rsidR="00C421ED" w:rsidRDefault="003D5901">
      <w:pPr>
        <w:spacing w:line="360" w:lineRule="exact"/>
        <w:rPr>
          <w:rFonts w:ascii="黑体" w:eastAsia="黑体" w:hAnsi="黑体"/>
          <w:sz w:val="24"/>
        </w:rPr>
      </w:pPr>
      <w:r>
        <w:rPr>
          <w:rFonts w:ascii="黑体" w:eastAsia="黑体" w:hAnsi="黑体" w:hint="eastAsia"/>
          <w:sz w:val="24"/>
        </w:rPr>
        <w:t>5.3</w:t>
      </w:r>
      <w:r>
        <w:rPr>
          <w:rFonts w:ascii="黑体" w:eastAsia="黑体" w:hAnsi="黑体"/>
          <w:sz w:val="24"/>
        </w:rPr>
        <w:t>《机动车交通事故责任强制保险条例》</w:t>
      </w:r>
      <w:r>
        <w:rPr>
          <w:rFonts w:ascii="黑体" w:eastAsia="黑体" w:hAnsi="黑体" w:hint="eastAsia"/>
          <w:sz w:val="24"/>
        </w:rPr>
        <w:t>国务院第</w:t>
      </w:r>
      <w:r>
        <w:rPr>
          <w:rFonts w:ascii="黑体" w:eastAsia="黑体" w:hAnsi="黑体" w:hint="eastAsia"/>
          <w:sz w:val="24"/>
        </w:rPr>
        <w:t>462</w:t>
      </w:r>
      <w:r>
        <w:rPr>
          <w:rFonts w:ascii="黑体" w:eastAsia="黑体" w:hAnsi="黑体" w:hint="eastAsia"/>
          <w:sz w:val="24"/>
        </w:rPr>
        <w:t>号</w:t>
      </w:r>
    </w:p>
    <w:p w14:paraId="3BA05A1C" w14:textId="77777777" w:rsidR="00C421ED" w:rsidRDefault="003D5901">
      <w:pPr>
        <w:spacing w:line="360" w:lineRule="exact"/>
        <w:rPr>
          <w:rFonts w:ascii="黑体" w:eastAsia="黑体" w:hAnsi="黑体"/>
          <w:sz w:val="24"/>
        </w:rPr>
      </w:pPr>
      <w:r>
        <w:rPr>
          <w:rFonts w:ascii="黑体" w:eastAsia="黑体" w:hAnsi="黑体" w:hint="eastAsia"/>
          <w:sz w:val="24"/>
        </w:rPr>
        <w:t>5.4</w:t>
      </w:r>
      <w:r>
        <w:rPr>
          <w:rFonts w:ascii="黑体" w:eastAsia="黑体" w:hAnsi="黑体"/>
          <w:sz w:val="24"/>
        </w:rPr>
        <w:t>《</w:t>
      </w:r>
      <w:r>
        <w:rPr>
          <w:rFonts w:ascii="黑体" w:eastAsia="黑体" w:hAnsi="黑体" w:hint="eastAsia"/>
          <w:sz w:val="24"/>
        </w:rPr>
        <w:t>特种设备安全监察</w:t>
      </w:r>
      <w:r>
        <w:rPr>
          <w:rFonts w:ascii="黑体" w:eastAsia="黑体" w:hAnsi="黑体"/>
          <w:sz w:val="24"/>
        </w:rPr>
        <w:t>条例》</w:t>
      </w:r>
      <w:r>
        <w:rPr>
          <w:rFonts w:ascii="黑体" w:eastAsia="黑体" w:hAnsi="黑体" w:hint="eastAsia"/>
          <w:sz w:val="24"/>
        </w:rPr>
        <w:t>国务院第</w:t>
      </w:r>
      <w:r>
        <w:rPr>
          <w:rFonts w:ascii="黑体" w:eastAsia="黑体" w:hAnsi="黑体" w:hint="eastAsia"/>
          <w:sz w:val="24"/>
        </w:rPr>
        <w:t>549</w:t>
      </w:r>
      <w:r>
        <w:rPr>
          <w:rFonts w:ascii="黑体" w:eastAsia="黑体" w:hAnsi="黑体" w:hint="eastAsia"/>
          <w:sz w:val="24"/>
        </w:rPr>
        <w:t>号</w:t>
      </w:r>
    </w:p>
    <w:p w14:paraId="2445A155" w14:textId="77777777" w:rsidR="00C421ED" w:rsidRDefault="003D5901">
      <w:pPr>
        <w:spacing w:line="360" w:lineRule="exact"/>
        <w:rPr>
          <w:rFonts w:ascii="黑体" w:eastAsia="黑体" w:hAnsi="黑体"/>
          <w:sz w:val="24"/>
        </w:rPr>
      </w:pPr>
      <w:r>
        <w:rPr>
          <w:rFonts w:ascii="黑体" w:eastAsia="黑体" w:hAnsi="黑体" w:hint="eastAsia"/>
          <w:sz w:val="24"/>
        </w:rPr>
        <w:t>5.5</w:t>
      </w:r>
      <w:r>
        <w:rPr>
          <w:rFonts w:ascii="黑体" w:eastAsia="黑体" w:hAnsi="黑体"/>
          <w:sz w:val="24"/>
        </w:rPr>
        <w:t>《</w:t>
      </w:r>
      <w:r>
        <w:rPr>
          <w:rFonts w:ascii="黑体" w:eastAsia="黑体" w:hAnsi="黑体" w:hint="eastAsia"/>
          <w:sz w:val="24"/>
        </w:rPr>
        <w:t>危险化学品安全管理条例</w:t>
      </w:r>
      <w:r>
        <w:rPr>
          <w:rFonts w:ascii="黑体" w:eastAsia="黑体" w:hAnsi="黑体"/>
          <w:sz w:val="24"/>
        </w:rPr>
        <w:t>》</w:t>
      </w:r>
      <w:r>
        <w:rPr>
          <w:rFonts w:ascii="黑体" w:eastAsia="黑体" w:hAnsi="黑体" w:hint="eastAsia"/>
          <w:sz w:val="24"/>
        </w:rPr>
        <w:t>国务院第</w:t>
      </w:r>
      <w:r>
        <w:rPr>
          <w:rFonts w:ascii="黑体" w:eastAsia="黑体" w:hAnsi="黑体" w:hint="eastAsia"/>
          <w:sz w:val="24"/>
        </w:rPr>
        <w:t>591</w:t>
      </w:r>
      <w:r>
        <w:rPr>
          <w:rFonts w:ascii="黑体" w:eastAsia="黑体" w:hAnsi="黑体" w:hint="eastAsia"/>
          <w:sz w:val="24"/>
        </w:rPr>
        <w:t>号</w:t>
      </w:r>
    </w:p>
    <w:p w14:paraId="736BCBFA" w14:textId="77777777" w:rsidR="00C421ED" w:rsidRDefault="003D5901">
      <w:pPr>
        <w:spacing w:line="360" w:lineRule="exact"/>
        <w:rPr>
          <w:rFonts w:ascii="黑体" w:eastAsia="黑体" w:hAnsi="黑体"/>
          <w:sz w:val="24"/>
        </w:rPr>
      </w:pPr>
      <w:r>
        <w:rPr>
          <w:rFonts w:ascii="黑体" w:eastAsia="黑体" w:hAnsi="黑体" w:hint="eastAsia"/>
          <w:sz w:val="24"/>
        </w:rPr>
        <w:t>5.6</w:t>
      </w:r>
      <w:r>
        <w:rPr>
          <w:rFonts w:ascii="黑体" w:eastAsia="黑体" w:hAnsi="黑体" w:hint="eastAsia"/>
          <w:sz w:val="24"/>
        </w:rPr>
        <w:t>《工业企业厂内铁路、道路运输安全规程》</w:t>
      </w:r>
      <w:r>
        <w:rPr>
          <w:rFonts w:ascii="黑体" w:eastAsia="黑体" w:hAnsi="黑体" w:hint="eastAsia"/>
          <w:sz w:val="24"/>
        </w:rPr>
        <w:t>GB4387</w:t>
      </w:r>
    </w:p>
    <w:p w14:paraId="3BEDDF12" w14:textId="77777777" w:rsidR="00C421ED" w:rsidRDefault="003D5901">
      <w:pPr>
        <w:spacing w:line="360" w:lineRule="exact"/>
        <w:rPr>
          <w:rFonts w:ascii="黑体" w:eastAsia="黑体" w:hAnsi="黑体"/>
          <w:sz w:val="24"/>
        </w:rPr>
      </w:pPr>
      <w:r>
        <w:rPr>
          <w:rFonts w:ascii="黑体" w:eastAsia="黑体" w:hAnsi="黑体" w:hint="eastAsia"/>
          <w:sz w:val="24"/>
        </w:rPr>
        <w:t>5.7</w:t>
      </w:r>
      <w:r>
        <w:rPr>
          <w:rFonts w:ascii="黑体" w:eastAsia="黑体" w:hAnsi="黑体" w:hint="eastAsia"/>
          <w:sz w:val="24"/>
        </w:rPr>
        <w:t>《道路交通标志和标线》</w:t>
      </w:r>
      <w:r>
        <w:rPr>
          <w:rFonts w:ascii="黑体" w:eastAsia="黑体" w:hAnsi="黑体" w:hint="eastAsia"/>
          <w:sz w:val="24"/>
        </w:rPr>
        <w:t>GB5768</w:t>
      </w:r>
    </w:p>
    <w:p w14:paraId="200E43A8" w14:textId="77777777" w:rsidR="00C421ED" w:rsidRDefault="003D5901">
      <w:pPr>
        <w:spacing w:line="360" w:lineRule="exact"/>
        <w:rPr>
          <w:rFonts w:ascii="黑体" w:eastAsia="黑体" w:hAnsi="黑体"/>
          <w:sz w:val="24"/>
        </w:rPr>
      </w:pPr>
      <w:r>
        <w:rPr>
          <w:rFonts w:ascii="黑体" w:eastAsia="黑体" w:hAnsi="黑体" w:hint="eastAsia"/>
          <w:sz w:val="24"/>
        </w:rPr>
        <w:t>5.8</w:t>
      </w:r>
      <w:r>
        <w:rPr>
          <w:rFonts w:ascii="黑体" w:eastAsia="黑体" w:hAnsi="黑体" w:hint="eastAsia"/>
          <w:sz w:val="24"/>
        </w:rPr>
        <w:t>《厂矿企业内机动车辆驾驶员安全技术考核标准》</w:t>
      </w:r>
      <w:r>
        <w:rPr>
          <w:rFonts w:ascii="黑体" w:eastAsia="黑体" w:hAnsi="黑体" w:hint="eastAsia"/>
          <w:sz w:val="24"/>
        </w:rPr>
        <w:t>GB11342</w:t>
      </w:r>
    </w:p>
    <w:p w14:paraId="11BD7F41" w14:textId="77777777" w:rsidR="00C421ED" w:rsidRDefault="00C421ED">
      <w:pPr>
        <w:widowControl/>
        <w:spacing w:line="360" w:lineRule="exact"/>
        <w:jc w:val="left"/>
        <w:rPr>
          <w:rFonts w:ascii="黑体" w:eastAsia="黑体" w:hAnsi="黑体"/>
          <w:sz w:val="24"/>
        </w:rPr>
      </w:pPr>
    </w:p>
    <w:p w14:paraId="57F51F7E" w14:textId="77777777" w:rsidR="00C421ED" w:rsidRDefault="00C421ED">
      <w:pPr>
        <w:spacing w:line="360" w:lineRule="exact"/>
        <w:jc w:val="center"/>
        <w:rPr>
          <w:rFonts w:ascii="黑体" w:eastAsia="黑体" w:hAnsi="黑体"/>
          <w:sz w:val="24"/>
        </w:rPr>
      </w:pPr>
    </w:p>
    <w:p w14:paraId="7F083188" w14:textId="77777777" w:rsidR="00C421ED" w:rsidRDefault="00C421ED">
      <w:pPr>
        <w:spacing w:line="360" w:lineRule="exact"/>
        <w:jc w:val="center"/>
        <w:rPr>
          <w:rFonts w:ascii="黑体" w:eastAsia="黑体" w:hAnsi="黑体"/>
          <w:sz w:val="24"/>
        </w:rPr>
      </w:pPr>
    </w:p>
    <w:p w14:paraId="7BDB6B65" w14:textId="77777777" w:rsidR="00C421ED" w:rsidRDefault="003D5901">
      <w:pPr>
        <w:spacing w:line="360" w:lineRule="exact"/>
        <w:jc w:val="center"/>
        <w:rPr>
          <w:rFonts w:ascii="黑体" w:eastAsia="黑体" w:hAnsi="黑体"/>
          <w:sz w:val="24"/>
        </w:rPr>
      </w:pPr>
      <w:r>
        <w:rPr>
          <w:rFonts w:ascii="黑体" w:eastAsia="黑体" w:hAnsi="黑体" w:hint="eastAsia"/>
          <w:sz w:val="24"/>
        </w:rPr>
        <w:t>环境和职业健康安全告知书</w:t>
      </w:r>
    </w:p>
    <w:p w14:paraId="3BE35640" w14:textId="77777777" w:rsidR="00C421ED" w:rsidRDefault="00C421ED">
      <w:pPr>
        <w:widowControl/>
        <w:spacing w:line="360" w:lineRule="exact"/>
        <w:ind w:left="2" w:firstLine="628"/>
        <w:rPr>
          <w:rFonts w:ascii="黑体" w:eastAsia="黑体" w:hAnsi="黑体"/>
          <w:sz w:val="24"/>
        </w:rPr>
      </w:pPr>
    </w:p>
    <w:p w14:paraId="3CFAFC6E" w14:textId="77777777" w:rsidR="00C421ED" w:rsidRDefault="003D5901">
      <w:pPr>
        <w:widowControl/>
        <w:spacing w:line="360" w:lineRule="exact"/>
        <w:ind w:left="2" w:firstLine="628"/>
        <w:rPr>
          <w:rFonts w:ascii="黑体" w:eastAsia="黑体" w:hAnsi="黑体" w:cs="宋体"/>
          <w:kern w:val="0"/>
          <w:sz w:val="24"/>
        </w:rPr>
      </w:pPr>
      <w:r>
        <w:rPr>
          <w:rFonts w:ascii="黑体" w:eastAsia="黑体" w:hAnsi="黑体" w:hint="eastAsia"/>
          <w:sz w:val="24"/>
        </w:rPr>
        <w:t>欢迎贵单位与我公司合作。为了贵公司员工的安</w:t>
      </w:r>
      <w:r>
        <w:rPr>
          <w:rFonts w:ascii="黑体" w:eastAsia="黑体" w:hAnsi="黑体" w:hint="eastAsia"/>
          <w:sz w:val="24"/>
        </w:rPr>
        <w:t>全和工作顺利，进入我公司磷化工基地施工之前，请仔细阅读本《环境和职业健康安全告知书》。</w:t>
      </w:r>
    </w:p>
    <w:p w14:paraId="73A7487F" w14:textId="77777777" w:rsidR="00C421ED" w:rsidRDefault="003D5901">
      <w:pPr>
        <w:widowControl/>
        <w:spacing w:line="360" w:lineRule="exact"/>
        <w:ind w:firstLineChars="196" w:firstLine="470"/>
        <w:rPr>
          <w:rFonts w:ascii="黑体" w:eastAsia="黑体" w:hAnsi="黑体"/>
          <w:sz w:val="24"/>
        </w:rPr>
      </w:pPr>
      <w:r>
        <w:rPr>
          <w:rFonts w:ascii="黑体" w:eastAsia="黑体" w:hAnsi="黑体" w:hint="eastAsia"/>
          <w:sz w:val="24"/>
        </w:rPr>
        <w:t>▲四川宏达股份有限公司磷化工基地位于四川省什邡市洛水镇，属宏达股份磷化工生产板块，专注于磷化工产品的开发和生产。</w:t>
      </w:r>
    </w:p>
    <w:p w14:paraId="7E5F27AF"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▲磷化工基地属危化品生产企业，涉及的主要危险化学品有工业硫酸、磷酸、硫磺、液氨、天然气。</w:t>
      </w:r>
    </w:p>
    <w:p w14:paraId="7B0A6A7B"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▲磷化工基地依法取得《安全生产许可证》，编号为（川</w:t>
      </w:r>
      <w:r>
        <w:rPr>
          <w:rFonts w:ascii="黑体" w:eastAsia="黑体" w:hAnsi="黑体" w:hint="eastAsia"/>
          <w:sz w:val="24"/>
        </w:rPr>
        <w:t>F</w:t>
      </w:r>
      <w:r>
        <w:rPr>
          <w:rFonts w:ascii="黑体" w:eastAsia="黑体" w:hAnsi="黑体" w:hint="eastAsia"/>
          <w:sz w:val="24"/>
        </w:rPr>
        <w:t>）</w:t>
      </w:r>
      <w:r>
        <w:rPr>
          <w:rFonts w:ascii="黑体" w:eastAsia="黑体" w:hAnsi="黑体" w:hint="eastAsia"/>
          <w:sz w:val="24"/>
        </w:rPr>
        <w:t>WH</w:t>
      </w:r>
      <w:r>
        <w:rPr>
          <w:rFonts w:ascii="黑体" w:eastAsia="黑体" w:hAnsi="黑体" w:hint="eastAsia"/>
          <w:sz w:val="24"/>
        </w:rPr>
        <w:t>安许证字［</w:t>
      </w:r>
      <w:r>
        <w:rPr>
          <w:rFonts w:ascii="黑体" w:eastAsia="黑体" w:hAnsi="黑体" w:hint="eastAsia"/>
          <w:sz w:val="24"/>
        </w:rPr>
        <w:t>2018</w:t>
      </w:r>
      <w:r>
        <w:rPr>
          <w:rFonts w:ascii="黑体" w:eastAsia="黑体" w:hAnsi="黑体" w:hint="eastAsia"/>
          <w:sz w:val="24"/>
        </w:rPr>
        <w:t>］</w:t>
      </w:r>
      <w:r>
        <w:rPr>
          <w:rFonts w:ascii="黑体" w:eastAsia="黑体" w:hAnsi="黑体" w:hint="eastAsia"/>
          <w:sz w:val="24"/>
        </w:rPr>
        <w:t>0014</w:t>
      </w:r>
      <w:r>
        <w:rPr>
          <w:rFonts w:ascii="黑体" w:eastAsia="黑体" w:hAnsi="黑体" w:hint="eastAsia"/>
          <w:sz w:val="24"/>
        </w:rPr>
        <w:t>号。</w:t>
      </w:r>
    </w:p>
    <w:p w14:paraId="4BF8B704"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▲磷化工基地为二级安全标准化企业。</w:t>
      </w:r>
    </w:p>
    <w:p w14:paraId="1665DACB"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▲磷化工基地取得中国质量认证中心颁发的职业健康安全管理体系（</w:t>
      </w:r>
      <w:r>
        <w:rPr>
          <w:rFonts w:ascii="黑体" w:eastAsia="黑体" w:hAnsi="黑体" w:hint="eastAsia"/>
          <w:sz w:val="24"/>
        </w:rPr>
        <w:t>GB/T28001</w:t>
      </w:r>
      <w:r>
        <w:rPr>
          <w:rFonts w:ascii="黑体" w:eastAsia="黑体" w:hAnsi="黑体" w:hint="eastAsia"/>
          <w:sz w:val="24"/>
        </w:rPr>
        <w:t>）和环境管理体系</w:t>
      </w:r>
      <w:r>
        <w:rPr>
          <w:rFonts w:ascii="黑体" w:eastAsia="黑体" w:hAnsi="黑体" w:hint="eastAsia"/>
          <w:sz w:val="24"/>
        </w:rPr>
        <w:t>(ISO14001)</w:t>
      </w:r>
      <w:r>
        <w:rPr>
          <w:rFonts w:ascii="黑体" w:eastAsia="黑体" w:hAnsi="黑体" w:hint="eastAsia"/>
          <w:sz w:val="24"/>
        </w:rPr>
        <w:t>认证合格证书。</w:t>
      </w:r>
    </w:p>
    <w:p w14:paraId="0FB45F72"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▲磷化工基地禁止吸烟。外来单位人员应遵守甲方禁烟管理规定，配合甲方做好禁烟管理。</w:t>
      </w:r>
    </w:p>
    <w:p w14:paraId="73C23304"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▲必须按国家标准要求制定合理的施工方案，防止安全事故和环境污染事故的发生。</w:t>
      </w:r>
    </w:p>
    <w:p w14:paraId="3EC33CCC"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必须按分类收集处置要求将生活垃圾和办公垃圾放置于磷化工基地设定的垃圾暂储点；将建筑垃圾规范收集后运至磷化工基地设置的建渣堆放点；自行按规范分类收集危险废物（含废油、油棉纱、防腐材料、射线类材料等），并作出安全处置，禁止随意</w:t>
      </w:r>
      <w:r>
        <w:rPr>
          <w:rFonts w:ascii="黑体" w:eastAsia="黑体" w:hAnsi="黑体" w:hint="eastAsia"/>
          <w:sz w:val="24"/>
        </w:rPr>
        <w:t>抛弃危险废物。</w:t>
      </w:r>
    </w:p>
    <w:p w14:paraId="47E6481E"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▲进入磷化工基地，必须约束本单位员工，遵守治安保卫的相关要求，遵章守纪，防止盗窃、治安纠纷等事件的发生。</w:t>
      </w:r>
    </w:p>
    <w:p w14:paraId="5F0DCB7B"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t>▲如有意外情况需要我磷化工基地协助处理，请拨打</w:t>
      </w:r>
      <w:r>
        <w:rPr>
          <w:rFonts w:ascii="黑体" w:eastAsia="黑体" w:hAnsi="黑体" w:hint="eastAsia"/>
          <w:sz w:val="24"/>
        </w:rPr>
        <w:t>24</w:t>
      </w:r>
      <w:r>
        <w:rPr>
          <w:rFonts w:ascii="黑体" w:eastAsia="黑体" w:hAnsi="黑体" w:hint="eastAsia"/>
          <w:sz w:val="24"/>
        </w:rPr>
        <w:t>小时值班电话</w:t>
      </w:r>
      <w:r>
        <w:rPr>
          <w:rFonts w:ascii="黑体" w:eastAsia="黑体" w:hAnsi="黑体" w:hint="eastAsia"/>
          <w:sz w:val="24"/>
        </w:rPr>
        <w:t xml:space="preserve"> </w:t>
      </w:r>
      <w:r>
        <w:rPr>
          <w:rFonts w:ascii="黑体" w:eastAsia="黑体" w:hAnsi="黑体" w:hint="eastAsia"/>
          <w:sz w:val="24"/>
        </w:rPr>
        <w:t>报警电话：</w:t>
      </w:r>
      <w:r>
        <w:rPr>
          <w:rFonts w:ascii="黑体" w:eastAsia="黑体" w:hAnsi="黑体" w:hint="eastAsia"/>
          <w:sz w:val="24"/>
        </w:rPr>
        <w:t>13547078588</w:t>
      </w:r>
      <w:r>
        <w:rPr>
          <w:rFonts w:ascii="黑体" w:eastAsia="黑体" w:hAnsi="黑体" w:hint="eastAsia"/>
          <w:sz w:val="24"/>
        </w:rPr>
        <w:t>（</w:t>
      </w:r>
      <w:r>
        <w:rPr>
          <w:rFonts w:ascii="黑体" w:eastAsia="黑体" w:hAnsi="黑体" w:hint="eastAsia"/>
          <w:sz w:val="24"/>
        </w:rPr>
        <w:t>V</w:t>
      </w:r>
      <w:r>
        <w:rPr>
          <w:rFonts w:ascii="黑体" w:eastAsia="黑体" w:hAnsi="黑体" w:hint="eastAsia"/>
          <w:sz w:val="24"/>
        </w:rPr>
        <w:t>网：</w:t>
      </w:r>
      <w:r>
        <w:rPr>
          <w:rFonts w:ascii="黑体" w:eastAsia="黑体" w:hAnsi="黑体" w:hint="eastAsia"/>
          <w:sz w:val="24"/>
        </w:rPr>
        <w:t>68588</w:t>
      </w:r>
      <w:r>
        <w:rPr>
          <w:rFonts w:ascii="黑体" w:eastAsia="黑体" w:hAnsi="黑体" w:hint="eastAsia"/>
          <w:sz w:val="24"/>
        </w:rPr>
        <w:t>）。</w:t>
      </w:r>
    </w:p>
    <w:p w14:paraId="68AD3B03" w14:textId="77777777" w:rsidR="00C421ED" w:rsidRDefault="003D5901">
      <w:pPr>
        <w:widowControl/>
        <w:spacing w:line="360" w:lineRule="exact"/>
        <w:ind w:firstLine="570"/>
        <w:rPr>
          <w:rFonts w:ascii="黑体" w:eastAsia="黑体" w:hAnsi="黑体"/>
          <w:sz w:val="24"/>
        </w:rPr>
      </w:pPr>
      <w:r>
        <w:rPr>
          <w:rFonts w:ascii="黑体" w:eastAsia="黑体" w:hAnsi="黑体" w:hint="eastAsia"/>
          <w:sz w:val="24"/>
        </w:rPr>
        <w:lastRenderedPageBreak/>
        <w:t>▲磷化工基地安全保卫部属专业安全和环保管理机构，负责对全磷化工基地进行安全管理和环境保护管理监督检查，有权对贵单位在我公司磷化工基地辖区的施工情况进行检查，对违规事项实施处罚。</w:t>
      </w:r>
    </w:p>
    <w:p w14:paraId="7F8FE1A3" w14:textId="77777777" w:rsidR="00C421ED" w:rsidRDefault="003D5901">
      <w:pPr>
        <w:widowControl/>
        <w:spacing w:line="360" w:lineRule="exact"/>
        <w:ind w:leftChars="1" w:left="2" w:firstLineChars="196" w:firstLine="470"/>
        <w:rPr>
          <w:rFonts w:ascii="黑体" w:eastAsia="黑体" w:hAnsi="黑体" w:cs="宋体"/>
          <w:kern w:val="0"/>
          <w:sz w:val="24"/>
        </w:rPr>
      </w:pPr>
      <w:r>
        <w:rPr>
          <w:rFonts w:ascii="黑体" w:eastAsia="黑体" w:hAnsi="黑体" w:hint="eastAsia"/>
          <w:sz w:val="24"/>
        </w:rPr>
        <w:t>为了贵单位在我公司磷化工基地施工过程中的安全，现依据《安全生产法》、《环境保护法》、《建设工程安全生产管理条例》、《</w:t>
      </w:r>
      <w:r>
        <w:rPr>
          <w:rFonts w:ascii="黑体" w:eastAsia="黑体" w:hAnsi="黑体" w:cs="宋体" w:hint="eastAsia"/>
          <w:kern w:val="0"/>
          <w:sz w:val="24"/>
        </w:rPr>
        <w:t>中华人民共和国特种设备安全法</w:t>
      </w:r>
      <w:r>
        <w:rPr>
          <w:rFonts w:ascii="黑体" w:eastAsia="黑体" w:hAnsi="黑体" w:hint="eastAsia"/>
          <w:sz w:val="24"/>
        </w:rPr>
        <w:t>》、《四川省安全生产条例》、《</w:t>
      </w:r>
      <w:r>
        <w:rPr>
          <w:rFonts w:ascii="黑体" w:eastAsia="黑体" w:hAnsi="黑体" w:cs="宋体" w:hint="eastAsia"/>
          <w:kern w:val="0"/>
          <w:sz w:val="24"/>
        </w:rPr>
        <w:t>四川省生产经营单位安全生产责任规定》和我磷化工基地</w:t>
      </w:r>
      <w:r>
        <w:rPr>
          <w:rFonts w:ascii="黑体" w:eastAsia="黑体" w:hAnsi="黑体" w:hint="eastAsia"/>
          <w:sz w:val="24"/>
        </w:rPr>
        <w:t>Q/HD 2</w:t>
      </w:r>
      <w:r>
        <w:rPr>
          <w:rFonts w:ascii="黑体" w:eastAsia="黑体" w:hAnsi="黑体" w:hint="eastAsia"/>
          <w:sz w:val="24"/>
        </w:rPr>
        <w:t>·</w:t>
      </w:r>
      <w:r>
        <w:rPr>
          <w:rFonts w:ascii="黑体" w:eastAsia="黑体" w:hAnsi="黑体" w:hint="eastAsia"/>
          <w:sz w:val="24"/>
        </w:rPr>
        <w:t>09</w:t>
      </w:r>
      <w:r>
        <w:rPr>
          <w:rFonts w:ascii="黑体" w:eastAsia="黑体" w:hAnsi="黑体" w:hint="eastAsia"/>
          <w:sz w:val="24"/>
        </w:rPr>
        <w:t>《基建分包方管理程序》</w:t>
      </w:r>
      <w:r>
        <w:rPr>
          <w:rFonts w:ascii="黑体" w:eastAsia="黑体" w:hAnsi="黑体" w:cs="宋体" w:hint="eastAsia"/>
          <w:kern w:val="0"/>
          <w:sz w:val="24"/>
        </w:rPr>
        <w:t>之规定，对相关安全事项告知如下：</w:t>
      </w:r>
    </w:p>
    <w:p w14:paraId="20919F7E" w14:textId="77777777" w:rsidR="00C421ED" w:rsidRDefault="003D5901">
      <w:pPr>
        <w:widowControl/>
        <w:spacing w:line="360" w:lineRule="exact"/>
        <w:ind w:firstLine="570"/>
        <w:rPr>
          <w:rFonts w:ascii="黑体" w:eastAsia="黑体" w:hAnsi="黑体"/>
          <w:b/>
          <w:sz w:val="24"/>
        </w:rPr>
      </w:pPr>
      <w:r>
        <w:rPr>
          <w:rFonts w:ascii="黑体" w:eastAsia="黑体" w:hAnsi="黑体" w:hint="eastAsia"/>
          <w:b/>
          <w:sz w:val="24"/>
        </w:rPr>
        <w:t>1</w:t>
      </w:r>
      <w:r>
        <w:rPr>
          <w:rFonts w:ascii="黑体" w:eastAsia="黑体" w:hAnsi="黑体" w:hint="eastAsia"/>
          <w:b/>
          <w:sz w:val="24"/>
        </w:rPr>
        <w:t>、确认具备相关安全资质文件，签订《施工单位安全管理协议书》。</w:t>
      </w:r>
    </w:p>
    <w:p w14:paraId="50D5A8C0" w14:textId="77777777" w:rsidR="00C421ED" w:rsidRDefault="003D5901">
      <w:pPr>
        <w:widowControl/>
        <w:spacing w:line="360" w:lineRule="exact"/>
        <w:ind w:firstLine="570"/>
        <w:rPr>
          <w:rFonts w:ascii="黑体" w:eastAsia="黑体" w:hAnsi="黑体"/>
          <w:sz w:val="24"/>
        </w:rPr>
      </w:pPr>
      <w:r>
        <w:rPr>
          <w:rFonts w:ascii="黑体" w:eastAsia="黑体" w:hAnsi="黑体" w:cs="宋体" w:hint="eastAsia"/>
          <w:kern w:val="0"/>
          <w:sz w:val="24"/>
        </w:rPr>
        <w:t>按国家相关规定，建筑施工单位和危险物品的生产、经营、储存单位</w:t>
      </w:r>
      <w:r>
        <w:rPr>
          <w:rFonts w:ascii="黑体" w:eastAsia="黑体" w:hAnsi="黑体" w:hint="eastAsia"/>
          <w:sz w:val="24"/>
        </w:rPr>
        <w:t>应有《企业法人营业执照》、《安全生产许可证》；危险化学品运输单位，应有《危险化学品运输资质</w:t>
      </w:r>
      <w:r>
        <w:rPr>
          <w:rFonts w:ascii="黑体" w:eastAsia="黑体" w:hAnsi="黑体" w:hint="eastAsia"/>
          <w:sz w:val="24"/>
        </w:rPr>
        <w:t>证书》；从事电气维修、电气设备操作、焊接作业的人员应持有《特种作业证》。从事压力容器、锅炉、起重机械、锅炉等特种设备制安和维修的单位和人员，应具备相应的、符合《</w:t>
      </w:r>
      <w:r>
        <w:rPr>
          <w:rFonts w:ascii="黑体" w:eastAsia="黑体" w:hAnsi="黑体" w:cs="宋体" w:hint="eastAsia"/>
          <w:kern w:val="0"/>
          <w:sz w:val="24"/>
        </w:rPr>
        <w:t>中华人民共和国特种设备安全法</w:t>
      </w:r>
      <w:r>
        <w:rPr>
          <w:rFonts w:ascii="黑体" w:eastAsia="黑体" w:hAnsi="黑体" w:hint="eastAsia"/>
          <w:sz w:val="24"/>
        </w:rPr>
        <w:t>》规定的资质。以上安全资质材料应在</w:t>
      </w:r>
      <w:r>
        <w:rPr>
          <w:rFonts w:ascii="黑体" w:eastAsia="黑体" w:hAnsi="黑体" w:cs="宋体" w:hint="eastAsia"/>
          <w:kern w:val="0"/>
          <w:sz w:val="24"/>
        </w:rPr>
        <w:t>开工之前</w:t>
      </w:r>
      <w:r>
        <w:rPr>
          <w:rFonts w:ascii="黑体" w:eastAsia="黑体" w:hAnsi="黑体" w:hint="eastAsia"/>
          <w:sz w:val="24"/>
        </w:rPr>
        <w:t>报送安全保卫部审查确认，并与磷化工基地</w:t>
      </w:r>
      <w:r>
        <w:rPr>
          <w:rFonts w:ascii="黑体" w:eastAsia="黑体" w:hAnsi="黑体" w:cs="宋体" w:hint="eastAsia"/>
          <w:kern w:val="0"/>
          <w:sz w:val="24"/>
        </w:rPr>
        <w:t>签订《施工单位安全管理协议书》，明确各自权利和义务。</w:t>
      </w:r>
    </w:p>
    <w:p w14:paraId="5861438B" w14:textId="77777777" w:rsidR="00C421ED" w:rsidRDefault="003D5901">
      <w:pPr>
        <w:widowControl/>
        <w:spacing w:line="360" w:lineRule="exact"/>
        <w:ind w:firstLine="570"/>
        <w:rPr>
          <w:rFonts w:ascii="黑体" w:eastAsia="黑体" w:hAnsi="黑体"/>
          <w:b/>
          <w:sz w:val="24"/>
        </w:rPr>
      </w:pPr>
      <w:r>
        <w:rPr>
          <w:rFonts w:ascii="黑体" w:eastAsia="黑体" w:hAnsi="黑体" w:hint="eastAsia"/>
          <w:b/>
          <w:sz w:val="24"/>
        </w:rPr>
        <w:t>2</w:t>
      </w:r>
      <w:r>
        <w:rPr>
          <w:rFonts w:ascii="黑体" w:eastAsia="黑体" w:hAnsi="黑体" w:hint="eastAsia"/>
          <w:b/>
          <w:sz w:val="24"/>
        </w:rPr>
        <w:t>、从业人员培训。</w:t>
      </w:r>
    </w:p>
    <w:p w14:paraId="33DDEF2A" w14:textId="77777777" w:rsidR="00C421ED" w:rsidRDefault="003D5901">
      <w:pPr>
        <w:widowControl/>
        <w:spacing w:line="360" w:lineRule="exact"/>
        <w:ind w:firstLineChars="200" w:firstLine="480"/>
        <w:jc w:val="left"/>
        <w:rPr>
          <w:rFonts w:ascii="黑体" w:eastAsia="黑体" w:hAnsi="黑体"/>
          <w:sz w:val="24"/>
        </w:rPr>
      </w:pPr>
      <w:r>
        <w:rPr>
          <w:rFonts w:ascii="黑体" w:eastAsia="黑体" w:hAnsi="黑体" w:hint="eastAsia"/>
          <w:sz w:val="24"/>
        </w:rPr>
        <w:t>外来施工单位进入磷化工基地施工前，应接受磷化工基地的入厂安全培训教育，</w:t>
      </w:r>
      <w:r>
        <w:rPr>
          <w:rFonts w:ascii="黑体" w:eastAsia="黑体" w:hAnsi="黑体" w:cs="宋体" w:hint="eastAsia"/>
          <w:kern w:val="0"/>
          <w:sz w:val="24"/>
        </w:rPr>
        <w:t>学习《磷化工基地安全管理制度》，掌握必要的安全防火消防常识，了解磷化工基地的生产特点、安全规程及劳动</w:t>
      </w:r>
      <w:r>
        <w:rPr>
          <w:rFonts w:ascii="黑体" w:eastAsia="黑体" w:hAnsi="黑体" w:cs="宋体" w:hint="eastAsia"/>
          <w:kern w:val="0"/>
          <w:sz w:val="24"/>
        </w:rPr>
        <w:t>纪律和其它安全规定，</w:t>
      </w:r>
      <w:r>
        <w:rPr>
          <w:rFonts w:ascii="黑体" w:eastAsia="黑体" w:hAnsi="黑体" w:hint="eastAsia"/>
          <w:sz w:val="24"/>
        </w:rPr>
        <w:t>经考核合格发放《入厂证》。未取得《入厂证》而进入磷化工基地者，一经检查发现，将按</w:t>
      </w:r>
      <w:r>
        <w:rPr>
          <w:rFonts w:ascii="黑体" w:eastAsia="黑体" w:hAnsi="黑体" w:hint="eastAsia"/>
          <w:sz w:val="24"/>
        </w:rPr>
        <w:t>20</w:t>
      </w:r>
      <w:r>
        <w:rPr>
          <w:rFonts w:ascii="黑体" w:eastAsia="黑体" w:hAnsi="黑体" w:hint="eastAsia"/>
          <w:sz w:val="24"/>
        </w:rPr>
        <w:t>元</w:t>
      </w:r>
      <w:r>
        <w:rPr>
          <w:rFonts w:ascii="黑体" w:eastAsia="黑体" w:hAnsi="黑体" w:hint="eastAsia"/>
          <w:sz w:val="24"/>
        </w:rPr>
        <w:t>/</w:t>
      </w:r>
      <w:r>
        <w:rPr>
          <w:rFonts w:ascii="黑体" w:eastAsia="黑体" w:hAnsi="黑体" w:hint="eastAsia"/>
          <w:sz w:val="24"/>
        </w:rPr>
        <w:t>人次进行处罚。进入作业现场前，作业现场所在分厂将对贵单位的作业人员进行进入现场前安全培训教育。</w:t>
      </w:r>
    </w:p>
    <w:p w14:paraId="0A1700F7" w14:textId="77777777" w:rsidR="00C421ED" w:rsidRDefault="003D5901">
      <w:pPr>
        <w:pStyle w:val="af"/>
        <w:spacing w:before="0" w:beforeAutospacing="0" w:after="0" w:afterAutospacing="0" w:line="360" w:lineRule="exact"/>
        <w:ind w:firstLineChars="196" w:firstLine="472"/>
        <w:rPr>
          <w:rFonts w:ascii="黑体" w:eastAsia="黑体" w:hAnsi="黑体"/>
          <w:b/>
        </w:rPr>
      </w:pPr>
      <w:r>
        <w:rPr>
          <w:rFonts w:ascii="黑体" w:eastAsia="黑体" w:hAnsi="黑体" w:hint="eastAsia"/>
          <w:b/>
        </w:rPr>
        <w:t>3</w:t>
      </w:r>
      <w:r>
        <w:rPr>
          <w:rFonts w:ascii="黑体" w:eastAsia="黑体" w:hAnsi="黑体" w:hint="eastAsia"/>
          <w:b/>
        </w:rPr>
        <w:t>、作业环境安全保障。</w:t>
      </w:r>
    </w:p>
    <w:p w14:paraId="0F028FCC" w14:textId="77777777" w:rsidR="00C421ED" w:rsidRDefault="003D5901">
      <w:pPr>
        <w:pStyle w:val="af"/>
        <w:spacing w:before="0" w:beforeAutospacing="0" w:after="0" w:afterAutospacing="0" w:line="360" w:lineRule="exact"/>
        <w:ind w:firstLineChars="196" w:firstLine="470"/>
        <w:rPr>
          <w:rFonts w:ascii="黑体" w:eastAsia="黑体" w:hAnsi="黑体"/>
        </w:rPr>
      </w:pPr>
      <w:r>
        <w:rPr>
          <w:rFonts w:ascii="黑体" w:eastAsia="黑体" w:hAnsi="黑体" w:hint="eastAsia"/>
        </w:rPr>
        <w:t>贵单位应按国家相关法律法规规定，创造安全规范的作业环境。</w:t>
      </w:r>
    </w:p>
    <w:p w14:paraId="54214E2C" w14:textId="77777777" w:rsidR="00C421ED" w:rsidRDefault="003D5901">
      <w:pPr>
        <w:pStyle w:val="af"/>
        <w:spacing w:before="0" w:beforeAutospacing="0" w:after="0" w:afterAutospacing="0" w:line="360" w:lineRule="exact"/>
        <w:ind w:firstLineChars="196" w:firstLine="470"/>
        <w:rPr>
          <w:rFonts w:ascii="黑体" w:eastAsia="黑体" w:hAnsi="黑体"/>
        </w:rPr>
      </w:pPr>
      <w:r>
        <w:rPr>
          <w:rFonts w:ascii="黑体" w:eastAsia="黑体" w:hAnsi="黑体" w:hint="eastAsia"/>
        </w:rPr>
        <w:t>（</w:t>
      </w:r>
      <w:r>
        <w:rPr>
          <w:rFonts w:ascii="黑体" w:eastAsia="黑体" w:hAnsi="黑体" w:hint="eastAsia"/>
        </w:rPr>
        <w:t>1</w:t>
      </w:r>
      <w:r>
        <w:rPr>
          <w:rFonts w:ascii="黑体" w:eastAsia="黑体" w:hAnsi="黑体" w:hint="eastAsia"/>
        </w:rPr>
        <w:t>）</w:t>
      </w:r>
      <w:r>
        <w:rPr>
          <w:rFonts w:ascii="黑体" w:eastAsia="黑体" w:hAnsi="黑体"/>
        </w:rPr>
        <w:t>在施工现场入口处、施工起重机械、临时用电设施、脚手架、出入通道口、楼梯口、电梯井口、孔洞口、基坑边沿及有害危险气体和液体存放处等危险部位，设置明显的安全警示标志。安全警示标志必须符合国家标准。</w:t>
      </w:r>
    </w:p>
    <w:p w14:paraId="27B0166E" w14:textId="77777777" w:rsidR="00C421ED" w:rsidRDefault="003D5901">
      <w:pPr>
        <w:pStyle w:val="af"/>
        <w:spacing w:before="0" w:beforeAutospacing="0" w:after="0" w:afterAutospacing="0" w:line="360" w:lineRule="exact"/>
        <w:ind w:firstLineChars="196" w:firstLine="470"/>
        <w:rPr>
          <w:rFonts w:ascii="黑体" w:eastAsia="黑体" w:hAnsi="黑体"/>
        </w:rPr>
      </w:pPr>
      <w:r>
        <w:rPr>
          <w:rFonts w:ascii="黑体" w:eastAsia="黑体" w:hAnsi="黑体" w:hint="eastAsia"/>
        </w:rPr>
        <w:t>（</w:t>
      </w:r>
      <w:r>
        <w:rPr>
          <w:rFonts w:ascii="黑体" w:eastAsia="黑体" w:hAnsi="黑体" w:hint="eastAsia"/>
        </w:rPr>
        <w:t>2</w:t>
      </w:r>
      <w:r>
        <w:rPr>
          <w:rFonts w:ascii="黑体" w:eastAsia="黑体" w:hAnsi="黑体" w:hint="eastAsia"/>
        </w:rPr>
        <w:t>）贵</w:t>
      </w:r>
      <w:r>
        <w:rPr>
          <w:rFonts w:ascii="黑体" w:eastAsia="黑体" w:hAnsi="黑体"/>
        </w:rPr>
        <w:t>单位对因建设工程施</w:t>
      </w:r>
      <w:r>
        <w:rPr>
          <w:rFonts w:ascii="黑体" w:eastAsia="黑体" w:hAnsi="黑体"/>
        </w:rPr>
        <w:t>工可能造成损害的毗邻建筑物、构筑物和地下管线等，</w:t>
      </w:r>
      <w:r>
        <w:rPr>
          <w:rFonts w:ascii="黑体" w:eastAsia="黑体" w:hAnsi="黑体" w:hint="eastAsia"/>
        </w:rPr>
        <w:t>应与磷化工基地工程部协商</w:t>
      </w:r>
      <w:r>
        <w:rPr>
          <w:rFonts w:ascii="黑体" w:eastAsia="黑体" w:hAnsi="黑体"/>
        </w:rPr>
        <w:t>采取专项防护措施。</w:t>
      </w:r>
    </w:p>
    <w:p w14:paraId="7E0542CE" w14:textId="77777777" w:rsidR="00C421ED" w:rsidRDefault="003D5901">
      <w:pPr>
        <w:pStyle w:val="af"/>
        <w:spacing w:before="0" w:beforeAutospacing="0" w:after="0" w:afterAutospacing="0" w:line="360" w:lineRule="exact"/>
        <w:ind w:firstLineChars="187" w:firstLine="449"/>
        <w:rPr>
          <w:rFonts w:ascii="黑体" w:eastAsia="黑体" w:hAnsi="黑体"/>
        </w:rPr>
      </w:pPr>
      <w:r>
        <w:rPr>
          <w:rFonts w:ascii="黑体" w:eastAsia="黑体" w:hAnsi="黑体" w:hint="eastAsia"/>
        </w:rPr>
        <w:t>（</w:t>
      </w:r>
      <w:r>
        <w:rPr>
          <w:rFonts w:ascii="黑体" w:eastAsia="黑体" w:hAnsi="黑体" w:hint="eastAsia"/>
        </w:rPr>
        <w:t>3</w:t>
      </w:r>
      <w:r>
        <w:rPr>
          <w:rFonts w:ascii="黑体" w:eastAsia="黑体" w:hAnsi="黑体" w:hint="eastAsia"/>
        </w:rPr>
        <w:t>）贵</w:t>
      </w:r>
      <w:r>
        <w:rPr>
          <w:rFonts w:ascii="黑体" w:eastAsia="黑体" w:hAnsi="黑体"/>
        </w:rPr>
        <w:t>单位应当遵守有关环境保护法律、法规的规定，在施工现场采取措施，防止或者减少粉尘、废气、废水、</w:t>
      </w:r>
      <w:r>
        <w:rPr>
          <w:rFonts w:ascii="黑体" w:eastAsia="黑体" w:hAnsi="黑体" w:hint="eastAsia"/>
        </w:rPr>
        <w:t>废油、废液、</w:t>
      </w:r>
      <w:r>
        <w:rPr>
          <w:rFonts w:ascii="黑体" w:eastAsia="黑体" w:hAnsi="黑体"/>
        </w:rPr>
        <w:t>固体废物、噪声、振动和施工照明对人和环境的危害和污染。</w:t>
      </w:r>
    </w:p>
    <w:p w14:paraId="3CB3700E" w14:textId="77777777" w:rsidR="00C421ED" w:rsidRDefault="003D5901">
      <w:pPr>
        <w:pStyle w:val="af"/>
        <w:spacing w:before="0" w:beforeAutospacing="0" w:after="0" w:afterAutospacing="0" w:line="360" w:lineRule="exact"/>
        <w:ind w:firstLineChars="196" w:firstLine="470"/>
        <w:rPr>
          <w:rFonts w:ascii="黑体" w:eastAsia="黑体" w:hAnsi="黑体"/>
        </w:rPr>
      </w:pPr>
      <w:r>
        <w:rPr>
          <w:rFonts w:ascii="黑体" w:eastAsia="黑体" w:hAnsi="黑体" w:hint="eastAsia"/>
        </w:rPr>
        <w:t>（</w:t>
      </w:r>
      <w:r>
        <w:rPr>
          <w:rFonts w:ascii="黑体" w:eastAsia="黑体" w:hAnsi="黑体" w:hint="eastAsia"/>
        </w:rPr>
        <w:t>4</w:t>
      </w:r>
      <w:r>
        <w:rPr>
          <w:rFonts w:ascii="黑体" w:eastAsia="黑体" w:hAnsi="黑体" w:hint="eastAsia"/>
        </w:rPr>
        <w:t>）贵单位对构成重大危险源的设备应设置告示牌，</w:t>
      </w:r>
      <w:r>
        <w:rPr>
          <w:rFonts w:ascii="黑体" w:eastAsia="黑体" w:hAnsi="黑体"/>
        </w:rPr>
        <w:t>标志应当置于或者附着于该设备的显著位置。</w:t>
      </w:r>
    </w:p>
    <w:p w14:paraId="7F9D8BE1" w14:textId="77777777" w:rsidR="00C421ED" w:rsidRDefault="003D5901">
      <w:pPr>
        <w:pStyle w:val="af"/>
        <w:spacing w:before="0" w:beforeAutospacing="0" w:after="0" w:afterAutospacing="0" w:line="360" w:lineRule="exact"/>
        <w:ind w:firstLineChars="196" w:firstLine="472"/>
        <w:rPr>
          <w:rFonts w:ascii="黑体" w:eastAsia="黑体" w:hAnsi="黑体"/>
          <w:b/>
        </w:rPr>
      </w:pPr>
      <w:r>
        <w:rPr>
          <w:rFonts w:ascii="黑体" w:eastAsia="黑体" w:hAnsi="黑体" w:hint="eastAsia"/>
          <w:b/>
        </w:rPr>
        <w:t>4</w:t>
      </w:r>
      <w:r>
        <w:rPr>
          <w:rFonts w:ascii="黑体" w:eastAsia="黑体" w:hAnsi="黑体" w:hint="eastAsia"/>
          <w:b/>
        </w:rPr>
        <w:t>、施工现场安全管理</w:t>
      </w:r>
    </w:p>
    <w:p w14:paraId="41650673" w14:textId="77777777" w:rsidR="00C421ED" w:rsidRDefault="003D5901">
      <w:pPr>
        <w:widowControl/>
        <w:spacing w:line="360" w:lineRule="exact"/>
        <w:ind w:firstLineChars="196" w:firstLine="470"/>
        <w:jc w:val="left"/>
        <w:rPr>
          <w:rFonts w:ascii="黑体" w:eastAsia="黑体" w:hAnsi="黑体"/>
          <w:sz w:val="24"/>
        </w:rPr>
      </w:pPr>
      <w:r>
        <w:rPr>
          <w:rFonts w:ascii="黑体" w:eastAsia="黑体" w:hAnsi="黑体" w:hint="eastAsia"/>
          <w:sz w:val="24"/>
        </w:rPr>
        <w:t>（</w:t>
      </w:r>
      <w:r>
        <w:rPr>
          <w:rFonts w:ascii="黑体" w:eastAsia="黑体" w:hAnsi="黑体" w:hint="eastAsia"/>
          <w:sz w:val="24"/>
        </w:rPr>
        <w:t>1</w:t>
      </w:r>
      <w:r>
        <w:rPr>
          <w:rFonts w:ascii="黑体" w:eastAsia="黑体" w:hAnsi="黑体" w:hint="eastAsia"/>
          <w:sz w:val="24"/>
        </w:rPr>
        <w:t>）贵</w:t>
      </w:r>
      <w:r>
        <w:rPr>
          <w:rFonts w:ascii="黑体" w:eastAsia="黑体" w:hAnsi="黑体" w:cs="宋体" w:hint="eastAsia"/>
          <w:kern w:val="0"/>
          <w:sz w:val="24"/>
        </w:rPr>
        <w:t>单位应设立安全人员具体负责安全工作。</w:t>
      </w:r>
      <w:r>
        <w:rPr>
          <w:rFonts w:ascii="黑体" w:eastAsia="黑体" w:hAnsi="黑体" w:hint="eastAsia"/>
          <w:sz w:val="24"/>
        </w:rPr>
        <w:t>进入施工现场后，要严格遵守我磷化工基地的一切规章制度，凡发生违反规定的，按有关规定处理。</w:t>
      </w:r>
    </w:p>
    <w:p w14:paraId="3AFC2754"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lastRenderedPageBreak/>
        <w:t>（</w:t>
      </w:r>
      <w:r>
        <w:rPr>
          <w:rFonts w:ascii="黑体" w:eastAsia="黑体" w:hAnsi="黑体" w:hint="eastAsia"/>
          <w:kern w:val="0"/>
          <w:sz w:val="24"/>
        </w:rPr>
        <w:t>2</w:t>
      </w:r>
      <w:r>
        <w:rPr>
          <w:rFonts w:ascii="黑体" w:eastAsia="黑体" w:hAnsi="黑体" w:hint="eastAsia"/>
          <w:kern w:val="0"/>
          <w:sz w:val="24"/>
        </w:rPr>
        <w:t>）</w:t>
      </w:r>
      <w:r>
        <w:rPr>
          <w:rFonts w:ascii="黑体" w:eastAsia="黑体" w:hAnsi="黑体" w:cs="宋体" w:hint="eastAsia"/>
          <w:kern w:val="0"/>
          <w:sz w:val="24"/>
        </w:rPr>
        <w:t>贵单位动土前，必须到基建部办理《动土安全作业证》，避免因盲目施工造成地下管网、线缆损坏事故。</w:t>
      </w:r>
    </w:p>
    <w:p w14:paraId="1E5771A5"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cs="宋体" w:hint="eastAsia"/>
          <w:kern w:val="0"/>
          <w:sz w:val="24"/>
        </w:rPr>
        <w:t>（</w:t>
      </w:r>
      <w:r>
        <w:rPr>
          <w:rFonts w:ascii="黑体" w:eastAsia="黑体" w:hAnsi="黑体" w:cs="宋体" w:hint="eastAsia"/>
          <w:kern w:val="0"/>
          <w:sz w:val="24"/>
        </w:rPr>
        <w:t>3</w:t>
      </w:r>
      <w:r>
        <w:rPr>
          <w:rFonts w:ascii="黑体" w:eastAsia="黑体" w:hAnsi="黑体" w:cs="宋体" w:hint="eastAsia"/>
          <w:kern w:val="0"/>
          <w:sz w:val="24"/>
        </w:rPr>
        <w:t>）需接用临时电源时，应经技术部同意，磷化工基地电工接线架设，验收合格后，方可使用。禁止外来施工单位私自接线或架设不符合安全用电要求的电源或在临时电源上再向外转接。</w:t>
      </w:r>
    </w:p>
    <w:p w14:paraId="7D43D8F5"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t>（</w:t>
      </w:r>
      <w:r>
        <w:rPr>
          <w:rFonts w:ascii="黑体" w:eastAsia="黑体" w:hAnsi="黑体" w:cs="宋体" w:hint="eastAsia"/>
          <w:kern w:val="0"/>
          <w:sz w:val="24"/>
        </w:rPr>
        <w:t>4</w:t>
      </w:r>
      <w:r>
        <w:rPr>
          <w:rFonts w:ascii="黑体" w:eastAsia="黑体" w:hAnsi="黑体" w:cs="宋体" w:hint="eastAsia"/>
          <w:kern w:val="0"/>
          <w:sz w:val="24"/>
        </w:rPr>
        <w:t>）贵单位在施工现场需要明火作业时</w:t>
      </w:r>
      <w:r>
        <w:rPr>
          <w:rFonts w:ascii="黑体" w:eastAsia="黑体" w:hAnsi="黑体"/>
          <w:kern w:val="0"/>
          <w:sz w:val="24"/>
        </w:rPr>
        <w:t>(</w:t>
      </w:r>
      <w:r>
        <w:rPr>
          <w:rFonts w:ascii="黑体" w:eastAsia="黑体" w:hAnsi="黑体" w:cs="宋体" w:hint="eastAsia"/>
          <w:kern w:val="0"/>
          <w:sz w:val="24"/>
        </w:rPr>
        <w:t>熬沥清、喷灯、电气焊等</w:t>
      </w:r>
      <w:r>
        <w:rPr>
          <w:rFonts w:ascii="黑体" w:eastAsia="黑体" w:hAnsi="黑体"/>
          <w:kern w:val="0"/>
          <w:sz w:val="24"/>
        </w:rPr>
        <w:t>)</w:t>
      </w:r>
      <w:r>
        <w:rPr>
          <w:rFonts w:ascii="黑体" w:eastAsia="黑体" w:hAnsi="黑体" w:cs="宋体" w:hint="eastAsia"/>
          <w:kern w:val="0"/>
          <w:sz w:val="24"/>
        </w:rPr>
        <w:t>，按动火等级到动火所在范围的厂（单位）办理《动火安全作业证》。</w:t>
      </w:r>
    </w:p>
    <w:p w14:paraId="06323655"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t>（</w:t>
      </w:r>
      <w:r>
        <w:rPr>
          <w:rFonts w:ascii="黑体" w:eastAsia="黑体" w:hAnsi="黑体" w:hint="eastAsia"/>
          <w:kern w:val="0"/>
          <w:sz w:val="24"/>
        </w:rPr>
        <w:t>5</w:t>
      </w:r>
      <w:r>
        <w:rPr>
          <w:rFonts w:ascii="黑体" w:eastAsia="黑体" w:hAnsi="黑体" w:cs="宋体" w:hint="eastAsia"/>
          <w:kern w:val="0"/>
          <w:sz w:val="24"/>
        </w:rPr>
        <w:t>）高处作业时，应按</w:t>
      </w:r>
      <w:r>
        <w:rPr>
          <w:rFonts w:ascii="黑体" w:eastAsia="黑体" w:hAnsi="黑体" w:hint="eastAsia"/>
          <w:sz w:val="24"/>
        </w:rPr>
        <w:t>AQ3025-2008</w:t>
      </w:r>
      <w:r>
        <w:rPr>
          <w:rFonts w:ascii="黑体" w:eastAsia="黑体" w:hAnsi="黑体" w:hint="eastAsia"/>
          <w:sz w:val="24"/>
        </w:rPr>
        <w:t>《化学品生产单位高处作业安全规范》落实安全措施，如作业人员系好安全带，跳板可靠固</w:t>
      </w:r>
      <w:r>
        <w:rPr>
          <w:rFonts w:ascii="黑体" w:eastAsia="黑体" w:hAnsi="黑体" w:hint="eastAsia"/>
          <w:sz w:val="24"/>
        </w:rPr>
        <w:t>定，带好安全帽，办理《高处安全作业证》等。</w:t>
      </w:r>
    </w:p>
    <w:p w14:paraId="4D4A8485"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t>（</w:t>
      </w:r>
      <w:r>
        <w:rPr>
          <w:rFonts w:ascii="黑体" w:eastAsia="黑体" w:hAnsi="黑体" w:cs="宋体" w:hint="eastAsia"/>
          <w:kern w:val="0"/>
          <w:sz w:val="24"/>
        </w:rPr>
        <w:t>6</w:t>
      </w:r>
      <w:r>
        <w:rPr>
          <w:rFonts w:ascii="黑体" w:eastAsia="黑体" w:hAnsi="黑体" w:cs="宋体" w:hint="eastAsia"/>
          <w:kern w:val="0"/>
          <w:sz w:val="24"/>
        </w:rPr>
        <w:t>）进入装置区作业或到设备内部作业时，应按等级要求向所在厂申请办理《进入受限空间安全作业证》。</w:t>
      </w:r>
    </w:p>
    <w:p w14:paraId="22390E48"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hint="eastAsia"/>
          <w:kern w:val="0"/>
          <w:sz w:val="24"/>
        </w:rPr>
        <w:t>（</w:t>
      </w:r>
      <w:r>
        <w:rPr>
          <w:rFonts w:ascii="黑体" w:eastAsia="黑体" w:hAnsi="黑体" w:hint="eastAsia"/>
          <w:kern w:val="0"/>
          <w:sz w:val="24"/>
        </w:rPr>
        <w:t>7</w:t>
      </w:r>
      <w:r>
        <w:rPr>
          <w:rFonts w:ascii="黑体" w:eastAsia="黑体" w:hAnsi="黑体" w:hint="eastAsia"/>
          <w:kern w:val="0"/>
          <w:sz w:val="24"/>
        </w:rPr>
        <w:t>）</w:t>
      </w:r>
      <w:r>
        <w:rPr>
          <w:rFonts w:ascii="黑体" w:eastAsia="黑体" w:hAnsi="黑体" w:cs="宋体" w:hint="eastAsia"/>
          <w:kern w:val="0"/>
          <w:sz w:val="24"/>
        </w:rPr>
        <w:t>施工过程中，涉及和影响生产系统的设备、管线等时，必须事先报告工程部和征得生产单位的同意，根据工程部和生产单位提出的意见采取有效的安全保护措施，必要时由生产单位指派专人现场指导，保证万无一失。未经同意批准而擅自施工造成事故，外来施工单位要赔偿全部直接经济损失和追究相应的责任。</w:t>
      </w:r>
    </w:p>
    <w:p w14:paraId="3AE435ED"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w:t>
      </w:r>
      <w:r>
        <w:rPr>
          <w:rFonts w:ascii="黑体" w:eastAsia="黑体" w:hAnsi="黑体" w:hint="eastAsia"/>
          <w:kern w:val="0"/>
          <w:sz w:val="24"/>
        </w:rPr>
        <w:t>8</w:t>
      </w:r>
      <w:r>
        <w:rPr>
          <w:rFonts w:ascii="黑体" w:eastAsia="黑体" w:hAnsi="黑体" w:hint="eastAsia"/>
          <w:kern w:val="0"/>
          <w:sz w:val="24"/>
        </w:rPr>
        <w:t>）</w:t>
      </w:r>
      <w:r>
        <w:rPr>
          <w:rFonts w:ascii="黑体" w:eastAsia="黑体" w:hAnsi="黑体" w:cs="宋体" w:hint="eastAsia"/>
          <w:kern w:val="0"/>
          <w:sz w:val="24"/>
        </w:rPr>
        <w:t>施工现场禁止占用道路影响交通，特殊情况需报磷化工基地安全保卫部批准，并做好围护和警</w:t>
      </w:r>
      <w:r>
        <w:rPr>
          <w:rFonts w:ascii="黑体" w:eastAsia="黑体" w:hAnsi="黑体" w:cs="宋体" w:hint="eastAsia"/>
          <w:kern w:val="0"/>
          <w:sz w:val="24"/>
        </w:rPr>
        <w:t>示标志。工地材料、机具要堆放整齐，拆除的模板、钢丝、脚手架、边角废料要及时消除，禁止占用通道或长期堆放妨碍安全生产。</w:t>
      </w:r>
    </w:p>
    <w:p w14:paraId="575B2D75"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w:t>
      </w:r>
      <w:r>
        <w:rPr>
          <w:rFonts w:ascii="黑体" w:eastAsia="黑体" w:hAnsi="黑体" w:hint="eastAsia"/>
          <w:kern w:val="0"/>
          <w:sz w:val="24"/>
        </w:rPr>
        <w:t>9</w:t>
      </w:r>
      <w:r>
        <w:rPr>
          <w:rFonts w:ascii="黑体" w:eastAsia="黑体" w:hAnsi="黑体" w:hint="eastAsia"/>
          <w:kern w:val="0"/>
          <w:sz w:val="24"/>
        </w:rPr>
        <w:t>）</w:t>
      </w:r>
      <w:r>
        <w:rPr>
          <w:rFonts w:ascii="黑体" w:eastAsia="黑体" w:hAnsi="黑体" w:cs="宋体" w:hint="eastAsia"/>
          <w:kern w:val="0"/>
          <w:sz w:val="24"/>
        </w:rPr>
        <w:t>土建施工周边必须设置隔离网，超过高度，周边必须设置安全网。</w:t>
      </w:r>
    </w:p>
    <w:p w14:paraId="2EEECB77"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w:t>
      </w:r>
      <w:r>
        <w:rPr>
          <w:rFonts w:ascii="黑体" w:eastAsia="黑体" w:hAnsi="黑体" w:hint="eastAsia"/>
          <w:kern w:val="0"/>
          <w:sz w:val="24"/>
        </w:rPr>
        <w:t>10</w:t>
      </w:r>
      <w:r>
        <w:rPr>
          <w:rFonts w:ascii="黑体" w:eastAsia="黑体" w:hAnsi="黑体" w:hint="eastAsia"/>
          <w:kern w:val="0"/>
          <w:sz w:val="24"/>
        </w:rPr>
        <w:t>）</w:t>
      </w:r>
      <w:r>
        <w:rPr>
          <w:rFonts w:ascii="黑体" w:eastAsia="黑体" w:hAnsi="黑体" w:cs="宋体" w:hint="eastAsia"/>
          <w:kern w:val="0"/>
          <w:sz w:val="24"/>
        </w:rPr>
        <w:t>施工区域内凡存在可能危害职工安全的部位应悬挂警示牌，在人员出入稠密部位设置遮盖措施。</w:t>
      </w:r>
    </w:p>
    <w:p w14:paraId="10F29DB1"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w:t>
      </w:r>
      <w:r>
        <w:rPr>
          <w:rFonts w:ascii="黑体" w:eastAsia="黑体" w:hAnsi="黑体" w:hint="eastAsia"/>
          <w:kern w:val="0"/>
          <w:sz w:val="24"/>
        </w:rPr>
        <w:t>11</w:t>
      </w:r>
      <w:r>
        <w:rPr>
          <w:rFonts w:ascii="黑体" w:eastAsia="黑体" w:hAnsi="黑体" w:hint="eastAsia"/>
          <w:kern w:val="0"/>
          <w:sz w:val="24"/>
        </w:rPr>
        <w:t>）</w:t>
      </w:r>
      <w:r>
        <w:rPr>
          <w:rFonts w:ascii="黑体" w:eastAsia="黑体" w:hAnsi="黑体" w:cs="宋体" w:hint="eastAsia"/>
          <w:kern w:val="0"/>
          <w:sz w:val="24"/>
        </w:rPr>
        <w:t>外来施工单位车辆要严格遵守磷化工基地内交通规定，不得超速抢行，厂区限速</w:t>
      </w:r>
      <w:r>
        <w:rPr>
          <w:rFonts w:ascii="黑体" w:eastAsia="黑体" w:hAnsi="黑体" w:cs="宋体" w:hint="eastAsia"/>
          <w:kern w:val="0"/>
          <w:sz w:val="24"/>
        </w:rPr>
        <w:t>10km/h</w:t>
      </w:r>
      <w:r>
        <w:rPr>
          <w:rFonts w:ascii="黑体" w:eastAsia="黑体" w:hAnsi="黑体" w:cs="宋体" w:hint="eastAsia"/>
          <w:kern w:val="0"/>
          <w:sz w:val="24"/>
        </w:rPr>
        <w:t>，进出大门限速</w:t>
      </w:r>
      <w:r>
        <w:rPr>
          <w:rFonts w:ascii="黑体" w:eastAsia="黑体" w:hAnsi="黑体" w:cs="宋体" w:hint="eastAsia"/>
          <w:kern w:val="0"/>
          <w:sz w:val="24"/>
        </w:rPr>
        <w:t>5km/h</w:t>
      </w:r>
      <w:r>
        <w:rPr>
          <w:rFonts w:ascii="黑体" w:eastAsia="黑体" w:hAnsi="黑体" w:cs="宋体" w:hint="eastAsia"/>
          <w:kern w:val="0"/>
          <w:sz w:val="24"/>
        </w:rPr>
        <w:t>。</w:t>
      </w:r>
    </w:p>
    <w:p w14:paraId="67E6822E"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w:t>
      </w:r>
      <w:r>
        <w:rPr>
          <w:rFonts w:ascii="黑体" w:eastAsia="黑体" w:hAnsi="黑体" w:hint="eastAsia"/>
          <w:kern w:val="0"/>
          <w:sz w:val="24"/>
        </w:rPr>
        <w:t>12</w:t>
      </w:r>
      <w:r>
        <w:rPr>
          <w:rFonts w:ascii="黑体" w:eastAsia="黑体" w:hAnsi="黑体" w:hint="eastAsia"/>
          <w:kern w:val="0"/>
          <w:sz w:val="24"/>
        </w:rPr>
        <w:t>）</w:t>
      </w:r>
      <w:r>
        <w:rPr>
          <w:rFonts w:ascii="黑体" w:eastAsia="黑体" w:hAnsi="黑体" w:cs="宋体" w:hint="eastAsia"/>
          <w:kern w:val="0"/>
          <w:sz w:val="24"/>
        </w:rPr>
        <w:t>外来施工单位的起重机械</w:t>
      </w:r>
      <w:r>
        <w:rPr>
          <w:rFonts w:ascii="黑体" w:eastAsia="黑体" w:hAnsi="黑体"/>
          <w:kern w:val="0"/>
          <w:sz w:val="24"/>
        </w:rPr>
        <w:t>(</w:t>
      </w:r>
      <w:r>
        <w:rPr>
          <w:rFonts w:ascii="黑体" w:eastAsia="黑体" w:hAnsi="黑体" w:cs="宋体" w:hint="eastAsia"/>
          <w:kern w:val="0"/>
          <w:sz w:val="24"/>
        </w:rPr>
        <w:t>塔吊、龙门吊、汽车吊、手动拉链等</w:t>
      </w:r>
      <w:r>
        <w:rPr>
          <w:rFonts w:ascii="黑体" w:eastAsia="黑体" w:hAnsi="黑体"/>
          <w:kern w:val="0"/>
          <w:sz w:val="24"/>
        </w:rPr>
        <w:t>)</w:t>
      </w:r>
      <w:r>
        <w:rPr>
          <w:rFonts w:ascii="黑体" w:eastAsia="黑体" w:hAnsi="黑体" w:hint="eastAsia"/>
          <w:kern w:val="0"/>
          <w:sz w:val="24"/>
        </w:rPr>
        <w:t>应</w:t>
      </w:r>
      <w:r>
        <w:rPr>
          <w:rFonts w:ascii="黑体" w:eastAsia="黑体" w:hAnsi="黑体" w:cs="宋体" w:hint="eastAsia"/>
          <w:kern w:val="0"/>
          <w:sz w:val="24"/>
        </w:rPr>
        <w:t>符合国家的有关规定、标准，安全装置、附件要安全可</w:t>
      </w:r>
      <w:r>
        <w:rPr>
          <w:rFonts w:ascii="黑体" w:eastAsia="黑体" w:hAnsi="黑体" w:cs="宋体" w:hint="eastAsia"/>
          <w:kern w:val="0"/>
          <w:sz w:val="24"/>
        </w:rPr>
        <w:t>靠，灵敏好用。</w:t>
      </w:r>
    </w:p>
    <w:p w14:paraId="59321BD3"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w:t>
      </w:r>
      <w:r>
        <w:rPr>
          <w:rFonts w:ascii="黑体" w:eastAsia="黑体" w:hAnsi="黑体" w:hint="eastAsia"/>
          <w:kern w:val="0"/>
          <w:sz w:val="24"/>
        </w:rPr>
        <w:t>13</w:t>
      </w:r>
      <w:r>
        <w:rPr>
          <w:rFonts w:ascii="黑体" w:eastAsia="黑体" w:hAnsi="黑体" w:hint="eastAsia"/>
          <w:kern w:val="0"/>
          <w:sz w:val="24"/>
        </w:rPr>
        <w:t>）</w:t>
      </w:r>
      <w:r>
        <w:rPr>
          <w:rFonts w:ascii="黑体" w:eastAsia="黑体" w:hAnsi="黑体" w:cs="宋体" w:hint="eastAsia"/>
          <w:kern w:val="0"/>
          <w:sz w:val="24"/>
        </w:rPr>
        <w:t>进入厂区的电气焊器具要安全附件齐全、灵敏有效。氧气瓶、乙炔瓶要经检验合格，有防震圈、安全帽。焊割作业时，氧气瓶与乙炔瓶的安全间距不低于</w:t>
      </w:r>
      <w:r>
        <w:rPr>
          <w:rFonts w:ascii="黑体" w:eastAsia="黑体" w:hAnsi="黑体" w:cs="宋体" w:hint="eastAsia"/>
          <w:kern w:val="0"/>
          <w:sz w:val="24"/>
        </w:rPr>
        <w:t>10</w:t>
      </w:r>
      <w:r>
        <w:rPr>
          <w:rFonts w:ascii="黑体" w:eastAsia="黑体" w:hAnsi="黑体" w:cs="宋体" w:hint="eastAsia"/>
          <w:kern w:val="0"/>
          <w:sz w:val="24"/>
        </w:rPr>
        <w:t>米，与明火的间距分别不低于</w:t>
      </w:r>
      <w:r>
        <w:rPr>
          <w:rFonts w:ascii="黑体" w:eastAsia="黑体" w:hAnsi="黑体" w:cs="宋体" w:hint="eastAsia"/>
          <w:kern w:val="0"/>
          <w:sz w:val="24"/>
        </w:rPr>
        <w:t>10</w:t>
      </w:r>
      <w:r>
        <w:rPr>
          <w:rFonts w:ascii="黑体" w:eastAsia="黑体" w:hAnsi="黑体" w:cs="宋体" w:hint="eastAsia"/>
          <w:kern w:val="0"/>
          <w:sz w:val="24"/>
        </w:rPr>
        <w:t>米，乙炔瓶禁止倒放。</w:t>
      </w:r>
    </w:p>
    <w:p w14:paraId="64D8A4BE" w14:textId="77777777" w:rsidR="00C421ED" w:rsidRDefault="003D5901">
      <w:pPr>
        <w:widowControl/>
        <w:spacing w:line="360" w:lineRule="exact"/>
        <w:ind w:firstLineChars="200" w:firstLine="480"/>
        <w:jc w:val="left"/>
        <w:rPr>
          <w:rFonts w:ascii="黑体" w:eastAsia="黑体" w:hAnsi="黑体"/>
          <w:kern w:val="0"/>
          <w:sz w:val="24"/>
        </w:rPr>
      </w:pPr>
      <w:r>
        <w:rPr>
          <w:rFonts w:ascii="黑体" w:eastAsia="黑体" w:hAnsi="黑体" w:hint="eastAsia"/>
          <w:kern w:val="0"/>
          <w:sz w:val="24"/>
        </w:rPr>
        <w:t>（</w:t>
      </w:r>
      <w:r>
        <w:rPr>
          <w:rFonts w:ascii="黑体" w:eastAsia="黑体" w:hAnsi="黑体" w:hint="eastAsia"/>
          <w:kern w:val="0"/>
          <w:sz w:val="24"/>
        </w:rPr>
        <w:t>14</w:t>
      </w:r>
      <w:r>
        <w:rPr>
          <w:rFonts w:ascii="黑体" w:eastAsia="黑体" w:hAnsi="黑体" w:hint="eastAsia"/>
          <w:kern w:val="0"/>
          <w:sz w:val="24"/>
        </w:rPr>
        <w:t>）</w:t>
      </w:r>
      <w:r>
        <w:rPr>
          <w:rFonts w:ascii="黑体" w:eastAsia="黑体" w:hAnsi="黑体" w:cs="宋体" w:hint="eastAsia"/>
          <w:kern w:val="0"/>
          <w:sz w:val="24"/>
        </w:rPr>
        <w:t>起重作业、电、气焊作业、电工作业、架子作业要由持特种作业操作证的工人操作，严禁无证作业。</w:t>
      </w:r>
    </w:p>
    <w:p w14:paraId="5F8EAA67"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t>（</w:t>
      </w:r>
      <w:r>
        <w:rPr>
          <w:rFonts w:ascii="黑体" w:eastAsia="黑体" w:hAnsi="黑体" w:hint="eastAsia"/>
          <w:kern w:val="0"/>
          <w:sz w:val="24"/>
        </w:rPr>
        <w:t>15</w:t>
      </w:r>
      <w:r>
        <w:rPr>
          <w:rFonts w:ascii="黑体" w:eastAsia="黑体" w:hAnsi="黑体" w:cs="宋体" w:hint="eastAsia"/>
          <w:kern w:val="0"/>
          <w:sz w:val="24"/>
        </w:rPr>
        <w:t>）施工人员只准在规定的区域内作业，不能随处乱走，乱动与施工无关的设备、阀门、仪表、电气和开关等。</w:t>
      </w:r>
    </w:p>
    <w:p w14:paraId="69996721"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t>（</w:t>
      </w:r>
      <w:r>
        <w:rPr>
          <w:rFonts w:ascii="黑体" w:eastAsia="黑体" w:hAnsi="黑体"/>
          <w:kern w:val="0"/>
          <w:sz w:val="24"/>
        </w:rPr>
        <w:t>1</w:t>
      </w:r>
      <w:r>
        <w:rPr>
          <w:rFonts w:ascii="黑体" w:eastAsia="黑体" w:hAnsi="黑体" w:hint="eastAsia"/>
          <w:kern w:val="0"/>
          <w:sz w:val="24"/>
        </w:rPr>
        <w:t>6</w:t>
      </w:r>
      <w:r>
        <w:rPr>
          <w:rFonts w:ascii="黑体" w:eastAsia="黑体" w:hAnsi="黑体" w:cs="宋体" w:hint="eastAsia"/>
          <w:kern w:val="0"/>
          <w:sz w:val="24"/>
        </w:rPr>
        <w:t>）施工单位的设备、工具如有特殊要求，如是否防爆或存在危险因素，应及时向安全保卫部说明，需要</w:t>
      </w:r>
      <w:r>
        <w:rPr>
          <w:rFonts w:ascii="黑体" w:eastAsia="黑体" w:hAnsi="黑体" w:cs="宋体" w:hint="eastAsia"/>
          <w:kern w:val="0"/>
          <w:sz w:val="24"/>
        </w:rPr>
        <w:t>配合的应同有关部门及时取得联系，经许可后方可进行作业。</w:t>
      </w:r>
    </w:p>
    <w:p w14:paraId="1723107D"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lastRenderedPageBreak/>
        <w:t>（</w:t>
      </w:r>
      <w:r>
        <w:rPr>
          <w:rFonts w:ascii="黑体" w:eastAsia="黑体" w:hAnsi="黑体"/>
          <w:kern w:val="0"/>
          <w:sz w:val="24"/>
        </w:rPr>
        <w:t>1</w:t>
      </w:r>
      <w:r>
        <w:rPr>
          <w:rFonts w:ascii="黑体" w:eastAsia="黑体" w:hAnsi="黑体" w:hint="eastAsia"/>
          <w:kern w:val="0"/>
          <w:sz w:val="24"/>
        </w:rPr>
        <w:t>7</w:t>
      </w:r>
      <w:r>
        <w:rPr>
          <w:rFonts w:ascii="黑体" w:eastAsia="黑体" w:hAnsi="黑体" w:cs="宋体" w:hint="eastAsia"/>
          <w:kern w:val="0"/>
          <w:sz w:val="24"/>
        </w:rPr>
        <w:t>）施工人员应以对磷化工基地财产及职工的身体健康高度负责的态度，严格遵守安全生产规章制度，杜绝违章作业，并服从磷化工基地安全管理人员的监督检查，违者将受到罚款或驱逐出磷化工基地的处罚。</w:t>
      </w:r>
    </w:p>
    <w:p w14:paraId="70966903" w14:textId="77777777" w:rsidR="00C421ED" w:rsidRDefault="003D5901">
      <w:pPr>
        <w:widowControl/>
        <w:spacing w:line="360" w:lineRule="exact"/>
        <w:ind w:firstLineChars="200" w:firstLine="480"/>
        <w:jc w:val="left"/>
        <w:rPr>
          <w:rFonts w:ascii="黑体" w:eastAsia="黑体" w:hAnsi="黑体" w:cs="宋体"/>
          <w:kern w:val="0"/>
          <w:sz w:val="24"/>
        </w:rPr>
      </w:pPr>
      <w:r>
        <w:rPr>
          <w:rFonts w:ascii="黑体" w:eastAsia="黑体" w:hAnsi="黑体" w:cs="宋体" w:hint="eastAsia"/>
          <w:kern w:val="0"/>
          <w:sz w:val="24"/>
        </w:rPr>
        <w:t>（</w:t>
      </w:r>
      <w:r>
        <w:rPr>
          <w:rFonts w:ascii="黑体" w:eastAsia="黑体" w:hAnsi="黑体"/>
          <w:kern w:val="0"/>
          <w:sz w:val="24"/>
        </w:rPr>
        <w:t>1</w:t>
      </w:r>
      <w:r>
        <w:rPr>
          <w:rFonts w:ascii="黑体" w:eastAsia="黑体" w:hAnsi="黑体" w:hint="eastAsia"/>
          <w:kern w:val="0"/>
          <w:sz w:val="24"/>
        </w:rPr>
        <w:t>8</w:t>
      </w:r>
      <w:r>
        <w:rPr>
          <w:rFonts w:ascii="黑体" w:eastAsia="黑体" w:hAnsi="黑体" w:cs="宋体" w:hint="eastAsia"/>
          <w:kern w:val="0"/>
          <w:sz w:val="24"/>
        </w:rPr>
        <w:t>）施工人员应在完工后将作业现场清理干净，恢复完好。</w:t>
      </w:r>
    </w:p>
    <w:p w14:paraId="00A6E2F9" w14:textId="77777777" w:rsidR="00C421ED" w:rsidRDefault="003D5901">
      <w:pPr>
        <w:spacing w:line="360" w:lineRule="exact"/>
        <w:rPr>
          <w:rFonts w:ascii="黑体" w:eastAsia="黑体" w:hAnsi="黑体"/>
          <w:color w:val="000000"/>
          <w:sz w:val="24"/>
        </w:rPr>
      </w:pPr>
      <w:r>
        <w:rPr>
          <w:rFonts w:ascii="黑体" w:eastAsia="黑体" w:hAnsi="黑体" w:hint="eastAsia"/>
          <w:sz w:val="24"/>
        </w:rPr>
        <w:t>（</w:t>
      </w:r>
      <w:r>
        <w:rPr>
          <w:rFonts w:ascii="黑体" w:eastAsia="黑体" w:hAnsi="黑体" w:hint="eastAsia"/>
          <w:sz w:val="24"/>
        </w:rPr>
        <w:t>19</w:t>
      </w:r>
      <w:r>
        <w:rPr>
          <w:rFonts w:ascii="黑体" w:eastAsia="黑体" w:hAnsi="黑体" w:hint="eastAsia"/>
          <w:sz w:val="24"/>
        </w:rPr>
        <w:t>）外来施工队伍施工前要辨识出施工过程中的危险因素，并制定出防范措施后，方可进行施工作业。</w:t>
      </w:r>
    </w:p>
    <w:p w14:paraId="3D14170E" w14:textId="77777777" w:rsidR="00C421ED" w:rsidRDefault="00C421ED">
      <w:pPr>
        <w:spacing w:line="360" w:lineRule="exact"/>
        <w:rPr>
          <w:rFonts w:ascii="黑体" w:eastAsia="黑体" w:hAnsi="黑体" w:cs="黑体"/>
          <w:b/>
          <w:color w:val="000000"/>
          <w:sz w:val="24"/>
        </w:rPr>
      </w:pPr>
    </w:p>
    <w:p w14:paraId="12EBC081" w14:textId="77777777" w:rsidR="00C421ED" w:rsidRDefault="00C421ED">
      <w:pPr>
        <w:spacing w:line="360" w:lineRule="exact"/>
      </w:pPr>
    </w:p>
    <w:p w14:paraId="63B70135" w14:textId="77777777" w:rsidR="00C421ED" w:rsidRDefault="00C421ED">
      <w:pPr>
        <w:spacing w:line="360" w:lineRule="exact"/>
        <w:rPr>
          <w:rFonts w:ascii="黑体" w:eastAsia="黑体" w:hAnsi="黑体" w:cs="宋体"/>
          <w:b/>
          <w:kern w:val="0"/>
          <w:szCs w:val="21"/>
        </w:rPr>
      </w:pPr>
    </w:p>
    <w:sectPr w:rsidR="00C421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1BAF0" w14:textId="77777777" w:rsidR="003D5901" w:rsidRDefault="003D5901">
      <w:r>
        <w:separator/>
      </w:r>
    </w:p>
  </w:endnote>
  <w:endnote w:type="continuationSeparator" w:id="0">
    <w:p w14:paraId="68ED6C8C" w14:textId="77777777" w:rsidR="003D5901" w:rsidRDefault="003D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font>
  <w:font w:name="Arial Unicode MS">
    <w:panose1 w:val="020B0604020202020204"/>
    <w:charset w:val="86"/>
    <w:family w:val="swiss"/>
    <w:pitch w:val="default"/>
    <w:sig w:usb0="00000000" w:usb1="00000000"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A9D90" w14:textId="77777777" w:rsidR="00C421ED" w:rsidRDefault="00C421ED">
    <w:pPr>
      <w:pStyle w:val="aa"/>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E607" w14:textId="09F8AD6E" w:rsidR="00C421ED" w:rsidRDefault="003D5901">
    <w:pPr>
      <w:pStyle w:val="aa"/>
      <w:ind w:right="360"/>
      <w:jc w:val="center"/>
    </w:pPr>
    <w:r>
      <w:fldChar w:fldCharType="begin"/>
    </w:r>
    <w:r>
      <w:rPr>
        <w:rStyle w:val="af4"/>
      </w:rPr>
      <w:instrText xml:space="preserve"> PAGE </w:instrText>
    </w:r>
    <w:r>
      <w:fldChar w:fldCharType="separate"/>
    </w:r>
    <w:r w:rsidR="002B21ED">
      <w:rPr>
        <w:rStyle w:val="af4"/>
        <w:noProof/>
      </w:rP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B59D" w14:textId="77777777" w:rsidR="00C421ED" w:rsidRDefault="003D5901">
    <w:pPr>
      <w:pStyle w:val="aa"/>
      <w:framePr w:wrap="around" w:vAnchor="text" w:hAnchor="margin" w:xAlign="center" w:y="1"/>
      <w:rPr>
        <w:rStyle w:val="af4"/>
      </w:rPr>
    </w:pPr>
    <w:r>
      <w:fldChar w:fldCharType="begin"/>
    </w:r>
    <w:r>
      <w:rPr>
        <w:rStyle w:val="af4"/>
      </w:rPr>
      <w:instrText xml:space="preserve">PAGE  </w:instrText>
    </w:r>
    <w:r>
      <w:fldChar w:fldCharType="end"/>
    </w:r>
  </w:p>
  <w:p w14:paraId="482D3BD2" w14:textId="77777777" w:rsidR="00C421ED" w:rsidRDefault="00C421ED">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E134" w14:textId="2388A3EC" w:rsidR="00C421ED" w:rsidRDefault="003D5901">
    <w:pPr>
      <w:pStyle w:val="aa"/>
      <w:framePr w:wrap="around" w:vAnchor="text" w:hAnchor="margin" w:xAlign="center" w:y="1"/>
      <w:rPr>
        <w:rStyle w:val="af4"/>
      </w:rPr>
    </w:pPr>
    <w:r>
      <w:fldChar w:fldCharType="begin"/>
    </w:r>
    <w:r>
      <w:rPr>
        <w:rStyle w:val="af4"/>
      </w:rPr>
      <w:instrText xml:space="preserve">PAGE  </w:instrText>
    </w:r>
    <w:r>
      <w:fldChar w:fldCharType="separate"/>
    </w:r>
    <w:r w:rsidR="002B21ED">
      <w:rPr>
        <w:rStyle w:val="af4"/>
        <w:noProof/>
      </w:rPr>
      <w:t>1</w:t>
    </w:r>
    <w:r>
      <w:fldChar w:fldCharType="end"/>
    </w:r>
  </w:p>
  <w:p w14:paraId="5C6C621E" w14:textId="77777777" w:rsidR="00C421ED" w:rsidRDefault="00C421E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7A6A3" w14:textId="77777777" w:rsidR="003D5901" w:rsidRDefault="003D5901">
      <w:r>
        <w:separator/>
      </w:r>
    </w:p>
  </w:footnote>
  <w:footnote w:type="continuationSeparator" w:id="0">
    <w:p w14:paraId="1A763219" w14:textId="77777777" w:rsidR="003D5901" w:rsidRDefault="003D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0C58" w14:textId="77777777" w:rsidR="00C421ED" w:rsidRDefault="00C421ED">
    <w:pPr>
      <w:autoSpaceDE w:val="0"/>
      <w:autoSpaceDN w:val="0"/>
      <w:adjustRightInd w:val="0"/>
      <w:spacing w:before="100" w:after="100"/>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643EF"/>
    <w:multiLevelType w:val="multilevel"/>
    <w:tmpl w:val="2C8643E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902B6"/>
    <w:rsid w:val="000A02BB"/>
    <w:rsid w:val="000A3E50"/>
    <w:rsid w:val="000A4117"/>
    <w:rsid w:val="000B2E60"/>
    <w:rsid w:val="000C142F"/>
    <w:rsid w:val="000C1EB1"/>
    <w:rsid w:val="000D0DAB"/>
    <w:rsid w:val="000F24C0"/>
    <w:rsid w:val="000F718E"/>
    <w:rsid w:val="00104EBC"/>
    <w:rsid w:val="0011300F"/>
    <w:rsid w:val="001212CE"/>
    <w:rsid w:val="0013608B"/>
    <w:rsid w:val="001427EF"/>
    <w:rsid w:val="00152F10"/>
    <w:rsid w:val="00161949"/>
    <w:rsid w:val="00165984"/>
    <w:rsid w:val="00172B3E"/>
    <w:rsid w:val="00174952"/>
    <w:rsid w:val="00174C25"/>
    <w:rsid w:val="00190BEB"/>
    <w:rsid w:val="00195548"/>
    <w:rsid w:val="001D09E6"/>
    <w:rsid w:val="001D2A71"/>
    <w:rsid w:val="001D38BC"/>
    <w:rsid w:val="001D59C1"/>
    <w:rsid w:val="001E2525"/>
    <w:rsid w:val="001E501C"/>
    <w:rsid w:val="001E578D"/>
    <w:rsid w:val="001F30C8"/>
    <w:rsid w:val="00204827"/>
    <w:rsid w:val="00205084"/>
    <w:rsid w:val="00206277"/>
    <w:rsid w:val="0021182B"/>
    <w:rsid w:val="00214289"/>
    <w:rsid w:val="002203ED"/>
    <w:rsid w:val="002261BF"/>
    <w:rsid w:val="00254D7B"/>
    <w:rsid w:val="00262E43"/>
    <w:rsid w:val="00270166"/>
    <w:rsid w:val="0027355F"/>
    <w:rsid w:val="00295E7C"/>
    <w:rsid w:val="002A2975"/>
    <w:rsid w:val="002A416E"/>
    <w:rsid w:val="002A7DB2"/>
    <w:rsid w:val="002B167D"/>
    <w:rsid w:val="002B21ED"/>
    <w:rsid w:val="002B37D6"/>
    <w:rsid w:val="002C0F82"/>
    <w:rsid w:val="002C4DAC"/>
    <w:rsid w:val="002C6AA4"/>
    <w:rsid w:val="002D02EB"/>
    <w:rsid w:val="002D0865"/>
    <w:rsid w:val="002D190E"/>
    <w:rsid w:val="002E6357"/>
    <w:rsid w:val="002E7A79"/>
    <w:rsid w:val="003005F1"/>
    <w:rsid w:val="00301EF7"/>
    <w:rsid w:val="0031109D"/>
    <w:rsid w:val="00312836"/>
    <w:rsid w:val="003337A4"/>
    <w:rsid w:val="00337C6B"/>
    <w:rsid w:val="00337D58"/>
    <w:rsid w:val="0034055A"/>
    <w:rsid w:val="003414F3"/>
    <w:rsid w:val="003470FC"/>
    <w:rsid w:val="003476B8"/>
    <w:rsid w:val="003550A6"/>
    <w:rsid w:val="00361905"/>
    <w:rsid w:val="003646F9"/>
    <w:rsid w:val="003666B5"/>
    <w:rsid w:val="00372182"/>
    <w:rsid w:val="003762CA"/>
    <w:rsid w:val="00383CF0"/>
    <w:rsid w:val="00393C4C"/>
    <w:rsid w:val="003A30DB"/>
    <w:rsid w:val="003A6BF8"/>
    <w:rsid w:val="003C0DF1"/>
    <w:rsid w:val="003C6CE6"/>
    <w:rsid w:val="003D2A0C"/>
    <w:rsid w:val="003D39EC"/>
    <w:rsid w:val="003D5901"/>
    <w:rsid w:val="003D5F59"/>
    <w:rsid w:val="003D62B6"/>
    <w:rsid w:val="003D64A9"/>
    <w:rsid w:val="003E428E"/>
    <w:rsid w:val="003E4EC9"/>
    <w:rsid w:val="003F5B58"/>
    <w:rsid w:val="0040534D"/>
    <w:rsid w:val="00427D3E"/>
    <w:rsid w:val="00436D2F"/>
    <w:rsid w:val="004400B6"/>
    <w:rsid w:val="004448F3"/>
    <w:rsid w:val="0045342B"/>
    <w:rsid w:val="004620A2"/>
    <w:rsid w:val="004633FD"/>
    <w:rsid w:val="00475A8C"/>
    <w:rsid w:val="004A40F2"/>
    <w:rsid w:val="004B55EE"/>
    <w:rsid w:val="004B7B6D"/>
    <w:rsid w:val="004C3A30"/>
    <w:rsid w:val="004D69C7"/>
    <w:rsid w:val="004E033B"/>
    <w:rsid w:val="004E1035"/>
    <w:rsid w:val="004E6ED5"/>
    <w:rsid w:val="004F4AB3"/>
    <w:rsid w:val="004F61D5"/>
    <w:rsid w:val="004F76FC"/>
    <w:rsid w:val="005004BB"/>
    <w:rsid w:val="00501B9F"/>
    <w:rsid w:val="00504752"/>
    <w:rsid w:val="00520A4A"/>
    <w:rsid w:val="00525759"/>
    <w:rsid w:val="00532F4F"/>
    <w:rsid w:val="00533F31"/>
    <w:rsid w:val="00537419"/>
    <w:rsid w:val="0054013B"/>
    <w:rsid w:val="00545CF4"/>
    <w:rsid w:val="005558D8"/>
    <w:rsid w:val="00560394"/>
    <w:rsid w:val="00561297"/>
    <w:rsid w:val="00561358"/>
    <w:rsid w:val="00561B9C"/>
    <w:rsid w:val="00564D36"/>
    <w:rsid w:val="00573D09"/>
    <w:rsid w:val="00585356"/>
    <w:rsid w:val="00585C74"/>
    <w:rsid w:val="00591C21"/>
    <w:rsid w:val="00592784"/>
    <w:rsid w:val="005A0761"/>
    <w:rsid w:val="005C0AA7"/>
    <w:rsid w:val="005C2AF9"/>
    <w:rsid w:val="005C5058"/>
    <w:rsid w:val="005C51F1"/>
    <w:rsid w:val="005C6BCB"/>
    <w:rsid w:val="005D5A4B"/>
    <w:rsid w:val="005E2D0A"/>
    <w:rsid w:val="005E4B9F"/>
    <w:rsid w:val="005E51FE"/>
    <w:rsid w:val="005E6A61"/>
    <w:rsid w:val="005E6A67"/>
    <w:rsid w:val="005F62E3"/>
    <w:rsid w:val="006100B4"/>
    <w:rsid w:val="006155AB"/>
    <w:rsid w:val="0063138C"/>
    <w:rsid w:val="00637A3F"/>
    <w:rsid w:val="00642EC8"/>
    <w:rsid w:val="00644EEC"/>
    <w:rsid w:val="00653EE2"/>
    <w:rsid w:val="0065569C"/>
    <w:rsid w:val="0065589D"/>
    <w:rsid w:val="00661564"/>
    <w:rsid w:val="0067099D"/>
    <w:rsid w:val="00674861"/>
    <w:rsid w:val="00683C35"/>
    <w:rsid w:val="006947BA"/>
    <w:rsid w:val="00694833"/>
    <w:rsid w:val="006A02BA"/>
    <w:rsid w:val="006B05D3"/>
    <w:rsid w:val="006B0C12"/>
    <w:rsid w:val="006D68F2"/>
    <w:rsid w:val="006E2ACF"/>
    <w:rsid w:val="006E3C45"/>
    <w:rsid w:val="006E42DF"/>
    <w:rsid w:val="006F2103"/>
    <w:rsid w:val="006F5241"/>
    <w:rsid w:val="007007B8"/>
    <w:rsid w:val="00710417"/>
    <w:rsid w:val="00710CDF"/>
    <w:rsid w:val="0071406B"/>
    <w:rsid w:val="00715769"/>
    <w:rsid w:val="007218DF"/>
    <w:rsid w:val="00721AE0"/>
    <w:rsid w:val="00725B99"/>
    <w:rsid w:val="00725D3D"/>
    <w:rsid w:val="0072609D"/>
    <w:rsid w:val="00734DC9"/>
    <w:rsid w:val="00740DBE"/>
    <w:rsid w:val="00741BE9"/>
    <w:rsid w:val="007542CF"/>
    <w:rsid w:val="00766E8D"/>
    <w:rsid w:val="007712E5"/>
    <w:rsid w:val="00775ECF"/>
    <w:rsid w:val="007812BD"/>
    <w:rsid w:val="00792619"/>
    <w:rsid w:val="0079600D"/>
    <w:rsid w:val="007A069F"/>
    <w:rsid w:val="007A1660"/>
    <w:rsid w:val="007A51B4"/>
    <w:rsid w:val="007A5F8C"/>
    <w:rsid w:val="007C17B7"/>
    <w:rsid w:val="007C3F2D"/>
    <w:rsid w:val="007C532E"/>
    <w:rsid w:val="007D29EB"/>
    <w:rsid w:val="007E6725"/>
    <w:rsid w:val="007F07B9"/>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E722F"/>
    <w:rsid w:val="008F12B1"/>
    <w:rsid w:val="008F66F7"/>
    <w:rsid w:val="00902597"/>
    <w:rsid w:val="0090667F"/>
    <w:rsid w:val="009208C0"/>
    <w:rsid w:val="009228D5"/>
    <w:rsid w:val="0092587A"/>
    <w:rsid w:val="00925DF5"/>
    <w:rsid w:val="009419AE"/>
    <w:rsid w:val="00952C4B"/>
    <w:rsid w:val="00953BFF"/>
    <w:rsid w:val="00961BCB"/>
    <w:rsid w:val="00966557"/>
    <w:rsid w:val="00973184"/>
    <w:rsid w:val="00973E4D"/>
    <w:rsid w:val="009775B6"/>
    <w:rsid w:val="00977EC1"/>
    <w:rsid w:val="009876E0"/>
    <w:rsid w:val="00993B97"/>
    <w:rsid w:val="00993CEF"/>
    <w:rsid w:val="00996ACF"/>
    <w:rsid w:val="009B35E0"/>
    <w:rsid w:val="009C18F3"/>
    <w:rsid w:val="009C45EA"/>
    <w:rsid w:val="009C5041"/>
    <w:rsid w:val="009D0F62"/>
    <w:rsid w:val="009D2416"/>
    <w:rsid w:val="009E3DF6"/>
    <w:rsid w:val="009E7305"/>
    <w:rsid w:val="009F2FCD"/>
    <w:rsid w:val="009F572C"/>
    <w:rsid w:val="00A01C7B"/>
    <w:rsid w:val="00A20F8B"/>
    <w:rsid w:val="00A2500C"/>
    <w:rsid w:val="00A30F6D"/>
    <w:rsid w:val="00A42144"/>
    <w:rsid w:val="00A44276"/>
    <w:rsid w:val="00A52FB5"/>
    <w:rsid w:val="00A70652"/>
    <w:rsid w:val="00A82099"/>
    <w:rsid w:val="00A945A7"/>
    <w:rsid w:val="00A9571D"/>
    <w:rsid w:val="00AA1D75"/>
    <w:rsid w:val="00AA2C4C"/>
    <w:rsid w:val="00AB5F82"/>
    <w:rsid w:val="00AC3ABC"/>
    <w:rsid w:val="00AC4B9D"/>
    <w:rsid w:val="00AC59AE"/>
    <w:rsid w:val="00AC7A9E"/>
    <w:rsid w:val="00AE06F0"/>
    <w:rsid w:val="00AE0FC0"/>
    <w:rsid w:val="00AE38CC"/>
    <w:rsid w:val="00B10379"/>
    <w:rsid w:val="00B12B53"/>
    <w:rsid w:val="00B204A9"/>
    <w:rsid w:val="00B21336"/>
    <w:rsid w:val="00B24FFF"/>
    <w:rsid w:val="00B40E5C"/>
    <w:rsid w:val="00B53616"/>
    <w:rsid w:val="00B55EA0"/>
    <w:rsid w:val="00B56E1A"/>
    <w:rsid w:val="00B57631"/>
    <w:rsid w:val="00B64EA1"/>
    <w:rsid w:val="00B65751"/>
    <w:rsid w:val="00B66EE0"/>
    <w:rsid w:val="00B7470B"/>
    <w:rsid w:val="00B82DBD"/>
    <w:rsid w:val="00B835BF"/>
    <w:rsid w:val="00B83D0F"/>
    <w:rsid w:val="00B91007"/>
    <w:rsid w:val="00B929BE"/>
    <w:rsid w:val="00B933AE"/>
    <w:rsid w:val="00BA2D0B"/>
    <w:rsid w:val="00BA54FE"/>
    <w:rsid w:val="00BB6C69"/>
    <w:rsid w:val="00BC3933"/>
    <w:rsid w:val="00BD2FAA"/>
    <w:rsid w:val="00BE6C37"/>
    <w:rsid w:val="00BE732A"/>
    <w:rsid w:val="00BF5864"/>
    <w:rsid w:val="00BF5F53"/>
    <w:rsid w:val="00C03490"/>
    <w:rsid w:val="00C07394"/>
    <w:rsid w:val="00C12AB1"/>
    <w:rsid w:val="00C16D22"/>
    <w:rsid w:val="00C17E29"/>
    <w:rsid w:val="00C23E07"/>
    <w:rsid w:val="00C2542F"/>
    <w:rsid w:val="00C34112"/>
    <w:rsid w:val="00C42056"/>
    <w:rsid w:val="00C421ED"/>
    <w:rsid w:val="00C44139"/>
    <w:rsid w:val="00C6057C"/>
    <w:rsid w:val="00C67A65"/>
    <w:rsid w:val="00C92639"/>
    <w:rsid w:val="00C9715B"/>
    <w:rsid w:val="00CA0206"/>
    <w:rsid w:val="00CA4F7E"/>
    <w:rsid w:val="00CA5458"/>
    <w:rsid w:val="00CB0A7E"/>
    <w:rsid w:val="00CB15AF"/>
    <w:rsid w:val="00CB2B30"/>
    <w:rsid w:val="00CB2D5B"/>
    <w:rsid w:val="00CC4E32"/>
    <w:rsid w:val="00CC6A94"/>
    <w:rsid w:val="00CC72C9"/>
    <w:rsid w:val="00CD4F90"/>
    <w:rsid w:val="00CD7CCE"/>
    <w:rsid w:val="00CE2297"/>
    <w:rsid w:val="00CE6C0B"/>
    <w:rsid w:val="00CF036A"/>
    <w:rsid w:val="00CF0C6E"/>
    <w:rsid w:val="00CF152A"/>
    <w:rsid w:val="00CF1911"/>
    <w:rsid w:val="00CF30F1"/>
    <w:rsid w:val="00CF4A4D"/>
    <w:rsid w:val="00D03629"/>
    <w:rsid w:val="00D0370B"/>
    <w:rsid w:val="00D05740"/>
    <w:rsid w:val="00D10C8F"/>
    <w:rsid w:val="00D24AD3"/>
    <w:rsid w:val="00D27F8A"/>
    <w:rsid w:val="00D30598"/>
    <w:rsid w:val="00D32997"/>
    <w:rsid w:val="00D3386A"/>
    <w:rsid w:val="00D3746D"/>
    <w:rsid w:val="00D42E99"/>
    <w:rsid w:val="00D4404E"/>
    <w:rsid w:val="00D441DA"/>
    <w:rsid w:val="00D54B54"/>
    <w:rsid w:val="00D66C88"/>
    <w:rsid w:val="00D73FDA"/>
    <w:rsid w:val="00D75318"/>
    <w:rsid w:val="00DA7914"/>
    <w:rsid w:val="00DB6ECD"/>
    <w:rsid w:val="00DC15A0"/>
    <w:rsid w:val="00DC28D7"/>
    <w:rsid w:val="00DC308B"/>
    <w:rsid w:val="00DC661D"/>
    <w:rsid w:val="00DD26C1"/>
    <w:rsid w:val="00DD3779"/>
    <w:rsid w:val="00DE12E2"/>
    <w:rsid w:val="00DE33D0"/>
    <w:rsid w:val="00DE52F3"/>
    <w:rsid w:val="00DE5648"/>
    <w:rsid w:val="00DE64E3"/>
    <w:rsid w:val="00DF1753"/>
    <w:rsid w:val="00DF6ABE"/>
    <w:rsid w:val="00E00147"/>
    <w:rsid w:val="00E00269"/>
    <w:rsid w:val="00E0273F"/>
    <w:rsid w:val="00E0351C"/>
    <w:rsid w:val="00E117B3"/>
    <w:rsid w:val="00E23E49"/>
    <w:rsid w:val="00E324B9"/>
    <w:rsid w:val="00E33C43"/>
    <w:rsid w:val="00E34123"/>
    <w:rsid w:val="00E42739"/>
    <w:rsid w:val="00E45179"/>
    <w:rsid w:val="00E454BC"/>
    <w:rsid w:val="00E5028C"/>
    <w:rsid w:val="00E67ADB"/>
    <w:rsid w:val="00E70EA2"/>
    <w:rsid w:val="00E7146C"/>
    <w:rsid w:val="00E7505E"/>
    <w:rsid w:val="00E7711F"/>
    <w:rsid w:val="00E91EA2"/>
    <w:rsid w:val="00E935F6"/>
    <w:rsid w:val="00E944A0"/>
    <w:rsid w:val="00E94CF8"/>
    <w:rsid w:val="00E965E0"/>
    <w:rsid w:val="00E97CC4"/>
    <w:rsid w:val="00EA2469"/>
    <w:rsid w:val="00EA24EC"/>
    <w:rsid w:val="00EA3306"/>
    <w:rsid w:val="00EA465B"/>
    <w:rsid w:val="00EA54A9"/>
    <w:rsid w:val="00EA5D30"/>
    <w:rsid w:val="00ED03DD"/>
    <w:rsid w:val="00ED700E"/>
    <w:rsid w:val="00EE2879"/>
    <w:rsid w:val="00EF4688"/>
    <w:rsid w:val="00F0047E"/>
    <w:rsid w:val="00F02FF4"/>
    <w:rsid w:val="00F0399F"/>
    <w:rsid w:val="00F104B8"/>
    <w:rsid w:val="00F10977"/>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2921D9"/>
    <w:rsid w:val="017D438D"/>
    <w:rsid w:val="018D501D"/>
    <w:rsid w:val="01C432E3"/>
    <w:rsid w:val="0236335D"/>
    <w:rsid w:val="026223A4"/>
    <w:rsid w:val="028D6F70"/>
    <w:rsid w:val="02CD2B48"/>
    <w:rsid w:val="038F62BE"/>
    <w:rsid w:val="03A80897"/>
    <w:rsid w:val="03BC0A04"/>
    <w:rsid w:val="03BC1030"/>
    <w:rsid w:val="03C71A42"/>
    <w:rsid w:val="03FE6319"/>
    <w:rsid w:val="041E3808"/>
    <w:rsid w:val="043B2184"/>
    <w:rsid w:val="0475718F"/>
    <w:rsid w:val="048110D0"/>
    <w:rsid w:val="0485137E"/>
    <w:rsid w:val="04A403E3"/>
    <w:rsid w:val="04C66C1A"/>
    <w:rsid w:val="04D1736D"/>
    <w:rsid w:val="052E6D77"/>
    <w:rsid w:val="05573D16"/>
    <w:rsid w:val="05677E69"/>
    <w:rsid w:val="057443B4"/>
    <w:rsid w:val="059211F2"/>
    <w:rsid w:val="05C017FD"/>
    <w:rsid w:val="0687687D"/>
    <w:rsid w:val="06F2489E"/>
    <w:rsid w:val="070268E6"/>
    <w:rsid w:val="070C5F9C"/>
    <w:rsid w:val="07447AF0"/>
    <w:rsid w:val="07501427"/>
    <w:rsid w:val="075C5614"/>
    <w:rsid w:val="076636BD"/>
    <w:rsid w:val="07C37441"/>
    <w:rsid w:val="080D6E43"/>
    <w:rsid w:val="09157676"/>
    <w:rsid w:val="094A00EB"/>
    <w:rsid w:val="094D7C7A"/>
    <w:rsid w:val="09734E97"/>
    <w:rsid w:val="097507C7"/>
    <w:rsid w:val="097D22E2"/>
    <w:rsid w:val="09AD2157"/>
    <w:rsid w:val="09C23160"/>
    <w:rsid w:val="0A253A1B"/>
    <w:rsid w:val="0A3C4D43"/>
    <w:rsid w:val="0A810A8E"/>
    <w:rsid w:val="0B6B4246"/>
    <w:rsid w:val="0B6C6FDB"/>
    <w:rsid w:val="0C016972"/>
    <w:rsid w:val="0C540FAF"/>
    <w:rsid w:val="0C5F0F6E"/>
    <w:rsid w:val="0CD12600"/>
    <w:rsid w:val="0CD41BFD"/>
    <w:rsid w:val="0D004BE0"/>
    <w:rsid w:val="0D583C50"/>
    <w:rsid w:val="0D6635DC"/>
    <w:rsid w:val="0DC071A0"/>
    <w:rsid w:val="0E5057A7"/>
    <w:rsid w:val="0E511B0C"/>
    <w:rsid w:val="0EAE6969"/>
    <w:rsid w:val="0EC51CF1"/>
    <w:rsid w:val="0F131BCA"/>
    <w:rsid w:val="0F783207"/>
    <w:rsid w:val="0F797A29"/>
    <w:rsid w:val="0FBB34F5"/>
    <w:rsid w:val="0FD36AAC"/>
    <w:rsid w:val="0FFD54BA"/>
    <w:rsid w:val="104C52E7"/>
    <w:rsid w:val="10525110"/>
    <w:rsid w:val="109B61CD"/>
    <w:rsid w:val="10E22253"/>
    <w:rsid w:val="110E7C3C"/>
    <w:rsid w:val="11254AAD"/>
    <w:rsid w:val="11927BC8"/>
    <w:rsid w:val="11D84431"/>
    <w:rsid w:val="120F5BA7"/>
    <w:rsid w:val="1235718D"/>
    <w:rsid w:val="128A3A09"/>
    <w:rsid w:val="12A6008B"/>
    <w:rsid w:val="12D009A7"/>
    <w:rsid w:val="13C54541"/>
    <w:rsid w:val="14284D66"/>
    <w:rsid w:val="14676D7E"/>
    <w:rsid w:val="148C512A"/>
    <w:rsid w:val="14E32355"/>
    <w:rsid w:val="15121A08"/>
    <w:rsid w:val="15916DD0"/>
    <w:rsid w:val="159A484C"/>
    <w:rsid w:val="15C43CAE"/>
    <w:rsid w:val="15F6533D"/>
    <w:rsid w:val="163760FE"/>
    <w:rsid w:val="16413351"/>
    <w:rsid w:val="164E090F"/>
    <w:rsid w:val="1663076D"/>
    <w:rsid w:val="16937390"/>
    <w:rsid w:val="16946498"/>
    <w:rsid w:val="170E68DA"/>
    <w:rsid w:val="172F5937"/>
    <w:rsid w:val="17660053"/>
    <w:rsid w:val="17786967"/>
    <w:rsid w:val="177C482D"/>
    <w:rsid w:val="183945CA"/>
    <w:rsid w:val="18860743"/>
    <w:rsid w:val="189E3CDE"/>
    <w:rsid w:val="18F275FC"/>
    <w:rsid w:val="190E59FE"/>
    <w:rsid w:val="19393A07"/>
    <w:rsid w:val="19A60971"/>
    <w:rsid w:val="19DF3A01"/>
    <w:rsid w:val="1A18186E"/>
    <w:rsid w:val="1A294B27"/>
    <w:rsid w:val="1A683441"/>
    <w:rsid w:val="1A8F0322"/>
    <w:rsid w:val="1B5421D7"/>
    <w:rsid w:val="1B8D49C2"/>
    <w:rsid w:val="1BB27180"/>
    <w:rsid w:val="1BDF0F49"/>
    <w:rsid w:val="1C0E4CA1"/>
    <w:rsid w:val="1C197E29"/>
    <w:rsid w:val="1C437EA8"/>
    <w:rsid w:val="1C4C57FF"/>
    <w:rsid w:val="1C812CD0"/>
    <w:rsid w:val="1CC42F40"/>
    <w:rsid w:val="1CEE10D9"/>
    <w:rsid w:val="1D0D1432"/>
    <w:rsid w:val="1D64697C"/>
    <w:rsid w:val="1DD969AB"/>
    <w:rsid w:val="1ED14404"/>
    <w:rsid w:val="1EEE53EA"/>
    <w:rsid w:val="1EEE7042"/>
    <w:rsid w:val="1EF423B3"/>
    <w:rsid w:val="1EF74148"/>
    <w:rsid w:val="1F7728C6"/>
    <w:rsid w:val="1FA15E62"/>
    <w:rsid w:val="1FDB7383"/>
    <w:rsid w:val="20A629C0"/>
    <w:rsid w:val="20B67E37"/>
    <w:rsid w:val="210F65BC"/>
    <w:rsid w:val="21196F94"/>
    <w:rsid w:val="21263865"/>
    <w:rsid w:val="213571AA"/>
    <w:rsid w:val="214E70B1"/>
    <w:rsid w:val="217D645B"/>
    <w:rsid w:val="21843C8D"/>
    <w:rsid w:val="21C847FC"/>
    <w:rsid w:val="21F13065"/>
    <w:rsid w:val="220646A2"/>
    <w:rsid w:val="22161381"/>
    <w:rsid w:val="22A07CA6"/>
    <w:rsid w:val="22FE4C9E"/>
    <w:rsid w:val="237F15B6"/>
    <w:rsid w:val="239006C7"/>
    <w:rsid w:val="23CE3DC9"/>
    <w:rsid w:val="240E783E"/>
    <w:rsid w:val="24305A06"/>
    <w:rsid w:val="246966F1"/>
    <w:rsid w:val="2470465E"/>
    <w:rsid w:val="2489490E"/>
    <w:rsid w:val="24C663E3"/>
    <w:rsid w:val="24F6510A"/>
    <w:rsid w:val="24FA55ED"/>
    <w:rsid w:val="25112FDF"/>
    <w:rsid w:val="251F7F55"/>
    <w:rsid w:val="255D7BDB"/>
    <w:rsid w:val="25920290"/>
    <w:rsid w:val="25B334E2"/>
    <w:rsid w:val="25CC5B88"/>
    <w:rsid w:val="25CD79B1"/>
    <w:rsid w:val="260E79FF"/>
    <w:rsid w:val="262C59E0"/>
    <w:rsid w:val="26933E36"/>
    <w:rsid w:val="26BC19A6"/>
    <w:rsid w:val="26BE19EF"/>
    <w:rsid w:val="270A5318"/>
    <w:rsid w:val="27270A10"/>
    <w:rsid w:val="279E3E6D"/>
    <w:rsid w:val="27A73E71"/>
    <w:rsid w:val="27B8643F"/>
    <w:rsid w:val="28564D7B"/>
    <w:rsid w:val="289607B9"/>
    <w:rsid w:val="28B27C52"/>
    <w:rsid w:val="28ED53FF"/>
    <w:rsid w:val="28F11C08"/>
    <w:rsid w:val="290166AE"/>
    <w:rsid w:val="2A151A98"/>
    <w:rsid w:val="2A3B1CD8"/>
    <w:rsid w:val="2A494963"/>
    <w:rsid w:val="2A5A72A6"/>
    <w:rsid w:val="2A7A0382"/>
    <w:rsid w:val="2AAA1F8B"/>
    <w:rsid w:val="2AAB5DE7"/>
    <w:rsid w:val="2AC075D6"/>
    <w:rsid w:val="2BFA0DD4"/>
    <w:rsid w:val="2C0635BA"/>
    <w:rsid w:val="2C550700"/>
    <w:rsid w:val="2C612895"/>
    <w:rsid w:val="2C672453"/>
    <w:rsid w:val="2D05422D"/>
    <w:rsid w:val="2D561556"/>
    <w:rsid w:val="2E6764C9"/>
    <w:rsid w:val="2EC03E0B"/>
    <w:rsid w:val="2ED1015D"/>
    <w:rsid w:val="2EE64169"/>
    <w:rsid w:val="2F544EB3"/>
    <w:rsid w:val="2F6117D7"/>
    <w:rsid w:val="2FD52BB2"/>
    <w:rsid w:val="300E355A"/>
    <w:rsid w:val="302517AB"/>
    <w:rsid w:val="30337F16"/>
    <w:rsid w:val="30464A25"/>
    <w:rsid w:val="306046D6"/>
    <w:rsid w:val="3082583C"/>
    <w:rsid w:val="31A45B7D"/>
    <w:rsid w:val="31A5035D"/>
    <w:rsid w:val="3268280F"/>
    <w:rsid w:val="326C730B"/>
    <w:rsid w:val="33332E1D"/>
    <w:rsid w:val="335B05D1"/>
    <w:rsid w:val="33980AB1"/>
    <w:rsid w:val="339E163D"/>
    <w:rsid w:val="33C557AD"/>
    <w:rsid w:val="3422536C"/>
    <w:rsid w:val="344A7D4E"/>
    <w:rsid w:val="3470021D"/>
    <w:rsid w:val="347D19AD"/>
    <w:rsid w:val="347E7E68"/>
    <w:rsid w:val="34C10EE9"/>
    <w:rsid w:val="34C32719"/>
    <w:rsid w:val="34E44129"/>
    <w:rsid w:val="34E65643"/>
    <w:rsid w:val="3539753D"/>
    <w:rsid w:val="35665A75"/>
    <w:rsid w:val="35771A99"/>
    <w:rsid w:val="361436EF"/>
    <w:rsid w:val="363D49D0"/>
    <w:rsid w:val="36481456"/>
    <w:rsid w:val="36745C27"/>
    <w:rsid w:val="36E1650E"/>
    <w:rsid w:val="371A057C"/>
    <w:rsid w:val="37296A11"/>
    <w:rsid w:val="380534F8"/>
    <w:rsid w:val="388861A3"/>
    <w:rsid w:val="38DC340E"/>
    <w:rsid w:val="39A131D7"/>
    <w:rsid w:val="39AE222F"/>
    <w:rsid w:val="39E31BD5"/>
    <w:rsid w:val="3A801D52"/>
    <w:rsid w:val="3ABF1B60"/>
    <w:rsid w:val="3AF94BE6"/>
    <w:rsid w:val="3B10121D"/>
    <w:rsid w:val="3B9733D4"/>
    <w:rsid w:val="3BA23F27"/>
    <w:rsid w:val="3BB75F0B"/>
    <w:rsid w:val="3BF62074"/>
    <w:rsid w:val="3D1D0FEA"/>
    <w:rsid w:val="3D2D4ECB"/>
    <w:rsid w:val="3D4008EE"/>
    <w:rsid w:val="3D8E7046"/>
    <w:rsid w:val="3D96668F"/>
    <w:rsid w:val="3DB1150E"/>
    <w:rsid w:val="3DC1395E"/>
    <w:rsid w:val="3DD85B51"/>
    <w:rsid w:val="3DEB1AF2"/>
    <w:rsid w:val="3E197344"/>
    <w:rsid w:val="3E583D12"/>
    <w:rsid w:val="3E6F1F36"/>
    <w:rsid w:val="3E80476D"/>
    <w:rsid w:val="3EF20030"/>
    <w:rsid w:val="3F213F33"/>
    <w:rsid w:val="3F9F3D14"/>
    <w:rsid w:val="3FE536F1"/>
    <w:rsid w:val="40083152"/>
    <w:rsid w:val="40085CD0"/>
    <w:rsid w:val="403D62AF"/>
    <w:rsid w:val="4041301D"/>
    <w:rsid w:val="40D75730"/>
    <w:rsid w:val="420C36D5"/>
    <w:rsid w:val="42112A00"/>
    <w:rsid w:val="424F27D8"/>
    <w:rsid w:val="42587944"/>
    <w:rsid w:val="428F32F8"/>
    <w:rsid w:val="42932E0A"/>
    <w:rsid w:val="42A47A6F"/>
    <w:rsid w:val="42B06238"/>
    <w:rsid w:val="43027055"/>
    <w:rsid w:val="43243278"/>
    <w:rsid w:val="434B6345"/>
    <w:rsid w:val="435B56FC"/>
    <w:rsid w:val="43884ABF"/>
    <w:rsid w:val="43B86527"/>
    <w:rsid w:val="44462998"/>
    <w:rsid w:val="4462019C"/>
    <w:rsid w:val="44A00219"/>
    <w:rsid w:val="45367494"/>
    <w:rsid w:val="456841C6"/>
    <w:rsid w:val="45877724"/>
    <w:rsid w:val="45B24076"/>
    <w:rsid w:val="464B6860"/>
    <w:rsid w:val="467A2DE5"/>
    <w:rsid w:val="470A03A4"/>
    <w:rsid w:val="47F46EAE"/>
    <w:rsid w:val="480204A1"/>
    <w:rsid w:val="48106781"/>
    <w:rsid w:val="48724017"/>
    <w:rsid w:val="48750F6C"/>
    <w:rsid w:val="4879082C"/>
    <w:rsid w:val="488959B4"/>
    <w:rsid w:val="48F20CD3"/>
    <w:rsid w:val="492B4B3C"/>
    <w:rsid w:val="495A3437"/>
    <w:rsid w:val="496F33D3"/>
    <w:rsid w:val="49CA0BFE"/>
    <w:rsid w:val="4A185620"/>
    <w:rsid w:val="4A6F4C2B"/>
    <w:rsid w:val="4AD331A0"/>
    <w:rsid w:val="4B4B5449"/>
    <w:rsid w:val="4B636AF4"/>
    <w:rsid w:val="4B964C95"/>
    <w:rsid w:val="4BC41AF2"/>
    <w:rsid w:val="4BDF7931"/>
    <w:rsid w:val="4C83144C"/>
    <w:rsid w:val="4D477799"/>
    <w:rsid w:val="4D561528"/>
    <w:rsid w:val="4D935498"/>
    <w:rsid w:val="4DC27ECF"/>
    <w:rsid w:val="4DCF4AEB"/>
    <w:rsid w:val="4DE72DDF"/>
    <w:rsid w:val="4E0D1159"/>
    <w:rsid w:val="4E5A52AA"/>
    <w:rsid w:val="4E8D576B"/>
    <w:rsid w:val="4EE10E98"/>
    <w:rsid w:val="4EE97C85"/>
    <w:rsid w:val="4EF91787"/>
    <w:rsid w:val="4F0A4F22"/>
    <w:rsid w:val="4F203C16"/>
    <w:rsid w:val="4F593BBA"/>
    <w:rsid w:val="4F797711"/>
    <w:rsid w:val="4F9A6216"/>
    <w:rsid w:val="4FC450D1"/>
    <w:rsid w:val="4FE70DC0"/>
    <w:rsid w:val="502E581F"/>
    <w:rsid w:val="50BC1D1D"/>
    <w:rsid w:val="50CC06E1"/>
    <w:rsid w:val="50F07CE3"/>
    <w:rsid w:val="50F25C6E"/>
    <w:rsid w:val="50F46497"/>
    <w:rsid w:val="514328A4"/>
    <w:rsid w:val="51875472"/>
    <w:rsid w:val="51DC746E"/>
    <w:rsid w:val="51F577C4"/>
    <w:rsid w:val="521B080A"/>
    <w:rsid w:val="524E3F98"/>
    <w:rsid w:val="52884ADC"/>
    <w:rsid w:val="52A80CDA"/>
    <w:rsid w:val="52DB4C0C"/>
    <w:rsid w:val="52E80B18"/>
    <w:rsid w:val="533212A1"/>
    <w:rsid w:val="536F635C"/>
    <w:rsid w:val="53DE62D7"/>
    <w:rsid w:val="53EE72C6"/>
    <w:rsid w:val="53F91A55"/>
    <w:rsid w:val="540B0822"/>
    <w:rsid w:val="54887ACF"/>
    <w:rsid w:val="548B2661"/>
    <w:rsid w:val="54AA722A"/>
    <w:rsid w:val="55A72A15"/>
    <w:rsid w:val="55BE4F5F"/>
    <w:rsid w:val="55E22755"/>
    <w:rsid w:val="569864A3"/>
    <w:rsid w:val="56A33BB2"/>
    <w:rsid w:val="57193C9E"/>
    <w:rsid w:val="57541431"/>
    <w:rsid w:val="576C2775"/>
    <w:rsid w:val="577A06B8"/>
    <w:rsid w:val="58150BC0"/>
    <w:rsid w:val="582758DB"/>
    <w:rsid w:val="586048F0"/>
    <w:rsid w:val="588549CE"/>
    <w:rsid w:val="58AE7DA1"/>
    <w:rsid w:val="58DD7D9A"/>
    <w:rsid w:val="593B5D04"/>
    <w:rsid w:val="593C017D"/>
    <w:rsid w:val="59AD4E28"/>
    <w:rsid w:val="5A2E41BB"/>
    <w:rsid w:val="5A801AE4"/>
    <w:rsid w:val="5A975D93"/>
    <w:rsid w:val="5AEC1D31"/>
    <w:rsid w:val="5AED7BD2"/>
    <w:rsid w:val="5B0444D0"/>
    <w:rsid w:val="5B0F5D9A"/>
    <w:rsid w:val="5B1D65E8"/>
    <w:rsid w:val="5BEF40E4"/>
    <w:rsid w:val="5C253C16"/>
    <w:rsid w:val="5C8C341B"/>
    <w:rsid w:val="5D2F2B1E"/>
    <w:rsid w:val="5DBA4654"/>
    <w:rsid w:val="5DDD390F"/>
    <w:rsid w:val="5DEF5A0F"/>
    <w:rsid w:val="5DF72B16"/>
    <w:rsid w:val="5ECA3D86"/>
    <w:rsid w:val="5EDD61AF"/>
    <w:rsid w:val="5F4872DE"/>
    <w:rsid w:val="5F4D50E3"/>
    <w:rsid w:val="5FCF5AF8"/>
    <w:rsid w:val="600C6122"/>
    <w:rsid w:val="60303C60"/>
    <w:rsid w:val="60607DAB"/>
    <w:rsid w:val="60A07495"/>
    <w:rsid w:val="613876CD"/>
    <w:rsid w:val="61826B9A"/>
    <w:rsid w:val="61BA4B64"/>
    <w:rsid w:val="61E15FB7"/>
    <w:rsid w:val="626B0ACC"/>
    <w:rsid w:val="626F728B"/>
    <w:rsid w:val="62A0445B"/>
    <w:rsid w:val="62A42563"/>
    <w:rsid w:val="62C21B13"/>
    <w:rsid w:val="63210307"/>
    <w:rsid w:val="633B16F7"/>
    <w:rsid w:val="63613BBD"/>
    <w:rsid w:val="64132ACB"/>
    <w:rsid w:val="644F1AB3"/>
    <w:rsid w:val="65287EBA"/>
    <w:rsid w:val="661512EF"/>
    <w:rsid w:val="66A77D57"/>
    <w:rsid w:val="66B051A7"/>
    <w:rsid w:val="66C75014"/>
    <w:rsid w:val="66F05574"/>
    <w:rsid w:val="672B6AD9"/>
    <w:rsid w:val="67726944"/>
    <w:rsid w:val="67961102"/>
    <w:rsid w:val="679C300B"/>
    <w:rsid w:val="67CD5013"/>
    <w:rsid w:val="68067FB3"/>
    <w:rsid w:val="6810599B"/>
    <w:rsid w:val="684626D0"/>
    <w:rsid w:val="68DC4DE2"/>
    <w:rsid w:val="68E42148"/>
    <w:rsid w:val="68F330E1"/>
    <w:rsid w:val="68F9171A"/>
    <w:rsid w:val="69210A4A"/>
    <w:rsid w:val="693A47A3"/>
    <w:rsid w:val="69540E1C"/>
    <w:rsid w:val="69655E7A"/>
    <w:rsid w:val="69B61D6F"/>
    <w:rsid w:val="69C1618A"/>
    <w:rsid w:val="69E2467A"/>
    <w:rsid w:val="6AB2229E"/>
    <w:rsid w:val="6AF92B4D"/>
    <w:rsid w:val="6AFB2A69"/>
    <w:rsid w:val="6B3E4F40"/>
    <w:rsid w:val="6B4C26F3"/>
    <w:rsid w:val="6B73407C"/>
    <w:rsid w:val="6BAB2D27"/>
    <w:rsid w:val="6BC049D4"/>
    <w:rsid w:val="6C465394"/>
    <w:rsid w:val="6C465631"/>
    <w:rsid w:val="6C6400AB"/>
    <w:rsid w:val="6C8B590C"/>
    <w:rsid w:val="6CC10EBE"/>
    <w:rsid w:val="6D343A27"/>
    <w:rsid w:val="6DCF182B"/>
    <w:rsid w:val="6DF2413B"/>
    <w:rsid w:val="6F0E6312"/>
    <w:rsid w:val="6F712728"/>
    <w:rsid w:val="6FE436CB"/>
    <w:rsid w:val="6FF06CE8"/>
    <w:rsid w:val="705B61C5"/>
    <w:rsid w:val="7073427E"/>
    <w:rsid w:val="70A254D7"/>
    <w:rsid w:val="711A6DEF"/>
    <w:rsid w:val="713F0604"/>
    <w:rsid w:val="71710FBA"/>
    <w:rsid w:val="71DA4A0E"/>
    <w:rsid w:val="72F9402A"/>
    <w:rsid w:val="733A4279"/>
    <w:rsid w:val="738F7CD8"/>
    <w:rsid w:val="73D634A1"/>
    <w:rsid w:val="74125240"/>
    <w:rsid w:val="74D06143"/>
    <w:rsid w:val="74F91C79"/>
    <w:rsid w:val="75284014"/>
    <w:rsid w:val="75D4756D"/>
    <w:rsid w:val="75E36E5B"/>
    <w:rsid w:val="760054EF"/>
    <w:rsid w:val="768304B6"/>
    <w:rsid w:val="775744D2"/>
    <w:rsid w:val="77E24ED1"/>
    <w:rsid w:val="785E1CB7"/>
    <w:rsid w:val="789E730E"/>
    <w:rsid w:val="78B05A6F"/>
    <w:rsid w:val="78F45D01"/>
    <w:rsid w:val="79025017"/>
    <w:rsid w:val="79042BD4"/>
    <w:rsid w:val="795C442C"/>
    <w:rsid w:val="79876FEC"/>
    <w:rsid w:val="7A450456"/>
    <w:rsid w:val="7AC516D6"/>
    <w:rsid w:val="7BBE5F26"/>
    <w:rsid w:val="7C6F0276"/>
    <w:rsid w:val="7CF229CE"/>
    <w:rsid w:val="7CF93BBA"/>
    <w:rsid w:val="7D902913"/>
    <w:rsid w:val="7DA00113"/>
    <w:rsid w:val="7DCA16EC"/>
    <w:rsid w:val="7E6B5FAF"/>
    <w:rsid w:val="7EC34622"/>
    <w:rsid w:val="7ED33846"/>
    <w:rsid w:val="7ED52EA3"/>
    <w:rsid w:val="7F2275BA"/>
    <w:rsid w:val="7F600889"/>
    <w:rsid w:val="7F632E2D"/>
    <w:rsid w:val="7FD400C7"/>
    <w:rsid w:val="7FF12376"/>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4F7EB6-4BEB-4960-A289-8011B7F3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2"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6"/>
    <w:qFormat/>
    <w:pPr>
      <w:ind w:leftChars="200" w:left="420"/>
    </w:pPr>
  </w:style>
  <w:style w:type="paragraph" w:styleId="a6">
    <w:name w:val="envelope return"/>
    <w:basedOn w:val="a"/>
    <w:qFormat/>
  </w:style>
  <w:style w:type="paragraph" w:styleId="a7">
    <w:name w:val="Plain Text"/>
    <w:basedOn w:val="a"/>
    <w:qFormat/>
    <w:rPr>
      <w:rFonts w:ascii="宋体" w:hAnsi="Courier New" w:cs="金山简魏碑"/>
      <w:szCs w:val="21"/>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qFormat/>
    <w:pPr>
      <w:wordWrap w:val="0"/>
      <w:spacing w:after="60"/>
      <w:jc w:val="center"/>
    </w:pPr>
    <w:rPr>
      <w:sz w:val="24"/>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qFormat/>
    <w:pPr>
      <w:adjustRightInd w:val="0"/>
      <w:spacing w:line="420" w:lineRule="atLeast"/>
      <w:jc w:val="center"/>
      <w:textAlignment w:val="baseline"/>
      <w:outlineLvl w:val="0"/>
    </w:pPr>
    <w:rPr>
      <w:rFonts w:ascii="Arial" w:eastAsia="宋体" w:hAnsi="Arial" w:cs="Times New Roman"/>
      <w:b/>
      <w:kern w:val="0"/>
      <w:sz w:val="32"/>
      <w:szCs w:val="20"/>
    </w:rPr>
  </w:style>
  <w:style w:type="paragraph" w:styleId="af1">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qFormat/>
    <w:pPr>
      <w:spacing w:line="360" w:lineRule="auto"/>
      <w:ind w:firstLineChars="200" w:firstLine="420"/>
    </w:pPr>
    <w:rPr>
      <w:sz w:val="24"/>
    </w:rPr>
  </w:style>
  <w:style w:type="table" w:styleId="af2">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qFormat/>
    <w:rPr>
      <w:color w:val="5C5C5C"/>
      <w:u w:val="none"/>
    </w:rPr>
  </w:style>
  <w:style w:type="character" w:styleId="af6">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7">
    <w:name w:val="Hyperlink"/>
    <w:basedOn w:val="a0"/>
    <w:uiPriority w:val="99"/>
    <w:semiHidden/>
    <w:unhideWhenUsed/>
    <w:qFormat/>
    <w:rPr>
      <w:color w:val="0000FF"/>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af8">
    <w:name w:val="annotation reference"/>
    <w:basedOn w:val="a0"/>
    <w:uiPriority w:val="99"/>
    <w:semiHidden/>
    <w:unhideWhenUsed/>
    <w:qFormat/>
    <w:rPr>
      <w:sz w:val="21"/>
      <w:szCs w:val="21"/>
    </w:rPr>
  </w:style>
  <w:style w:type="character" w:styleId="HTML4">
    <w:name w:val="HTML Cite"/>
    <w:basedOn w:val="a0"/>
    <w:uiPriority w:val="99"/>
    <w:semiHidden/>
    <w:unhideWhenUsed/>
    <w:qFormat/>
    <w:rPr>
      <w:vanish/>
      <w:color w:val="FFFFFF"/>
      <w:sz w:val="18"/>
      <w:szCs w:val="18"/>
      <w:shd w:val="clear" w:color="auto" w:fill="7CBCF3"/>
    </w:rPr>
  </w:style>
  <w:style w:type="character" w:styleId="HTML5">
    <w:name w:val="HTML Keyboard"/>
    <w:basedOn w:val="a0"/>
    <w:uiPriority w:val="99"/>
    <w:semiHidden/>
    <w:unhideWhenUsed/>
    <w:qFormat/>
    <w:rPr>
      <w:rFonts w:ascii="monospace" w:eastAsia="monospace" w:hAnsi="monospace" w:cs="monospace"/>
      <w:sz w:val="16"/>
      <w:szCs w:val="16"/>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10">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d">
    <w:name w:val="页眉 字符"/>
    <w:basedOn w:val="a0"/>
    <w:link w:val="ac"/>
    <w:uiPriority w:val="99"/>
    <w:qFormat/>
    <w:rPr>
      <w:rFonts w:asciiTheme="minorHAnsi" w:eastAsiaTheme="minorEastAsia" w:hAnsiTheme="minorHAnsi" w:cstheme="minorBidi"/>
      <w:kern w:val="2"/>
      <w:sz w:val="18"/>
      <w:szCs w:val="18"/>
    </w:rPr>
  </w:style>
  <w:style w:type="character" w:customStyle="1" w:styleId="ab">
    <w:name w:val="页脚 字符"/>
    <w:basedOn w:val="a0"/>
    <w:link w:val="aa"/>
    <w:uiPriority w:val="99"/>
    <w:qFormat/>
    <w:rPr>
      <w:rFonts w:asciiTheme="minorHAnsi" w:eastAsiaTheme="minorEastAsia" w:hAnsiTheme="minorHAnsi" w:cstheme="minorBidi"/>
      <w:kern w:val="2"/>
      <w:sz w:val="18"/>
      <w:szCs w:val="18"/>
    </w:rPr>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9">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1">
    <w:name w:val="列表段落1"/>
    <w:basedOn w:val="a"/>
    <w:uiPriority w:val="34"/>
    <w:qFormat/>
    <w:pPr>
      <w:widowControl/>
      <w:ind w:firstLineChars="200" w:firstLine="420"/>
      <w:jc w:val="left"/>
    </w:pPr>
    <w:rPr>
      <w:rFonts w:ascii="宋体" w:hAnsi="宋体" w:cs="宋体"/>
      <w:kern w:val="0"/>
      <w:sz w:val="24"/>
      <w:szCs w:val="24"/>
    </w:rPr>
  </w:style>
  <w:style w:type="paragraph" w:customStyle="1" w:styleId="12">
    <w:name w:val="无间隔1"/>
    <w:basedOn w:val="a"/>
    <w:uiPriority w:val="1"/>
    <w:qFormat/>
    <w:pPr>
      <w:spacing w:line="400" w:lineRule="exact"/>
    </w:pPr>
    <w:rPr>
      <w:rFonts w:ascii="Times New Roman" w:eastAsia="宋体" w:hAnsi="Times New Roman" w:cs="Times New Roman"/>
      <w:sz w:val="24"/>
      <w:szCs w:val="24"/>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13">
    <w:name w:val="列出段落1"/>
    <w:basedOn w:val="a"/>
    <w:uiPriority w:val="34"/>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7BD17-C732-415B-B0B7-D7DCEC20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3301</Words>
  <Characters>18818</Characters>
  <Application>Microsoft Office Word</Application>
  <DocSecurity>0</DocSecurity>
  <Lines>156</Lines>
  <Paragraphs>44</Paragraphs>
  <ScaleCrop>false</ScaleCrop>
  <Company>Microsoft</Company>
  <LinksUpToDate>false</LinksUpToDate>
  <CharactersWithSpaces>22075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李伟</cp:lastModifiedBy>
  <cp:revision>2</cp:revision>
  <cp:lastPrinted>2026-03-19T01:35:00Z</cp:lastPrinted>
  <dcterms:created xsi:type="dcterms:W3CDTF">2026-04-07T00:56:00Z</dcterms:created>
  <dcterms:modified xsi:type="dcterms:W3CDTF">2026-04-07T00:56:00Z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eyJoZGlkIjoiMzEwNTM5NzYwMDRjMzkwZTVkZjY2ODkwMGIxNGU0OTUiLCJ1c2VySWQiOiI1MTYyNTA4NTAifQ==</vt:lpwstr>
  </property>
  <property fmtid="{D5CDD505-2E9C-101B-9397-08002B2CF9AE}" pid="3" name="KSOProductBuildVer">
    <vt:lpwstr>2052-12.1.0.25225</vt:lpwstr>
  </property>
  <property fmtid="{D5CDD505-2E9C-101B-9397-08002B2CF9AE}" pid="4" name="ICV">
    <vt:lpwstr>3C44F62CCE2440C9BBD73DA7743DDC89_13</vt:lpwstr>
  </property>
</Properties>
</file>