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C40C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264F01DB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四水八硼酸钠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6556591E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6B30B08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3A272DD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46F19D34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BFC04C8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31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75DA326B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BC8F0A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A5F2C48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6DFED32E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055BC65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6FF7B572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0C1CFDE1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四水八硼酸钠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4297A6B5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603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31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6B7DD818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3464AC0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四水八硼酸钠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70BCD9F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72FB4561">
      <w:p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四水八硼酸钠</w:t>
      </w:r>
    </w:p>
    <w:p w14:paraId="21945D7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79CB9EA4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C710280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F9EAF4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 w:ascii="宋体" w:hAnsi="宋体" w:eastAsia="宋体" w:cs="宋体"/>
          <w:szCs w:val="21"/>
        </w:rPr>
        <w:t>报价函中请注明</w:t>
      </w:r>
      <w:r>
        <w:rPr>
          <w:rStyle w:val="5"/>
          <w:rFonts w:hint="eastAsia" w:ascii="宋体" w:hAnsi="宋体" w:eastAsia="宋体" w:cs="宋体"/>
          <w:szCs w:val="21"/>
          <w:lang w:val="en-US" w:eastAsia="zh-CN"/>
        </w:rPr>
        <w:t>产地、</w:t>
      </w:r>
      <w:r>
        <w:rPr>
          <w:rStyle w:val="5"/>
          <w:rFonts w:hint="eastAsia" w:ascii="宋体" w:hAnsi="宋体" w:eastAsia="宋体" w:cs="宋体"/>
          <w:szCs w:val="21"/>
        </w:rPr>
        <w:t>品牌</w:t>
      </w:r>
      <w:r>
        <w:rPr>
          <w:rStyle w:val="5"/>
          <w:rFonts w:hint="eastAsia" w:ascii="宋体" w:hAnsi="宋体" w:eastAsia="宋体" w:cs="宋体"/>
          <w:szCs w:val="21"/>
          <w:lang w:eastAsia="zh-CN"/>
        </w:rPr>
        <w:t>、</w:t>
      </w:r>
      <w:r>
        <w:rPr>
          <w:rStyle w:val="5"/>
          <w:rFonts w:hint="eastAsia" w:ascii="宋体" w:hAnsi="宋体" w:eastAsia="宋体" w:cs="宋体"/>
          <w:szCs w:val="21"/>
        </w:rPr>
        <w:t>生产厂家。</w:t>
      </w:r>
    </w:p>
    <w:p w14:paraId="2598E8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7C62477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标准包装，25kg/袋或吨袋包装，包装物不回收，不另计价。以买方地磅计量为准，扣除小包装袋重量100g/条，扣除吨袋包装重量3kg/条。</w:t>
      </w:r>
    </w:p>
    <w:p w14:paraId="0EE34F0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68732980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硼（B）≥20.50%</w:t>
      </w:r>
      <w:r>
        <w:rPr>
          <w:rFonts w:hint="eastAsia" w:ascii="宋体" w:hAnsi="宋体" w:eastAsia="宋体" w:cs="Times New Roman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kern w:val="0"/>
          <w:szCs w:val="21"/>
        </w:rPr>
        <w:t>水不溶物≤0.10%</w:t>
      </w:r>
      <w:r>
        <w:rPr>
          <w:rFonts w:hint="eastAsia" w:ascii="宋体" w:hAnsi="宋体" w:eastAsia="宋体" w:cs="Times New Roman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kern w:val="0"/>
          <w:szCs w:val="21"/>
        </w:rPr>
        <w:t>外观：白色粉状，无结块，无可见机械杂质。</w:t>
      </w:r>
    </w:p>
    <w:p w14:paraId="4F5BDCF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D51D950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 硼（B）按NY/T1974-2010标准检测；水不溶物按NY/T1973-2010标准检测。</w:t>
      </w:r>
    </w:p>
    <w:p w14:paraId="761CA42C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20.0≤硼(B)＜20.5%，以 20.5%为基准按差值折算扣减计价吨位；19.5≤硼(B)＜20.0%，以 20.5%为基准按差值的两倍折算扣减计价吨位；硼(B)＜19.5%，予以退货。水不溶物＞0.10%,每超标 0.01%，每吨降价 20.00 元。外观任一项不符合要求的，予以退货。</w:t>
      </w:r>
    </w:p>
    <w:p w14:paraId="3DB3DBB1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5F33FA85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01F14A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12EC950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3A6FD416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60031B0D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86B500C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分通过四川宏达股份有限公司集采中心招投标平台(以下简称“ 宏达股份集采平台”）（http://jc.sichuanhongda.com/）进行注册并登录后下载比选文件，参与投标。 </w:t>
      </w:r>
    </w:p>
    <w:p w14:paraId="72D57297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3A04DC9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25</w:t>
      </w:r>
      <w:r>
        <w:rPr>
          <w:rFonts w:hint="eastAsia" w:ascii="Times New Roman" w:hAnsi="Times New Roman" w:eastAsia="宋体" w:cs="Times New Roman"/>
          <w:kern w:val="0"/>
          <w:szCs w:val="21"/>
        </w:rPr>
        <w:t>日 1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分。</w:t>
      </w:r>
    </w:p>
    <w:p w14:paraId="14CF9E0C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四水八硼酸钠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77527A8B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49EDA1E4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2EFA9F9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3FB2B7B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442FED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C3D397B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15F1F92A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77FC338E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EE238A9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FDB90CE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27598EB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1C26A94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73136812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8B47D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BB99DB5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59B9941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F1E3C6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04BEC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1CF9E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229EE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527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60606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74F846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8DF6B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4BF3DD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76EB35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CA8D94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18ADD5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C43BE5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BB9518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2CA6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9A0321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189C98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12D4E8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2BBB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9DE544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6A8078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22DCB8D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7790FA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9B5B6D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C9E33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FD45C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E4EEE48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16684"/>
      <w:bookmarkStart w:id="2" w:name="_Toc275019836"/>
      <w:bookmarkStart w:id="3" w:name="_Toc275019684"/>
      <w:bookmarkStart w:id="4" w:name="_Toc269113527"/>
      <w:bookmarkStart w:id="5" w:name="_Toc268793030"/>
      <w:bookmarkStart w:id="6" w:name="_Toc238797630"/>
      <w:bookmarkStart w:id="7" w:name="_Toc275014947"/>
      <w:bookmarkStart w:id="8" w:name="_Toc274596702"/>
      <w:bookmarkStart w:id="9" w:name="_Toc303149804"/>
      <w:bookmarkStart w:id="10" w:name="_Toc275019290"/>
      <w:bookmarkStart w:id="11" w:name="_Toc238552273"/>
      <w:bookmarkStart w:id="12" w:name="_Toc318986166"/>
      <w:bookmarkStart w:id="13" w:name="_Toc274236999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15855E32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B652B3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3EA39044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C1D4139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1E1D092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2A688F5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6FB1CA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四水八硼酸钠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369C8911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0E511209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436FB2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31246341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72BBF8A7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63DE545E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75010A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850278E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DE5E10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DFCACBE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4AD8527E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2887DD56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267F6979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5D40C24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30198"/>
      <w:bookmarkStart w:id="16" w:name="_Toc4384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177FB644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241805C0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603</w:t>
      </w:r>
      <w:r>
        <w:rPr>
          <w:rFonts w:hint="eastAsia" w:ascii="宋体" w:hAnsi="宋体" w:eastAsia="宋体" w:cs="宋体"/>
          <w:kern w:val="0"/>
          <w:sz w:val="24"/>
          <w:u w:val="single"/>
        </w:rPr>
        <w:t>-0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09DB9B00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四水八硼酸钠</w:t>
      </w:r>
    </w:p>
    <w:p w14:paraId="366FA801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产地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         </w:t>
      </w:r>
    </w:p>
    <w:p w14:paraId="07222D51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或生产厂家</w:t>
      </w:r>
      <w:r>
        <w:rPr>
          <w:rFonts w:hint="eastAsia" w:ascii="宋体" w:hAnsi="宋体" w:eastAsia="宋体" w:cs="宋体"/>
          <w:kern w:val="0"/>
          <w:sz w:val="24"/>
        </w:rPr>
        <w:t>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1BD920EA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25kg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吨袋 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p w14:paraId="446D8B0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60F70C1B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Times New Roman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硼（B）按NY/T1974-2010标准检测；水不溶物按NY/T1973-2010标准检测。</w:t>
      </w:r>
    </w:p>
    <w:p w14:paraId="261BEB47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0"/>
          <w:sz w:val="24"/>
        </w:rPr>
        <w:t>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68B5990C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29CEFE87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4C8FD316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2B01B32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2DF5252B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43A18EC3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0AF48CD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791EDD9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547E292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77DDB61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C13D10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526781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43806391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552013A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2E65321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039F8D30">
      <w:pPr>
        <w:spacing w:line="400" w:lineRule="exact"/>
        <w:rPr>
          <w:rFonts w:ascii="宋体" w:hAnsi="宋体" w:eastAsia="宋体" w:cs="Times New Roman"/>
          <w:sz w:val="24"/>
        </w:rPr>
      </w:pPr>
    </w:p>
    <w:p w14:paraId="60BACCF8">
      <w:pPr>
        <w:spacing w:line="400" w:lineRule="exact"/>
        <w:rPr>
          <w:rFonts w:ascii="宋体" w:hAnsi="宋体" w:eastAsia="宋体" w:cs="Times New Roman"/>
          <w:sz w:val="24"/>
        </w:rPr>
      </w:pPr>
    </w:p>
    <w:p w14:paraId="73CDC4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4E2C096">
      <w:pPr>
        <w:spacing w:line="400" w:lineRule="exact"/>
        <w:rPr>
          <w:rFonts w:ascii="宋体" w:hAnsi="宋体" w:eastAsia="宋体" w:cs="Times New Roman"/>
          <w:sz w:val="24"/>
        </w:rPr>
      </w:pPr>
    </w:p>
    <w:p w14:paraId="240253F5">
      <w:pPr>
        <w:spacing w:line="400" w:lineRule="exact"/>
        <w:rPr>
          <w:rFonts w:ascii="宋体" w:hAnsi="宋体" w:eastAsia="宋体" w:cs="Times New Roman"/>
          <w:sz w:val="24"/>
        </w:rPr>
      </w:pPr>
    </w:p>
    <w:p w14:paraId="1B39C9D3">
      <w:pPr>
        <w:spacing w:line="400" w:lineRule="exact"/>
        <w:rPr>
          <w:rFonts w:ascii="宋体" w:hAnsi="宋体" w:eastAsia="宋体" w:cs="Times New Roman"/>
          <w:sz w:val="24"/>
        </w:rPr>
      </w:pPr>
    </w:p>
    <w:p w14:paraId="50BDC3D3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54D2FE0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6B8383E2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4"/>
      <w:bookmarkStart w:id="18" w:name="OLE_LINK3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67E6810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[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四水八硼酸钠</w:t>
      </w:r>
      <w:r>
        <w:rPr>
          <w:rFonts w:hint="eastAsia" w:ascii="宋体" w:hAnsi="宋体" w:eastAsia="宋体" w:cs="宋体"/>
          <w:sz w:val="28"/>
          <w:szCs w:val="28"/>
        </w:rPr>
        <w:t>检测报</w:t>
      </w:r>
      <w:bookmarkStart w:id="19" w:name="_GoBack"/>
      <w:bookmarkEnd w:id="19"/>
      <w:r>
        <w:rPr>
          <w:rFonts w:hint="eastAsia" w:ascii="宋体" w:hAnsi="宋体" w:eastAsia="宋体" w:cs="宋体"/>
          <w:sz w:val="28"/>
          <w:szCs w:val="28"/>
        </w:rPr>
        <w:t>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]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79DA9E4D"/>
    <w:p w14:paraId="025D24A1"/>
    <w:p w14:paraId="742B6BF9"/>
    <w:p w14:paraId="724ADF18"/>
    <w:p w14:paraId="6DDB9ACB"/>
    <w:p w14:paraId="10E0A646"/>
    <w:p w14:paraId="7C96B174"/>
    <w:p w14:paraId="6511D425"/>
    <w:p w14:paraId="3567F69E"/>
    <w:p w14:paraId="15008F07"/>
    <w:p w14:paraId="76C6B9EE"/>
    <w:p w14:paraId="7ABDD149"/>
    <w:p w14:paraId="75B3B5BA"/>
    <w:p w14:paraId="019160D7"/>
    <w:p w14:paraId="7C87B66C"/>
    <w:p w14:paraId="708F458F"/>
    <w:p w14:paraId="6348F649"/>
    <w:p w14:paraId="03BBAB20"/>
    <w:p w14:paraId="02C399AB"/>
    <w:p w14:paraId="7CBF4604"/>
    <w:p w14:paraId="57B67BA0"/>
    <w:p w14:paraId="06BE47EB"/>
    <w:p w14:paraId="03459994"/>
    <w:p w14:paraId="519277D1"/>
    <w:p w14:paraId="18EC951B"/>
    <w:p w14:paraId="1971A570"/>
    <w:p w14:paraId="52B85CED"/>
    <w:p w14:paraId="471F8C77"/>
    <w:p w14:paraId="091322A1">
      <w:pPr>
        <w:rPr>
          <w:rFonts w:hint="eastAsia"/>
        </w:rPr>
      </w:pPr>
    </w:p>
    <w:p w14:paraId="039F1F8D"/>
    <w:p w14:paraId="5A2E8F7C"/>
    <w:p w14:paraId="70C9D071"/>
    <w:p w14:paraId="7412EB7F"/>
    <w:p w14:paraId="40F21E78"/>
    <w:p w14:paraId="78087DCF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3360D3FD"/>
    <w:p w14:paraId="52F8AD9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39823720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1B04CA7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53668831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3CAEE83E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19157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0EEBE833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5548CAE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D0FAA46">
      <w:pPr>
        <w:spacing w:line="360" w:lineRule="auto"/>
        <w:ind w:firstLine="420" w:firstLineChars="200"/>
        <w:rPr>
          <w:rFonts w:ascii="宋体" w:hAnsi="宋体"/>
        </w:rPr>
      </w:pPr>
    </w:p>
    <w:p w14:paraId="07A0D04F">
      <w:pPr>
        <w:spacing w:line="360" w:lineRule="auto"/>
        <w:ind w:left="420" w:leftChars="200"/>
        <w:rPr>
          <w:rFonts w:ascii="宋体" w:hAnsi="宋体"/>
        </w:rPr>
      </w:pPr>
    </w:p>
    <w:p w14:paraId="6FE14F94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4D651FB5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6074BC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54FC3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E5F7A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D154B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0CA73D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8496777"/>
    <w:rsid w:val="10E072B6"/>
    <w:rsid w:val="151314EF"/>
    <w:rsid w:val="16117F11"/>
    <w:rsid w:val="1AB805D6"/>
    <w:rsid w:val="2119354D"/>
    <w:rsid w:val="27C01C9C"/>
    <w:rsid w:val="2C071743"/>
    <w:rsid w:val="2DA038A7"/>
    <w:rsid w:val="2F9B28CE"/>
    <w:rsid w:val="33F64E75"/>
    <w:rsid w:val="35E55B49"/>
    <w:rsid w:val="37FB65FF"/>
    <w:rsid w:val="39853335"/>
    <w:rsid w:val="3ADE360F"/>
    <w:rsid w:val="43066EA0"/>
    <w:rsid w:val="43D810CA"/>
    <w:rsid w:val="48DE75E4"/>
    <w:rsid w:val="4A653DAC"/>
    <w:rsid w:val="4CD64262"/>
    <w:rsid w:val="4E1317FA"/>
    <w:rsid w:val="53C71634"/>
    <w:rsid w:val="58A238DA"/>
    <w:rsid w:val="60395667"/>
    <w:rsid w:val="626C4214"/>
    <w:rsid w:val="63A11245"/>
    <w:rsid w:val="666135E9"/>
    <w:rsid w:val="677E25C4"/>
    <w:rsid w:val="688B75DC"/>
    <w:rsid w:val="68BC5088"/>
    <w:rsid w:val="6A1B1A8B"/>
    <w:rsid w:val="6D9E3500"/>
    <w:rsid w:val="6F375468"/>
    <w:rsid w:val="6FF12F20"/>
    <w:rsid w:val="731A39CE"/>
    <w:rsid w:val="77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2293</Words>
  <Characters>2543</Characters>
  <Lines>20</Lines>
  <Paragraphs>5</Paragraphs>
  <TotalTime>5</TotalTime>
  <ScaleCrop>false</ScaleCrop>
  <LinksUpToDate>false</LinksUpToDate>
  <CharactersWithSpaces>3170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2026-03-21T07:20:47Z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