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2DC4">
      <w:pPr>
        <w:adjustRightInd w:val="0"/>
        <w:spacing w:before="100" w:after="100"/>
        <w:jc w:val="center"/>
        <w:rPr>
          <w:rFonts w:hint="eastAsia" w:eastAsiaTheme="minorEastAsia"/>
          <w:b/>
          <w:bCs/>
          <w:kern w:val="2"/>
          <w:sz w:val="48"/>
          <w:szCs w:val="48"/>
          <w:lang w:eastAsia="zh-CN"/>
        </w:rPr>
      </w:pPr>
    </w:p>
    <w:p w14:paraId="74BAD5A3">
      <w:pPr>
        <w:adjustRightInd w:val="0"/>
        <w:spacing w:before="100" w:after="100"/>
        <w:jc w:val="center"/>
        <w:rPr>
          <w:rFonts w:hint="eastAsia" w:eastAsiaTheme="minorEastAsia"/>
          <w:b/>
          <w:bCs/>
          <w:kern w:val="2"/>
          <w:sz w:val="48"/>
          <w:szCs w:val="48"/>
          <w:lang w:eastAsia="zh-CN"/>
        </w:rPr>
      </w:pPr>
    </w:p>
    <w:p w14:paraId="5654FF1D">
      <w:pPr>
        <w:adjustRightInd w:val="0"/>
        <w:spacing w:before="100" w:after="100"/>
        <w:jc w:val="center"/>
        <w:rPr>
          <w:rFonts w:hint="eastAsia" w:eastAsiaTheme="minorEastAsia"/>
          <w:b/>
          <w:bCs/>
          <w:kern w:val="2"/>
          <w:sz w:val="48"/>
          <w:szCs w:val="48"/>
          <w:lang w:eastAsia="zh-CN"/>
        </w:rPr>
      </w:pPr>
      <w:r>
        <w:rPr>
          <w:rFonts w:hint="eastAsia" w:eastAsiaTheme="minorEastAsia"/>
          <w:b/>
          <w:bCs/>
          <w:kern w:val="2"/>
          <w:sz w:val="48"/>
          <w:szCs w:val="48"/>
          <w:lang w:eastAsia="zh-CN"/>
        </w:rPr>
        <w:t>有色分公司</w:t>
      </w:r>
    </w:p>
    <w:p w14:paraId="21359E92">
      <w:pPr>
        <w:adjustRightInd w:val="0"/>
        <w:spacing w:before="100" w:after="100"/>
        <w:jc w:val="center"/>
        <w:rPr>
          <w:rFonts w:hint="default"/>
          <w:b/>
          <w:bCs/>
          <w:kern w:val="2"/>
          <w:sz w:val="48"/>
          <w:szCs w:val="48"/>
          <w:lang w:val="en-US" w:eastAsia="zh-CN"/>
        </w:rPr>
      </w:pPr>
      <w:r>
        <w:rPr>
          <w:rFonts w:hint="eastAsia"/>
          <w:b/>
          <w:bCs/>
          <w:kern w:val="2"/>
          <w:sz w:val="48"/>
          <w:szCs w:val="48"/>
          <w:lang w:val="en-US" w:eastAsia="zh-CN"/>
        </w:rPr>
        <w:t>粗铟销售</w:t>
      </w:r>
    </w:p>
    <w:p w14:paraId="668E51C3">
      <w:pPr>
        <w:adjustRightInd w:val="0"/>
        <w:spacing w:before="100" w:after="100"/>
        <w:jc w:val="center"/>
        <w:rPr>
          <w:rFonts w:hint="eastAsia"/>
          <w:b/>
          <w:bCs/>
          <w:kern w:val="2"/>
          <w:sz w:val="48"/>
          <w:szCs w:val="48"/>
          <w:lang w:eastAsia="zh-CN"/>
        </w:rPr>
      </w:pPr>
    </w:p>
    <w:p w14:paraId="4465C5AB">
      <w:pPr>
        <w:adjustRightInd w:val="0"/>
        <w:spacing w:before="100" w:after="100"/>
        <w:jc w:val="center"/>
        <w:rPr>
          <w:rFonts w:hint="eastAsia"/>
          <w:b/>
          <w:bCs/>
          <w:kern w:val="2"/>
          <w:sz w:val="48"/>
          <w:szCs w:val="48"/>
          <w:lang w:eastAsia="zh-CN"/>
        </w:rPr>
      </w:pPr>
    </w:p>
    <w:p w14:paraId="7F6ED18E">
      <w:pPr>
        <w:adjustRightInd w:val="0"/>
        <w:spacing w:before="100" w:after="100"/>
        <w:jc w:val="center"/>
        <w:rPr>
          <w:rFonts w:hint="eastAsia"/>
          <w:b/>
          <w:bCs/>
          <w:kern w:val="2"/>
          <w:sz w:val="48"/>
          <w:szCs w:val="48"/>
          <w:lang w:eastAsia="zh-CN"/>
        </w:rPr>
      </w:pPr>
    </w:p>
    <w:p w14:paraId="21110FA6">
      <w:pPr>
        <w:widowControl/>
        <w:autoSpaceDE/>
        <w:autoSpaceDN/>
        <w:jc w:val="center"/>
        <w:rPr>
          <w:rFonts w:hint="eastAsia" w:asciiTheme="minorEastAsia" w:hAnsiTheme="minorEastAsia" w:eastAsiaTheme="minorEastAsia" w:cstheme="minorBidi"/>
          <w:b/>
          <w:sz w:val="72"/>
          <w:szCs w:val="72"/>
          <w:lang w:eastAsia="zh-CN"/>
        </w:rPr>
      </w:pPr>
      <w:r>
        <w:rPr>
          <w:rFonts w:hint="eastAsia" w:asciiTheme="minorEastAsia" w:hAnsiTheme="minorEastAsia" w:eastAsiaTheme="minorEastAsia" w:cstheme="minorBidi"/>
          <w:b/>
          <w:sz w:val="72"/>
          <w:szCs w:val="72"/>
          <w:lang w:eastAsia="zh-CN"/>
        </w:rPr>
        <w:t>比选文件</w:t>
      </w:r>
    </w:p>
    <w:p w14:paraId="206D2104">
      <w:pPr>
        <w:autoSpaceDE/>
        <w:autoSpaceDN/>
        <w:spacing w:line="360" w:lineRule="auto"/>
        <w:jc w:val="center"/>
        <w:rPr>
          <w:rFonts w:hint="eastAsia" w:ascii="黑体" w:hAnsi="黑体" w:eastAsia="黑体"/>
          <w:b/>
          <w:sz w:val="32"/>
          <w:szCs w:val="32"/>
          <w:lang w:eastAsia="zh-CN"/>
        </w:rPr>
      </w:pPr>
    </w:p>
    <w:p w14:paraId="6DEB459B">
      <w:pPr>
        <w:autoSpaceDE/>
        <w:autoSpaceDN/>
        <w:spacing w:line="360" w:lineRule="auto"/>
        <w:jc w:val="center"/>
        <w:rPr>
          <w:rFonts w:hint="default" w:ascii="黑体" w:hAnsi="黑体" w:eastAsia="黑体"/>
          <w:b/>
          <w:sz w:val="32"/>
          <w:szCs w:val="32"/>
          <w:lang w:val="en-US" w:eastAsia="zh-CN"/>
        </w:rPr>
      </w:pPr>
      <w:r>
        <w:rPr>
          <w:rFonts w:hint="eastAsia" w:ascii="黑体" w:hAnsi="黑体" w:eastAsia="黑体"/>
          <w:b/>
          <w:sz w:val="32"/>
          <w:szCs w:val="32"/>
          <w:lang w:eastAsia="zh-CN"/>
        </w:rPr>
        <w:t>编号：YS-GKBX-202</w:t>
      </w:r>
      <w:r>
        <w:rPr>
          <w:rFonts w:hint="eastAsia" w:ascii="黑体" w:hAnsi="黑体" w:eastAsia="黑体"/>
          <w:b/>
          <w:sz w:val="32"/>
          <w:szCs w:val="32"/>
          <w:lang w:val="en-US" w:eastAsia="zh-CN"/>
        </w:rPr>
        <w:t>6</w:t>
      </w:r>
      <w:r>
        <w:rPr>
          <w:rFonts w:hint="eastAsia" w:ascii="黑体" w:hAnsi="黑体" w:eastAsia="黑体"/>
          <w:b/>
          <w:sz w:val="32"/>
          <w:szCs w:val="32"/>
          <w:lang w:eastAsia="zh-CN"/>
        </w:rPr>
        <w:t>-HW</w:t>
      </w:r>
      <w:r>
        <w:rPr>
          <w:rFonts w:hint="eastAsia" w:ascii="黑体" w:hAnsi="黑体" w:eastAsia="黑体"/>
          <w:b/>
          <w:sz w:val="32"/>
          <w:szCs w:val="32"/>
          <w:lang w:val="en-US" w:eastAsia="zh-CN"/>
        </w:rPr>
        <w:t>44</w:t>
      </w:r>
    </w:p>
    <w:p w14:paraId="697CEFF7">
      <w:pPr>
        <w:autoSpaceDE/>
        <w:autoSpaceDN/>
        <w:spacing w:line="360" w:lineRule="auto"/>
        <w:jc w:val="center"/>
        <w:rPr>
          <w:rFonts w:hint="eastAsia" w:cs="黑体" w:asciiTheme="minorEastAsia" w:hAnsiTheme="minorEastAsia" w:eastAsiaTheme="minorEastAsia"/>
          <w:sz w:val="24"/>
          <w:szCs w:val="24"/>
          <w:lang w:eastAsia="zh-CN"/>
        </w:rPr>
      </w:pPr>
    </w:p>
    <w:p w14:paraId="452550DD">
      <w:pPr>
        <w:autoSpaceDE/>
        <w:autoSpaceDN/>
        <w:spacing w:line="360" w:lineRule="auto"/>
        <w:ind w:firstLine="480" w:firstLineChars="200"/>
        <w:jc w:val="center"/>
        <w:rPr>
          <w:rFonts w:hint="eastAsia" w:cs="黑体" w:asciiTheme="minorEastAsia" w:hAnsiTheme="minorEastAsia" w:eastAsiaTheme="minorEastAsia"/>
          <w:sz w:val="24"/>
          <w:szCs w:val="24"/>
          <w:lang w:eastAsia="zh-CN"/>
        </w:rPr>
      </w:pPr>
    </w:p>
    <w:p w14:paraId="54E1FA6F">
      <w:pPr>
        <w:autoSpaceDE/>
        <w:autoSpaceDN/>
        <w:spacing w:line="360" w:lineRule="auto"/>
        <w:ind w:firstLine="420" w:firstLineChars="200"/>
        <w:jc w:val="center"/>
        <w:rPr>
          <w:rFonts w:hint="eastAsia" w:cs="黑体" w:asciiTheme="minorEastAsia" w:hAnsiTheme="minorEastAsia" w:eastAsiaTheme="minorEastAsia"/>
          <w:kern w:val="2"/>
          <w:sz w:val="21"/>
          <w:lang w:val="zh-CN" w:eastAsia="zh-CN"/>
        </w:rPr>
      </w:pPr>
    </w:p>
    <w:p w14:paraId="75DA3807">
      <w:pPr>
        <w:autoSpaceDE/>
        <w:autoSpaceDN/>
        <w:jc w:val="center"/>
        <w:rPr>
          <w:rFonts w:hint="eastAsia" w:cs="黑体" w:asciiTheme="minorEastAsia" w:hAnsiTheme="minorEastAsia" w:eastAsiaTheme="minorEastAsia"/>
          <w:kern w:val="2"/>
          <w:sz w:val="21"/>
          <w:lang w:val="zh-CN" w:eastAsia="zh-CN"/>
        </w:rPr>
      </w:pPr>
    </w:p>
    <w:p w14:paraId="4FA453F6">
      <w:pPr>
        <w:autoSpaceDE/>
        <w:autoSpaceDN/>
        <w:jc w:val="center"/>
        <w:rPr>
          <w:rFonts w:hint="eastAsia" w:cs="黑体" w:asciiTheme="minorEastAsia" w:hAnsiTheme="minorEastAsia" w:eastAsiaTheme="minorEastAsia"/>
          <w:kern w:val="2"/>
          <w:sz w:val="21"/>
          <w:lang w:val="zh-CN" w:eastAsia="zh-CN"/>
        </w:rPr>
      </w:pPr>
    </w:p>
    <w:p w14:paraId="6E35E21A">
      <w:pPr>
        <w:autoSpaceDE/>
        <w:autoSpaceDN/>
        <w:jc w:val="center"/>
        <w:rPr>
          <w:rFonts w:hint="eastAsia" w:cs="黑体" w:asciiTheme="minorEastAsia" w:hAnsiTheme="minorEastAsia" w:eastAsiaTheme="minorEastAsia"/>
          <w:kern w:val="2"/>
          <w:sz w:val="21"/>
          <w:lang w:val="zh-CN" w:eastAsia="zh-CN"/>
        </w:rPr>
      </w:pPr>
    </w:p>
    <w:p w14:paraId="242FE234">
      <w:pPr>
        <w:autoSpaceDE/>
        <w:autoSpaceDN/>
        <w:jc w:val="center"/>
        <w:rPr>
          <w:rFonts w:hint="eastAsia" w:cs="黑体" w:asciiTheme="minorEastAsia" w:hAnsiTheme="minorEastAsia" w:eastAsiaTheme="minorEastAsia"/>
          <w:kern w:val="2"/>
          <w:sz w:val="21"/>
          <w:lang w:val="zh-CN" w:eastAsia="zh-CN"/>
        </w:rPr>
      </w:pPr>
    </w:p>
    <w:p w14:paraId="5C05A7F3">
      <w:pPr>
        <w:autoSpaceDE/>
        <w:autoSpaceDN/>
        <w:spacing w:line="600" w:lineRule="auto"/>
        <w:ind w:firstLine="2127" w:firstLineChars="709"/>
        <w:jc w:val="both"/>
        <w:rPr>
          <w:rFonts w:hint="eastAsia" w:asciiTheme="minorEastAsia" w:hAnsiTheme="minorEastAsia" w:eastAsiaTheme="minorEastAsia" w:cstheme="minorBidi"/>
          <w:kern w:val="2"/>
          <w:sz w:val="30"/>
          <w:szCs w:val="30"/>
          <w:lang w:eastAsia="zh-CN"/>
        </w:rPr>
      </w:pPr>
    </w:p>
    <w:p w14:paraId="600904EB">
      <w:pPr>
        <w:autoSpaceDE/>
        <w:autoSpaceDN/>
        <w:spacing w:line="480" w:lineRule="auto"/>
        <w:ind w:left="1100" w:leftChars="500" w:right="1100" w:rightChars="500"/>
        <w:jc w:val="center"/>
        <w:rPr>
          <w:rFonts w:hint="eastAsia" w:asciiTheme="minorEastAsia" w:hAnsiTheme="minorEastAsia" w:eastAsiaTheme="minorEastAsia" w:cstheme="minorBidi"/>
          <w:b/>
          <w:bCs/>
          <w:kern w:val="2"/>
          <w:sz w:val="30"/>
          <w:szCs w:val="30"/>
          <w:u w:val="single"/>
          <w:lang w:eastAsia="zh-CN"/>
        </w:rPr>
      </w:pPr>
      <w:r>
        <w:rPr>
          <w:rFonts w:hint="eastAsia" w:asciiTheme="minorEastAsia" w:hAnsiTheme="minorEastAsia" w:eastAsiaTheme="minorEastAsia" w:cstheme="minorBidi"/>
          <w:b/>
          <w:bCs/>
          <w:kern w:val="2"/>
          <w:sz w:val="30"/>
          <w:szCs w:val="30"/>
          <w:lang w:eastAsia="zh-CN"/>
        </w:rPr>
        <w:t>比选人：</w:t>
      </w:r>
      <w:r>
        <w:rPr>
          <w:rFonts w:hint="eastAsia" w:asciiTheme="minorEastAsia" w:hAnsiTheme="minorEastAsia" w:eastAsiaTheme="minorEastAsia" w:cstheme="minorBidi"/>
          <w:b/>
          <w:bCs/>
          <w:kern w:val="2"/>
          <w:sz w:val="30"/>
          <w:szCs w:val="30"/>
          <w:u w:val="single"/>
          <w:lang w:eastAsia="zh-CN"/>
        </w:rPr>
        <w:t>四川宏达股份有限公司什邡有色金属分公司</w:t>
      </w:r>
    </w:p>
    <w:p w14:paraId="550E9DEF">
      <w:pPr>
        <w:adjustRightInd w:val="0"/>
        <w:spacing w:line="480" w:lineRule="auto"/>
        <w:jc w:val="center"/>
        <w:rPr>
          <w:rFonts w:hint="eastAsia" w:asciiTheme="minorEastAsia" w:hAnsiTheme="minorEastAsia" w:eastAsiaTheme="minorEastAsia" w:cstheme="minorBidi"/>
          <w:b/>
          <w:kern w:val="2"/>
          <w:sz w:val="30"/>
          <w:szCs w:val="30"/>
          <w:lang w:eastAsia="zh-CN"/>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kern w:val="2"/>
          <w:sz w:val="30"/>
          <w:szCs w:val="30"/>
          <w:lang w:val="zh-CN" w:eastAsia="zh-CN"/>
        </w:rPr>
        <w:t>20</w:t>
      </w:r>
      <w:r>
        <w:rPr>
          <w:rFonts w:hint="eastAsia" w:cs="黑体" w:asciiTheme="minorEastAsia" w:hAnsiTheme="minorEastAsia" w:eastAsiaTheme="minorEastAsia"/>
          <w:b/>
          <w:bCs/>
          <w:kern w:val="2"/>
          <w:sz w:val="30"/>
          <w:szCs w:val="30"/>
          <w:lang w:eastAsia="zh-CN"/>
        </w:rPr>
        <w:t>2</w:t>
      </w:r>
      <w:r>
        <w:rPr>
          <w:rFonts w:hint="eastAsia" w:cs="黑体" w:asciiTheme="minorEastAsia" w:hAnsiTheme="minorEastAsia" w:eastAsiaTheme="minorEastAsia"/>
          <w:b/>
          <w:bCs/>
          <w:kern w:val="2"/>
          <w:sz w:val="30"/>
          <w:szCs w:val="30"/>
          <w:lang w:val="en-US" w:eastAsia="zh-CN"/>
        </w:rPr>
        <w:t>6</w:t>
      </w:r>
      <w:r>
        <w:rPr>
          <w:rFonts w:hint="eastAsia" w:cs="黑体" w:asciiTheme="minorEastAsia" w:hAnsiTheme="minorEastAsia" w:eastAsiaTheme="minorEastAsia"/>
          <w:b/>
          <w:bCs/>
          <w:kern w:val="2"/>
          <w:sz w:val="30"/>
          <w:szCs w:val="30"/>
          <w:lang w:val="zh-CN" w:eastAsia="zh-CN"/>
        </w:rPr>
        <w:t>年</w:t>
      </w:r>
      <w:r>
        <w:rPr>
          <w:rFonts w:hint="eastAsia" w:cs="黑体" w:asciiTheme="minorEastAsia" w:hAnsiTheme="minorEastAsia" w:eastAsiaTheme="minorEastAsia"/>
          <w:b/>
          <w:bCs/>
          <w:kern w:val="2"/>
          <w:sz w:val="30"/>
          <w:szCs w:val="30"/>
          <w:lang w:val="en-US" w:eastAsia="zh-CN"/>
        </w:rPr>
        <w:t>3</w:t>
      </w:r>
      <w:r>
        <w:rPr>
          <w:rFonts w:hint="eastAsia" w:cs="黑体" w:asciiTheme="minorEastAsia" w:hAnsiTheme="minorEastAsia" w:eastAsiaTheme="minorEastAsia"/>
          <w:b/>
          <w:bCs/>
          <w:kern w:val="2"/>
          <w:sz w:val="30"/>
          <w:szCs w:val="30"/>
          <w:lang w:eastAsia="zh-CN"/>
        </w:rPr>
        <w:t>月</w:t>
      </w:r>
      <w:r>
        <w:rPr>
          <w:rFonts w:hint="eastAsia" w:cs="黑体" w:asciiTheme="minorEastAsia" w:hAnsiTheme="minorEastAsia" w:eastAsiaTheme="minorEastAsia"/>
          <w:b/>
          <w:bCs/>
          <w:kern w:val="2"/>
          <w:sz w:val="30"/>
          <w:szCs w:val="30"/>
          <w:lang w:val="en-US" w:eastAsia="zh-CN"/>
        </w:rPr>
        <w:t>12</w:t>
      </w:r>
      <w:r>
        <w:rPr>
          <w:rFonts w:hint="eastAsia" w:cs="黑体" w:asciiTheme="minorEastAsia" w:hAnsiTheme="minorEastAsia" w:eastAsiaTheme="minorEastAsia"/>
          <w:b/>
          <w:bCs/>
          <w:kern w:val="2"/>
          <w:sz w:val="30"/>
          <w:szCs w:val="30"/>
          <w:lang w:eastAsia="zh-CN"/>
        </w:rPr>
        <w:t>日</w:t>
      </w:r>
    </w:p>
    <w:p w14:paraId="32D86D25">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第一章 比选文件</w:t>
      </w:r>
    </w:p>
    <w:p w14:paraId="33DFF690">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有色分公司</w:t>
      </w:r>
    </w:p>
    <w:p w14:paraId="3202CF26">
      <w:pPr>
        <w:autoSpaceDE/>
        <w:autoSpaceDN/>
        <w:snapToGrid w:val="0"/>
        <w:spacing w:line="360" w:lineRule="auto"/>
        <w:jc w:val="center"/>
        <w:rPr>
          <w:rFonts w:hint="eastAsia"/>
          <w:b/>
          <w:kern w:val="2"/>
          <w:sz w:val="36"/>
          <w:szCs w:val="36"/>
          <w:lang w:eastAsia="zh-CN"/>
        </w:rPr>
      </w:pPr>
      <w:r>
        <w:rPr>
          <w:rFonts w:hint="eastAsia"/>
          <w:b/>
          <w:kern w:val="2"/>
          <w:sz w:val="36"/>
          <w:szCs w:val="36"/>
          <w:lang w:val="en-US" w:eastAsia="zh-CN"/>
        </w:rPr>
        <w:t>粗铟销售</w:t>
      </w:r>
      <w:r>
        <w:rPr>
          <w:rFonts w:hint="eastAsia"/>
          <w:b/>
          <w:kern w:val="2"/>
          <w:sz w:val="36"/>
          <w:szCs w:val="36"/>
          <w:lang w:eastAsia="zh-CN"/>
        </w:rPr>
        <w:t>比选文件</w:t>
      </w:r>
    </w:p>
    <w:p w14:paraId="0BD2B980">
      <w:pPr>
        <w:autoSpaceDE/>
        <w:autoSpaceDN/>
        <w:snapToGrid w:val="0"/>
        <w:spacing w:line="360" w:lineRule="auto"/>
        <w:ind w:firstLine="6987" w:firstLineChars="2900"/>
        <w:jc w:val="both"/>
        <w:rPr>
          <w:rFonts w:hint="eastAsia"/>
          <w:b/>
          <w:bCs/>
          <w:sz w:val="24"/>
          <w:szCs w:val="24"/>
          <w:lang w:val="en-US" w:eastAsia="zh-CN"/>
        </w:rPr>
      </w:pPr>
      <w:r>
        <w:rPr>
          <w:rFonts w:hint="eastAsia"/>
          <w:b/>
          <w:bCs/>
          <w:sz w:val="24"/>
          <w:szCs w:val="24"/>
          <w:lang w:eastAsia="zh-CN"/>
        </w:rPr>
        <w:t>编号：YS-GKBX-202</w:t>
      </w:r>
      <w:r>
        <w:rPr>
          <w:rFonts w:hint="eastAsia"/>
          <w:b/>
          <w:bCs/>
          <w:sz w:val="24"/>
          <w:szCs w:val="24"/>
          <w:lang w:val="en-US" w:eastAsia="zh-CN"/>
        </w:rPr>
        <w:t>6</w:t>
      </w:r>
      <w:r>
        <w:rPr>
          <w:rFonts w:hint="eastAsia"/>
          <w:b/>
          <w:bCs/>
          <w:sz w:val="24"/>
          <w:szCs w:val="24"/>
          <w:lang w:eastAsia="zh-CN"/>
        </w:rPr>
        <w:t>-HW</w:t>
      </w:r>
      <w:r>
        <w:rPr>
          <w:rFonts w:hint="eastAsia"/>
          <w:b/>
          <w:bCs/>
          <w:sz w:val="24"/>
          <w:szCs w:val="24"/>
          <w:lang w:val="en-US" w:eastAsia="zh-CN"/>
        </w:rPr>
        <w:t>44</w:t>
      </w:r>
    </w:p>
    <w:p w14:paraId="45DD69B4">
      <w:pPr>
        <w:autoSpaceDE/>
        <w:autoSpaceDN/>
        <w:snapToGrid w:val="0"/>
        <w:spacing w:line="360" w:lineRule="auto"/>
        <w:jc w:val="both"/>
        <w:rPr>
          <w:rFonts w:hint="eastAsia"/>
          <w:sz w:val="24"/>
          <w:szCs w:val="24"/>
          <w:lang w:eastAsia="zh-CN"/>
        </w:rPr>
      </w:pPr>
      <w:r>
        <w:rPr>
          <w:rFonts w:hint="eastAsia"/>
          <w:sz w:val="24"/>
          <w:szCs w:val="24"/>
          <w:lang w:eastAsia="zh-CN"/>
        </w:rPr>
        <w:t>各单位：</w:t>
      </w:r>
    </w:p>
    <w:p w14:paraId="5E1786C9">
      <w:pPr>
        <w:autoSpaceDE/>
        <w:autoSpaceDN/>
        <w:snapToGrid w:val="0"/>
        <w:spacing w:line="360" w:lineRule="auto"/>
        <w:ind w:firstLine="480" w:firstLineChars="200"/>
        <w:jc w:val="both"/>
        <w:rPr>
          <w:rFonts w:hint="eastAsia"/>
          <w:sz w:val="24"/>
          <w:szCs w:val="24"/>
          <w:lang w:eastAsia="zh-CN"/>
        </w:rPr>
      </w:pPr>
      <w:r>
        <w:rPr>
          <w:rFonts w:hint="eastAsia"/>
          <w:sz w:val="24"/>
          <w:szCs w:val="24"/>
          <w:lang w:eastAsia="zh-CN"/>
        </w:rPr>
        <w:t>四川宏达股份有限公司什邡有色金属分公司我公司现拟将对202</w:t>
      </w:r>
      <w:r>
        <w:rPr>
          <w:rFonts w:hint="eastAsia"/>
          <w:sz w:val="24"/>
          <w:szCs w:val="24"/>
          <w:lang w:val="en-US" w:eastAsia="zh-CN"/>
        </w:rPr>
        <w:t>6</w:t>
      </w:r>
      <w:r>
        <w:rPr>
          <w:rFonts w:hint="eastAsia"/>
          <w:sz w:val="24"/>
          <w:szCs w:val="24"/>
          <w:lang w:eastAsia="zh-CN"/>
        </w:rPr>
        <w:t>年</w:t>
      </w:r>
      <w:r>
        <w:rPr>
          <w:rFonts w:hint="eastAsia"/>
          <w:sz w:val="24"/>
          <w:szCs w:val="24"/>
          <w:lang w:val="en-US" w:eastAsia="zh-CN"/>
        </w:rPr>
        <w:t>3月粗铟销售</w:t>
      </w:r>
      <w:r>
        <w:rPr>
          <w:rFonts w:hint="eastAsia"/>
          <w:sz w:val="24"/>
          <w:szCs w:val="24"/>
          <w:lang w:eastAsia="zh-CN"/>
        </w:rPr>
        <w:t>进行公开</w:t>
      </w:r>
      <w:r>
        <w:rPr>
          <w:rFonts w:hint="eastAsia"/>
          <w:sz w:val="24"/>
          <w:szCs w:val="24"/>
          <w:lang w:val="en-US" w:eastAsia="zh-CN"/>
        </w:rPr>
        <w:t>比选</w:t>
      </w:r>
      <w:r>
        <w:rPr>
          <w:rFonts w:hint="eastAsia"/>
          <w:sz w:val="24"/>
          <w:szCs w:val="24"/>
          <w:lang w:eastAsia="zh-CN"/>
        </w:rPr>
        <w:t>销售，本着“公开、公平、公正”的原则，现对</w:t>
      </w:r>
      <w:r>
        <w:rPr>
          <w:rFonts w:hint="eastAsia" w:cs="Segoe UI"/>
          <w:sz w:val="24"/>
          <w:szCs w:val="24"/>
          <w:lang w:eastAsia="zh-CN"/>
        </w:rPr>
        <w:t>上述货物</w:t>
      </w:r>
      <w:r>
        <w:rPr>
          <w:rFonts w:hint="eastAsia"/>
          <w:sz w:val="24"/>
          <w:szCs w:val="24"/>
          <w:lang w:eastAsia="zh-CN"/>
        </w:rPr>
        <w:t>进行公开比选。欢迎贵公司前来报价参与投标，并期待与之合作。现将相关事宜公告如下：</w:t>
      </w:r>
    </w:p>
    <w:p w14:paraId="38B21BB8">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标的物：</w:t>
      </w:r>
      <w:r>
        <w:rPr>
          <w:rFonts w:hint="eastAsia"/>
          <w:b/>
          <w:bCs/>
          <w:sz w:val="24"/>
          <w:szCs w:val="24"/>
          <w:lang w:val="en-US" w:eastAsia="zh-CN"/>
        </w:rPr>
        <w:t>粗铟</w:t>
      </w:r>
    </w:p>
    <w:p w14:paraId="4750B7C1">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比选人</w:t>
      </w:r>
      <w:r>
        <w:rPr>
          <w:rFonts w:hint="eastAsia"/>
          <w:sz w:val="24"/>
          <w:szCs w:val="24"/>
          <w:lang w:eastAsia="zh-CN"/>
        </w:rPr>
        <w:t>：四川宏达股份有限公司什邡有色金属分公司</w:t>
      </w:r>
    </w:p>
    <w:p w14:paraId="7EA6539B">
      <w:pPr>
        <w:autoSpaceDE/>
        <w:autoSpaceDN/>
        <w:snapToGrid w:val="0"/>
        <w:spacing w:line="360" w:lineRule="auto"/>
        <w:jc w:val="both"/>
        <w:rPr>
          <w:rFonts w:hint="eastAsia"/>
          <w:b/>
          <w:bCs/>
          <w:sz w:val="24"/>
          <w:szCs w:val="24"/>
          <w:lang w:eastAsia="zh-CN"/>
        </w:rPr>
      </w:pPr>
      <w:r>
        <w:rPr>
          <w:rFonts w:hint="eastAsia"/>
          <w:b/>
          <w:bCs/>
          <w:sz w:val="24"/>
          <w:szCs w:val="24"/>
          <w:lang w:eastAsia="zh-CN"/>
        </w:rPr>
        <w:t>三、具体内容及要求：</w:t>
      </w:r>
    </w:p>
    <w:p w14:paraId="1916F63B">
      <w:pPr>
        <w:widowControl/>
        <w:autoSpaceDE/>
        <w:autoSpaceDN/>
        <w:snapToGrid w:val="0"/>
        <w:spacing w:line="360" w:lineRule="auto"/>
        <w:ind w:firstLine="240" w:firstLineChars="100"/>
        <w:rPr>
          <w:rFonts w:hint="eastAsia" w:cs="黑体"/>
          <w:sz w:val="24"/>
          <w:szCs w:val="24"/>
          <w:lang w:val="en-US" w:eastAsia="zh-CN"/>
        </w:rPr>
      </w:pPr>
      <w:r>
        <w:rPr>
          <w:rFonts w:hint="eastAsia"/>
          <w:sz w:val="24"/>
          <w:szCs w:val="24"/>
          <w:lang w:val="en-US" w:eastAsia="zh-CN"/>
        </w:rPr>
        <w:t>3.</w:t>
      </w:r>
      <w:r>
        <w:rPr>
          <w:rFonts w:hint="eastAsia"/>
          <w:sz w:val="24"/>
          <w:szCs w:val="24"/>
          <w:lang w:eastAsia="zh-CN"/>
        </w:rPr>
        <w:t>1</w:t>
      </w:r>
      <w:r>
        <w:rPr>
          <w:rFonts w:hint="eastAsia" w:cs="黑体"/>
          <w:sz w:val="24"/>
          <w:szCs w:val="24"/>
          <w:lang w:eastAsia="zh-CN"/>
        </w:rPr>
        <w:t>标的物质量要求：</w:t>
      </w:r>
      <w:r>
        <w:rPr>
          <w:rFonts w:hint="eastAsia" w:cs="黑体"/>
          <w:sz w:val="24"/>
          <w:szCs w:val="24"/>
          <w:lang w:val="en-US" w:eastAsia="zh-CN"/>
        </w:rPr>
        <w:t>铟（In）：约</w:t>
      </w:r>
      <w:r>
        <w:rPr>
          <w:rFonts w:hint="eastAsia" w:cs="宋体"/>
          <w:color w:val="000000"/>
          <w:kern w:val="0"/>
          <w:sz w:val="24"/>
          <w:szCs w:val="24"/>
          <w:lang w:val="en-US" w:eastAsia="zh-CN"/>
        </w:rPr>
        <w:t>99.0</w:t>
      </w:r>
      <w:r>
        <w:rPr>
          <w:rFonts w:hint="eastAsia" w:cs="黑体"/>
          <w:sz w:val="24"/>
          <w:szCs w:val="24"/>
          <w:lang w:val="en-US" w:eastAsia="zh-CN"/>
        </w:rPr>
        <w:t>%；</w:t>
      </w:r>
    </w:p>
    <w:p w14:paraId="35BD5D54">
      <w:pPr>
        <w:widowControl/>
        <w:autoSpaceDE/>
        <w:autoSpaceDN/>
        <w:snapToGrid w:val="0"/>
        <w:spacing w:line="360" w:lineRule="auto"/>
        <w:ind w:firstLine="240" w:firstLineChars="100"/>
        <w:rPr>
          <w:rFonts w:hint="default" w:cs="黑体"/>
          <w:sz w:val="24"/>
          <w:szCs w:val="24"/>
          <w:lang w:val="en-US" w:eastAsia="zh-CN"/>
        </w:rPr>
      </w:pPr>
      <w:r>
        <w:rPr>
          <w:rFonts w:hint="eastAsia" w:cs="黑体"/>
          <w:sz w:val="24"/>
          <w:szCs w:val="24"/>
          <w:lang w:val="en-US" w:eastAsia="zh-CN"/>
        </w:rPr>
        <w:t>3.</w:t>
      </w:r>
      <w:r>
        <w:rPr>
          <w:rFonts w:hint="default" w:cs="黑体"/>
          <w:sz w:val="24"/>
          <w:szCs w:val="24"/>
          <w:lang w:val="en-US" w:eastAsia="zh-CN"/>
        </w:rPr>
        <w:t>2数量：约</w:t>
      </w:r>
      <w:r>
        <w:rPr>
          <w:rFonts w:hint="eastAsia" w:cs="黑体"/>
          <w:sz w:val="24"/>
          <w:szCs w:val="24"/>
          <w:lang w:val="en-US" w:eastAsia="zh-CN"/>
        </w:rPr>
        <w:t>2.2吨</w:t>
      </w:r>
      <w:r>
        <w:rPr>
          <w:rFonts w:hint="default" w:cs="黑体"/>
          <w:sz w:val="24"/>
          <w:szCs w:val="24"/>
          <w:lang w:val="en-US" w:eastAsia="zh-CN"/>
        </w:rPr>
        <w:t>；具体数量以</w:t>
      </w:r>
      <w:r>
        <w:rPr>
          <w:rFonts w:hint="eastAsia" w:cs="黑体"/>
          <w:sz w:val="24"/>
          <w:szCs w:val="24"/>
          <w:lang w:val="en-US" w:eastAsia="zh-CN"/>
        </w:rPr>
        <w:t>比选人</w:t>
      </w:r>
      <w:r>
        <w:rPr>
          <w:rFonts w:hint="default" w:cs="黑体"/>
          <w:sz w:val="24"/>
          <w:szCs w:val="24"/>
          <w:lang w:val="en-US" w:eastAsia="zh-CN"/>
        </w:rPr>
        <w:t>实际出库计量过磅为准</w:t>
      </w:r>
      <w:r>
        <w:rPr>
          <w:rFonts w:hint="eastAsia" w:cs="黑体"/>
          <w:sz w:val="24"/>
          <w:szCs w:val="24"/>
          <w:lang w:val="en-US" w:eastAsia="zh-CN"/>
        </w:rPr>
        <w:t>。</w:t>
      </w:r>
    </w:p>
    <w:p w14:paraId="367057AE">
      <w:pPr>
        <w:widowControl/>
        <w:autoSpaceDE/>
        <w:autoSpaceDN/>
        <w:snapToGrid w:val="0"/>
        <w:spacing w:line="360" w:lineRule="auto"/>
        <w:ind w:left="240" w:leftChars="109" w:firstLine="0" w:firstLineChars="0"/>
        <w:rPr>
          <w:rFonts w:hint="eastAsia"/>
          <w:sz w:val="24"/>
          <w:szCs w:val="24"/>
          <w:lang w:eastAsia="zh-CN"/>
        </w:rPr>
      </w:pPr>
      <w:r>
        <w:rPr>
          <w:rFonts w:hint="eastAsia" w:cs="黑体"/>
          <w:kern w:val="2"/>
          <w:sz w:val="24"/>
          <w:szCs w:val="24"/>
          <w:lang w:val="en-US" w:eastAsia="zh-CN"/>
        </w:rPr>
        <w:t>3</w:t>
      </w:r>
      <w:r>
        <w:rPr>
          <w:rFonts w:hint="eastAsia" w:cs="黑体"/>
          <w:kern w:val="2"/>
          <w:sz w:val="24"/>
          <w:szCs w:val="24"/>
          <w:lang w:eastAsia="zh-CN"/>
        </w:rPr>
        <w:t>.</w:t>
      </w:r>
      <w:r>
        <w:rPr>
          <w:rFonts w:hint="eastAsia" w:cs="黑体"/>
          <w:kern w:val="2"/>
          <w:sz w:val="24"/>
          <w:szCs w:val="24"/>
          <w:lang w:val="en-US" w:eastAsia="zh-CN"/>
        </w:rPr>
        <w:t>3</w:t>
      </w:r>
      <w:r>
        <w:rPr>
          <w:rFonts w:hint="eastAsia"/>
          <w:sz w:val="24"/>
          <w:szCs w:val="24"/>
          <w:lang w:eastAsia="zh-CN"/>
        </w:rPr>
        <w:t>交货地点：</w:t>
      </w:r>
      <w:r>
        <w:rPr>
          <w:rFonts w:hint="eastAsia"/>
          <w:bCs/>
          <w:sz w:val="24"/>
          <w:szCs w:val="24"/>
          <w:lang w:eastAsia="zh-CN"/>
        </w:rPr>
        <w:t>四川宏达股份有限公司什邡有色金属分公司库房（四川省德阳市什邡市师古镇）。</w:t>
      </w:r>
    </w:p>
    <w:p w14:paraId="158C787F">
      <w:pPr>
        <w:autoSpaceDE/>
        <w:autoSpaceDN/>
        <w:snapToGrid w:val="0"/>
        <w:spacing w:line="360" w:lineRule="auto"/>
        <w:ind w:firstLine="240" w:firstLineChars="100"/>
        <w:jc w:val="both"/>
        <w:rPr>
          <w:rFonts w:hint="eastAsia"/>
          <w:sz w:val="24"/>
          <w:szCs w:val="24"/>
          <w:lang w:eastAsia="zh-CN"/>
        </w:rPr>
      </w:pPr>
      <w:r>
        <w:rPr>
          <w:rFonts w:hint="eastAsia"/>
          <w:sz w:val="24"/>
          <w:szCs w:val="24"/>
          <w:lang w:val="en-US" w:eastAsia="zh-CN"/>
        </w:rPr>
        <w:t>3.4</w:t>
      </w:r>
      <w:r>
        <w:rPr>
          <w:rFonts w:hint="eastAsia"/>
          <w:sz w:val="24"/>
          <w:szCs w:val="24"/>
          <w:lang w:eastAsia="zh-CN"/>
        </w:rPr>
        <w:t>交货期：</w:t>
      </w:r>
      <w:bookmarkStart w:id="0" w:name="_Hlk213243777"/>
      <w:r>
        <w:rPr>
          <w:rFonts w:hint="eastAsia" w:ascii="宋体" w:hAnsi="宋体" w:eastAsia="宋体" w:cs="宋体"/>
          <w:sz w:val="24"/>
          <w:szCs w:val="24"/>
          <w:lang w:val="en-US" w:eastAsia="zh-CN"/>
        </w:rPr>
        <w:t>至合同签订之日起至202</w:t>
      </w:r>
      <w:r>
        <w:rPr>
          <w:rFonts w:hint="eastAsia" w:cs="宋体"/>
          <w:sz w:val="24"/>
          <w:szCs w:val="24"/>
          <w:lang w:val="en-US" w:eastAsia="zh-CN"/>
        </w:rPr>
        <w:t>6</w:t>
      </w:r>
      <w:r>
        <w:rPr>
          <w:rFonts w:hint="eastAsia" w:ascii="宋体" w:hAnsi="宋体" w:eastAsia="宋体" w:cs="宋体"/>
          <w:sz w:val="24"/>
          <w:szCs w:val="24"/>
          <w:lang w:val="en-US" w:eastAsia="zh-CN"/>
        </w:rPr>
        <w:t>年</w:t>
      </w:r>
      <w:r>
        <w:rPr>
          <w:rFonts w:hint="eastAsia" w:cs="宋体"/>
          <w:sz w:val="24"/>
          <w:szCs w:val="24"/>
          <w:lang w:val="en-US" w:eastAsia="zh-CN"/>
        </w:rPr>
        <w:t>3</w:t>
      </w:r>
      <w:r>
        <w:rPr>
          <w:rFonts w:hint="eastAsia" w:ascii="宋体" w:hAnsi="宋体" w:eastAsia="宋体" w:cs="宋体"/>
          <w:sz w:val="24"/>
          <w:szCs w:val="24"/>
          <w:lang w:val="en-US" w:eastAsia="zh-CN"/>
        </w:rPr>
        <w:t>月31日止</w:t>
      </w:r>
      <w:r>
        <w:rPr>
          <w:rFonts w:hint="eastAsia" w:cs="黑体"/>
          <w:bCs/>
          <w:sz w:val="24"/>
          <w:szCs w:val="24"/>
          <w:lang w:eastAsia="zh-CN"/>
        </w:rPr>
        <w:t>，</w:t>
      </w:r>
      <w:bookmarkStart w:id="1" w:name="_Hlk207100338"/>
      <w:bookmarkStart w:id="2" w:name="_Hlk207099372"/>
      <w:r>
        <w:rPr>
          <w:rFonts w:hint="eastAsia" w:cs="黑体"/>
          <w:bCs/>
          <w:sz w:val="24"/>
          <w:szCs w:val="24"/>
          <w:lang w:eastAsia="zh-CN"/>
        </w:rPr>
        <w:t>具体时间以比选人通知为准</w:t>
      </w:r>
      <w:bookmarkEnd w:id="1"/>
      <w:r>
        <w:rPr>
          <w:rFonts w:hint="eastAsia"/>
          <w:kern w:val="1"/>
          <w:sz w:val="24"/>
          <w:szCs w:val="24"/>
          <w:lang w:eastAsia="zh-CN"/>
        </w:rPr>
        <w:t>。</w:t>
      </w:r>
      <w:bookmarkEnd w:id="2"/>
    </w:p>
    <w:bookmarkEnd w:id="0"/>
    <w:p w14:paraId="48F75735">
      <w:pPr>
        <w:snapToGrid w:val="0"/>
        <w:spacing w:line="360" w:lineRule="auto"/>
        <w:rPr>
          <w:rFonts w:hint="eastAsia"/>
          <w:b/>
          <w:bCs/>
          <w:sz w:val="24"/>
          <w:szCs w:val="24"/>
          <w:lang w:eastAsia="zh-CN"/>
        </w:rPr>
      </w:pPr>
      <w:r>
        <w:rPr>
          <w:rFonts w:hint="eastAsia"/>
          <w:b/>
          <w:bCs/>
          <w:sz w:val="24"/>
          <w:szCs w:val="24"/>
          <w:lang w:val="en-US" w:eastAsia="zh-CN"/>
        </w:rPr>
        <w:t>四、</w:t>
      </w:r>
      <w:r>
        <w:rPr>
          <w:rFonts w:hint="eastAsia"/>
          <w:b/>
          <w:bCs/>
          <w:sz w:val="24"/>
          <w:szCs w:val="24"/>
          <w:lang w:eastAsia="zh-CN"/>
        </w:rPr>
        <w:t>付款方式及发票：</w:t>
      </w:r>
    </w:p>
    <w:p w14:paraId="51DC5EF5">
      <w:pPr>
        <w:snapToGrid w:val="0"/>
        <w:spacing w:line="360" w:lineRule="auto"/>
        <w:ind w:firstLine="240" w:firstLineChars="100"/>
        <w:rPr>
          <w:rFonts w:hint="eastAsia"/>
          <w:sz w:val="24"/>
          <w:szCs w:val="24"/>
          <w:lang w:val="en-US" w:eastAsia="zh-CN"/>
        </w:rPr>
      </w:pPr>
      <w:r>
        <w:rPr>
          <w:rFonts w:hint="eastAsia"/>
          <w:sz w:val="24"/>
          <w:szCs w:val="24"/>
          <w:lang w:val="en-US" w:eastAsia="zh-CN"/>
        </w:rPr>
        <w:t>4.1先款后货：需方按照供方预估单价及数量，使用银行现汇先行向供方支付款项后，供方开始发货。若需方未按照约定付款，供方有权停止供货，并依法追究需方违约责任。</w:t>
      </w:r>
    </w:p>
    <w:p w14:paraId="4912582C">
      <w:pPr>
        <w:snapToGrid w:val="0"/>
        <w:spacing w:line="360" w:lineRule="auto"/>
        <w:ind w:firstLine="240" w:firstLineChars="100"/>
        <w:rPr>
          <w:rFonts w:hint="eastAsia"/>
          <w:sz w:val="24"/>
          <w:szCs w:val="24"/>
          <w:lang w:val="en-US" w:eastAsia="zh-CN"/>
        </w:rPr>
      </w:pPr>
      <w:r>
        <w:rPr>
          <w:rFonts w:hint="eastAsia"/>
          <w:sz w:val="24"/>
          <w:szCs w:val="24"/>
          <w:lang w:val="en-US" w:eastAsia="zh-CN"/>
        </w:rPr>
        <w:t>4.2一票结算：供方按照结算单价和过磅单的数量按月结算并向需方出具增值税专用发票（税率13%），多退少补。</w:t>
      </w:r>
    </w:p>
    <w:p w14:paraId="610A8F66">
      <w:pPr>
        <w:snapToGrid w:val="0"/>
        <w:spacing w:line="360" w:lineRule="auto"/>
        <w:rPr>
          <w:rFonts w:hint="eastAsia"/>
          <w:b/>
          <w:bCs/>
          <w:sz w:val="24"/>
          <w:szCs w:val="24"/>
        </w:rPr>
      </w:pPr>
      <w:r>
        <w:rPr>
          <w:rFonts w:hint="eastAsia"/>
          <w:b/>
          <w:bCs/>
          <w:sz w:val="24"/>
          <w:szCs w:val="24"/>
          <w:lang w:val="en-US" w:eastAsia="zh-CN"/>
        </w:rPr>
        <w:t>五</w:t>
      </w:r>
      <w:r>
        <w:rPr>
          <w:rFonts w:hint="eastAsia"/>
          <w:b/>
          <w:bCs/>
          <w:sz w:val="24"/>
          <w:szCs w:val="24"/>
          <w:lang w:eastAsia="zh-CN"/>
        </w:rPr>
        <w:t>、</w:t>
      </w:r>
      <w:r>
        <w:rPr>
          <w:rFonts w:hint="eastAsia"/>
          <w:b/>
          <w:bCs/>
          <w:sz w:val="24"/>
          <w:szCs w:val="24"/>
        </w:rPr>
        <w:t>比选文件的获取</w:t>
      </w:r>
    </w:p>
    <w:p w14:paraId="6D2C1E95">
      <w:pPr>
        <w:snapToGrid w:val="0"/>
        <w:spacing w:line="360" w:lineRule="auto"/>
        <w:ind w:firstLine="480" w:firstLineChars="200"/>
        <w:rPr>
          <w:rFonts w:hint="eastAsia"/>
          <w:sz w:val="24"/>
          <w:szCs w:val="24"/>
        </w:rPr>
      </w:pPr>
      <w:r>
        <w:rPr>
          <w:rFonts w:hint="eastAsia"/>
          <w:sz w:val="24"/>
          <w:szCs w:val="24"/>
        </w:rPr>
        <w:t>获取方式为：自</w:t>
      </w:r>
      <w:r>
        <w:rPr>
          <w:rFonts w:hint="eastAsia"/>
          <w:b/>
          <w:bCs/>
          <w:sz w:val="24"/>
          <w:szCs w:val="24"/>
          <w:u w:val="single"/>
        </w:rPr>
        <w:t>202</w:t>
      </w:r>
      <w:r>
        <w:rPr>
          <w:rFonts w:hint="eastAsia"/>
          <w:b/>
          <w:bCs/>
          <w:sz w:val="24"/>
          <w:szCs w:val="24"/>
          <w:u w:val="single"/>
          <w:lang w:val="en-US" w:eastAsia="zh-CN"/>
        </w:rPr>
        <w:t>6</w:t>
      </w:r>
      <w:r>
        <w:rPr>
          <w:rFonts w:hint="eastAsia"/>
          <w:b/>
          <w:bCs/>
          <w:sz w:val="24"/>
          <w:szCs w:val="24"/>
          <w:u w:val="single"/>
        </w:rPr>
        <w:t>年</w:t>
      </w:r>
      <w:r>
        <w:rPr>
          <w:rFonts w:hint="eastAsia"/>
          <w:b/>
          <w:bCs/>
          <w:sz w:val="24"/>
          <w:szCs w:val="24"/>
          <w:u w:val="single"/>
          <w:lang w:val="en-US" w:eastAsia="zh-CN"/>
        </w:rPr>
        <w:t>3</w:t>
      </w:r>
      <w:r>
        <w:rPr>
          <w:rFonts w:hint="eastAsia"/>
          <w:b/>
          <w:bCs/>
          <w:sz w:val="24"/>
          <w:szCs w:val="24"/>
          <w:u w:val="single"/>
        </w:rPr>
        <w:t>月</w:t>
      </w:r>
      <w:r>
        <w:rPr>
          <w:rFonts w:hint="eastAsia"/>
          <w:b/>
          <w:bCs/>
          <w:sz w:val="24"/>
          <w:szCs w:val="24"/>
          <w:u w:val="single"/>
          <w:lang w:val="en-US" w:eastAsia="zh-CN"/>
        </w:rPr>
        <w:t>13</w:t>
      </w:r>
      <w:r>
        <w:rPr>
          <w:rFonts w:hint="eastAsia"/>
          <w:b/>
          <w:bCs/>
          <w:sz w:val="24"/>
          <w:szCs w:val="24"/>
          <w:u w:val="single"/>
        </w:rPr>
        <w:t>日</w:t>
      </w:r>
      <w:r>
        <w:rPr>
          <w:rFonts w:hint="eastAsia"/>
          <w:b/>
          <w:bCs/>
          <w:sz w:val="24"/>
          <w:szCs w:val="24"/>
          <w:u w:val="single"/>
          <w:lang w:eastAsia="zh-CN"/>
        </w:rPr>
        <w:t>17</w:t>
      </w:r>
      <w:r>
        <w:rPr>
          <w:rFonts w:hint="eastAsia"/>
          <w:b/>
          <w:bCs/>
          <w:sz w:val="24"/>
          <w:szCs w:val="24"/>
          <w:u w:val="single"/>
        </w:rPr>
        <w:t>时00分至202</w:t>
      </w:r>
      <w:r>
        <w:rPr>
          <w:rFonts w:hint="eastAsia"/>
          <w:b/>
          <w:bCs/>
          <w:sz w:val="24"/>
          <w:szCs w:val="24"/>
          <w:u w:val="single"/>
          <w:lang w:val="en-US" w:eastAsia="zh-CN"/>
        </w:rPr>
        <w:t>6</w:t>
      </w:r>
      <w:r>
        <w:rPr>
          <w:rFonts w:hint="eastAsia"/>
          <w:b/>
          <w:bCs/>
          <w:sz w:val="24"/>
          <w:szCs w:val="24"/>
          <w:u w:val="single"/>
        </w:rPr>
        <w:t>年</w:t>
      </w:r>
      <w:r>
        <w:rPr>
          <w:rFonts w:hint="eastAsia"/>
          <w:b/>
          <w:bCs/>
          <w:sz w:val="24"/>
          <w:szCs w:val="24"/>
          <w:u w:val="single"/>
          <w:lang w:val="en-US" w:eastAsia="zh-CN"/>
        </w:rPr>
        <w:t>3</w:t>
      </w:r>
      <w:r>
        <w:rPr>
          <w:rFonts w:hint="eastAsia"/>
          <w:b/>
          <w:bCs/>
          <w:sz w:val="24"/>
          <w:szCs w:val="24"/>
          <w:u w:val="single"/>
        </w:rPr>
        <w:t>月</w:t>
      </w:r>
      <w:r>
        <w:rPr>
          <w:rFonts w:hint="eastAsia"/>
          <w:b/>
          <w:bCs/>
          <w:sz w:val="24"/>
          <w:szCs w:val="24"/>
          <w:u w:val="single"/>
          <w:lang w:val="en-US" w:eastAsia="zh-CN"/>
        </w:rPr>
        <w:t>22</w:t>
      </w:r>
      <w:r>
        <w:rPr>
          <w:rFonts w:hint="eastAsia"/>
          <w:b/>
          <w:bCs/>
          <w:sz w:val="24"/>
          <w:szCs w:val="24"/>
          <w:u w:val="single"/>
        </w:rPr>
        <w:t>日</w:t>
      </w:r>
      <w:r>
        <w:rPr>
          <w:rFonts w:hint="eastAsia"/>
          <w:b/>
          <w:bCs/>
          <w:sz w:val="24"/>
          <w:szCs w:val="24"/>
          <w:u w:val="single"/>
          <w:lang w:val="en-US" w:eastAsia="zh-CN"/>
        </w:rPr>
        <w:t>23</w:t>
      </w:r>
      <w:r>
        <w:rPr>
          <w:rFonts w:hint="eastAsia"/>
          <w:b/>
          <w:bCs/>
          <w:sz w:val="24"/>
          <w:szCs w:val="24"/>
          <w:u w:val="single"/>
        </w:rPr>
        <w:t>时</w:t>
      </w:r>
      <w:r>
        <w:rPr>
          <w:rFonts w:hint="eastAsia"/>
          <w:b/>
          <w:bCs/>
          <w:sz w:val="24"/>
          <w:szCs w:val="24"/>
          <w:u w:val="single"/>
          <w:lang w:val="en-US" w:eastAsia="zh-CN"/>
        </w:rPr>
        <w:t>59</w:t>
      </w:r>
      <w:r>
        <w:rPr>
          <w:rFonts w:hint="eastAsia"/>
          <w:b/>
          <w:bCs/>
          <w:sz w:val="24"/>
          <w:szCs w:val="24"/>
          <w:u w:val="single"/>
        </w:rPr>
        <w:t>分</w:t>
      </w:r>
      <w:r>
        <w:rPr>
          <w:rFonts w:hint="eastAsia"/>
          <w:sz w:val="24"/>
          <w:szCs w:val="24"/>
        </w:rPr>
        <w:t>通过四川宏达股份有限公司集采中心招投标平台</w:t>
      </w:r>
      <w:r>
        <w:rPr>
          <w:rFonts w:hint="eastAsia"/>
          <w:b/>
          <w:bCs/>
          <w:sz w:val="24"/>
          <w:szCs w:val="24"/>
        </w:rPr>
        <w:t>（http://jc.sichuanhongda.com/）</w:t>
      </w:r>
      <w:r>
        <w:rPr>
          <w:rFonts w:hint="eastAsia"/>
          <w:sz w:val="24"/>
          <w:szCs w:val="24"/>
        </w:rPr>
        <w:t>(以下简称“宏达股份集采平台”）进行注册并登录后参与投标并下载比选文件。</w:t>
      </w:r>
    </w:p>
    <w:p w14:paraId="509E34DC">
      <w:pPr>
        <w:snapToGrid w:val="0"/>
        <w:spacing w:line="360" w:lineRule="auto"/>
        <w:rPr>
          <w:rFonts w:hint="eastAsia"/>
          <w:b/>
          <w:bCs/>
          <w:sz w:val="24"/>
          <w:szCs w:val="24"/>
          <w:lang w:eastAsia="zh-CN"/>
        </w:rPr>
      </w:pPr>
      <w:r>
        <w:rPr>
          <w:rFonts w:hint="eastAsia"/>
          <w:b/>
          <w:bCs/>
          <w:sz w:val="24"/>
          <w:szCs w:val="24"/>
          <w:lang w:val="en-US" w:eastAsia="zh-CN"/>
        </w:rPr>
        <w:t>六、</w:t>
      </w:r>
      <w:r>
        <w:rPr>
          <w:rFonts w:hint="eastAsia"/>
          <w:b/>
          <w:bCs/>
          <w:sz w:val="24"/>
          <w:szCs w:val="24"/>
          <w:lang w:eastAsia="zh-CN"/>
        </w:rPr>
        <w:t>响应性文件的递交</w:t>
      </w:r>
    </w:p>
    <w:p w14:paraId="605ECA24">
      <w:pPr>
        <w:autoSpaceDE/>
        <w:autoSpaceDN/>
        <w:snapToGrid w:val="0"/>
        <w:spacing w:line="360" w:lineRule="auto"/>
        <w:ind w:firstLine="480" w:firstLineChars="200"/>
        <w:jc w:val="both"/>
        <w:rPr>
          <w:rFonts w:hint="eastAsia" w:cs="仿宋_GB2312"/>
          <w:kern w:val="2"/>
          <w:sz w:val="24"/>
          <w:szCs w:val="24"/>
          <w:lang w:eastAsia="zh-CN"/>
        </w:rPr>
      </w:pPr>
      <w:r>
        <w:rPr>
          <w:rFonts w:hint="eastAsia" w:cs="仿宋_GB2312"/>
          <w:kern w:val="2"/>
          <w:sz w:val="24"/>
          <w:szCs w:val="24"/>
          <w:lang w:eastAsia="zh-CN"/>
        </w:rPr>
        <w:t>递交截止时间：</w:t>
      </w:r>
      <w:r>
        <w:rPr>
          <w:rFonts w:hint="eastAsia" w:cs="仿宋_GB2312"/>
          <w:b w:val="0"/>
          <w:bCs w:val="0"/>
          <w:kern w:val="2"/>
          <w:sz w:val="24"/>
          <w:szCs w:val="24"/>
          <w:u w:val="single"/>
          <w:lang w:eastAsia="zh-CN"/>
        </w:rPr>
        <w:t>202</w:t>
      </w:r>
      <w:r>
        <w:rPr>
          <w:rFonts w:hint="eastAsia" w:cs="仿宋_GB2312"/>
          <w:b w:val="0"/>
          <w:bCs w:val="0"/>
          <w:kern w:val="2"/>
          <w:sz w:val="24"/>
          <w:szCs w:val="24"/>
          <w:u w:val="single"/>
          <w:lang w:val="en-US" w:eastAsia="zh-CN"/>
        </w:rPr>
        <w:t>6</w:t>
      </w:r>
      <w:r>
        <w:rPr>
          <w:rFonts w:hint="eastAsia" w:cs="仿宋_GB2312"/>
          <w:b w:val="0"/>
          <w:bCs w:val="0"/>
          <w:kern w:val="2"/>
          <w:sz w:val="24"/>
          <w:szCs w:val="24"/>
          <w:u w:val="single"/>
          <w:lang w:eastAsia="zh-CN"/>
        </w:rPr>
        <w:t>年</w:t>
      </w:r>
      <w:r>
        <w:rPr>
          <w:rFonts w:hint="eastAsia" w:cs="仿宋_GB2312"/>
          <w:b w:val="0"/>
          <w:bCs w:val="0"/>
          <w:kern w:val="2"/>
          <w:sz w:val="24"/>
          <w:szCs w:val="24"/>
          <w:u w:val="single"/>
          <w:lang w:val="en-US" w:eastAsia="zh-CN"/>
        </w:rPr>
        <w:t>3</w:t>
      </w:r>
      <w:r>
        <w:rPr>
          <w:rFonts w:hint="eastAsia" w:cs="仿宋_GB2312"/>
          <w:b w:val="0"/>
          <w:bCs w:val="0"/>
          <w:kern w:val="2"/>
          <w:sz w:val="24"/>
          <w:szCs w:val="24"/>
          <w:u w:val="single"/>
          <w:lang w:eastAsia="zh-CN"/>
        </w:rPr>
        <w:t>月</w:t>
      </w:r>
      <w:r>
        <w:rPr>
          <w:rFonts w:hint="eastAsia" w:cs="仿宋_GB2312"/>
          <w:b w:val="0"/>
          <w:bCs w:val="0"/>
          <w:kern w:val="2"/>
          <w:sz w:val="24"/>
          <w:szCs w:val="24"/>
          <w:u w:val="single"/>
          <w:lang w:val="en-US" w:eastAsia="zh-CN"/>
        </w:rPr>
        <w:t>23</w:t>
      </w:r>
      <w:r>
        <w:rPr>
          <w:rFonts w:hint="eastAsia" w:cs="仿宋_GB2312"/>
          <w:b w:val="0"/>
          <w:bCs w:val="0"/>
          <w:kern w:val="2"/>
          <w:sz w:val="24"/>
          <w:szCs w:val="24"/>
          <w:u w:val="single"/>
          <w:lang w:eastAsia="zh-CN"/>
        </w:rPr>
        <w:t>日12时00分</w:t>
      </w:r>
      <w:r>
        <w:rPr>
          <w:rFonts w:hint="eastAsia" w:cs="仿宋_GB2312"/>
          <w:kern w:val="2"/>
          <w:sz w:val="24"/>
          <w:szCs w:val="24"/>
          <w:lang w:eastAsia="zh-CN"/>
        </w:rPr>
        <w:t>。</w:t>
      </w:r>
    </w:p>
    <w:p w14:paraId="49AFDEB5">
      <w:pPr>
        <w:autoSpaceDE/>
        <w:autoSpaceDN/>
        <w:snapToGrid w:val="0"/>
        <w:spacing w:line="360" w:lineRule="auto"/>
        <w:ind w:firstLine="480" w:firstLineChars="200"/>
        <w:jc w:val="both"/>
        <w:rPr>
          <w:rFonts w:hint="eastAsia" w:cs="仿宋_GB2312"/>
          <w:kern w:val="2"/>
          <w:sz w:val="24"/>
          <w:szCs w:val="24"/>
          <w:lang w:eastAsia="zh-CN"/>
        </w:rPr>
      </w:pPr>
      <w:r>
        <w:rPr>
          <w:rFonts w:hint="eastAsia" w:cs="黑体"/>
          <w:sz w:val="24"/>
          <w:szCs w:val="24"/>
          <w:lang w:eastAsia="zh-CN"/>
        </w:rPr>
        <w:t>比选申请人按本比选文件第三章响应性文件格式制作报价文件，</w:t>
      </w:r>
      <w:r>
        <w:rPr>
          <w:rFonts w:hint="eastAsia" w:cs="黑体"/>
          <w:kern w:val="2"/>
          <w:sz w:val="24"/>
          <w:szCs w:val="24"/>
          <w:lang w:eastAsia="zh-CN"/>
        </w:rPr>
        <w:t>所有上述资料组成响应性文件，比选申请人需将响应性文件打印盖章后，以电子文件方式（PDF、扫描文件等）上传至宏达股份集采平台。</w:t>
      </w:r>
    </w:p>
    <w:p w14:paraId="7AFF939A">
      <w:pPr>
        <w:autoSpaceDE/>
        <w:autoSpaceDN/>
        <w:snapToGrid w:val="0"/>
        <w:spacing w:line="360" w:lineRule="auto"/>
        <w:jc w:val="both"/>
        <w:rPr>
          <w:rFonts w:hint="eastAsia" w:cs="仿宋_GB2312"/>
          <w:b/>
          <w:bCs/>
          <w:kern w:val="2"/>
          <w:sz w:val="24"/>
          <w:szCs w:val="24"/>
          <w:lang w:eastAsia="zh-CN"/>
        </w:rPr>
      </w:pPr>
      <w:r>
        <w:rPr>
          <w:rFonts w:hint="eastAsia" w:cs="仿宋_GB2312"/>
          <w:b/>
          <w:bCs/>
          <w:kern w:val="2"/>
          <w:sz w:val="24"/>
          <w:szCs w:val="24"/>
          <w:lang w:val="en-US" w:eastAsia="zh-CN"/>
        </w:rPr>
        <w:t>七、</w:t>
      </w:r>
      <w:r>
        <w:rPr>
          <w:rFonts w:hint="eastAsia" w:cs="仿宋_GB2312"/>
          <w:b/>
          <w:bCs/>
          <w:kern w:val="2"/>
          <w:sz w:val="24"/>
          <w:szCs w:val="24"/>
          <w:lang w:eastAsia="zh-CN"/>
        </w:rPr>
        <w:t>响应性文件的要求</w:t>
      </w:r>
    </w:p>
    <w:p w14:paraId="39CE7095">
      <w:pPr>
        <w:autoSpaceDE/>
        <w:autoSpaceDN/>
        <w:snapToGrid w:val="0"/>
        <w:spacing w:line="360" w:lineRule="auto"/>
        <w:ind w:firstLine="240" w:firstLineChars="100"/>
        <w:jc w:val="both"/>
        <w:rPr>
          <w:rFonts w:hint="eastAsia" w:cs="仿宋_GB2312"/>
          <w:kern w:val="2"/>
          <w:sz w:val="24"/>
          <w:szCs w:val="24"/>
          <w:lang w:eastAsia="zh-CN"/>
        </w:rPr>
      </w:pPr>
      <w:r>
        <w:rPr>
          <w:rFonts w:hint="eastAsia" w:cs="仿宋_GB2312"/>
          <w:kern w:val="2"/>
          <w:sz w:val="24"/>
          <w:szCs w:val="24"/>
          <w:lang w:eastAsia="zh-CN"/>
        </w:rPr>
        <w:t>7.1比选申请人需提供</w:t>
      </w:r>
      <w:bookmarkStart w:id="3" w:name="OLE_LINK4"/>
      <w:bookmarkStart w:id="4" w:name="OLE_LINK3"/>
      <w:r>
        <w:rPr>
          <w:rFonts w:hint="eastAsia" w:cs="仿宋_GB2312"/>
          <w:kern w:val="2"/>
          <w:sz w:val="24"/>
          <w:szCs w:val="24"/>
          <w:lang w:eastAsia="zh-CN"/>
        </w:rPr>
        <w:t>营业执照（三证合一）</w:t>
      </w:r>
      <w:bookmarkEnd w:id="3"/>
      <w:bookmarkEnd w:id="4"/>
      <w:r>
        <w:rPr>
          <w:rFonts w:hint="eastAsia" w:cs="仿宋_GB2312"/>
          <w:kern w:val="2"/>
          <w:sz w:val="24"/>
          <w:szCs w:val="24"/>
          <w:lang w:val="en-US" w:eastAsia="zh-CN"/>
        </w:rPr>
        <w:t>并提供复印件</w:t>
      </w:r>
      <w:r>
        <w:rPr>
          <w:rFonts w:hint="eastAsia" w:cs="仿宋_GB2312"/>
          <w:kern w:val="2"/>
          <w:sz w:val="24"/>
          <w:szCs w:val="24"/>
          <w:lang w:eastAsia="zh-CN"/>
        </w:rPr>
        <w:t>。</w:t>
      </w:r>
    </w:p>
    <w:p w14:paraId="6BDB0870">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cs="仿宋_GB2312"/>
          <w:kern w:val="2"/>
          <w:sz w:val="24"/>
          <w:szCs w:val="24"/>
          <w:lang w:eastAsia="zh-CN"/>
        </w:rPr>
        <w:t>7.2</w:t>
      </w:r>
      <w:r>
        <w:rPr>
          <w:rFonts w:hint="eastAsia" w:cs="仿宋_GB2312"/>
          <w:b w:val="0"/>
          <w:bCs w:val="0"/>
          <w:kern w:val="2"/>
          <w:sz w:val="24"/>
          <w:szCs w:val="24"/>
          <w:lang w:val="en-US" w:eastAsia="zh-CN"/>
        </w:rPr>
        <w:t>本次必选设置</w:t>
      </w:r>
      <w:r>
        <w:rPr>
          <w:rFonts w:hint="eastAsia" w:ascii="宋体" w:hAnsi="宋体" w:eastAsia="宋体" w:cs="宋体"/>
          <w:b w:val="0"/>
          <w:bCs w:val="0"/>
          <w:sz w:val="24"/>
          <w:szCs w:val="24"/>
          <w:lang w:val="en-US" w:eastAsia="zh-CN"/>
        </w:rPr>
        <w:t>投标保证金</w:t>
      </w:r>
    </w:p>
    <w:p w14:paraId="1B992683">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投标保证金的缴纳</w:t>
      </w:r>
    </w:p>
    <w:p w14:paraId="378A36BA">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①缴纳额度：本招标项目需以转账的方式缴纳投标保证金。每个包件缴纳额度为：人民币20,000.00元（大写：贰万元整）。</w:t>
      </w:r>
    </w:p>
    <w:p w14:paraId="7A60560A">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 投标保证金缴纳截止时间：投标人应于2026年</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月</w:t>
      </w:r>
      <w:r>
        <w:rPr>
          <w:rFonts w:hint="eastAsia" w:cs="宋体"/>
          <w:b w:val="0"/>
          <w:bCs w:val="0"/>
          <w:sz w:val="24"/>
          <w:szCs w:val="24"/>
          <w:lang w:val="en-US" w:eastAsia="zh-CN"/>
        </w:rPr>
        <w:t>23</w:t>
      </w:r>
      <w:r>
        <w:rPr>
          <w:rFonts w:hint="eastAsia" w:ascii="宋体" w:hAnsi="宋体" w:eastAsia="宋体" w:cs="宋体"/>
          <w:b w:val="0"/>
          <w:bCs w:val="0"/>
          <w:sz w:val="24"/>
          <w:szCs w:val="24"/>
          <w:lang w:val="en-US" w:eastAsia="zh-CN"/>
        </w:rPr>
        <w:t>日</w:t>
      </w:r>
      <w:r>
        <w:rPr>
          <w:rFonts w:hint="eastAsia" w:cs="宋体"/>
          <w:b w:val="0"/>
          <w:bCs w:val="0"/>
          <w:sz w:val="24"/>
          <w:szCs w:val="24"/>
          <w:lang w:val="en-US" w:eastAsia="zh-CN"/>
        </w:rPr>
        <w:t>23</w:t>
      </w:r>
      <w:r>
        <w:rPr>
          <w:rFonts w:hint="eastAsia" w:ascii="宋体" w:hAnsi="宋体" w:eastAsia="宋体" w:cs="宋体"/>
          <w:b w:val="0"/>
          <w:bCs w:val="0"/>
          <w:sz w:val="24"/>
          <w:szCs w:val="24"/>
          <w:lang w:val="en-US" w:eastAsia="zh-CN"/>
        </w:rPr>
        <w:t>时</w:t>
      </w:r>
      <w:r>
        <w:rPr>
          <w:rFonts w:hint="eastAsia" w:cs="宋体"/>
          <w:b w:val="0"/>
          <w:bCs w:val="0"/>
          <w:sz w:val="24"/>
          <w:szCs w:val="24"/>
          <w:lang w:val="en-US" w:eastAsia="zh-CN"/>
        </w:rPr>
        <w:t>59</w:t>
      </w:r>
      <w:bookmarkStart w:id="9" w:name="_GoBack"/>
      <w:bookmarkEnd w:id="9"/>
      <w:r>
        <w:rPr>
          <w:rFonts w:hint="eastAsia" w:ascii="宋体" w:hAnsi="宋体" w:eastAsia="宋体" w:cs="宋体"/>
          <w:b w:val="0"/>
          <w:bCs w:val="0"/>
          <w:sz w:val="24"/>
          <w:szCs w:val="24"/>
          <w:lang w:val="en-US" w:eastAsia="zh-CN"/>
        </w:rPr>
        <w:t>分前以单位名义从投标人账户转账至以下账户:</w:t>
      </w:r>
    </w:p>
    <w:p w14:paraId="2A10D48C">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户  名：四川宏达股份有限公司</w:t>
      </w:r>
    </w:p>
    <w:p w14:paraId="3521D4C7">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 户 行：中国银行什邡亭江西路支行</w:t>
      </w:r>
    </w:p>
    <w:p w14:paraId="19F71678">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账  号：1266 7841 0051</w:t>
      </w:r>
    </w:p>
    <w:p w14:paraId="077D2D26">
      <w:pPr>
        <w:keepNext w:val="0"/>
        <w:keepLines w:val="0"/>
        <w:pageBreakBefore w:val="0"/>
        <w:numPr>
          <w:ilvl w:val="0"/>
          <w:numId w:val="0"/>
        </w:numPr>
        <w:kinsoku/>
        <w:wordWrap/>
        <w:overflowPunct/>
        <w:topLinePunct w:val="0"/>
        <w:autoSpaceDE/>
        <w:autoSpaceDN/>
        <w:bidi w:val="0"/>
        <w:adjustRightInd/>
        <w:snapToGrid/>
        <w:spacing w:line="36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八、结算方式、付款期限</w:t>
      </w:r>
    </w:p>
    <w:p w14:paraId="6246F1DD">
      <w:pPr>
        <w:keepNext w:val="0"/>
        <w:keepLines w:val="0"/>
        <w:pageBreakBefore w:val="0"/>
        <w:numPr>
          <w:ilvl w:val="0"/>
          <w:numId w:val="0"/>
        </w:numPr>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8.1先款后货：需方按照供方预估单价及数量，使用银行现汇先行向供方支付款项后，供方开始发货。若需方未按照约定付款，供方有权停止供货，并依法追究需方违约责任。</w:t>
      </w:r>
    </w:p>
    <w:p w14:paraId="08D7C7CB">
      <w:pPr>
        <w:keepNext w:val="0"/>
        <w:keepLines w:val="0"/>
        <w:pageBreakBefore w:val="0"/>
        <w:numPr>
          <w:ilvl w:val="0"/>
          <w:numId w:val="0"/>
        </w:numPr>
        <w:kinsoku/>
        <w:wordWrap/>
        <w:overflowPunct/>
        <w:topLinePunct w:val="0"/>
        <w:autoSpaceDE/>
        <w:autoSpaceDN/>
        <w:bidi w:val="0"/>
        <w:adjustRightInd/>
        <w:snapToGrid/>
        <w:spacing w:line="360" w:lineRule="atLeast"/>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8.2一票结算：供方按照结算单价和过磅单的数量按月结算并向需方出具增值税专用发票（税率13%），多退少补。</w:t>
      </w:r>
    </w:p>
    <w:p w14:paraId="686EF66D">
      <w:pPr>
        <w:autoSpaceDE/>
        <w:autoSpaceDN/>
        <w:snapToGrid w:val="0"/>
        <w:spacing w:line="360" w:lineRule="auto"/>
        <w:jc w:val="both"/>
        <w:rPr>
          <w:rFonts w:hint="eastAsia"/>
          <w:sz w:val="24"/>
          <w:szCs w:val="24"/>
          <w:lang w:eastAsia="zh-CN"/>
        </w:rPr>
      </w:pPr>
      <w:r>
        <w:rPr>
          <w:rFonts w:hint="eastAsia"/>
          <w:b/>
          <w:bCs/>
          <w:sz w:val="24"/>
          <w:szCs w:val="24"/>
          <w:lang w:val="en-US" w:eastAsia="zh-CN"/>
        </w:rPr>
        <w:t>九、</w:t>
      </w:r>
      <w:r>
        <w:rPr>
          <w:rFonts w:hint="eastAsia"/>
          <w:sz w:val="24"/>
          <w:szCs w:val="24"/>
          <w:lang w:eastAsia="zh-CN"/>
        </w:rPr>
        <w:t>交送报价文件前，比选申请人可自愿前来我公司进行实地考查、技术交流或咨询。</w:t>
      </w:r>
    </w:p>
    <w:p w14:paraId="4A898C37">
      <w:pPr>
        <w:autoSpaceDE/>
        <w:autoSpaceDN/>
        <w:snapToGrid w:val="0"/>
        <w:spacing w:line="360" w:lineRule="auto"/>
        <w:ind w:firstLine="480" w:firstLineChars="200"/>
        <w:jc w:val="both"/>
        <w:rPr>
          <w:rFonts w:hint="default"/>
          <w:sz w:val="24"/>
          <w:szCs w:val="24"/>
          <w:lang w:val="en-US" w:eastAsia="zh-CN"/>
        </w:rPr>
      </w:pPr>
      <w:r>
        <w:rPr>
          <w:rFonts w:hint="eastAsia"/>
          <w:sz w:val="24"/>
          <w:szCs w:val="24"/>
          <w:lang w:eastAsia="zh-CN"/>
        </w:rPr>
        <w:t>联系人：</w:t>
      </w:r>
      <w:r>
        <w:rPr>
          <w:rFonts w:hint="eastAsia"/>
          <w:sz w:val="24"/>
          <w:szCs w:val="24"/>
          <w:lang w:val="en-US" w:eastAsia="zh-CN"/>
        </w:rPr>
        <w:t>冯</w:t>
      </w:r>
      <w:r>
        <w:rPr>
          <w:rFonts w:hint="eastAsia"/>
          <w:sz w:val="24"/>
          <w:szCs w:val="24"/>
          <w:lang w:eastAsia="zh-CN"/>
        </w:rPr>
        <w:t>先生</w:t>
      </w:r>
      <w:r>
        <w:rPr>
          <w:rFonts w:hint="eastAsia"/>
          <w:sz w:val="24"/>
          <w:szCs w:val="24"/>
          <w:lang w:val="en-US" w:eastAsia="zh-CN"/>
        </w:rPr>
        <w:t>13508006796</w:t>
      </w:r>
    </w:p>
    <w:p w14:paraId="442BB146">
      <w:pPr>
        <w:autoSpaceDE/>
        <w:autoSpaceDN/>
        <w:adjustRightInd w:val="0"/>
        <w:snapToGrid w:val="0"/>
        <w:spacing w:line="360" w:lineRule="auto"/>
        <w:ind w:firstLine="480" w:firstLineChars="200"/>
        <w:rPr>
          <w:rFonts w:hint="eastAsia" w:cs="Times New Roman"/>
          <w:kern w:val="2"/>
          <w:sz w:val="24"/>
          <w:szCs w:val="24"/>
          <w:lang w:eastAsia="zh-CN"/>
        </w:rPr>
      </w:pPr>
      <w:r>
        <w:rPr>
          <w:rFonts w:hint="eastAsia"/>
          <w:sz w:val="24"/>
          <w:szCs w:val="24"/>
          <w:lang w:eastAsia="zh-CN"/>
        </w:rPr>
        <w:t>地 址：四川省德阳市什邡市师古镇</w:t>
      </w:r>
    </w:p>
    <w:p w14:paraId="66AC2E73">
      <w:pPr>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四川宏达股份有限公司</w:t>
      </w:r>
    </w:p>
    <w:p w14:paraId="767ECFCF">
      <w:pPr>
        <w:wordWrap w:val="0"/>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 xml:space="preserve">什邡有色金属分公司 </w:t>
      </w:r>
    </w:p>
    <w:p w14:paraId="79F736D3">
      <w:pPr>
        <w:wordWrap w:val="0"/>
        <w:snapToGrid w:val="0"/>
        <w:spacing w:line="360" w:lineRule="auto"/>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202</w:t>
      </w:r>
      <w:r>
        <w:rPr>
          <w:rFonts w:hint="eastAsia" w:cs="黑体" w:asciiTheme="minorEastAsia" w:hAnsiTheme="minorEastAsia" w:eastAsiaTheme="minorEastAsia"/>
          <w:sz w:val="24"/>
          <w:szCs w:val="24"/>
          <w:lang w:val="en-US" w:eastAsia="zh-CN"/>
        </w:rPr>
        <w:t>6</w:t>
      </w:r>
      <w:r>
        <w:rPr>
          <w:rFonts w:hint="eastAsia" w:cs="黑体" w:asciiTheme="minorEastAsia" w:hAnsiTheme="minorEastAsia" w:eastAsiaTheme="minorEastAsia"/>
          <w:sz w:val="24"/>
          <w:szCs w:val="24"/>
          <w:lang w:eastAsia="zh-CN"/>
        </w:rPr>
        <w:t>年</w:t>
      </w:r>
      <w:r>
        <w:rPr>
          <w:rFonts w:hint="eastAsia" w:cs="黑体" w:asciiTheme="minorEastAsia" w:hAnsiTheme="minorEastAsia" w:eastAsiaTheme="minorEastAsia"/>
          <w:sz w:val="24"/>
          <w:szCs w:val="24"/>
          <w:lang w:val="en-US" w:eastAsia="zh-CN"/>
        </w:rPr>
        <w:t>3</w:t>
      </w:r>
      <w:r>
        <w:rPr>
          <w:rFonts w:hint="eastAsia" w:cs="黑体" w:asciiTheme="minorEastAsia" w:hAnsiTheme="minorEastAsia" w:eastAsiaTheme="minorEastAsia"/>
          <w:sz w:val="24"/>
          <w:szCs w:val="24"/>
          <w:lang w:eastAsia="zh-CN"/>
        </w:rPr>
        <w:t>月</w:t>
      </w:r>
      <w:r>
        <w:rPr>
          <w:rFonts w:hint="eastAsia" w:cs="黑体" w:asciiTheme="minorEastAsia" w:hAnsiTheme="minorEastAsia" w:eastAsiaTheme="minorEastAsia"/>
          <w:sz w:val="24"/>
          <w:szCs w:val="24"/>
          <w:lang w:val="en-US" w:eastAsia="zh-CN"/>
        </w:rPr>
        <w:t>12</w:t>
      </w:r>
      <w:r>
        <w:rPr>
          <w:rFonts w:hint="eastAsia" w:cs="黑体" w:asciiTheme="minorEastAsia" w:hAnsiTheme="minorEastAsia" w:eastAsiaTheme="minorEastAsia"/>
          <w:sz w:val="24"/>
          <w:szCs w:val="24"/>
          <w:lang w:eastAsia="zh-CN"/>
        </w:rPr>
        <w:t xml:space="preserve">日   </w:t>
      </w:r>
    </w:p>
    <w:p w14:paraId="6D41EF3E">
      <w:pPr>
        <w:widowControl/>
        <w:autoSpaceDE/>
        <w:autoSpaceDN/>
        <w:snapToGrid w:val="0"/>
        <w:spacing w:line="360" w:lineRule="auto"/>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br w:type="page"/>
      </w:r>
    </w:p>
    <w:p w14:paraId="0F8511FD">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bookmarkStart w:id="5" w:name="_Hlk155791057"/>
      <w:r>
        <w:rPr>
          <w:rFonts w:hint="eastAsia" w:ascii="黑体" w:hAnsi="黑体" w:eastAsia="黑体" w:cs="Segoe UI"/>
          <w:sz w:val="36"/>
          <w:szCs w:val="36"/>
          <w:lang w:eastAsia="zh-CN"/>
        </w:rPr>
        <w:t>第二章 合同条款及格式</w:t>
      </w:r>
    </w:p>
    <w:p w14:paraId="2659EE1E">
      <w:pPr>
        <w:spacing w:beforeLines="50" w:afterLines="100"/>
        <w:jc w:val="center"/>
        <w:rPr>
          <w:b/>
          <w:sz w:val="36"/>
          <w:szCs w:val="36"/>
        </w:rPr>
      </w:pPr>
      <w:r>
        <w:rPr>
          <w:rFonts w:hint="eastAsia"/>
          <w:b/>
          <w:sz w:val="36"/>
          <w:szCs w:val="36"/>
          <w:lang w:val="en-US" w:eastAsia="zh-CN"/>
        </w:rPr>
        <w:t>粗铟</w:t>
      </w:r>
      <w:r>
        <w:rPr>
          <w:rFonts w:hint="eastAsia"/>
          <w:b/>
          <w:sz w:val="36"/>
          <w:szCs w:val="36"/>
        </w:rPr>
        <w:t>购销合同</w:t>
      </w:r>
    </w:p>
    <w:p w14:paraId="6197E33B">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default" w:ascii="宋体" w:hAnsi="宋体" w:eastAsia="宋体"/>
          <w:sz w:val="24"/>
          <w:lang w:val="en-US" w:eastAsia="zh-CN"/>
        </w:rPr>
      </w:pPr>
      <w:r>
        <w:rPr>
          <w:rFonts w:hint="eastAsia" w:ascii="宋体" w:hAnsi="宋体"/>
          <w:sz w:val="24"/>
        </w:rPr>
        <w:t xml:space="preserve">供方：四川宏达股份有限公司               </w:t>
      </w:r>
      <w:r>
        <w:rPr>
          <w:rFonts w:hint="eastAsia" w:ascii="宋体" w:hAnsi="宋体"/>
          <w:sz w:val="24"/>
          <w:lang w:val="en-US" w:eastAsia="zh-CN"/>
        </w:rPr>
        <w:t xml:space="preserve">      </w:t>
      </w:r>
      <w:r>
        <w:rPr>
          <w:rFonts w:hint="eastAsia" w:ascii="宋体" w:hAnsi="宋体"/>
          <w:sz w:val="24"/>
        </w:rPr>
        <w:t>合同编号：HD</w:t>
      </w:r>
      <w:r>
        <w:rPr>
          <w:rFonts w:hint="eastAsia" w:ascii="宋体" w:hAnsi="宋体"/>
          <w:sz w:val="24"/>
          <w:lang w:val="en-US" w:eastAsia="zh-CN"/>
        </w:rPr>
        <w:t>FCPXS</w:t>
      </w:r>
      <w:r>
        <w:rPr>
          <w:rFonts w:hint="eastAsia" w:ascii="宋体" w:hAnsi="宋体"/>
          <w:sz w:val="24"/>
        </w:rPr>
        <w:t>202</w:t>
      </w:r>
      <w:r>
        <w:rPr>
          <w:rFonts w:hint="eastAsia" w:ascii="宋体" w:hAnsi="宋体"/>
          <w:sz w:val="24"/>
          <w:lang w:val="en-US" w:eastAsia="zh-CN"/>
        </w:rPr>
        <w:t>6</w:t>
      </w:r>
      <w:r>
        <w:rPr>
          <w:rFonts w:hint="eastAsia" w:ascii="宋体" w:hAnsi="宋体"/>
          <w:sz w:val="24"/>
        </w:rPr>
        <w:t>-0</w:t>
      </w:r>
    </w:p>
    <w:p w14:paraId="6DCFDB9D">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r>
        <w:rPr>
          <w:rFonts w:hint="eastAsia" w:ascii="宋体" w:hAnsi="宋体"/>
          <w:sz w:val="24"/>
        </w:rPr>
        <w:t xml:space="preserve">需方：            </w:t>
      </w:r>
      <w:r>
        <w:rPr>
          <w:rFonts w:hint="eastAsia" w:ascii="宋体" w:hAnsi="宋体"/>
          <w:sz w:val="24"/>
          <w:lang w:val="en-US" w:eastAsia="zh-CN"/>
        </w:rPr>
        <w:t xml:space="preserve">                             </w:t>
      </w:r>
      <w:r>
        <w:rPr>
          <w:rFonts w:hint="eastAsia" w:ascii="宋体" w:hAnsi="宋体"/>
          <w:sz w:val="24"/>
        </w:rPr>
        <w:t>合同签订时间：202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375347E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sz w:val="24"/>
          <w:lang w:val="en-US" w:eastAsia="zh-CN"/>
        </w:rPr>
      </w:pPr>
      <w:r>
        <w:rPr>
          <w:rFonts w:hint="eastAsia" w:ascii="宋体" w:hAnsi="宋体"/>
          <w:sz w:val="24"/>
          <w:lang w:val="en-US" w:eastAsia="zh-CN"/>
        </w:rPr>
        <w:t xml:space="preserve">       供需双方依据《中国人民共和国民法典》等相关法律法规，本着诚实守信、平等互利、协商一致的原则，就供方的粗铟销售给需方等相关事宜，经双方友好协商，达成以下协议： </w:t>
      </w:r>
    </w:p>
    <w:p w14:paraId="74505953">
      <w:pPr>
        <w:keepNext w:val="0"/>
        <w:keepLines w:val="0"/>
        <w:pageBreakBefore w:val="0"/>
        <w:widowControl w:val="0"/>
        <w:numPr>
          <w:ilvl w:val="0"/>
          <w:numId w:val="2"/>
        </w:numPr>
        <w:kinsoku/>
        <w:wordWrap/>
        <w:overflowPunct/>
        <w:topLinePunct w:val="0"/>
        <w:autoSpaceDE/>
        <w:autoSpaceDN/>
        <w:bidi w:val="0"/>
        <w:adjustRightInd/>
        <w:snapToGrid/>
        <w:spacing w:beforeAutospacing="0" w:line="420" w:lineRule="exact"/>
        <w:textAlignment w:val="auto"/>
        <w:rPr>
          <w:rFonts w:hint="eastAsia" w:ascii="宋体" w:hAnsi="宋体"/>
          <w:sz w:val="24"/>
        </w:rPr>
      </w:pPr>
      <w:r>
        <w:rPr>
          <w:rFonts w:hint="eastAsia" w:ascii="宋体" w:hAnsi="宋体"/>
          <w:sz w:val="24"/>
          <w:lang w:val="en-US" w:eastAsia="zh-CN"/>
        </w:rPr>
        <w:t>产品</w:t>
      </w:r>
      <w:r>
        <w:rPr>
          <w:rFonts w:hint="eastAsia" w:ascii="宋体" w:hAnsi="宋体"/>
          <w:sz w:val="24"/>
        </w:rPr>
        <w:t>信息：</w:t>
      </w:r>
    </w:p>
    <w:tbl>
      <w:tblPr>
        <w:tblStyle w:val="12"/>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3"/>
        <w:gridCol w:w="975"/>
        <w:gridCol w:w="2212"/>
        <w:gridCol w:w="855"/>
        <w:gridCol w:w="1421"/>
        <w:gridCol w:w="1933"/>
        <w:gridCol w:w="1735"/>
      </w:tblGrid>
      <w:tr w14:paraId="625A1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183" w:type="dxa"/>
          </w:tcPr>
          <w:p w14:paraId="36A46BCB">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产品名称</w:t>
            </w:r>
          </w:p>
        </w:tc>
        <w:tc>
          <w:tcPr>
            <w:tcW w:w="975" w:type="dxa"/>
          </w:tcPr>
          <w:p w14:paraId="569E5E6A">
            <w:pPr>
              <w:tabs>
                <w:tab w:val="left" w:pos="709"/>
              </w:tabs>
              <w:spacing w:line="480" w:lineRule="auto"/>
              <w:jc w:val="center"/>
              <w:rPr>
                <w:rFonts w:hint="eastAsia" w:ascii="宋体" w:hAnsi="宋体" w:eastAsia="宋体"/>
                <w:sz w:val="24"/>
                <w:lang w:val="en-US" w:eastAsia="zh-CN"/>
              </w:rPr>
            </w:pPr>
            <w:r>
              <w:rPr>
                <w:rFonts w:hint="eastAsia" w:ascii="宋体" w:hAnsi="宋体"/>
                <w:sz w:val="24"/>
              </w:rPr>
              <w:t>数量</w:t>
            </w:r>
            <w:r>
              <w:rPr>
                <w:rFonts w:hint="eastAsia" w:ascii="宋体" w:hAnsi="宋体"/>
                <w:sz w:val="24"/>
                <w:lang w:val="en-US" w:eastAsia="zh-CN"/>
              </w:rPr>
              <w:t>约</w:t>
            </w:r>
          </w:p>
          <w:p w14:paraId="79540F9C">
            <w:pPr>
              <w:tabs>
                <w:tab w:val="left" w:pos="709"/>
              </w:tabs>
              <w:spacing w:line="480" w:lineRule="auto"/>
              <w:jc w:val="center"/>
              <w:rPr>
                <w:rFonts w:ascii="宋体" w:hAnsi="宋体"/>
                <w:sz w:val="24"/>
              </w:rPr>
            </w:pPr>
            <w:r>
              <w:rPr>
                <w:rFonts w:hint="eastAsia" w:ascii="宋体" w:hAnsi="宋体"/>
                <w:sz w:val="24"/>
              </w:rPr>
              <w:t>（吨）</w:t>
            </w:r>
          </w:p>
        </w:tc>
        <w:tc>
          <w:tcPr>
            <w:tcW w:w="2212" w:type="dxa"/>
          </w:tcPr>
          <w:p w14:paraId="1D1EE33F">
            <w:pPr>
              <w:tabs>
                <w:tab w:val="left" w:pos="709"/>
              </w:tabs>
              <w:spacing w:line="480" w:lineRule="auto"/>
              <w:jc w:val="center"/>
              <w:rPr>
                <w:rFonts w:ascii="宋体" w:hAnsi="宋体"/>
                <w:sz w:val="24"/>
              </w:rPr>
            </w:pPr>
            <w:r>
              <w:rPr>
                <w:rFonts w:hint="eastAsia" w:ascii="宋体" w:hAnsi="宋体"/>
                <w:sz w:val="24"/>
                <w:lang w:val="en-US" w:eastAsia="zh-CN"/>
              </w:rPr>
              <w:t>成交单</w:t>
            </w:r>
            <w:r>
              <w:rPr>
                <w:rFonts w:hint="eastAsia" w:ascii="宋体" w:hAnsi="宋体"/>
                <w:sz w:val="24"/>
              </w:rPr>
              <w:t>价（元/</w:t>
            </w:r>
            <w:r>
              <w:rPr>
                <w:rFonts w:hint="eastAsia" w:ascii="宋体" w:hAnsi="宋体"/>
                <w:sz w:val="24"/>
                <w:lang w:val="en-US" w:eastAsia="zh-CN"/>
              </w:rPr>
              <w:t>公斤</w:t>
            </w:r>
            <w:r>
              <w:rPr>
                <w:rFonts w:hint="eastAsia" w:ascii="宋体" w:hAnsi="宋体"/>
                <w:sz w:val="24"/>
              </w:rPr>
              <w:t>）</w:t>
            </w:r>
          </w:p>
        </w:tc>
        <w:tc>
          <w:tcPr>
            <w:tcW w:w="855" w:type="dxa"/>
          </w:tcPr>
          <w:p w14:paraId="2DFA2097">
            <w:pPr>
              <w:tabs>
                <w:tab w:val="left" w:pos="709"/>
              </w:tabs>
              <w:spacing w:line="480" w:lineRule="auto"/>
              <w:jc w:val="center"/>
              <w:rPr>
                <w:rFonts w:ascii="宋体" w:hAnsi="宋体"/>
                <w:sz w:val="24"/>
              </w:rPr>
            </w:pPr>
            <w:r>
              <w:rPr>
                <w:rFonts w:hint="eastAsia" w:ascii="宋体" w:hAnsi="宋体"/>
                <w:sz w:val="24"/>
              </w:rPr>
              <w:t>税率</w:t>
            </w:r>
          </w:p>
        </w:tc>
        <w:tc>
          <w:tcPr>
            <w:tcW w:w="1421" w:type="dxa"/>
          </w:tcPr>
          <w:p w14:paraId="3E9AA032">
            <w:pPr>
              <w:tabs>
                <w:tab w:val="left" w:pos="709"/>
              </w:tabs>
              <w:spacing w:line="480" w:lineRule="auto"/>
              <w:jc w:val="center"/>
              <w:rPr>
                <w:rFonts w:ascii="宋体" w:hAnsi="宋体"/>
                <w:sz w:val="24"/>
              </w:rPr>
            </w:pPr>
            <w:r>
              <w:rPr>
                <w:rFonts w:hint="eastAsia" w:ascii="宋体" w:hAnsi="宋体"/>
                <w:sz w:val="24"/>
              </w:rPr>
              <w:t>税额（元）</w:t>
            </w:r>
          </w:p>
        </w:tc>
        <w:tc>
          <w:tcPr>
            <w:tcW w:w="1933" w:type="dxa"/>
          </w:tcPr>
          <w:p w14:paraId="00418F9A">
            <w:pPr>
              <w:tabs>
                <w:tab w:val="left" w:pos="709"/>
              </w:tabs>
              <w:spacing w:line="480" w:lineRule="auto"/>
              <w:jc w:val="center"/>
              <w:rPr>
                <w:rFonts w:ascii="宋体" w:hAnsi="宋体"/>
                <w:sz w:val="24"/>
              </w:rPr>
            </w:pPr>
            <w:r>
              <w:rPr>
                <w:rFonts w:hint="eastAsia" w:ascii="宋体" w:hAnsi="宋体"/>
                <w:sz w:val="24"/>
              </w:rPr>
              <w:t>不含税金额（元）</w:t>
            </w:r>
          </w:p>
        </w:tc>
        <w:tc>
          <w:tcPr>
            <w:tcW w:w="1735" w:type="dxa"/>
          </w:tcPr>
          <w:p w14:paraId="54012ED2">
            <w:pPr>
              <w:tabs>
                <w:tab w:val="left" w:pos="709"/>
              </w:tabs>
              <w:spacing w:line="480" w:lineRule="auto"/>
              <w:jc w:val="center"/>
              <w:rPr>
                <w:rFonts w:ascii="宋体" w:hAnsi="宋体"/>
                <w:sz w:val="24"/>
              </w:rPr>
            </w:pPr>
            <w:r>
              <w:rPr>
                <w:rFonts w:hint="eastAsia" w:ascii="宋体" w:hAnsi="宋体"/>
                <w:sz w:val="24"/>
              </w:rPr>
              <w:t>含税金额（元）</w:t>
            </w:r>
          </w:p>
        </w:tc>
      </w:tr>
      <w:tr w14:paraId="203A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1183" w:type="dxa"/>
          </w:tcPr>
          <w:p w14:paraId="685EDABE">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粗铟</w:t>
            </w:r>
          </w:p>
        </w:tc>
        <w:tc>
          <w:tcPr>
            <w:tcW w:w="975" w:type="dxa"/>
          </w:tcPr>
          <w:p w14:paraId="0EFB87E6">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2.2</w:t>
            </w:r>
          </w:p>
        </w:tc>
        <w:tc>
          <w:tcPr>
            <w:tcW w:w="2212" w:type="dxa"/>
          </w:tcPr>
          <w:p w14:paraId="6446506D">
            <w:pPr>
              <w:tabs>
                <w:tab w:val="left" w:pos="709"/>
              </w:tabs>
              <w:spacing w:line="480" w:lineRule="auto"/>
              <w:jc w:val="center"/>
              <w:rPr>
                <w:rFonts w:hint="default" w:ascii="宋体" w:hAnsi="宋体" w:eastAsia="宋体"/>
                <w:sz w:val="24"/>
                <w:lang w:val="en-US" w:eastAsia="zh-CN"/>
              </w:rPr>
            </w:pPr>
          </w:p>
        </w:tc>
        <w:tc>
          <w:tcPr>
            <w:tcW w:w="855" w:type="dxa"/>
          </w:tcPr>
          <w:p w14:paraId="5214245C">
            <w:pPr>
              <w:tabs>
                <w:tab w:val="left" w:pos="709"/>
              </w:tabs>
              <w:spacing w:line="480" w:lineRule="auto"/>
              <w:jc w:val="center"/>
              <w:rPr>
                <w:rFonts w:hint="default" w:ascii="宋体" w:hAnsi="宋体" w:eastAsia="宋体"/>
                <w:sz w:val="24"/>
                <w:lang w:val="en-US" w:eastAsia="zh-CN"/>
              </w:rPr>
            </w:pPr>
          </w:p>
        </w:tc>
        <w:tc>
          <w:tcPr>
            <w:tcW w:w="1421" w:type="dxa"/>
          </w:tcPr>
          <w:p w14:paraId="3440C808">
            <w:pPr>
              <w:tabs>
                <w:tab w:val="left" w:pos="709"/>
              </w:tabs>
              <w:spacing w:line="480" w:lineRule="auto"/>
              <w:jc w:val="center"/>
              <w:rPr>
                <w:rFonts w:hint="default" w:ascii="宋体" w:hAnsi="宋体" w:eastAsia="宋体"/>
                <w:sz w:val="24"/>
                <w:lang w:val="en-US" w:eastAsia="zh-CN"/>
              </w:rPr>
            </w:pPr>
          </w:p>
        </w:tc>
        <w:tc>
          <w:tcPr>
            <w:tcW w:w="1933" w:type="dxa"/>
          </w:tcPr>
          <w:p w14:paraId="6BE58BF0">
            <w:pPr>
              <w:tabs>
                <w:tab w:val="left" w:pos="709"/>
              </w:tabs>
              <w:spacing w:line="480" w:lineRule="auto"/>
              <w:jc w:val="center"/>
              <w:rPr>
                <w:rFonts w:hint="default" w:ascii="宋体" w:hAnsi="宋体" w:eastAsia="宋体"/>
                <w:sz w:val="24"/>
                <w:lang w:val="en-US" w:eastAsia="zh-CN"/>
              </w:rPr>
            </w:pPr>
          </w:p>
        </w:tc>
        <w:tc>
          <w:tcPr>
            <w:tcW w:w="1735" w:type="dxa"/>
          </w:tcPr>
          <w:p w14:paraId="0E2E9AA5">
            <w:pPr>
              <w:tabs>
                <w:tab w:val="left" w:pos="709"/>
              </w:tabs>
              <w:spacing w:line="480" w:lineRule="auto"/>
              <w:jc w:val="center"/>
              <w:rPr>
                <w:rFonts w:hint="default" w:ascii="宋体" w:hAnsi="宋体" w:eastAsia="宋体"/>
                <w:sz w:val="24"/>
                <w:lang w:val="en-US" w:eastAsia="zh-CN"/>
              </w:rPr>
            </w:pPr>
          </w:p>
        </w:tc>
      </w:tr>
      <w:tr w14:paraId="6206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10314" w:type="dxa"/>
            <w:gridSpan w:val="7"/>
          </w:tcPr>
          <w:p w14:paraId="34E5BFED">
            <w:pPr>
              <w:tabs>
                <w:tab w:val="left" w:pos="709"/>
              </w:tabs>
              <w:spacing w:line="480" w:lineRule="auto"/>
              <w:rPr>
                <w:rFonts w:ascii="宋体" w:hAnsi="宋体"/>
                <w:sz w:val="24"/>
              </w:rPr>
            </w:pPr>
            <w:r>
              <w:rPr>
                <w:rFonts w:hint="eastAsia" w:ascii="宋体" w:hAnsi="宋体"/>
                <w:sz w:val="24"/>
              </w:rPr>
              <w:t>备注：金额及增值税均为预估金额，实际结算金额以实际</w:t>
            </w:r>
            <w:r>
              <w:rPr>
                <w:rFonts w:hint="eastAsia" w:ascii="宋体" w:hAnsi="宋体"/>
                <w:sz w:val="24"/>
                <w:lang w:val="en-US" w:eastAsia="zh-CN"/>
              </w:rPr>
              <w:t>发</w:t>
            </w:r>
            <w:r>
              <w:rPr>
                <w:rFonts w:hint="eastAsia" w:ascii="宋体" w:hAnsi="宋体"/>
                <w:sz w:val="24"/>
              </w:rPr>
              <w:t>货数量和结算价格为准。</w:t>
            </w:r>
          </w:p>
        </w:tc>
      </w:tr>
    </w:tbl>
    <w:p w14:paraId="21E19663">
      <w:pPr>
        <w:keepNext w:val="0"/>
        <w:keepLines w:val="0"/>
        <w:pageBreakBefore w:val="0"/>
        <w:widowControl w:val="0"/>
        <w:numPr>
          <w:ilvl w:val="0"/>
          <w:numId w:val="3"/>
        </w:numPr>
        <w:kinsoku/>
        <w:wordWrap/>
        <w:overflowPunct/>
        <w:topLinePunct w:val="0"/>
        <w:autoSpaceDE/>
        <w:autoSpaceDN/>
        <w:bidi w:val="0"/>
        <w:adjustRightInd/>
        <w:snapToGrid/>
        <w:spacing w:beforeAutospacing="0" w:line="420" w:lineRule="exact"/>
        <w:ind w:left="480" w:hanging="480" w:hangingChars="200"/>
        <w:textAlignment w:val="auto"/>
        <w:rPr>
          <w:rFonts w:hint="eastAsia" w:ascii="宋体" w:hAnsi="宋体" w:eastAsia="宋体"/>
          <w:sz w:val="24"/>
          <w:lang w:val="en-US" w:eastAsia="zh-CN"/>
        </w:rPr>
      </w:pPr>
      <w:r>
        <w:rPr>
          <w:rFonts w:hint="eastAsia" w:ascii="宋体" w:hAnsi="宋体"/>
          <w:sz w:val="24"/>
          <w:lang w:val="en-US" w:eastAsia="zh-CN"/>
        </w:rPr>
        <w:t>质量要求：</w:t>
      </w:r>
      <w:r>
        <w:rPr>
          <w:rFonts w:hint="eastAsia" w:ascii="宋体" w:hAnsi="宋体" w:cs="宋体"/>
          <w:sz w:val="24"/>
          <w:szCs w:val="24"/>
          <w:lang w:val="en-US" w:eastAsia="zh-CN"/>
        </w:rPr>
        <w:t>铟</w:t>
      </w:r>
      <w:r>
        <w:rPr>
          <w:rFonts w:hint="eastAsia" w:ascii="宋体" w:hAnsi="宋体" w:eastAsia="宋体" w:cs="宋体"/>
          <w:sz w:val="24"/>
          <w:szCs w:val="24"/>
          <w:lang w:eastAsia="zh-CN"/>
        </w:rPr>
        <w:t>（</w:t>
      </w:r>
      <w:r>
        <w:rPr>
          <w:rFonts w:hint="eastAsia" w:ascii="宋体" w:hAnsi="宋体" w:cs="宋体"/>
          <w:sz w:val="24"/>
          <w:szCs w:val="24"/>
          <w:lang w:val="en-US" w:eastAsia="zh-CN"/>
        </w:rPr>
        <w:t>In</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99.0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若In＜99.0%，每降低0.1%，扣减2元/公斤。</w:t>
      </w:r>
    </w:p>
    <w:p w14:paraId="5B286204">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宋体" w:hAnsi="宋体" w:eastAsia="宋体"/>
          <w:sz w:val="24"/>
          <w:lang w:val="en-US" w:eastAsia="zh-CN"/>
        </w:rPr>
      </w:pPr>
      <w:r>
        <w:rPr>
          <w:rFonts w:hint="eastAsia" w:ascii="宋体" w:hAnsi="宋体"/>
          <w:sz w:val="24"/>
          <w:lang w:val="en-US" w:eastAsia="zh-CN"/>
        </w:rPr>
        <w:t>三、</w:t>
      </w:r>
      <w:r>
        <w:rPr>
          <w:rFonts w:hint="eastAsia" w:ascii="宋体" w:hAnsi="宋体"/>
          <w:sz w:val="24"/>
        </w:rPr>
        <w:t>包装要求：</w:t>
      </w:r>
      <w:r>
        <w:rPr>
          <w:rFonts w:hint="eastAsia" w:ascii="宋体" w:hAnsi="宋体"/>
          <w:sz w:val="24"/>
          <w:lang w:val="en-US" w:eastAsia="zh-CN"/>
        </w:rPr>
        <w:t>散装</w:t>
      </w:r>
      <w:r>
        <w:rPr>
          <w:rFonts w:hint="eastAsia" w:ascii="宋体" w:hAnsi="宋体"/>
          <w:sz w:val="24"/>
          <w:lang w:eastAsia="zh-CN"/>
        </w:rPr>
        <w:t>。</w:t>
      </w:r>
    </w:p>
    <w:p w14:paraId="387B76E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四</w:t>
      </w:r>
      <w:r>
        <w:rPr>
          <w:rFonts w:hint="eastAsia" w:ascii="宋体" w:hAnsi="宋体"/>
          <w:sz w:val="24"/>
        </w:rPr>
        <w:t>、交货地点：四川省什邡市师古镇</w:t>
      </w:r>
      <w:r>
        <w:rPr>
          <w:rFonts w:hint="eastAsia" w:ascii="宋体" w:hAnsi="宋体"/>
          <w:sz w:val="24"/>
          <w:lang w:val="en-US" w:eastAsia="zh-CN"/>
        </w:rPr>
        <w:t>四川</w:t>
      </w:r>
      <w:r>
        <w:rPr>
          <w:rFonts w:hint="eastAsia" w:ascii="宋体" w:hAnsi="宋体"/>
          <w:sz w:val="24"/>
        </w:rPr>
        <w:t>宏达股份有色</w:t>
      </w:r>
      <w:r>
        <w:rPr>
          <w:rFonts w:hint="eastAsia" w:ascii="宋体" w:hAnsi="宋体"/>
          <w:sz w:val="24"/>
          <w:lang w:val="en-US" w:eastAsia="zh-CN"/>
        </w:rPr>
        <w:t>金属分公司</w:t>
      </w:r>
      <w:r>
        <w:rPr>
          <w:rFonts w:hint="eastAsia" w:ascii="宋体" w:hAnsi="宋体"/>
          <w:sz w:val="24"/>
        </w:rPr>
        <w:t>基地库房。</w:t>
      </w:r>
    </w:p>
    <w:p w14:paraId="7175F52C">
      <w:pPr>
        <w:keepNext w:val="0"/>
        <w:keepLines w:val="0"/>
        <w:pageBreakBefore w:val="0"/>
        <w:widowControl w:val="0"/>
        <w:kinsoku/>
        <w:wordWrap/>
        <w:overflowPunct/>
        <w:topLinePunct w:val="0"/>
        <w:autoSpaceDE/>
        <w:autoSpaceDN/>
        <w:bidi w:val="0"/>
        <w:adjustRightInd/>
        <w:snapToGrid/>
        <w:spacing w:beforeAutospacing="0" w:line="420" w:lineRule="exact"/>
        <w:ind w:left="480" w:hanging="480" w:hangingChars="200"/>
        <w:textAlignment w:val="auto"/>
        <w:rPr>
          <w:rFonts w:ascii="宋体" w:hAnsi="宋体"/>
          <w:sz w:val="24"/>
        </w:rPr>
      </w:pPr>
      <w:r>
        <w:rPr>
          <w:rFonts w:hint="eastAsia" w:ascii="宋体" w:hAnsi="宋体"/>
          <w:sz w:val="24"/>
          <w:lang w:val="en-US" w:eastAsia="zh-CN"/>
        </w:rPr>
        <w:t>五</w:t>
      </w:r>
      <w:r>
        <w:rPr>
          <w:rFonts w:hint="eastAsia" w:ascii="宋体" w:hAnsi="宋体"/>
          <w:sz w:val="24"/>
        </w:rPr>
        <w:t>、运输及费用负担：</w:t>
      </w:r>
      <w:r>
        <w:rPr>
          <w:rFonts w:hint="eastAsia" w:ascii="宋体" w:hAnsi="宋体"/>
          <w:sz w:val="24"/>
          <w:lang w:val="en-US" w:eastAsia="zh-CN"/>
        </w:rPr>
        <w:t>需方自提，</w:t>
      </w:r>
      <w:r>
        <w:rPr>
          <w:rFonts w:hint="eastAsia" w:ascii="宋体" w:hAnsi="宋体"/>
          <w:sz w:val="24"/>
          <w:lang w:val="zh-CN"/>
        </w:rPr>
        <w:t>运输</w:t>
      </w:r>
      <w:r>
        <w:rPr>
          <w:rFonts w:hint="eastAsia" w:ascii="宋体" w:hAnsi="宋体"/>
          <w:sz w:val="24"/>
          <w:lang w:val="en-US" w:eastAsia="zh-CN"/>
        </w:rPr>
        <w:t>车辆由需方组织，所有费用均</w:t>
      </w:r>
      <w:r>
        <w:rPr>
          <w:rFonts w:hint="eastAsia" w:ascii="宋体" w:hAnsi="宋体"/>
          <w:sz w:val="24"/>
          <w:lang w:val="zh-CN"/>
        </w:rPr>
        <w:t>由</w:t>
      </w:r>
      <w:r>
        <w:rPr>
          <w:rFonts w:hint="eastAsia" w:ascii="宋体" w:hAnsi="宋体"/>
          <w:sz w:val="24"/>
          <w:lang w:val="en-US" w:eastAsia="zh-CN"/>
        </w:rPr>
        <w:t>需</w:t>
      </w:r>
      <w:r>
        <w:rPr>
          <w:rFonts w:hint="eastAsia" w:ascii="宋体" w:hAnsi="宋体"/>
          <w:sz w:val="24"/>
        </w:rPr>
        <w:t>方承担</w:t>
      </w:r>
      <w:r>
        <w:rPr>
          <w:rFonts w:hint="eastAsia" w:ascii="宋体" w:hAnsi="宋体"/>
          <w:sz w:val="24"/>
          <w:lang w:eastAsia="zh-CN"/>
        </w:rPr>
        <w:t>，</w:t>
      </w:r>
      <w:r>
        <w:rPr>
          <w:rFonts w:hint="eastAsia" w:ascii="宋体" w:hAnsi="宋体"/>
          <w:sz w:val="24"/>
          <w:lang w:val="en-US" w:eastAsia="zh-CN"/>
        </w:rPr>
        <w:t>供方负责装车</w:t>
      </w:r>
      <w:r>
        <w:rPr>
          <w:rFonts w:hint="eastAsia" w:ascii="宋体" w:hAnsi="宋体"/>
          <w:sz w:val="24"/>
        </w:rPr>
        <w:t>。</w:t>
      </w:r>
    </w:p>
    <w:p w14:paraId="6E34EF5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六</w:t>
      </w:r>
      <w:r>
        <w:rPr>
          <w:rFonts w:hint="eastAsia" w:ascii="宋体" w:hAnsi="宋体"/>
          <w:sz w:val="24"/>
        </w:rPr>
        <w:t>、</w:t>
      </w:r>
      <w:r>
        <w:rPr>
          <w:rFonts w:hint="eastAsia" w:ascii="宋体" w:hAnsi="宋体"/>
          <w:sz w:val="24"/>
          <w:lang w:val="en-US" w:eastAsia="zh-CN"/>
        </w:rPr>
        <w:t>检验</w:t>
      </w:r>
      <w:r>
        <w:rPr>
          <w:rFonts w:hint="eastAsia" w:ascii="宋体" w:hAnsi="宋体"/>
          <w:sz w:val="24"/>
        </w:rPr>
        <w:t>标准、方法、异议期限：</w:t>
      </w:r>
    </w:p>
    <w:p w14:paraId="17294D87">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ascii="宋体" w:hAnsi="宋体"/>
          <w:sz w:val="24"/>
        </w:rPr>
      </w:pPr>
      <w:r>
        <w:rPr>
          <w:rFonts w:ascii="宋体" w:hAnsi="宋体"/>
          <w:sz w:val="24"/>
        </w:rPr>
        <w:t>1</w:t>
      </w:r>
      <w:r>
        <w:rPr>
          <w:rFonts w:hint="eastAsia" w:ascii="宋体" w:hAnsi="宋体"/>
          <w:sz w:val="24"/>
        </w:rPr>
        <w:t>、过磅、取样、制样、化验</w:t>
      </w:r>
      <w:r>
        <w:rPr>
          <w:rFonts w:hint="eastAsia" w:ascii="宋体" w:hAnsi="宋体"/>
          <w:sz w:val="24"/>
          <w:lang w:val="en-US" w:eastAsia="zh-CN"/>
        </w:rPr>
        <w:t>在发运时</w:t>
      </w:r>
      <w:r>
        <w:rPr>
          <w:rFonts w:hint="eastAsia" w:ascii="宋体" w:hAnsi="宋体"/>
          <w:sz w:val="24"/>
        </w:rPr>
        <w:t>由</w:t>
      </w:r>
      <w:r>
        <w:rPr>
          <w:rFonts w:hint="eastAsia" w:ascii="宋体" w:hAnsi="宋体"/>
          <w:sz w:val="24"/>
          <w:lang w:val="en-US" w:eastAsia="zh-CN"/>
        </w:rPr>
        <w:t>供需双方共同取样，分析结果以供方为准。</w:t>
      </w:r>
    </w:p>
    <w:p w14:paraId="23B256BD">
      <w:pPr>
        <w:keepNext w:val="0"/>
        <w:keepLines w:val="0"/>
        <w:pageBreakBefore w:val="0"/>
        <w:widowControl w:val="0"/>
        <w:kinsoku/>
        <w:wordWrap/>
        <w:overflowPunct/>
        <w:topLinePunct w:val="0"/>
        <w:autoSpaceDE/>
        <w:autoSpaceDN/>
        <w:bidi w:val="0"/>
        <w:adjustRightInd/>
        <w:snapToGrid/>
        <w:spacing w:beforeAutospacing="0" w:line="420" w:lineRule="exact"/>
        <w:ind w:left="742" w:leftChars="228" w:hanging="240" w:hangingChars="100"/>
        <w:textAlignment w:val="auto"/>
        <w:rPr>
          <w:rFonts w:ascii="宋体" w:hAnsi="宋体"/>
          <w:sz w:val="24"/>
        </w:rPr>
      </w:pPr>
      <w:r>
        <w:rPr>
          <w:rFonts w:hint="eastAsia" w:ascii="宋体" w:hAnsi="宋体"/>
          <w:sz w:val="24"/>
        </w:rPr>
        <w:t>2、过磅、取样、制样过程</w:t>
      </w:r>
      <w:r>
        <w:rPr>
          <w:rFonts w:hint="eastAsia" w:ascii="宋体" w:hAnsi="宋体"/>
          <w:sz w:val="24"/>
          <w:lang w:val="en-US" w:eastAsia="zh-CN"/>
        </w:rPr>
        <w:t>需</w:t>
      </w:r>
      <w:r>
        <w:rPr>
          <w:rFonts w:hint="eastAsia" w:ascii="宋体" w:hAnsi="宋体"/>
          <w:sz w:val="24"/>
        </w:rPr>
        <w:t>方可随货派人监督，所取样品提供一份给</w:t>
      </w:r>
      <w:r>
        <w:rPr>
          <w:rFonts w:hint="eastAsia" w:ascii="宋体" w:hAnsi="宋体"/>
          <w:sz w:val="24"/>
          <w:lang w:val="en-US" w:eastAsia="zh-CN"/>
        </w:rPr>
        <w:t>需</w:t>
      </w:r>
      <w:r>
        <w:rPr>
          <w:rFonts w:hint="eastAsia" w:ascii="宋体" w:hAnsi="宋体"/>
          <w:sz w:val="24"/>
        </w:rPr>
        <w:t>方，并由供需双方共同签字确认一份仲裁样品保留于</w:t>
      </w:r>
      <w:r>
        <w:rPr>
          <w:rFonts w:hint="eastAsia" w:ascii="宋体" w:hAnsi="宋体"/>
          <w:sz w:val="24"/>
          <w:lang w:val="en-US" w:eastAsia="zh-CN"/>
        </w:rPr>
        <w:t>供</w:t>
      </w:r>
      <w:r>
        <w:rPr>
          <w:rFonts w:hint="eastAsia" w:ascii="宋体" w:hAnsi="宋体"/>
          <w:sz w:val="24"/>
        </w:rPr>
        <w:t>方；若</w:t>
      </w:r>
      <w:r>
        <w:rPr>
          <w:rFonts w:hint="eastAsia" w:ascii="宋体" w:hAnsi="宋体"/>
          <w:sz w:val="24"/>
          <w:lang w:val="en-US" w:eastAsia="zh-CN"/>
        </w:rPr>
        <w:t>需</w:t>
      </w:r>
      <w:r>
        <w:rPr>
          <w:rFonts w:hint="eastAsia" w:ascii="宋体" w:hAnsi="宋体"/>
          <w:sz w:val="24"/>
        </w:rPr>
        <w:t>方未随货派人监督，则</w:t>
      </w:r>
      <w:r>
        <w:rPr>
          <w:rFonts w:hint="eastAsia" w:ascii="宋体" w:hAnsi="宋体"/>
          <w:sz w:val="24"/>
          <w:lang w:val="en-US" w:eastAsia="zh-CN"/>
        </w:rPr>
        <w:t>供</w:t>
      </w:r>
      <w:r>
        <w:rPr>
          <w:rFonts w:hint="eastAsia" w:ascii="宋体" w:hAnsi="宋体"/>
          <w:sz w:val="24"/>
        </w:rPr>
        <w:t>方留存保留样品备查。</w:t>
      </w:r>
    </w:p>
    <w:p w14:paraId="3A737A65">
      <w:pPr>
        <w:keepNext w:val="0"/>
        <w:keepLines w:val="0"/>
        <w:pageBreakBefore w:val="0"/>
        <w:widowControl w:val="0"/>
        <w:kinsoku/>
        <w:wordWrap/>
        <w:overflowPunct/>
        <w:topLinePunct w:val="0"/>
        <w:autoSpaceDE/>
        <w:autoSpaceDN/>
        <w:bidi w:val="0"/>
        <w:adjustRightInd/>
        <w:snapToGrid/>
        <w:spacing w:beforeAutospacing="0" w:line="420" w:lineRule="exact"/>
        <w:ind w:left="742" w:leftChars="228" w:hanging="240" w:hangingChars="100"/>
        <w:textAlignment w:val="auto"/>
        <w:rPr>
          <w:rFonts w:hint="eastAsia" w:ascii="宋体" w:hAnsi="宋体"/>
          <w:sz w:val="24"/>
        </w:rPr>
      </w:pPr>
      <w:r>
        <w:rPr>
          <w:rFonts w:hint="eastAsia" w:ascii="宋体" w:hAnsi="宋体"/>
          <w:sz w:val="24"/>
        </w:rPr>
        <w:t>3、过磅数量以现场测定为准，化验检测</w:t>
      </w:r>
      <w:r>
        <w:rPr>
          <w:rFonts w:hint="eastAsia" w:ascii="宋体" w:hAnsi="宋体"/>
          <w:sz w:val="24"/>
          <w:lang w:val="en-US" w:eastAsia="zh-CN"/>
        </w:rPr>
        <w:t>铟</w:t>
      </w:r>
      <w:r>
        <w:rPr>
          <w:rFonts w:hint="eastAsia" w:ascii="宋体" w:hAnsi="宋体"/>
          <w:sz w:val="24"/>
        </w:rPr>
        <w:t>含量及杂质含量由</w:t>
      </w:r>
      <w:r>
        <w:rPr>
          <w:rFonts w:hint="eastAsia" w:ascii="宋体" w:hAnsi="宋体"/>
          <w:sz w:val="24"/>
          <w:lang w:val="en-US" w:eastAsia="zh-CN"/>
        </w:rPr>
        <w:t>供</w:t>
      </w:r>
      <w:r>
        <w:rPr>
          <w:rFonts w:hint="eastAsia" w:ascii="宋体" w:hAnsi="宋体"/>
          <w:sz w:val="24"/>
        </w:rPr>
        <w:t>方依据国家标准进行检测。若</w:t>
      </w:r>
      <w:r>
        <w:rPr>
          <w:rFonts w:hint="eastAsia" w:ascii="宋体" w:hAnsi="宋体"/>
          <w:sz w:val="24"/>
          <w:lang w:val="en-US" w:eastAsia="zh-CN"/>
        </w:rPr>
        <w:t>需</w:t>
      </w:r>
      <w:r>
        <w:rPr>
          <w:rFonts w:hint="eastAsia" w:ascii="宋体" w:hAnsi="宋体"/>
          <w:sz w:val="24"/>
        </w:rPr>
        <w:t>方对</w:t>
      </w:r>
      <w:r>
        <w:rPr>
          <w:rFonts w:hint="eastAsia" w:ascii="宋体" w:hAnsi="宋体"/>
          <w:sz w:val="24"/>
          <w:lang w:val="en-US" w:eastAsia="zh-CN"/>
        </w:rPr>
        <w:t>供</w:t>
      </w:r>
      <w:r>
        <w:rPr>
          <w:rFonts w:hint="eastAsia" w:ascii="宋体" w:hAnsi="宋体"/>
          <w:sz w:val="24"/>
        </w:rPr>
        <w:t>方检测结果有异议，应在</w:t>
      </w:r>
      <w:r>
        <w:rPr>
          <w:rFonts w:hint="eastAsia" w:ascii="宋体" w:hAnsi="宋体"/>
          <w:sz w:val="24"/>
          <w:lang w:val="en-US" w:eastAsia="zh-CN"/>
        </w:rPr>
        <w:t>供</w:t>
      </w:r>
      <w:r>
        <w:rPr>
          <w:rFonts w:hint="eastAsia" w:ascii="宋体" w:hAnsi="宋体"/>
          <w:sz w:val="24"/>
        </w:rPr>
        <w:t>方检测结果出具后五</w:t>
      </w:r>
      <w:r>
        <w:rPr>
          <w:rFonts w:hint="eastAsia" w:ascii="宋体" w:hAnsi="宋体"/>
          <w:sz w:val="24"/>
          <w:lang w:val="en-US" w:eastAsia="zh-CN"/>
        </w:rPr>
        <w:t>个工作日</w:t>
      </w:r>
      <w:r>
        <w:rPr>
          <w:rFonts w:hint="eastAsia" w:ascii="宋体" w:hAnsi="宋体"/>
          <w:sz w:val="24"/>
        </w:rPr>
        <w:t>内提出，由双方协商或交由有资质的国家机构仲裁处理，</w:t>
      </w:r>
      <w:r>
        <w:rPr>
          <w:rFonts w:hint="eastAsia" w:ascii="宋体" w:hAnsi="宋体"/>
          <w:sz w:val="24"/>
          <w:lang w:eastAsia="zh-CN"/>
        </w:rPr>
        <w:t>仲裁费用先由</w:t>
      </w:r>
      <w:r>
        <w:rPr>
          <w:rFonts w:hint="eastAsia" w:ascii="宋体" w:hAnsi="宋体"/>
          <w:sz w:val="24"/>
          <w:lang w:val="en-US" w:eastAsia="zh-CN"/>
        </w:rPr>
        <w:t>提出仲裁申请方垫付</w:t>
      </w:r>
      <w:r>
        <w:rPr>
          <w:rFonts w:hint="eastAsia" w:ascii="宋体" w:hAnsi="宋体"/>
          <w:sz w:val="24"/>
          <w:lang w:eastAsia="zh-CN"/>
        </w:rPr>
        <w:t>。若</w:t>
      </w:r>
      <w:r>
        <w:rPr>
          <w:rFonts w:hint="eastAsia" w:ascii="宋体" w:hAnsi="宋体"/>
          <w:sz w:val="24"/>
        </w:rPr>
        <w:t>仲裁数据与</w:t>
      </w:r>
      <w:r>
        <w:rPr>
          <w:rFonts w:hint="eastAsia" w:ascii="宋体" w:hAnsi="宋体"/>
          <w:sz w:val="24"/>
          <w:lang w:val="en-US" w:eastAsia="zh-CN"/>
        </w:rPr>
        <w:t>供</w:t>
      </w:r>
      <w:r>
        <w:rPr>
          <w:rFonts w:hint="eastAsia" w:ascii="宋体" w:hAnsi="宋体"/>
          <w:sz w:val="24"/>
        </w:rPr>
        <w:t>方检测结果在国家标准规定的允差内，则以</w:t>
      </w:r>
      <w:r>
        <w:rPr>
          <w:rFonts w:hint="eastAsia" w:ascii="宋体" w:hAnsi="宋体"/>
          <w:sz w:val="24"/>
          <w:lang w:val="en-US" w:eastAsia="zh-CN"/>
        </w:rPr>
        <w:t>供</w:t>
      </w:r>
      <w:r>
        <w:rPr>
          <w:rFonts w:hint="eastAsia" w:ascii="宋体" w:hAnsi="宋体"/>
          <w:sz w:val="24"/>
        </w:rPr>
        <w:t>方检测为准</w:t>
      </w:r>
      <w:r>
        <w:rPr>
          <w:rFonts w:hint="eastAsia" w:ascii="宋体" w:hAnsi="宋体"/>
          <w:sz w:val="24"/>
          <w:lang w:eastAsia="zh-CN"/>
        </w:rPr>
        <w:t>；</w:t>
      </w:r>
      <w:r>
        <w:rPr>
          <w:rFonts w:hint="eastAsia" w:ascii="宋体" w:hAnsi="宋体"/>
          <w:sz w:val="24"/>
        </w:rPr>
        <w:t>若超过国家标准规定的允差则以仲裁数据为结算依据，</w:t>
      </w:r>
      <w:r>
        <w:rPr>
          <w:rFonts w:hint="eastAsia" w:ascii="宋体" w:hAnsi="宋体"/>
          <w:sz w:val="24"/>
          <w:lang w:eastAsia="zh-CN"/>
        </w:rPr>
        <w:t>仲裁</w:t>
      </w:r>
      <w:r>
        <w:rPr>
          <w:rFonts w:hint="eastAsia" w:ascii="宋体" w:hAnsi="宋体"/>
          <w:sz w:val="24"/>
        </w:rPr>
        <w:t>费用由过错方</w:t>
      </w:r>
      <w:r>
        <w:rPr>
          <w:rFonts w:hint="eastAsia" w:ascii="宋体" w:hAnsi="宋体"/>
          <w:sz w:val="24"/>
          <w:lang w:eastAsia="zh-CN"/>
        </w:rPr>
        <w:t>全额</w:t>
      </w:r>
      <w:r>
        <w:rPr>
          <w:rFonts w:hint="eastAsia" w:ascii="宋体" w:hAnsi="宋体"/>
          <w:sz w:val="24"/>
        </w:rPr>
        <w:t>承担。</w:t>
      </w:r>
    </w:p>
    <w:p w14:paraId="02294C02">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七</w:t>
      </w:r>
      <w:r>
        <w:rPr>
          <w:rFonts w:hint="eastAsia" w:ascii="宋体" w:hAnsi="宋体"/>
          <w:sz w:val="24"/>
        </w:rPr>
        <w:t>、结算方式、付款期限：</w:t>
      </w:r>
    </w:p>
    <w:p w14:paraId="73D5C746">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default" w:ascii="宋体" w:hAnsi="宋体"/>
          <w:sz w:val="24"/>
          <w:lang w:val="en-US" w:eastAsia="zh-CN"/>
        </w:rPr>
      </w:pPr>
      <w:r>
        <w:rPr>
          <w:rFonts w:hint="eastAsia"/>
          <w:sz w:val="24"/>
          <w:lang w:val="en-US" w:eastAsia="zh-CN"/>
        </w:rPr>
        <w:t>1、</w:t>
      </w:r>
      <w:r>
        <w:rPr>
          <w:rFonts w:hint="eastAsia" w:ascii="宋体" w:hAnsi="宋体"/>
          <w:sz w:val="24"/>
        </w:rPr>
        <w:t>先</w:t>
      </w:r>
      <w:r>
        <w:rPr>
          <w:rFonts w:hint="eastAsia" w:ascii="宋体" w:hAnsi="宋体"/>
          <w:sz w:val="24"/>
          <w:lang w:val="en-US" w:eastAsia="zh-CN"/>
        </w:rPr>
        <w:t>款后货</w:t>
      </w:r>
      <w:r>
        <w:rPr>
          <w:rFonts w:hint="eastAsia" w:ascii="宋体" w:hAnsi="宋体"/>
          <w:sz w:val="24"/>
          <w:lang w:eastAsia="zh-CN"/>
        </w:rPr>
        <w:t>：</w:t>
      </w:r>
      <w:r>
        <w:rPr>
          <w:rFonts w:hint="eastAsia" w:ascii="宋体" w:hAnsi="宋体" w:eastAsia="宋体" w:cs="宋体"/>
          <w:sz w:val="24"/>
          <w:szCs w:val="24"/>
          <w:lang w:val="en-US" w:eastAsia="zh-CN"/>
        </w:rPr>
        <w:t>需方按照供方</w:t>
      </w:r>
      <w:r>
        <w:rPr>
          <w:rFonts w:hint="eastAsia" w:cs="宋体"/>
          <w:sz w:val="24"/>
          <w:szCs w:val="24"/>
          <w:lang w:val="en-US" w:eastAsia="zh-CN"/>
        </w:rPr>
        <w:t>合同</w:t>
      </w:r>
      <w:r>
        <w:rPr>
          <w:rFonts w:hint="eastAsia" w:ascii="宋体" w:hAnsi="宋体" w:eastAsia="宋体" w:cs="宋体"/>
          <w:sz w:val="24"/>
          <w:szCs w:val="24"/>
          <w:lang w:val="en-US" w:eastAsia="zh-CN"/>
        </w:rPr>
        <w:t>单价及数量，</w:t>
      </w:r>
      <w:r>
        <w:rPr>
          <w:rFonts w:hint="eastAsia" w:ascii="宋体" w:hAnsi="宋体" w:eastAsia="宋体" w:cs="宋体"/>
          <w:sz w:val="24"/>
          <w:szCs w:val="24"/>
        </w:rPr>
        <w:t>使用银行现汇</w:t>
      </w:r>
      <w:r>
        <w:rPr>
          <w:rFonts w:hint="eastAsia" w:ascii="宋体" w:hAnsi="宋体" w:eastAsia="宋体" w:cs="宋体"/>
          <w:sz w:val="24"/>
          <w:szCs w:val="24"/>
          <w:lang w:val="en-US" w:eastAsia="zh-CN"/>
        </w:rPr>
        <w:t>先行向供方</w:t>
      </w:r>
      <w:r>
        <w:rPr>
          <w:rFonts w:hint="eastAsia" w:ascii="宋体" w:hAnsi="宋体" w:eastAsia="宋体" w:cs="宋体"/>
          <w:sz w:val="24"/>
          <w:szCs w:val="24"/>
        </w:rPr>
        <w:t>支付</w:t>
      </w:r>
      <w:r>
        <w:rPr>
          <w:rFonts w:hint="eastAsia" w:ascii="宋体" w:hAnsi="宋体" w:eastAsia="宋体" w:cs="宋体"/>
          <w:sz w:val="24"/>
          <w:szCs w:val="24"/>
          <w:lang w:val="en-US" w:eastAsia="zh-CN"/>
        </w:rPr>
        <w:t>款项后</w:t>
      </w:r>
      <w:r>
        <w:rPr>
          <w:rFonts w:hint="eastAsia" w:ascii="宋体" w:hAnsi="宋体" w:eastAsia="宋体" w:cs="宋体"/>
          <w:sz w:val="24"/>
          <w:szCs w:val="24"/>
        </w:rPr>
        <w:t>，供方开始发货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若需方未按照约定付款，供方有权</w:t>
      </w:r>
      <w:r>
        <w:rPr>
          <w:rFonts w:hint="eastAsia" w:ascii="宋体" w:hAnsi="宋体" w:eastAsia="宋体" w:cs="宋体"/>
          <w:sz w:val="24"/>
          <w:szCs w:val="24"/>
        </w:rPr>
        <w:t>停止供货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并依法追究需方违约责任</w:t>
      </w:r>
      <w:r>
        <w:rPr>
          <w:rFonts w:hint="eastAsia" w:ascii="宋体" w:hAnsi="宋体" w:eastAsia="宋体" w:cs="宋体"/>
          <w:sz w:val="24"/>
          <w:szCs w:val="24"/>
        </w:rPr>
        <w:t>。</w:t>
      </w:r>
    </w:p>
    <w:p w14:paraId="7666EF1B">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eastAsia" w:ascii="宋体" w:hAnsi="宋体" w:eastAsia="宋体" w:cs="宋体"/>
          <w:sz w:val="24"/>
          <w:szCs w:val="24"/>
        </w:rPr>
      </w:pPr>
      <w:r>
        <w:rPr>
          <w:rFonts w:hint="eastAsia" w:ascii="宋体" w:hAnsi="宋体"/>
          <w:sz w:val="24"/>
        </w:rPr>
        <w:t>2、一票结算：供方</w:t>
      </w:r>
      <w:r>
        <w:rPr>
          <w:rFonts w:hint="eastAsia" w:ascii="宋体" w:hAnsi="宋体" w:eastAsia="宋体" w:cs="宋体"/>
          <w:sz w:val="24"/>
          <w:szCs w:val="24"/>
          <w:lang w:val="en-US" w:eastAsia="zh-CN"/>
        </w:rPr>
        <w:t>按照结算单价和过磅单的数量按月结算并向需方</w:t>
      </w:r>
      <w:r>
        <w:rPr>
          <w:rFonts w:hint="eastAsia" w:ascii="宋体" w:hAnsi="宋体"/>
          <w:sz w:val="24"/>
        </w:rPr>
        <w:t>出具增值税</w:t>
      </w:r>
      <w:r>
        <w:rPr>
          <w:rFonts w:hint="eastAsia" w:ascii="宋体" w:hAnsi="宋体"/>
          <w:sz w:val="24"/>
          <w:lang w:val="en-US" w:eastAsia="zh-CN"/>
        </w:rPr>
        <w:t>专用</w:t>
      </w:r>
      <w:r>
        <w:rPr>
          <w:rFonts w:hint="eastAsia" w:ascii="宋体" w:hAnsi="宋体"/>
          <w:sz w:val="24"/>
        </w:rPr>
        <w:t>发票（税率13%）</w:t>
      </w:r>
      <w:r>
        <w:rPr>
          <w:rFonts w:hint="eastAsia" w:ascii="宋体" w:hAnsi="宋体"/>
          <w:sz w:val="24"/>
          <w:lang w:eastAsia="zh-CN"/>
        </w:rPr>
        <w:t>，</w:t>
      </w:r>
      <w:r>
        <w:rPr>
          <w:rFonts w:hint="eastAsia" w:ascii="宋体" w:hAnsi="宋体"/>
          <w:sz w:val="24"/>
          <w:lang w:val="en-US" w:eastAsia="zh-CN"/>
        </w:rPr>
        <w:t>多退少补</w:t>
      </w:r>
      <w:r>
        <w:rPr>
          <w:rFonts w:hint="eastAsia" w:ascii="宋体" w:hAnsi="宋体"/>
          <w:sz w:val="24"/>
        </w:rPr>
        <w:t>。</w:t>
      </w:r>
    </w:p>
    <w:p w14:paraId="79E54A42">
      <w:pPr>
        <w:keepNext w:val="0"/>
        <w:keepLines w:val="0"/>
        <w:pageBreakBefore w:val="0"/>
        <w:widowControl w:val="0"/>
        <w:kinsoku/>
        <w:wordWrap/>
        <w:overflowPunct/>
        <w:topLinePunct w:val="0"/>
        <w:autoSpaceDE/>
        <w:autoSpaceDN/>
        <w:bidi w:val="0"/>
        <w:adjustRightInd/>
        <w:snapToGrid/>
        <w:spacing w:beforeAutospacing="0" w:line="420" w:lineRule="exact"/>
        <w:ind w:left="480" w:hanging="480" w:hangingChars="200"/>
        <w:textAlignment w:val="auto"/>
        <w:rPr>
          <w:rFonts w:hint="eastAsia" w:ascii="宋体" w:hAnsi="宋体"/>
          <w:sz w:val="24"/>
        </w:rPr>
      </w:pPr>
      <w:r>
        <w:rPr>
          <w:rFonts w:hint="eastAsia" w:ascii="宋体" w:hAnsi="宋体"/>
          <w:sz w:val="24"/>
          <w:lang w:val="en-US" w:eastAsia="zh-CN"/>
        </w:rPr>
        <w:t>八</w:t>
      </w:r>
      <w:r>
        <w:rPr>
          <w:rFonts w:hint="eastAsia" w:ascii="宋体" w:hAnsi="宋体"/>
          <w:sz w:val="24"/>
        </w:rPr>
        <w:t>、解决纠纷的方式：本合同在执行过程中若有异议，供需双方协商解决；协商不成的，双方均有权向</w:t>
      </w:r>
      <w:r>
        <w:rPr>
          <w:rFonts w:hint="eastAsia" w:ascii="宋体" w:hAnsi="宋体"/>
          <w:sz w:val="24"/>
          <w:lang w:val="en-US" w:eastAsia="zh-CN"/>
        </w:rPr>
        <w:t>供</w:t>
      </w:r>
      <w:r>
        <w:rPr>
          <w:rFonts w:hint="eastAsia" w:ascii="宋体" w:hAnsi="宋体"/>
          <w:sz w:val="24"/>
        </w:rPr>
        <w:t>方所在地人民法院提起诉讼。</w:t>
      </w:r>
    </w:p>
    <w:p w14:paraId="0CC1F48A">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hanging="480" w:hangingChars="200"/>
        <w:jc w:val="left"/>
        <w:textAlignment w:val="auto"/>
        <w:rPr>
          <w:rFonts w:hint="eastAsia" w:ascii="宋体" w:hAnsi="宋体"/>
          <w:sz w:val="24"/>
        </w:rPr>
      </w:pPr>
      <w:r>
        <w:rPr>
          <w:rFonts w:hint="eastAsia" w:ascii="宋体" w:hAnsi="宋体" w:cs="宋体"/>
          <w:sz w:val="24"/>
          <w:szCs w:val="24"/>
          <w:lang w:val="en-US" w:eastAsia="zh-CN"/>
        </w:rPr>
        <w:t>九、</w:t>
      </w:r>
      <w:r>
        <w:rPr>
          <w:rFonts w:hint="eastAsia" w:ascii="宋体" w:hAnsi="宋体"/>
          <w:sz w:val="24"/>
          <w:lang w:val="zh-CN" w:eastAsia="zh-CN"/>
        </w:rPr>
        <w:t>本合同签订后，需方向供方缴纳人民币</w:t>
      </w:r>
      <w:r>
        <w:rPr>
          <w:rFonts w:hint="eastAsia" w:ascii="宋体" w:hAnsi="宋体"/>
          <w:sz w:val="24"/>
          <w:lang w:val="en-US" w:eastAsia="zh-CN"/>
        </w:rPr>
        <w:t>壹拾</w:t>
      </w:r>
      <w:r>
        <w:rPr>
          <w:rFonts w:hint="eastAsia" w:ascii="宋体" w:hAnsi="宋体"/>
          <w:sz w:val="24"/>
          <w:lang w:val="zh-CN" w:eastAsia="zh-CN"/>
        </w:rPr>
        <w:t>万元整</w:t>
      </w:r>
      <w:r>
        <w:rPr>
          <w:rFonts w:hint="eastAsia" w:ascii="宋体" w:hAnsi="宋体"/>
          <w:sz w:val="24"/>
          <w:lang w:val="en-US" w:eastAsia="zh-CN"/>
        </w:rPr>
        <w:t>（小写：100,000.00元）</w:t>
      </w:r>
      <w:r>
        <w:rPr>
          <w:rFonts w:hint="eastAsia" w:ascii="宋体" w:hAnsi="宋体"/>
          <w:sz w:val="24"/>
          <w:lang w:val="zh-CN" w:eastAsia="zh-CN"/>
        </w:rPr>
        <w:t>履约保证金。</w:t>
      </w:r>
      <w:r>
        <w:rPr>
          <w:rFonts w:hint="eastAsia" w:ascii="宋体" w:hAnsi="宋体" w:eastAsia="宋体" w:cs="宋体"/>
          <w:sz w:val="24"/>
          <w:szCs w:val="24"/>
        </w:rPr>
        <w:t>合同期内需方无违约行为的，待合同期满且需方履行完合同义务后，供方全额退还</w:t>
      </w:r>
      <w:r>
        <w:rPr>
          <w:rFonts w:hint="eastAsia" w:ascii="宋体" w:hAnsi="宋体" w:eastAsia="宋体" w:cs="宋体"/>
          <w:sz w:val="24"/>
          <w:szCs w:val="24"/>
          <w:lang w:val="en-US" w:eastAsia="zh-CN"/>
        </w:rPr>
        <w:t>需</w:t>
      </w:r>
      <w:r>
        <w:rPr>
          <w:rFonts w:hint="eastAsia" w:ascii="宋体" w:hAnsi="宋体" w:eastAsia="宋体" w:cs="宋体"/>
          <w:sz w:val="24"/>
          <w:szCs w:val="24"/>
        </w:rPr>
        <w:t>方履约保证金；若</w:t>
      </w:r>
      <w:r>
        <w:rPr>
          <w:rFonts w:hint="eastAsia" w:ascii="宋体" w:hAnsi="宋体" w:eastAsia="宋体" w:cs="宋体"/>
          <w:sz w:val="24"/>
          <w:szCs w:val="24"/>
          <w:lang w:val="en-US" w:eastAsia="zh-CN"/>
        </w:rPr>
        <w:t>需</w:t>
      </w:r>
      <w:r>
        <w:rPr>
          <w:rFonts w:hint="eastAsia" w:ascii="宋体" w:hAnsi="宋体" w:eastAsia="宋体" w:cs="宋体"/>
          <w:sz w:val="24"/>
          <w:szCs w:val="24"/>
        </w:rPr>
        <w:t>方在合同期内存在违约行为，供方在扣除需方因违约行为应向供方支付的任何违约金、赔偿金后退还剩余的履约保证金（如有）。履约保证金不计息。</w:t>
      </w:r>
    </w:p>
    <w:p w14:paraId="2B99C3BD">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宋体" w:hAnsi="宋体"/>
          <w:sz w:val="24"/>
          <w:szCs w:val="24"/>
        </w:rPr>
      </w:pPr>
      <w:r>
        <w:rPr>
          <w:rFonts w:hint="eastAsia" w:ascii="宋体" w:hAnsi="宋体"/>
          <w:sz w:val="24"/>
          <w:szCs w:val="24"/>
          <w:lang w:val="en-US" w:eastAsia="zh-CN"/>
        </w:rPr>
        <w:t>十</w:t>
      </w:r>
      <w:r>
        <w:rPr>
          <w:rFonts w:hint="eastAsia" w:ascii="宋体" w:hAnsi="宋体"/>
          <w:sz w:val="24"/>
          <w:szCs w:val="24"/>
        </w:rPr>
        <w:t>、违约责任：</w:t>
      </w:r>
    </w:p>
    <w:p w14:paraId="3ED8A2C8">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szCs w:val="24"/>
        </w:rPr>
      </w:pPr>
      <w:r>
        <w:rPr>
          <w:rFonts w:ascii="宋体" w:hAnsi="宋体"/>
          <w:sz w:val="24"/>
          <w:szCs w:val="24"/>
        </w:rPr>
        <w:t>1</w:t>
      </w:r>
      <w:r>
        <w:rPr>
          <w:rFonts w:hint="eastAsia" w:ascii="宋体" w:hAnsi="宋体"/>
          <w:sz w:val="24"/>
          <w:szCs w:val="24"/>
        </w:rPr>
        <w:t>、需方应当</w:t>
      </w:r>
      <w:r>
        <w:rPr>
          <w:rFonts w:hint="eastAsia" w:ascii="宋体" w:hAnsi="宋体"/>
          <w:sz w:val="24"/>
          <w:szCs w:val="24"/>
          <w:lang w:val="en-US" w:eastAsia="zh-CN"/>
        </w:rPr>
        <w:t>按时支付货款并</w:t>
      </w:r>
      <w:r>
        <w:rPr>
          <w:rFonts w:hint="eastAsia" w:ascii="宋体" w:hAnsi="宋体"/>
          <w:sz w:val="24"/>
          <w:szCs w:val="24"/>
        </w:rPr>
        <w:t>按照供方通知的时间和要求提货，若需方未在供方规定时间内</w:t>
      </w:r>
      <w:r>
        <w:rPr>
          <w:rFonts w:hint="eastAsia" w:ascii="宋体" w:hAnsi="宋体"/>
          <w:sz w:val="24"/>
          <w:szCs w:val="24"/>
          <w:lang w:val="en-US" w:eastAsia="zh-CN"/>
        </w:rPr>
        <w:t>完成提货</w:t>
      </w:r>
      <w:r>
        <w:rPr>
          <w:rFonts w:hint="eastAsia" w:ascii="宋体" w:hAnsi="宋体"/>
          <w:sz w:val="24"/>
          <w:szCs w:val="24"/>
        </w:rPr>
        <w:t>，则视为违约，</w:t>
      </w:r>
      <w:r>
        <w:rPr>
          <w:rFonts w:hint="eastAsia" w:ascii="宋体" w:hAnsi="宋体"/>
          <w:sz w:val="24"/>
          <w:szCs w:val="24"/>
          <w:lang w:val="en-US" w:eastAsia="zh-CN"/>
        </w:rPr>
        <w:t>供方有权自行处理剩余废渣，</w:t>
      </w:r>
      <w:r>
        <w:rPr>
          <w:rFonts w:hint="eastAsia" w:ascii="宋体" w:hAnsi="宋体"/>
          <w:sz w:val="24"/>
          <w:szCs w:val="24"/>
        </w:rPr>
        <w:t>需方应当承担给供方造成的一切损失（包括但不限于供方停产的损失，以及供方自行处置或者转卖给第三方而产生的费用），同时供方有权</w:t>
      </w:r>
      <w:r>
        <w:rPr>
          <w:rFonts w:hint="eastAsia" w:ascii="宋体" w:hAnsi="宋体"/>
          <w:sz w:val="24"/>
          <w:szCs w:val="24"/>
          <w:lang w:val="en-US" w:eastAsia="zh-CN"/>
        </w:rPr>
        <w:t>解除</w:t>
      </w:r>
      <w:r>
        <w:rPr>
          <w:rFonts w:hint="eastAsia" w:ascii="宋体" w:hAnsi="宋体"/>
          <w:sz w:val="24"/>
          <w:szCs w:val="24"/>
        </w:rPr>
        <w:t>合同，</w:t>
      </w:r>
      <w:r>
        <w:rPr>
          <w:rFonts w:hint="eastAsia" w:ascii="宋体" w:hAnsi="宋体"/>
          <w:sz w:val="24"/>
          <w:szCs w:val="24"/>
          <w:lang w:val="en-US" w:eastAsia="zh-CN"/>
        </w:rPr>
        <w:t>且</w:t>
      </w:r>
      <w:r>
        <w:rPr>
          <w:rFonts w:hint="eastAsia" w:ascii="宋体" w:hAnsi="宋体"/>
          <w:sz w:val="24"/>
          <w:szCs w:val="24"/>
        </w:rPr>
        <w:t>不退还已</w:t>
      </w:r>
      <w:r>
        <w:rPr>
          <w:rFonts w:hint="eastAsia" w:ascii="宋体" w:hAnsi="宋体"/>
          <w:sz w:val="24"/>
          <w:szCs w:val="24"/>
          <w:lang w:val="en-US" w:eastAsia="zh-CN"/>
        </w:rPr>
        <w:t>收货</w:t>
      </w:r>
      <w:r>
        <w:rPr>
          <w:rFonts w:hint="eastAsia" w:ascii="宋体" w:hAnsi="宋体"/>
          <w:sz w:val="24"/>
          <w:szCs w:val="24"/>
        </w:rPr>
        <w:t>款</w:t>
      </w:r>
      <w:r>
        <w:rPr>
          <w:rFonts w:hint="eastAsia" w:ascii="宋体" w:hAnsi="宋体"/>
          <w:sz w:val="24"/>
          <w:szCs w:val="24"/>
          <w:lang w:val="en-US" w:eastAsia="zh-CN"/>
        </w:rPr>
        <w:t>及履约保证金10万元</w:t>
      </w:r>
      <w:r>
        <w:rPr>
          <w:rFonts w:hint="eastAsia" w:ascii="宋体" w:hAnsi="宋体"/>
          <w:sz w:val="24"/>
          <w:szCs w:val="24"/>
        </w:rPr>
        <w:t>。</w:t>
      </w:r>
    </w:p>
    <w:p w14:paraId="1997630B">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szCs w:val="24"/>
        </w:rPr>
      </w:pPr>
      <w:r>
        <w:rPr>
          <w:rFonts w:ascii="宋体" w:hAnsi="宋体"/>
          <w:sz w:val="24"/>
          <w:szCs w:val="24"/>
        </w:rPr>
        <w:t>2</w:t>
      </w:r>
      <w:r>
        <w:rPr>
          <w:rFonts w:hint="eastAsia" w:ascii="宋体" w:hAnsi="宋体"/>
          <w:sz w:val="24"/>
          <w:szCs w:val="24"/>
        </w:rPr>
        <w:t>、除法律规定及本合同另有约定外，需方不得单方解除本合同，否则需方应当承担给供方造成的一切损失（包括但不限于供方停产的损失，以及供方自行处置或者转卖给第三方而产生的费用），同时供方有权不退还已收款项。</w:t>
      </w:r>
    </w:p>
    <w:p w14:paraId="29B407C9">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eastAsia="宋体"/>
          <w:sz w:val="24"/>
          <w:szCs w:val="24"/>
          <w:lang w:eastAsia="zh-CN"/>
        </w:rPr>
      </w:pPr>
      <w:r>
        <w:rPr>
          <w:rFonts w:ascii="宋体" w:hAnsi="宋体"/>
          <w:sz w:val="24"/>
          <w:szCs w:val="24"/>
        </w:rPr>
        <w:t>3</w:t>
      </w:r>
      <w:r>
        <w:rPr>
          <w:rFonts w:hint="eastAsia" w:ascii="宋体" w:hAnsi="宋体"/>
          <w:sz w:val="24"/>
          <w:szCs w:val="24"/>
        </w:rPr>
        <w:t>、未经供方同意，需方不得将本合同项下的任何义务直接或者间接转让给任何第三方，否则供方有权立即解除合同，并不退还已收款项</w:t>
      </w:r>
      <w:r>
        <w:rPr>
          <w:rFonts w:hint="eastAsia" w:ascii="宋体" w:hAnsi="宋体"/>
          <w:sz w:val="24"/>
          <w:szCs w:val="24"/>
          <w:lang w:eastAsia="zh-CN"/>
        </w:rPr>
        <w:t>。</w:t>
      </w:r>
    </w:p>
    <w:p w14:paraId="7C91FD8D">
      <w:pPr>
        <w:keepNext w:val="0"/>
        <w:keepLines w:val="0"/>
        <w:pageBreakBefore w:val="0"/>
        <w:widowControl w:val="0"/>
        <w:kinsoku/>
        <w:wordWrap/>
        <w:overflowPunct/>
        <w:topLinePunct w:val="0"/>
        <w:autoSpaceDE/>
        <w:autoSpaceDN/>
        <w:bidi w:val="0"/>
        <w:adjustRightInd/>
        <w:snapToGrid/>
        <w:spacing w:line="380" w:lineRule="exact"/>
        <w:ind w:left="480" w:hanging="480" w:hangingChars="200"/>
        <w:textAlignment w:val="auto"/>
        <w:rPr>
          <w:rFonts w:ascii="宋体" w:hAnsi="宋体"/>
          <w:sz w:val="24"/>
        </w:rPr>
      </w:pPr>
      <w:r>
        <w:rPr>
          <w:rFonts w:hint="eastAsia" w:ascii="宋体" w:hAnsi="宋体"/>
          <w:sz w:val="24"/>
          <w:lang w:val="en-US" w:eastAsia="zh-CN"/>
        </w:rPr>
        <w:t>十一</w:t>
      </w:r>
      <w:r>
        <w:rPr>
          <w:rFonts w:hint="eastAsia" w:ascii="宋体" w:hAnsi="宋体"/>
          <w:sz w:val="24"/>
        </w:rPr>
        <w:t>、</w:t>
      </w:r>
      <w:r>
        <w:rPr>
          <w:rFonts w:hint="eastAsia" w:ascii="宋体" w:hAnsi="宋体"/>
          <w:sz w:val="24"/>
          <w:szCs w:val="24"/>
        </w:rPr>
        <w:t>本合同壹式肆份，双方各执贰份，各份具有同等法律效力；合同自双方</w:t>
      </w:r>
      <w:r>
        <w:rPr>
          <w:rFonts w:hint="eastAsia" w:ascii="宋体" w:hAnsi="宋体"/>
          <w:sz w:val="24"/>
          <w:szCs w:val="24"/>
          <w:lang w:val="en-US" w:eastAsia="zh-CN"/>
        </w:rPr>
        <w:t>加</w:t>
      </w:r>
      <w:r>
        <w:rPr>
          <w:rFonts w:hint="eastAsia" w:ascii="宋体" w:hAnsi="宋体"/>
          <w:sz w:val="24"/>
          <w:szCs w:val="24"/>
        </w:rPr>
        <w:t>盖公章/合同专用章（多页合同双方应同时加盖骑缝章）后生效。</w:t>
      </w:r>
      <w:r>
        <w:rPr>
          <w:rFonts w:ascii="宋体" w:hAnsi="宋体"/>
          <w:sz w:val="24"/>
          <w:szCs w:val="24"/>
        </w:rPr>
        <w:t xml:space="preserve"> </w:t>
      </w:r>
    </w:p>
    <w:p w14:paraId="23575C40">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十二</w:t>
      </w:r>
      <w:r>
        <w:rPr>
          <w:rFonts w:hint="eastAsia" w:ascii="宋体" w:hAnsi="宋体"/>
          <w:sz w:val="24"/>
        </w:rPr>
        <w:t>、本合同签订地点：四川省什邡市师古镇。</w:t>
      </w:r>
    </w:p>
    <w:p w14:paraId="1048F75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十三</w:t>
      </w:r>
      <w:r>
        <w:rPr>
          <w:rFonts w:hint="eastAsia" w:ascii="宋体" w:hAnsi="宋体"/>
          <w:sz w:val="24"/>
        </w:rPr>
        <w:t>、合同有效期：202</w:t>
      </w:r>
      <w:r>
        <w:rPr>
          <w:rFonts w:hint="eastAsia"/>
          <w:sz w:val="24"/>
          <w:lang w:val="en-US" w:eastAsia="zh-CN"/>
        </w:rPr>
        <w:t>6</w:t>
      </w:r>
      <w:r>
        <w:rPr>
          <w:rFonts w:hint="eastAsia" w:ascii="宋体" w:hAnsi="宋体"/>
          <w:sz w:val="24"/>
        </w:rPr>
        <w:t>年</w:t>
      </w:r>
      <w:r>
        <w:rPr>
          <w:rFonts w:hint="eastAsia"/>
          <w:sz w:val="24"/>
          <w:lang w:val="en-US" w:eastAsia="zh-CN"/>
        </w:rPr>
        <w:t>3</w:t>
      </w:r>
      <w:r>
        <w:rPr>
          <w:rFonts w:hint="eastAsia" w:ascii="宋体" w:hAnsi="宋体"/>
          <w:sz w:val="24"/>
        </w:rPr>
        <w:t>月</w:t>
      </w:r>
      <w:r>
        <w:rPr>
          <w:rFonts w:hint="eastAsia"/>
          <w:sz w:val="24"/>
          <w:lang w:val="en-US" w:eastAsia="zh-CN"/>
        </w:rPr>
        <w:t xml:space="preserve"> </w:t>
      </w:r>
      <w:r>
        <w:rPr>
          <w:rFonts w:hint="eastAsia" w:ascii="宋体" w:hAnsi="宋体"/>
          <w:sz w:val="24"/>
        </w:rPr>
        <w:t>日至202</w:t>
      </w:r>
      <w:r>
        <w:rPr>
          <w:rFonts w:hint="eastAsia"/>
          <w:sz w:val="24"/>
          <w:lang w:val="en-US" w:eastAsia="zh-CN"/>
        </w:rPr>
        <w:t>6</w:t>
      </w:r>
      <w:r>
        <w:rPr>
          <w:rFonts w:hint="eastAsia" w:ascii="宋体" w:hAnsi="宋体"/>
          <w:sz w:val="24"/>
        </w:rPr>
        <w:t>年</w:t>
      </w:r>
      <w:r>
        <w:rPr>
          <w:rFonts w:hint="eastAsia"/>
          <w:sz w:val="24"/>
          <w:lang w:val="en-US" w:eastAsia="zh-CN"/>
        </w:rPr>
        <w:t>3</w:t>
      </w:r>
      <w:r>
        <w:rPr>
          <w:rFonts w:hint="eastAsia" w:ascii="宋体" w:hAnsi="宋体"/>
          <w:sz w:val="24"/>
        </w:rPr>
        <w:t>月</w:t>
      </w:r>
      <w:r>
        <w:rPr>
          <w:rFonts w:hint="eastAsia" w:ascii="宋体" w:hAnsi="宋体"/>
          <w:sz w:val="24"/>
          <w:lang w:val="en-US" w:eastAsia="zh-CN"/>
        </w:rPr>
        <w:t>31</w:t>
      </w:r>
      <w:r>
        <w:rPr>
          <w:rFonts w:hint="eastAsia" w:ascii="宋体" w:hAnsi="宋体"/>
          <w:sz w:val="24"/>
        </w:rPr>
        <w:t>日止。</w:t>
      </w:r>
    </w:p>
    <w:p w14:paraId="08BDF521">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rPr>
        <w:t>十</w:t>
      </w:r>
      <w:r>
        <w:rPr>
          <w:rFonts w:hint="eastAsia" w:ascii="宋体" w:hAnsi="宋体"/>
          <w:sz w:val="24"/>
          <w:lang w:val="en-US" w:eastAsia="zh-CN"/>
        </w:rPr>
        <w:t>四</w:t>
      </w:r>
      <w:r>
        <w:rPr>
          <w:rFonts w:hint="eastAsia" w:ascii="宋体" w:hAnsi="宋体"/>
          <w:sz w:val="24"/>
        </w:rPr>
        <w:t>、其他约定事项：</w:t>
      </w:r>
    </w:p>
    <w:p w14:paraId="7FDA8B75">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sz w:val="24"/>
          <w:lang w:val="en-US" w:eastAsia="zh-CN"/>
        </w:rPr>
        <w:t>1</w:t>
      </w:r>
      <w:r>
        <w:rPr>
          <w:rFonts w:hint="eastAsia" w:ascii="宋体" w:hAnsi="宋体"/>
          <w:sz w:val="24"/>
        </w:rPr>
        <w:t>、自本合同签订起，供方已了解并同意按需方的《环境与职业健康告知书》和《入厂车辆告知书》要求执行。</w:t>
      </w:r>
    </w:p>
    <w:p w14:paraId="2F940BB7">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sz w:val="24"/>
          <w:lang w:val="en-US" w:eastAsia="zh-CN"/>
        </w:rPr>
        <w:t>2</w:t>
      </w:r>
      <w:r>
        <w:rPr>
          <w:rFonts w:hint="eastAsia" w:ascii="宋体" w:hAnsi="宋体"/>
          <w:sz w:val="24"/>
        </w:rPr>
        <w:t>、供需双方通过传真、电子邮箱、网络即时通讯工具等方式签订、传送的合同具有法律效力，作为合同的附件与合同具有同等法律效力。</w:t>
      </w:r>
    </w:p>
    <w:p w14:paraId="248EF9EF">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rPr>
      </w:pPr>
      <w:r>
        <w:rPr>
          <w:rFonts w:hint="eastAsia"/>
          <w:sz w:val="24"/>
          <w:lang w:val="en-US" w:eastAsia="zh-CN"/>
        </w:rPr>
        <w:t>3</w:t>
      </w:r>
      <w:r>
        <w:rPr>
          <w:rFonts w:hint="eastAsia" w:ascii="宋体" w:hAnsi="宋体"/>
          <w:sz w:val="24"/>
        </w:rPr>
        <w:t>、</w:t>
      </w:r>
      <w:r>
        <w:rPr>
          <w:rFonts w:hint="eastAsia" w:ascii="宋体" w:hAnsi="宋体"/>
          <w:sz w:val="24"/>
          <w:lang w:val="en-US" w:eastAsia="zh-CN"/>
        </w:rPr>
        <w:t>供方</w:t>
      </w:r>
      <w:r>
        <w:rPr>
          <w:rFonts w:hint="eastAsia" w:ascii="宋体" w:hAnsi="宋体"/>
          <w:sz w:val="24"/>
        </w:rPr>
        <w:t>一切行为和意思表示以</w:t>
      </w:r>
      <w:r>
        <w:rPr>
          <w:rFonts w:hint="eastAsia" w:ascii="宋体" w:hAnsi="宋体"/>
          <w:sz w:val="24"/>
          <w:lang w:val="en-US" w:eastAsia="zh-CN"/>
        </w:rPr>
        <w:t>供</w:t>
      </w:r>
      <w:r>
        <w:rPr>
          <w:rFonts w:hint="eastAsia" w:ascii="宋体" w:hAnsi="宋体"/>
          <w:sz w:val="24"/>
        </w:rPr>
        <w:t>方的公章或合同专用章为准，其</w:t>
      </w:r>
      <w:r>
        <w:rPr>
          <w:rFonts w:hint="eastAsia" w:ascii="宋体" w:hAnsi="宋体"/>
          <w:sz w:val="24"/>
          <w:lang w:val="en-US" w:eastAsia="zh-CN"/>
        </w:rPr>
        <w:t>它</w:t>
      </w:r>
      <w:r>
        <w:rPr>
          <w:rFonts w:hint="eastAsia" w:ascii="宋体" w:hAnsi="宋体"/>
          <w:sz w:val="24"/>
        </w:rPr>
        <w:t>印章或者员工私人行为不视为</w:t>
      </w:r>
      <w:r>
        <w:rPr>
          <w:rFonts w:hint="eastAsia" w:ascii="宋体" w:hAnsi="宋体"/>
          <w:sz w:val="24"/>
          <w:lang w:val="en-US" w:eastAsia="zh-CN"/>
        </w:rPr>
        <w:t>供</w:t>
      </w:r>
      <w:r>
        <w:rPr>
          <w:rFonts w:hint="eastAsia" w:ascii="宋体" w:hAnsi="宋体"/>
          <w:sz w:val="24"/>
        </w:rPr>
        <w:t>方的行为或意思表示，对</w:t>
      </w:r>
      <w:r>
        <w:rPr>
          <w:rFonts w:hint="eastAsia" w:ascii="宋体" w:hAnsi="宋体"/>
          <w:sz w:val="24"/>
          <w:lang w:val="en-US" w:eastAsia="zh-CN"/>
        </w:rPr>
        <w:t>供</w:t>
      </w:r>
      <w:r>
        <w:rPr>
          <w:rFonts w:hint="eastAsia" w:ascii="宋体" w:hAnsi="宋体"/>
          <w:sz w:val="24"/>
        </w:rPr>
        <w:t>方不具有约束力。若由此给</w:t>
      </w:r>
      <w:r>
        <w:rPr>
          <w:rFonts w:hint="eastAsia" w:ascii="宋体" w:hAnsi="宋体"/>
          <w:sz w:val="24"/>
          <w:lang w:val="en-US" w:eastAsia="zh-CN"/>
        </w:rPr>
        <w:t>需</w:t>
      </w:r>
      <w:r>
        <w:rPr>
          <w:rFonts w:hint="eastAsia" w:ascii="宋体" w:hAnsi="宋体"/>
          <w:sz w:val="24"/>
        </w:rPr>
        <w:t>方造成损失的，</w:t>
      </w:r>
      <w:r>
        <w:rPr>
          <w:rFonts w:hint="eastAsia" w:ascii="宋体" w:hAnsi="宋体"/>
          <w:sz w:val="24"/>
          <w:lang w:val="en-US" w:eastAsia="zh-CN"/>
        </w:rPr>
        <w:t>供</w:t>
      </w:r>
      <w:r>
        <w:rPr>
          <w:rFonts w:hint="eastAsia" w:ascii="宋体" w:hAnsi="宋体"/>
          <w:sz w:val="24"/>
        </w:rPr>
        <w:t>方不承担任何责任。</w:t>
      </w:r>
    </w:p>
    <w:p w14:paraId="539EF737">
      <w:pPr>
        <w:keepNext w:val="0"/>
        <w:keepLines w:val="0"/>
        <w:pageBreakBefore w:val="0"/>
        <w:widowControl w:val="0"/>
        <w:kinsoku/>
        <w:wordWrap/>
        <w:overflowPunct/>
        <w:topLinePunct w:val="0"/>
        <w:autoSpaceDE/>
        <w:autoSpaceDN/>
        <w:bidi w:val="0"/>
        <w:adjustRightInd/>
        <w:snapToGrid/>
        <w:spacing w:line="420" w:lineRule="exact"/>
        <w:ind w:left="502" w:leftChars="228" w:firstLine="0" w:firstLineChars="0"/>
        <w:textAlignment w:val="auto"/>
        <w:rPr>
          <w:rFonts w:ascii="宋体" w:hAnsi="宋体"/>
          <w:sz w:val="24"/>
        </w:rPr>
      </w:pPr>
      <w:r>
        <w:rPr>
          <w:rFonts w:hint="eastAsia"/>
          <w:sz w:val="24"/>
          <w:lang w:val="en-US" w:eastAsia="zh-CN"/>
        </w:rPr>
        <w:t>4</w:t>
      </w:r>
      <w:r>
        <w:rPr>
          <w:rFonts w:hint="eastAsia" w:ascii="宋体" w:hAnsi="宋体"/>
          <w:sz w:val="24"/>
          <w:lang w:val="en-US" w:eastAsia="zh-CN"/>
        </w:rPr>
        <w:t>、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4C6AACCD">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r>
        <w:rPr>
          <w:rFonts w:hint="eastAsia" w:ascii="宋体" w:hAnsi="宋体"/>
          <w:sz w:val="24"/>
        </w:rPr>
        <w:t>（以下无正文）</w:t>
      </w:r>
    </w:p>
    <w:p w14:paraId="0AA5A891">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4525"/>
      </w:tblGrid>
      <w:tr w14:paraId="50F5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234" w:type="dxa"/>
            <w:tcBorders>
              <w:bottom w:val="single" w:color="auto" w:sz="4" w:space="0"/>
            </w:tcBorders>
            <w:shd w:val="clear" w:color="auto" w:fill="auto"/>
          </w:tcPr>
          <w:p w14:paraId="570ED77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供方：四川宏达股份有限公司</w:t>
            </w:r>
          </w:p>
        </w:tc>
        <w:tc>
          <w:tcPr>
            <w:tcW w:w="4525" w:type="dxa"/>
            <w:tcBorders>
              <w:bottom w:val="single" w:color="auto" w:sz="4" w:space="0"/>
            </w:tcBorders>
            <w:shd w:val="clear" w:color="auto" w:fill="auto"/>
          </w:tcPr>
          <w:p w14:paraId="15495F6B">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需方：</w:t>
            </w:r>
            <w:r>
              <w:rPr>
                <w:rFonts w:hint="eastAsia" w:ascii="宋体" w:hAnsi="宋体"/>
                <w:b/>
                <w:bCs/>
                <w:sz w:val="24"/>
                <w:lang w:val="en-US" w:eastAsia="zh-CN"/>
              </w:rPr>
              <w:t xml:space="preserve"> </w:t>
            </w:r>
            <w:r>
              <w:rPr>
                <w:rFonts w:hint="eastAsia" w:ascii="宋体" w:hAnsi="宋体"/>
                <w:b/>
                <w:bCs/>
                <w:sz w:val="24"/>
              </w:rPr>
              <w:t xml:space="preserve"> </w:t>
            </w:r>
          </w:p>
        </w:tc>
      </w:tr>
      <w:tr w14:paraId="163C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234" w:type="dxa"/>
            <w:tcBorders>
              <w:bottom w:val="nil"/>
            </w:tcBorders>
            <w:shd w:val="clear" w:color="auto" w:fill="auto"/>
          </w:tcPr>
          <w:p w14:paraId="02D1CD79">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联系地址：四川省什邡市师古镇慈山村</w:t>
            </w:r>
          </w:p>
        </w:tc>
        <w:tc>
          <w:tcPr>
            <w:tcW w:w="4525" w:type="dxa"/>
            <w:tcBorders>
              <w:bottom w:val="nil"/>
            </w:tcBorders>
            <w:shd w:val="clear" w:color="auto" w:fill="auto"/>
          </w:tcPr>
          <w:p w14:paraId="3194B45B">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联系地址：</w:t>
            </w:r>
          </w:p>
        </w:tc>
      </w:tr>
      <w:tr w14:paraId="3EF0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007B89E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法定代表人：</w:t>
            </w:r>
          </w:p>
        </w:tc>
        <w:tc>
          <w:tcPr>
            <w:tcW w:w="4525" w:type="dxa"/>
            <w:tcBorders>
              <w:top w:val="nil"/>
              <w:bottom w:val="nil"/>
            </w:tcBorders>
            <w:shd w:val="clear" w:color="auto" w:fill="auto"/>
          </w:tcPr>
          <w:p w14:paraId="79F1BC5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法定代表人：</w:t>
            </w:r>
          </w:p>
        </w:tc>
      </w:tr>
      <w:tr w14:paraId="122D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34" w:type="dxa"/>
            <w:tcBorders>
              <w:top w:val="nil"/>
              <w:bottom w:val="nil"/>
            </w:tcBorders>
            <w:shd w:val="clear" w:color="auto" w:fill="auto"/>
          </w:tcPr>
          <w:p w14:paraId="6A23021A">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委托代理人：</w:t>
            </w:r>
          </w:p>
        </w:tc>
        <w:tc>
          <w:tcPr>
            <w:tcW w:w="4525" w:type="dxa"/>
            <w:tcBorders>
              <w:top w:val="nil"/>
              <w:bottom w:val="nil"/>
            </w:tcBorders>
            <w:shd w:val="clear" w:color="auto" w:fill="auto"/>
          </w:tcPr>
          <w:p w14:paraId="5C4B51CF">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委托代理人：</w:t>
            </w:r>
          </w:p>
        </w:tc>
      </w:tr>
      <w:tr w14:paraId="0B4D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7AD26D77">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电话：</w:t>
            </w:r>
          </w:p>
        </w:tc>
        <w:tc>
          <w:tcPr>
            <w:tcW w:w="4525" w:type="dxa"/>
            <w:tcBorders>
              <w:top w:val="nil"/>
              <w:bottom w:val="nil"/>
            </w:tcBorders>
            <w:shd w:val="clear" w:color="auto" w:fill="auto"/>
          </w:tcPr>
          <w:p w14:paraId="0FA1402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电话：</w:t>
            </w:r>
          </w:p>
        </w:tc>
      </w:tr>
      <w:tr w14:paraId="04F9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2BDBEDE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传真：0838-8620347</w:t>
            </w:r>
          </w:p>
        </w:tc>
        <w:tc>
          <w:tcPr>
            <w:tcW w:w="4525" w:type="dxa"/>
            <w:tcBorders>
              <w:top w:val="nil"/>
              <w:bottom w:val="nil"/>
            </w:tcBorders>
            <w:shd w:val="clear" w:color="auto" w:fill="auto"/>
          </w:tcPr>
          <w:p w14:paraId="0B23A1BF">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传真：</w:t>
            </w:r>
          </w:p>
        </w:tc>
      </w:tr>
      <w:tr w14:paraId="450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234" w:type="dxa"/>
            <w:tcBorders>
              <w:top w:val="nil"/>
              <w:bottom w:val="nil"/>
            </w:tcBorders>
            <w:shd w:val="clear" w:color="auto" w:fill="auto"/>
          </w:tcPr>
          <w:p w14:paraId="28DA19E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开户行：中国银行什邡</w:t>
            </w:r>
            <w:r>
              <w:rPr>
                <w:rFonts w:hint="eastAsia" w:ascii="宋体" w:hAnsi="宋体"/>
                <w:b/>
                <w:bCs/>
                <w:sz w:val="24"/>
                <w:lang w:val="en-US" w:eastAsia="zh-CN"/>
              </w:rPr>
              <w:t>亭江西路</w:t>
            </w:r>
            <w:r>
              <w:rPr>
                <w:rFonts w:hint="eastAsia" w:ascii="宋体" w:hAnsi="宋体"/>
                <w:b/>
                <w:bCs/>
                <w:sz w:val="24"/>
              </w:rPr>
              <w:t>支行</w:t>
            </w:r>
          </w:p>
        </w:tc>
        <w:tc>
          <w:tcPr>
            <w:tcW w:w="4525" w:type="dxa"/>
            <w:tcBorders>
              <w:top w:val="nil"/>
              <w:bottom w:val="nil"/>
            </w:tcBorders>
            <w:shd w:val="clear" w:color="auto" w:fill="auto"/>
          </w:tcPr>
          <w:p w14:paraId="07438478">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开户行</w:t>
            </w:r>
            <w:r>
              <w:rPr>
                <w:rFonts w:hint="eastAsia" w:ascii="宋体" w:hAnsi="宋体"/>
                <w:b/>
                <w:bCs/>
                <w:sz w:val="24"/>
                <w:lang w:eastAsia="zh-CN"/>
              </w:rPr>
              <w:t>：</w:t>
            </w:r>
            <w:r>
              <w:rPr>
                <w:rFonts w:hint="eastAsia" w:ascii="宋体" w:hAnsi="宋体"/>
                <w:b/>
                <w:bCs/>
                <w:sz w:val="24"/>
                <w:lang w:val="en-US" w:eastAsia="zh-CN"/>
              </w:rPr>
              <w:t>富镇银行股份有限公司楚雄州牟定支行</w:t>
            </w:r>
          </w:p>
        </w:tc>
      </w:tr>
      <w:tr w14:paraId="5F0B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234" w:type="dxa"/>
            <w:tcBorders>
              <w:top w:val="nil"/>
            </w:tcBorders>
            <w:shd w:val="clear" w:color="auto" w:fill="auto"/>
          </w:tcPr>
          <w:p w14:paraId="426F04ED">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账号：12</w:t>
            </w:r>
            <w:r>
              <w:rPr>
                <w:rFonts w:hint="eastAsia" w:ascii="宋体" w:hAnsi="宋体"/>
                <w:b/>
                <w:bCs/>
                <w:sz w:val="24"/>
                <w:lang w:val="en-US" w:eastAsia="zh-CN"/>
              </w:rPr>
              <w:t>66</w:t>
            </w:r>
            <w:r>
              <w:rPr>
                <w:rFonts w:hint="eastAsia" w:ascii="宋体" w:hAnsi="宋体"/>
                <w:b/>
                <w:bCs/>
                <w:sz w:val="24"/>
              </w:rPr>
              <w:t xml:space="preserve"> </w:t>
            </w:r>
            <w:r>
              <w:rPr>
                <w:rFonts w:hint="eastAsia" w:ascii="宋体" w:hAnsi="宋体"/>
                <w:b/>
                <w:bCs/>
                <w:sz w:val="24"/>
                <w:lang w:val="en-US" w:eastAsia="zh-CN"/>
              </w:rPr>
              <w:t>7841</w:t>
            </w:r>
            <w:r>
              <w:rPr>
                <w:rFonts w:hint="eastAsia" w:ascii="宋体" w:hAnsi="宋体"/>
                <w:b/>
                <w:bCs/>
                <w:sz w:val="24"/>
              </w:rPr>
              <w:t xml:space="preserve"> </w:t>
            </w:r>
            <w:r>
              <w:rPr>
                <w:rFonts w:hint="eastAsia" w:ascii="宋体" w:hAnsi="宋体"/>
                <w:b/>
                <w:bCs/>
                <w:sz w:val="24"/>
                <w:lang w:val="en-US" w:eastAsia="zh-CN"/>
              </w:rPr>
              <w:t>0051</w:t>
            </w:r>
          </w:p>
        </w:tc>
        <w:tc>
          <w:tcPr>
            <w:tcW w:w="4525" w:type="dxa"/>
            <w:tcBorders>
              <w:top w:val="nil"/>
            </w:tcBorders>
            <w:shd w:val="clear" w:color="auto" w:fill="auto"/>
          </w:tcPr>
          <w:p w14:paraId="36595433">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账号</w:t>
            </w:r>
            <w:r>
              <w:rPr>
                <w:rFonts w:hint="eastAsia" w:ascii="宋体" w:hAnsi="宋体"/>
                <w:b/>
                <w:bCs/>
                <w:sz w:val="24"/>
                <w:lang w:eastAsia="zh-CN"/>
              </w:rPr>
              <w:t>：</w:t>
            </w:r>
            <w:r>
              <w:rPr>
                <w:rFonts w:hint="eastAsia" w:ascii="宋体" w:hAnsi="宋体"/>
                <w:b/>
                <w:bCs/>
                <w:sz w:val="24"/>
                <w:lang w:val="en-US" w:eastAsia="zh-CN"/>
              </w:rPr>
              <w:t>1208 7881 0090 0000 0018 7</w:t>
            </w:r>
          </w:p>
        </w:tc>
      </w:tr>
    </w:tbl>
    <w:p w14:paraId="70E101F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5296DE2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4881A0BE">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0FDB551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878E7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C3425E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06BC5B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76967A0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A36F9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248AE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80144A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3763E76">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4DE1963">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DD8EA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237084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7FB5AA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674BCBE">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E34510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1A0585D">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2E74EBB">
      <w:pPr>
        <w:widowControl/>
        <w:autoSpaceDE/>
        <w:autoSpaceDN/>
        <w:rPr>
          <w:rFonts w:hint="eastAsia" w:cs="Times New Roman"/>
          <w:kern w:val="2"/>
          <w:sz w:val="24"/>
          <w:szCs w:val="24"/>
          <w:lang w:eastAsia="zh-CN"/>
        </w:rPr>
      </w:pPr>
    </w:p>
    <w:p w14:paraId="1CDEB09C">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p>
    <w:p w14:paraId="3854E25F">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第三章 报价文件格式</w:t>
      </w:r>
    </w:p>
    <w:p w14:paraId="3AA42409">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213CC377">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722F10FD">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3C7FB71B">
      <w:pPr>
        <w:widowControl/>
        <w:tabs>
          <w:tab w:val="left" w:pos="2980"/>
          <w:tab w:val="left" w:pos="3828"/>
          <w:tab w:val="center" w:pos="4422"/>
        </w:tabs>
        <w:jc w:val="center"/>
        <w:textAlignment w:val="bottom"/>
        <w:rPr>
          <w:rFonts w:hint="default" w:ascii="黑体" w:hAnsi="黑体" w:eastAsia="黑体"/>
          <w:kern w:val="2"/>
          <w:sz w:val="40"/>
          <w:szCs w:val="40"/>
          <w:lang w:val="en-US" w:eastAsia="zh-CN"/>
        </w:rPr>
      </w:pPr>
      <w:r>
        <w:rPr>
          <w:rFonts w:hint="eastAsia" w:ascii="黑体" w:hAnsi="黑体" w:eastAsia="黑体"/>
          <w:kern w:val="2"/>
          <w:sz w:val="40"/>
          <w:szCs w:val="40"/>
          <w:lang w:val="en-US" w:eastAsia="zh-CN"/>
        </w:rPr>
        <w:t>粗铟销售</w:t>
      </w:r>
    </w:p>
    <w:p w14:paraId="468BA7C2">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261599C6">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5F0EA153">
      <w:pPr>
        <w:autoSpaceDE/>
        <w:autoSpaceDN/>
        <w:jc w:val="center"/>
        <w:rPr>
          <w:rFonts w:ascii="楷体_GB2312" w:eastAsia="楷体_GB2312" w:hAnsiTheme="minorHAnsi" w:cstheme="minorBidi"/>
          <w:kern w:val="2"/>
          <w:sz w:val="72"/>
          <w:szCs w:val="72"/>
          <w:lang w:eastAsia="zh-CN"/>
        </w:rPr>
      </w:pPr>
      <w:r>
        <w:rPr>
          <w:rFonts w:hint="eastAsia" w:ascii="楷体_GB2312" w:eastAsia="楷体_GB2312" w:hAnsiTheme="minorHAnsi" w:cstheme="minorBidi"/>
          <w:kern w:val="2"/>
          <w:sz w:val="72"/>
          <w:szCs w:val="72"/>
          <w:lang w:eastAsia="zh-CN"/>
        </w:rPr>
        <w:t>响应性文件</w:t>
      </w:r>
    </w:p>
    <w:p w14:paraId="4F4FC963">
      <w:pPr>
        <w:autoSpaceDE/>
        <w:autoSpaceDN/>
        <w:ind w:firstLine="720" w:firstLineChars="200"/>
        <w:jc w:val="center"/>
        <w:rPr>
          <w:rFonts w:hint="eastAsia" w:ascii="黑体" w:eastAsia="黑体" w:cstheme="minorBidi"/>
          <w:kern w:val="2"/>
          <w:sz w:val="36"/>
          <w:szCs w:val="36"/>
          <w:lang w:eastAsia="zh-CN"/>
        </w:rPr>
      </w:pPr>
    </w:p>
    <w:p w14:paraId="42EDCBCF">
      <w:pPr>
        <w:autoSpaceDE/>
        <w:autoSpaceDN/>
        <w:ind w:firstLine="720" w:firstLineChars="200"/>
        <w:jc w:val="both"/>
        <w:rPr>
          <w:rFonts w:hint="eastAsia" w:ascii="黑体" w:eastAsia="黑体" w:cstheme="minorBidi"/>
          <w:kern w:val="2"/>
          <w:sz w:val="36"/>
          <w:szCs w:val="36"/>
          <w:lang w:eastAsia="zh-CN"/>
        </w:rPr>
      </w:pPr>
    </w:p>
    <w:p w14:paraId="37B08CCE">
      <w:pPr>
        <w:autoSpaceDE/>
        <w:autoSpaceDN/>
        <w:ind w:firstLine="720" w:firstLineChars="200"/>
        <w:jc w:val="both"/>
        <w:rPr>
          <w:rFonts w:hint="eastAsia" w:ascii="黑体" w:eastAsia="黑体" w:cstheme="minorBidi"/>
          <w:kern w:val="2"/>
          <w:sz w:val="36"/>
          <w:szCs w:val="36"/>
          <w:lang w:eastAsia="zh-CN"/>
        </w:rPr>
      </w:pPr>
    </w:p>
    <w:p w14:paraId="0B16950E">
      <w:pPr>
        <w:autoSpaceDE/>
        <w:autoSpaceDN/>
        <w:ind w:firstLine="720" w:firstLineChars="200"/>
        <w:jc w:val="both"/>
        <w:rPr>
          <w:rFonts w:hint="eastAsia" w:ascii="楷体_GB2312" w:eastAsia="楷体_GB2312" w:cstheme="minorBidi"/>
          <w:kern w:val="2"/>
          <w:sz w:val="36"/>
          <w:szCs w:val="36"/>
          <w:lang w:eastAsia="zh-CN"/>
        </w:rPr>
      </w:pPr>
    </w:p>
    <w:p w14:paraId="7C60E1DF">
      <w:pPr>
        <w:autoSpaceDE/>
        <w:autoSpaceDN/>
        <w:ind w:firstLine="720" w:firstLineChars="200"/>
        <w:jc w:val="both"/>
        <w:rPr>
          <w:rFonts w:hint="eastAsia" w:ascii="楷体_GB2312" w:eastAsia="楷体_GB2312" w:cstheme="minorBidi"/>
          <w:kern w:val="2"/>
          <w:sz w:val="36"/>
          <w:szCs w:val="36"/>
          <w:lang w:eastAsia="zh-CN"/>
        </w:rPr>
      </w:pPr>
    </w:p>
    <w:p w14:paraId="2BC61329">
      <w:pPr>
        <w:autoSpaceDE/>
        <w:autoSpaceDN/>
        <w:ind w:firstLine="720" w:firstLineChars="200"/>
        <w:jc w:val="both"/>
        <w:rPr>
          <w:rFonts w:hint="eastAsia" w:ascii="楷体_GB2312" w:eastAsia="楷体_GB2312" w:cstheme="minorBidi"/>
          <w:kern w:val="2"/>
          <w:sz w:val="36"/>
          <w:szCs w:val="36"/>
          <w:lang w:eastAsia="zh-CN"/>
        </w:rPr>
      </w:pPr>
    </w:p>
    <w:p w14:paraId="68D9DC24">
      <w:pPr>
        <w:autoSpaceDE/>
        <w:autoSpaceDN/>
        <w:spacing w:line="440" w:lineRule="exact"/>
        <w:ind w:firstLine="1440" w:firstLineChars="400"/>
        <w:rPr>
          <w:rFonts w:hint="eastAsia" w:ascii="楷体_GB2312" w:eastAsia="楷体_GB2312" w:cstheme="minorBidi"/>
          <w:kern w:val="2"/>
          <w:sz w:val="36"/>
          <w:szCs w:val="36"/>
          <w:lang w:eastAsia="zh-CN"/>
        </w:rPr>
      </w:pPr>
      <w:r>
        <w:rPr>
          <w:rFonts w:hint="eastAsia" w:ascii="楷体_GB2312" w:eastAsia="楷体_GB2312" w:cstheme="minorBidi"/>
          <w:kern w:val="2"/>
          <w:sz w:val="36"/>
          <w:szCs w:val="36"/>
          <w:lang w:eastAsia="zh-CN"/>
        </w:rPr>
        <w:t>供应商名称：</w:t>
      </w:r>
      <w:r>
        <w:rPr>
          <w:rFonts w:hint="eastAsia" w:ascii="楷体_GB2312" w:eastAsia="楷体_GB2312" w:cstheme="minorBidi"/>
          <w:kern w:val="2"/>
          <w:sz w:val="36"/>
          <w:szCs w:val="36"/>
          <w:u w:val="single"/>
          <w:lang w:eastAsia="zh-CN"/>
        </w:rPr>
        <w:t xml:space="preserve">                    </w:t>
      </w:r>
      <w:r>
        <w:rPr>
          <w:rFonts w:hint="eastAsia" w:ascii="楷体_GB2312" w:eastAsia="楷体_GB2312" w:cstheme="minorBidi"/>
          <w:kern w:val="2"/>
          <w:sz w:val="36"/>
          <w:szCs w:val="36"/>
          <w:lang w:eastAsia="zh-CN"/>
        </w:rPr>
        <w:t>（盖单位章）</w:t>
      </w:r>
    </w:p>
    <w:p w14:paraId="08DF3F87">
      <w:pPr>
        <w:autoSpaceDE/>
        <w:autoSpaceDN/>
        <w:ind w:firstLine="720" w:firstLineChars="200"/>
        <w:jc w:val="both"/>
        <w:rPr>
          <w:rFonts w:hint="eastAsia" w:ascii="楷体_GB2312" w:eastAsia="楷体_GB2312" w:cstheme="minorBidi"/>
          <w:kern w:val="2"/>
          <w:sz w:val="36"/>
          <w:szCs w:val="36"/>
          <w:lang w:eastAsia="zh-CN"/>
        </w:rPr>
      </w:pPr>
    </w:p>
    <w:p w14:paraId="05560AAF">
      <w:pPr>
        <w:widowControl/>
        <w:autoSpaceDE/>
        <w:autoSpaceDN/>
        <w:rPr>
          <w:rFonts w:asciiTheme="minorHAnsi" w:hAnsiTheme="minorHAnsi" w:eastAsiaTheme="minorEastAsia" w:cstheme="minorBidi"/>
          <w:b/>
          <w:bCs/>
          <w:kern w:val="2"/>
          <w:sz w:val="36"/>
          <w:szCs w:val="36"/>
          <w:lang w:eastAsia="zh-CN"/>
        </w:rPr>
      </w:pPr>
      <w:r>
        <w:rPr>
          <w:rFonts w:asciiTheme="minorHAnsi" w:hAnsiTheme="minorHAnsi" w:eastAsiaTheme="minorEastAsia" w:cstheme="minorBidi"/>
          <w:b/>
          <w:bCs/>
          <w:kern w:val="2"/>
          <w:sz w:val="36"/>
          <w:szCs w:val="36"/>
          <w:lang w:eastAsia="zh-CN"/>
        </w:rPr>
        <w:br w:type="page"/>
      </w:r>
    </w:p>
    <w:bookmarkEnd w:id="5"/>
    <w:p w14:paraId="4726BDE9">
      <w:pPr>
        <w:keepNext/>
        <w:keepLines/>
        <w:tabs>
          <w:tab w:val="left" w:pos="215"/>
          <w:tab w:val="center" w:pos="4535"/>
        </w:tabs>
        <w:adjustRightInd w:val="0"/>
        <w:spacing w:before="340" w:after="330"/>
        <w:jc w:val="center"/>
        <w:rPr>
          <w:rFonts w:hint="eastAsia" w:cs="黑体" w:asciiTheme="minorEastAsia" w:hAnsiTheme="minorEastAsia" w:eastAsiaTheme="minorEastAsia"/>
          <w:b/>
          <w:bCs/>
          <w:kern w:val="44"/>
          <w:sz w:val="36"/>
          <w:szCs w:val="36"/>
          <w:lang w:val="zh-CN" w:eastAsia="zh-CN"/>
        </w:rPr>
      </w:pPr>
      <w:bookmarkStart w:id="6" w:name="_Toc9978"/>
      <w:bookmarkStart w:id="7" w:name="_Toc4384"/>
      <w:bookmarkStart w:id="8" w:name="_Toc30198"/>
      <w:r>
        <w:rPr>
          <w:rFonts w:hint="eastAsia" w:cs="黑体" w:asciiTheme="minorEastAsia" w:hAnsiTheme="minorEastAsia" w:eastAsiaTheme="minorEastAsia"/>
          <w:b/>
          <w:bCs/>
          <w:kern w:val="44"/>
          <w:sz w:val="36"/>
          <w:szCs w:val="36"/>
          <w:lang w:val="en-US" w:eastAsia="zh-CN"/>
        </w:rPr>
        <w:t>第四章</w:t>
      </w:r>
      <w:r>
        <w:rPr>
          <w:rFonts w:hint="eastAsia" w:cs="黑体" w:asciiTheme="minorEastAsia" w:hAnsiTheme="minorEastAsia" w:eastAsiaTheme="minorEastAsia"/>
          <w:b/>
          <w:bCs/>
          <w:kern w:val="44"/>
          <w:sz w:val="36"/>
          <w:szCs w:val="36"/>
          <w:lang w:eastAsia="zh-CN"/>
        </w:rPr>
        <w:t>报价</w:t>
      </w:r>
      <w:r>
        <w:rPr>
          <w:rFonts w:hint="eastAsia" w:cs="黑体" w:asciiTheme="minorEastAsia" w:hAnsiTheme="minorEastAsia" w:eastAsiaTheme="minorEastAsia"/>
          <w:b/>
          <w:bCs/>
          <w:kern w:val="44"/>
          <w:sz w:val="36"/>
          <w:szCs w:val="36"/>
          <w:lang w:val="zh-CN" w:eastAsia="zh-CN"/>
        </w:rPr>
        <w:t>函</w:t>
      </w:r>
      <w:bookmarkEnd w:id="6"/>
      <w:bookmarkEnd w:id="7"/>
      <w:bookmarkEnd w:id="8"/>
    </w:p>
    <w:p w14:paraId="5E1DD88B">
      <w:pPr>
        <w:snapToGrid w:val="0"/>
        <w:spacing w:line="360" w:lineRule="auto"/>
        <w:jc w:val="right"/>
        <w:rPr>
          <w:rFonts w:hint="default"/>
          <w:lang w:val="en-US" w:eastAsia="zh-CN"/>
        </w:rPr>
      </w:pPr>
      <w:r>
        <w:rPr>
          <w:rFonts w:hint="eastAsia" w:cs="黑体" w:asciiTheme="minorEastAsia" w:hAnsiTheme="minorEastAsia" w:eastAsiaTheme="minorEastAsia"/>
          <w:sz w:val="24"/>
          <w:szCs w:val="24"/>
          <w:lang w:eastAsia="zh-CN"/>
        </w:rPr>
        <w:t>编号：YS-GKBX-202</w:t>
      </w:r>
      <w:r>
        <w:rPr>
          <w:rFonts w:hint="eastAsia" w:cs="黑体" w:asciiTheme="minorEastAsia" w:hAnsiTheme="minorEastAsia" w:eastAsiaTheme="minorEastAsia"/>
          <w:sz w:val="24"/>
          <w:szCs w:val="24"/>
          <w:lang w:val="en-US" w:eastAsia="zh-CN"/>
        </w:rPr>
        <w:t>6</w:t>
      </w:r>
      <w:r>
        <w:rPr>
          <w:rFonts w:hint="eastAsia" w:cs="黑体" w:asciiTheme="minorEastAsia" w:hAnsiTheme="minorEastAsia" w:eastAsiaTheme="minorEastAsia"/>
          <w:sz w:val="24"/>
          <w:szCs w:val="24"/>
          <w:lang w:eastAsia="zh-CN"/>
        </w:rPr>
        <w:t>-HW</w:t>
      </w:r>
      <w:r>
        <w:rPr>
          <w:rFonts w:hint="eastAsia" w:cs="黑体" w:asciiTheme="minorEastAsia" w:hAnsiTheme="minorEastAsia" w:eastAsiaTheme="minorEastAsia"/>
          <w:sz w:val="24"/>
          <w:szCs w:val="24"/>
          <w:lang w:val="en-US" w:eastAsia="zh-CN"/>
        </w:rPr>
        <w:t>44</w:t>
      </w:r>
    </w:p>
    <w:p w14:paraId="6C533617">
      <w:pPr>
        <w:snapToGrid w:val="0"/>
        <w:spacing w:line="360" w:lineRule="auto"/>
        <w:rPr>
          <w:rFonts w:hint="eastAsia" w:cs="黑体" w:asciiTheme="minorEastAsia" w:hAnsiTheme="minorEastAsia" w:eastAsiaTheme="minorEastAsia"/>
          <w:bCs/>
          <w:sz w:val="28"/>
          <w:szCs w:val="28"/>
          <w:lang w:eastAsia="zh-CN"/>
        </w:rPr>
      </w:pPr>
      <w:r>
        <w:rPr>
          <w:rFonts w:hint="eastAsia" w:cs="黑体" w:asciiTheme="minorEastAsia" w:hAnsiTheme="minorEastAsia" w:eastAsiaTheme="minorEastAsia"/>
          <w:bCs/>
          <w:sz w:val="28"/>
          <w:szCs w:val="28"/>
          <w:lang w:eastAsia="zh-CN"/>
        </w:rPr>
        <w:t>四川宏达股份有限公司：</w:t>
      </w:r>
    </w:p>
    <w:p w14:paraId="317F2663">
      <w:pPr>
        <w:snapToGrid w:val="0"/>
        <w:spacing w:line="360" w:lineRule="auto"/>
        <w:ind w:firstLine="560" w:firstLineChars="200"/>
        <w:rPr>
          <w:rFonts w:hint="eastAsia" w:cs="黑体" w:asciiTheme="minorEastAsia" w:hAnsiTheme="minorEastAsia" w:eastAsiaTheme="minorEastAsia"/>
          <w:bCs/>
          <w:sz w:val="28"/>
          <w:szCs w:val="28"/>
          <w:lang w:eastAsia="zh-CN"/>
        </w:rPr>
      </w:pPr>
      <w:r>
        <w:rPr>
          <w:rFonts w:hint="eastAsia" w:asciiTheme="minorEastAsia" w:hAnsiTheme="minorEastAsia" w:eastAsiaTheme="minorEastAsia"/>
          <w:sz w:val="28"/>
          <w:szCs w:val="28"/>
          <w:lang w:eastAsia="zh-CN"/>
        </w:rPr>
        <w:t xml:space="preserve">我方已仔细研究了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粗铟销售</w:t>
      </w:r>
      <w:r>
        <w:rPr>
          <w:rFonts w:hint="eastAsia" w:asciiTheme="minorEastAsia" w:hAnsiTheme="minorEastAsia" w:eastAsiaTheme="minorEastAsia"/>
          <w:sz w:val="28"/>
          <w:szCs w:val="28"/>
          <w:lang w:eastAsia="zh-CN"/>
        </w:rPr>
        <w:t>比选文件</w:t>
      </w:r>
      <w:r>
        <w:rPr>
          <w:rFonts w:hint="eastAsia" w:cs="黑体" w:asciiTheme="minorEastAsia" w:hAnsiTheme="minorEastAsia" w:eastAsiaTheme="minorEastAsia"/>
          <w:bCs/>
          <w:sz w:val="28"/>
          <w:szCs w:val="28"/>
          <w:lang w:eastAsia="zh-CN"/>
        </w:rPr>
        <w:t>，根据比选文件的要求，现报价如下：</w:t>
      </w:r>
    </w:p>
    <w:tbl>
      <w:tblPr>
        <w:tblStyle w:val="12"/>
        <w:tblpPr w:leftFromText="180" w:rightFromText="180" w:vertAnchor="text" w:horzAnchor="page" w:tblpX="1293" w:tblpY="364"/>
        <w:tblOverlap w:val="never"/>
        <w:tblW w:w="91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4"/>
        <w:gridCol w:w="2733"/>
        <w:gridCol w:w="3471"/>
      </w:tblGrid>
      <w:tr w14:paraId="439C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974" w:type="dxa"/>
            <w:noWrap w:val="0"/>
            <w:vAlign w:val="top"/>
          </w:tcPr>
          <w:p w14:paraId="01210AE2">
            <w:pPr>
              <w:spacing w:line="560" w:lineRule="exact"/>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铟</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In</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lang w:val="en-US" w:eastAsia="zh-CN"/>
                <w14:textFill>
                  <w14:solidFill>
                    <w14:schemeClr w14:val="tx1"/>
                  </w14:solidFill>
                </w14:textFill>
              </w:rPr>
              <w:t>含量</w:t>
            </w:r>
          </w:p>
        </w:tc>
        <w:tc>
          <w:tcPr>
            <w:tcW w:w="2733" w:type="dxa"/>
            <w:noWrap w:val="0"/>
            <w:vAlign w:val="top"/>
          </w:tcPr>
          <w:p w14:paraId="12C8E7C4">
            <w:pPr>
              <w:spacing w:line="560" w:lineRule="exact"/>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报价</w:t>
            </w:r>
            <w:r>
              <w:rPr>
                <w:rFonts w:hint="eastAsia" w:ascii="宋体" w:hAnsi="宋体" w:cs="宋体"/>
                <w:b/>
                <w:bCs/>
                <w:color w:val="FF0000"/>
                <w:sz w:val="28"/>
                <w:szCs w:val="28"/>
                <w:lang w:val="en-US" w:eastAsia="zh-CN"/>
              </w:rPr>
              <w:t>（元/公斤）</w:t>
            </w:r>
          </w:p>
        </w:tc>
        <w:tc>
          <w:tcPr>
            <w:tcW w:w="3471" w:type="dxa"/>
            <w:noWrap w:val="0"/>
            <w:vAlign w:val="top"/>
          </w:tcPr>
          <w:p w14:paraId="4EADDB4E">
            <w:pPr>
              <w:spacing w:line="560" w:lineRule="exact"/>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备注</w:t>
            </w:r>
          </w:p>
        </w:tc>
      </w:tr>
      <w:tr w14:paraId="0515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4" w:type="dxa"/>
            <w:vMerge w:val="restart"/>
            <w:noWrap w:val="0"/>
            <w:vAlign w:val="center"/>
          </w:tcPr>
          <w:p w14:paraId="5B286CA7">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In＞99.0%</w:t>
            </w:r>
          </w:p>
        </w:tc>
        <w:tc>
          <w:tcPr>
            <w:tcW w:w="2733" w:type="dxa"/>
            <w:vMerge w:val="restart"/>
            <w:noWrap w:val="0"/>
            <w:vAlign w:val="center"/>
          </w:tcPr>
          <w:p w14:paraId="73090844">
            <w:pPr>
              <w:spacing w:line="560" w:lineRule="exact"/>
              <w:jc w:val="center"/>
              <w:rPr>
                <w:rFonts w:hint="default" w:ascii="宋体" w:hAnsi="宋体" w:eastAsia="宋体"/>
                <w:sz w:val="28"/>
                <w:szCs w:val="28"/>
                <w:lang w:val="en-US" w:eastAsia="zh-CN"/>
              </w:rPr>
            </w:pPr>
          </w:p>
        </w:tc>
        <w:tc>
          <w:tcPr>
            <w:tcW w:w="3471" w:type="dxa"/>
            <w:vMerge w:val="restart"/>
            <w:noWrap w:val="0"/>
            <w:vAlign w:val="center"/>
          </w:tcPr>
          <w:p w14:paraId="624D3284">
            <w:pPr>
              <w:spacing w:line="560" w:lineRule="exact"/>
              <w:jc w:val="both"/>
              <w:rPr>
                <w:rFonts w:ascii="宋体" w:hAnsi="宋体"/>
                <w:sz w:val="28"/>
                <w:szCs w:val="28"/>
              </w:rPr>
            </w:pPr>
          </w:p>
        </w:tc>
      </w:tr>
      <w:tr w14:paraId="55F4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2974" w:type="dxa"/>
            <w:vMerge w:val="continue"/>
            <w:noWrap w:val="0"/>
            <w:vAlign w:val="top"/>
          </w:tcPr>
          <w:p w14:paraId="3329A8DA">
            <w:pPr>
              <w:spacing w:line="560" w:lineRule="exact"/>
              <w:jc w:val="center"/>
              <w:rPr>
                <w:rFonts w:hint="eastAsia" w:ascii="宋体" w:hAnsi="宋体"/>
                <w:sz w:val="28"/>
                <w:szCs w:val="28"/>
              </w:rPr>
            </w:pPr>
          </w:p>
        </w:tc>
        <w:tc>
          <w:tcPr>
            <w:tcW w:w="2733" w:type="dxa"/>
            <w:vMerge w:val="continue"/>
            <w:noWrap w:val="0"/>
            <w:vAlign w:val="top"/>
          </w:tcPr>
          <w:p w14:paraId="1CE12CA3">
            <w:pPr>
              <w:spacing w:line="560" w:lineRule="exact"/>
              <w:jc w:val="center"/>
              <w:rPr>
                <w:rFonts w:ascii="宋体" w:hAnsi="宋体"/>
                <w:sz w:val="28"/>
                <w:szCs w:val="28"/>
              </w:rPr>
            </w:pPr>
          </w:p>
        </w:tc>
        <w:tc>
          <w:tcPr>
            <w:tcW w:w="3471" w:type="dxa"/>
            <w:vMerge w:val="continue"/>
            <w:noWrap w:val="0"/>
            <w:vAlign w:val="top"/>
          </w:tcPr>
          <w:p w14:paraId="7AA0219B">
            <w:pPr>
              <w:spacing w:line="560" w:lineRule="exact"/>
              <w:jc w:val="center"/>
              <w:rPr>
                <w:rFonts w:ascii="宋体" w:hAnsi="宋体"/>
                <w:sz w:val="28"/>
                <w:szCs w:val="28"/>
              </w:rPr>
            </w:pPr>
          </w:p>
        </w:tc>
      </w:tr>
    </w:tbl>
    <w:p w14:paraId="583038DD">
      <w:pPr>
        <w:bidi w:val="0"/>
        <w:rPr>
          <w:rFonts w:hint="eastAsia"/>
          <w:sz w:val="28"/>
          <w:szCs w:val="28"/>
          <w:lang w:val="en-US" w:eastAsia="zh-CN"/>
        </w:rPr>
      </w:pPr>
    </w:p>
    <w:p w14:paraId="25B3E45B">
      <w:pPr>
        <w:tabs>
          <w:tab w:val="left" w:pos="607"/>
        </w:tabs>
        <w:bidi w:val="0"/>
        <w:ind w:firstLine="280" w:firstLineChars="100"/>
        <w:jc w:val="left"/>
        <w:rPr>
          <w:rFonts w:hint="eastAsia" w:ascii="宋体" w:hAnsi="宋体"/>
          <w:sz w:val="28"/>
          <w:szCs w:val="28"/>
        </w:rPr>
      </w:pPr>
      <w:r>
        <w:rPr>
          <w:rFonts w:hint="eastAsia" w:ascii="宋体" w:hAnsi="宋体"/>
          <w:sz w:val="28"/>
          <w:szCs w:val="28"/>
        </w:rPr>
        <w:t>上述报价为贵司出厂价，运输由我司组织，运输费用由我司承担。</w:t>
      </w:r>
    </w:p>
    <w:p w14:paraId="4A12E6CE">
      <w:pPr>
        <w:tabs>
          <w:tab w:val="left" w:pos="607"/>
        </w:tabs>
        <w:bidi w:val="0"/>
        <w:ind w:firstLine="280" w:firstLineChars="100"/>
        <w:jc w:val="left"/>
        <w:rPr>
          <w:rFonts w:hint="eastAsia" w:ascii="宋体" w:hAnsi="宋体"/>
          <w:sz w:val="28"/>
          <w:szCs w:val="28"/>
        </w:rPr>
      </w:pPr>
    </w:p>
    <w:p w14:paraId="060D6D48">
      <w:pPr>
        <w:tabs>
          <w:tab w:val="left" w:pos="607"/>
        </w:tabs>
        <w:bidi w:val="0"/>
        <w:ind w:firstLine="1400" w:firstLineChars="500"/>
        <w:jc w:val="left"/>
        <w:rPr>
          <w:rFonts w:hint="eastAsia" w:ascii="宋体" w:hAnsi="宋体"/>
          <w:sz w:val="28"/>
          <w:szCs w:val="28"/>
          <w:lang w:val="en-US" w:eastAsia="zh-CN"/>
        </w:rPr>
      </w:pPr>
      <w:r>
        <w:rPr>
          <w:rFonts w:hint="eastAsia" w:ascii="宋体" w:hAnsi="宋体"/>
          <w:sz w:val="28"/>
          <w:szCs w:val="28"/>
          <w:lang w:val="en-US" w:eastAsia="zh-CN"/>
        </w:rPr>
        <w:t xml:space="preserve">联系人：               联系电话：    </w:t>
      </w:r>
    </w:p>
    <w:p w14:paraId="435721EA">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公司（盖章）</w:t>
      </w:r>
    </w:p>
    <w:p w14:paraId="4D63BABD">
      <w:pPr>
        <w:tabs>
          <w:tab w:val="left" w:pos="607"/>
        </w:tabs>
        <w:bidi w:val="0"/>
        <w:ind w:firstLine="280" w:firstLineChars="100"/>
        <w:jc w:val="left"/>
        <w:rPr>
          <w:rFonts w:hint="default" w:ascii="宋体" w:hAnsi="宋体"/>
          <w:sz w:val="28"/>
          <w:szCs w:val="28"/>
          <w:lang w:val="en-US" w:eastAsia="zh-CN"/>
        </w:rPr>
      </w:pPr>
      <w:r>
        <w:rPr>
          <w:rFonts w:hint="eastAsia" w:ascii="宋体" w:hAnsi="宋体"/>
          <w:sz w:val="28"/>
          <w:szCs w:val="28"/>
          <w:lang w:val="en-US" w:eastAsia="zh-CN"/>
        </w:rPr>
        <w:t xml:space="preserve"> </w:t>
      </w:r>
    </w:p>
    <w:p w14:paraId="08AE179E">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年     月     日</w:t>
      </w:r>
    </w:p>
    <w:p w14:paraId="27810B5F">
      <w:pPr>
        <w:tabs>
          <w:tab w:val="left" w:pos="607"/>
        </w:tabs>
        <w:bidi w:val="0"/>
        <w:ind w:firstLine="280" w:firstLineChars="100"/>
        <w:jc w:val="left"/>
        <w:rPr>
          <w:rFonts w:hint="eastAsia" w:ascii="宋体" w:hAnsi="宋体"/>
          <w:sz w:val="28"/>
          <w:szCs w:val="28"/>
          <w:lang w:val="en-US" w:eastAsia="zh-CN"/>
        </w:rPr>
        <w:sectPr>
          <w:pgSz w:w="11906" w:h="16838"/>
          <w:pgMar w:top="1361" w:right="1134" w:bottom="1361" w:left="1134" w:header="851" w:footer="992" w:gutter="0"/>
          <w:cols w:space="0" w:num="1"/>
          <w:docGrid w:linePitch="312" w:charSpace="0"/>
        </w:sectPr>
      </w:pPr>
    </w:p>
    <w:p w14:paraId="1C1C3135">
      <w:pPr>
        <w:autoSpaceDE/>
        <w:autoSpaceDN/>
        <w:jc w:val="center"/>
        <w:rPr>
          <w:rFonts w:hint="eastAsia" w:eastAsiaTheme="minorEastAsia"/>
          <w:b/>
          <w:bCs/>
          <w:kern w:val="2"/>
          <w:sz w:val="44"/>
          <w:szCs w:val="44"/>
          <w:lang w:eastAsia="zh-CN"/>
        </w:rPr>
      </w:pPr>
      <w:r>
        <w:rPr>
          <w:rFonts w:hint="eastAsia" w:eastAsiaTheme="minorEastAsia"/>
          <w:b/>
          <w:bCs/>
          <w:kern w:val="2"/>
          <w:sz w:val="44"/>
          <w:szCs w:val="44"/>
          <w:lang w:val="en-US" w:eastAsia="zh-CN"/>
        </w:rPr>
        <w:t>五</w:t>
      </w:r>
      <w:r>
        <w:rPr>
          <w:rFonts w:hint="eastAsia" w:eastAsiaTheme="minorEastAsia"/>
          <w:b/>
          <w:bCs/>
          <w:kern w:val="2"/>
          <w:sz w:val="44"/>
          <w:szCs w:val="44"/>
          <w:lang w:eastAsia="zh-CN"/>
        </w:rPr>
        <w:t>、承 诺</w:t>
      </w:r>
    </w:p>
    <w:p w14:paraId="009884D7">
      <w:pPr>
        <w:autoSpaceDE/>
        <w:autoSpaceDN/>
        <w:spacing w:before="156" w:beforeLines="50"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致：四川宏达股份有限公司</w:t>
      </w:r>
    </w:p>
    <w:p w14:paraId="762CE3A0">
      <w:pPr>
        <w:autoSpaceDE/>
        <w:autoSpaceDN/>
        <w:spacing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我公司自愿参与</w:t>
      </w:r>
      <w:r>
        <w:rPr>
          <w:rFonts w:hint="eastAsia" w:eastAsiaTheme="minorEastAsia" w:cstheme="minorBidi"/>
          <w:kern w:val="2"/>
          <w:sz w:val="28"/>
          <w:szCs w:val="28"/>
          <w:u w:val="single"/>
          <w:lang w:eastAsia="zh-CN"/>
        </w:rPr>
        <w:t xml:space="preserve">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粗铟</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的投标，现郑重作出以下承诺：</w:t>
      </w:r>
    </w:p>
    <w:p w14:paraId="47CB616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1、</w:t>
      </w:r>
      <w:r>
        <w:rPr>
          <w:rFonts w:hint="eastAsia" w:eastAsiaTheme="minorEastAsia" w:cstheme="minorBidi"/>
          <w:kern w:val="2"/>
          <w:sz w:val="28"/>
          <w:szCs w:val="28"/>
          <w:lang w:eastAsia="zh-CN"/>
        </w:rPr>
        <w:t>我公司提供的物资质量、环保、安全符合国家要求。</w:t>
      </w:r>
    </w:p>
    <w:p w14:paraId="6A53668B">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2、</w:t>
      </w:r>
      <w:r>
        <w:rPr>
          <w:rFonts w:hint="eastAsia" w:eastAsiaTheme="minorEastAsia" w:cstheme="minorBidi"/>
          <w:kern w:val="2"/>
          <w:sz w:val="28"/>
          <w:szCs w:val="28"/>
          <w:lang w:eastAsia="zh-CN"/>
        </w:rPr>
        <w:t>我公司具有良好的信誉、企业处于正常生产经营状态。</w:t>
      </w:r>
    </w:p>
    <w:p w14:paraId="01354145">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3、</w:t>
      </w:r>
      <w:r>
        <w:rPr>
          <w:rFonts w:hint="eastAsia" w:eastAsiaTheme="minorEastAsia" w:cstheme="minorBidi"/>
          <w:kern w:val="2"/>
          <w:sz w:val="28"/>
          <w:szCs w:val="28"/>
          <w:lang w:eastAsia="zh-CN"/>
        </w:rPr>
        <w:t>我公司完全按报价文件严格执行。</w:t>
      </w:r>
    </w:p>
    <w:p w14:paraId="4FBED57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4、</w:t>
      </w:r>
      <w:r>
        <w:rPr>
          <w:rFonts w:hint="eastAsia" w:eastAsiaTheme="minorEastAsia" w:cstheme="minorBidi"/>
          <w:kern w:val="2"/>
          <w:sz w:val="28"/>
          <w:szCs w:val="28"/>
          <w:lang w:eastAsia="zh-CN"/>
        </w:rPr>
        <w:t>我公司将严格遵守投标的各项法律法规和程序，若有违规行为，愿意承担相应法律责任。</w:t>
      </w:r>
    </w:p>
    <w:p w14:paraId="1B55A7F9">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5、</w:t>
      </w:r>
      <w:r>
        <w:rPr>
          <w:rFonts w:hint="eastAsia" w:eastAsiaTheme="minorEastAsia" w:cstheme="minorBidi"/>
          <w:kern w:val="2"/>
          <w:sz w:val="28"/>
          <w:szCs w:val="28"/>
          <w:lang w:eastAsia="zh-CN"/>
        </w:rPr>
        <w:t>若中标，我公司将按照合同约定的时间、地点和方式交付物资，确保项目顺利推进。</w:t>
      </w:r>
    </w:p>
    <w:p w14:paraId="4ACAA1B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6、</w:t>
      </w:r>
      <w:r>
        <w:rPr>
          <w:rFonts w:hint="eastAsia" w:eastAsiaTheme="minorEastAsia" w:cstheme="minorBidi"/>
          <w:kern w:val="2"/>
          <w:sz w:val="28"/>
          <w:szCs w:val="28"/>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7、</w:t>
      </w:r>
      <w:r>
        <w:rPr>
          <w:rFonts w:hint="eastAsia" w:eastAsiaTheme="minorEastAsia" w:cstheme="minorBidi"/>
          <w:kern w:val="2"/>
          <w:sz w:val="28"/>
          <w:szCs w:val="28"/>
          <w:lang w:eastAsia="zh-CN"/>
        </w:rPr>
        <w:t>我公司承诺按照贵司供应链尽责管理声明和承诺的要求。</w:t>
      </w:r>
    </w:p>
    <w:p w14:paraId="10CA2A01">
      <w:pPr>
        <w:autoSpaceDE/>
        <w:autoSpaceDN/>
        <w:spacing w:line="360" w:lineRule="auto"/>
        <w:ind w:left="440" w:leftChars="200"/>
        <w:jc w:val="both"/>
        <w:rPr>
          <w:rFonts w:hint="eastAsia" w:eastAsiaTheme="minorEastAsia" w:cstheme="minorBidi"/>
          <w:kern w:val="2"/>
          <w:sz w:val="28"/>
          <w:szCs w:val="28"/>
          <w:lang w:eastAsia="zh-CN"/>
        </w:rPr>
      </w:pPr>
    </w:p>
    <w:p w14:paraId="416FCD47">
      <w:pPr>
        <w:autoSpaceDE/>
        <w:autoSpaceDN/>
        <w:spacing w:line="360" w:lineRule="auto"/>
        <w:ind w:firstLine="560" w:firstLineChars="200"/>
        <w:jc w:val="right"/>
        <w:rPr>
          <w:rFonts w:hint="eastAsia" w:eastAsiaTheme="minorEastAsia" w:cstheme="minorBidi"/>
          <w:kern w:val="2"/>
          <w:sz w:val="28"/>
          <w:szCs w:val="28"/>
          <w:lang w:eastAsia="zh-CN"/>
        </w:rPr>
      </w:pPr>
      <w:r>
        <w:rPr>
          <w:rFonts w:hint="eastAsia" w:eastAsiaTheme="minorEastAsia" w:cstheme="minorBidi"/>
          <w:kern w:val="2"/>
          <w:sz w:val="28"/>
          <w:szCs w:val="28"/>
          <w:lang w:eastAsia="zh-CN"/>
        </w:rPr>
        <w:t>供应商名称：</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u w:val="single"/>
          <w:lang w:val="en-US" w:eastAsia="zh-CN"/>
        </w:rPr>
        <w:t xml:space="preserve">     </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（盖单位章）</w:t>
      </w:r>
    </w:p>
    <w:p w14:paraId="43428D8D">
      <w:pPr>
        <w:autoSpaceDE/>
        <w:autoSpaceDN/>
        <w:spacing w:line="360" w:lineRule="auto"/>
        <w:ind w:firstLine="560" w:firstLineChars="200"/>
        <w:jc w:val="right"/>
        <w:rPr>
          <w:rFonts w:hint="eastAsia" w:eastAsiaTheme="minorEastAsia" w:cstheme="minorBidi"/>
          <w:kern w:val="2"/>
          <w:sz w:val="28"/>
          <w:szCs w:val="28"/>
          <w:lang w:eastAsia="zh-CN"/>
        </w:rPr>
      </w:pPr>
    </w:p>
    <w:p w14:paraId="09BD4A26">
      <w:pPr>
        <w:wordWrap w:val="0"/>
        <w:autoSpaceDE/>
        <w:autoSpaceDN/>
        <w:spacing w:line="360" w:lineRule="auto"/>
        <w:ind w:firstLine="560" w:firstLineChars="200"/>
        <w:jc w:val="right"/>
        <w:rPr>
          <w:rFonts w:hint="eastAsia"/>
          <w:sz w:val="28"/>
          <w:szCs w:val="28"/>
          <w:lang w:eastAsia="zh-CN"/>
        </w:rPr>
      </w:pPr>
      <w:r>
        <w:rPr>
          <w:rFonts w:hint="eastAsia" w:eastAsiaTheme="minorEastAsia" w:cstheme="minorBidi"/>
          <w:kern w:val="2"/>
          <w:sz w:val="28"/>
          <w:szCs w:val="28"/>
          <w:lang w:eastAsia="zh-CN"/>
        </w:rPr>
        <w:t>日  期：</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年</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月</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 xml:space="preserve">日         </w:t>
      </w:r>
    </w:p>
    <w:sectPr>
      <w:pgSz w:w="11906" w:h="16838"/>
      <w:pgMar w:top="1440" w:right="1526" w:bottom="1440"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0EAF">
    <w:pPr>
      <w:pStyle w:val="6"/>
      <w:tabs>
        <w:tab w:val="left" w:pos="645"/>
        <w:tab w:val="clear" w:pos="4153"/>
        <w:tab w:val="clear"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4112">
    <w:pPr>
      <w:pStyle w:val="6"/>
      <w:ind w:right="360"/>
      <w:jc w:val="center"/>
      <w:rPr>
        <w:rFonts w:hint="eastAsia"/>
      </w:rPr>
    </w:pPr>
    <w:r>
      <w:fldChar w:fldCharType="begin"/>
    </w:r>
    <w:r>
      <w:rPr>
        <w:rStyle w:val="15"/>
      </w:rPr>
      <w:instrText xml:space="preserve"> PAGE </w:instrText>
    </w:r>
    <w:r>
      <w:fldChar w:fldCharType="separate"/>
    </w:r>
    <w:r>
      <w:rPr>
        <w:rStyle w:val="15"/>
      </w:rPr>
      <w:t>- 2 -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2041">
    <w:pPr>
      <w:adjustRightInd w:val="0"/>
      <w:spacing w:before="100" w:after="100"/>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4EB06"/>
    <w:multiLevelType w:val="singleLevel"/>
    <w:tmpl w:val="1BE4EB06"/>
    <w:lvl w:ilvl="0" w:tentative="0">
      <w:start w:val="1"/>
      <w:numFmt w:val="chineseCounting"/>
      <w:suff w:val="nothing"/>
      <w:lvlText w:val="%1、"/>
      <w:lvlJc w:val="left"/>
      <w:rPr>
        <w:rFonts w:hint="eastAsia"/>
      </w:rPr>
    </w:lvl>
  </w:abstractNum>
  <w:abstractNum w:abstractNumId="1">
    <w:nsid w:val="1C697A47"/>
    <w:multiLevelType w:val="singleLevel"/>
    <w:tmpl w:val="1C697A47"/>
    <w:lvl w:ilvl="0" w:tentative="0">
      <w:start w:val="2"/>
      <w:numFmt w:val="chineseCounting"/>
      <w:suff w:val="nothing"/>
      <w:lvlText w:val="%1、"/>
      <w:lvlJc w:val="left"/>
      <w:rPr>
        <w:rFonts w:hint="eastAsia"/>
      </w:r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3636A"/>
    <w:rsid w:val="006415CF"/>
    <w:rsid w:val="0064636B"/>
    <w:rsid w:val="006669AF"/>
    <w:rsid w:val="0068237B"/>
    <w:rsid w:val="00691E51"/>
    <w:rsid w:val="006E3928"/>
    <w:rsid w:val="006E6E4B"/>
    <w:rsid w:val="00701140"/>
    <w:rsid w:val="00721B1C"/>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2DD2445"/>
    <w:rsid w:val="13001F91"/>
    <w:rsid w:val="18544907"/>
    <w:rsid w:val="1AA504F5"/>
    <w:rsid w:val="1C936564"/>
    <w:rsid w:val="1D9F104A"/>
    <w:rsid w:val="1FCF6BD7"/>
    <w:rsid w:val="235710DF"/>
    <w:rsid w:val="239302AC"/>
    <w:rsid w:val="2A7725E1"/>
    <w:rsid w:val="2DCF3456"/>
    <w:rsid w:val="2E7726CF"/>
    <w:rsid w:val="2F9A35C6"/>
    <w:rsid w:val="31982063"/>
    <w:rsid w:val="33BB07A1"/>
    <w:rsid w:val="359D63DB"/>
    <w:rsid w:val="36C60F27"/>
    <w:rsid w:val="38CC3AF8"/>
    <w:rsid w:val="392C5611"/>
    <w:rsid w:val="3D8949C3"/>
    <w:rsid w:val="3E546750"/>
    <w:rsid w:val="3F010069"/>
    <w:rsid w:val="42DE7867"/>
    <w:rsid w:val="47D52303"/>
    <w:rsid w:val="4A691D8F"/>
    <w:rsid w:val="4AAE5FCB"/>
    <w:rsid w:val="4C962A61"/>
    <w:rsid w:val="4D780CAC"/>
    <w:rsid w:val="4D820677"/>
    <w:rsid w:val="54180C36"/>
    <w:rsid w:val="552073BA"/>
    <w:rsid w:val="5E0614F2"/>
    <w:rsid w:val="5E0A47D5"/>
    <w:rsid w:val="61030C17"/>
    <w:rsid w:val="65010E95"/>
    <w:rsid w:val="66C00A1F"/>
    <w:rsid w:val="68834D32"/>
    <w:rsid w:val="6E380D0C"/>
    <w:rsid w:val="6F91290B"/>
    <w:rsid w:val="70E52EEE"/>
    <w:rsid w:val="72454B56"/>
    <w:rsid w:val="75356C2D"/>
    <w:rsid w:val="75A43018"/>
    <w:rsid w:val="775121A6"/>
    <w:rsid w:val="7D3A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9"/>
    <w:pPr>
      <w:keepNext/>
      <w:outlineLvl w:val="0"/>
    </w:pPr>
    <w:rPr>
      <w:rFonts w:eastAsia="仿宋_GB2312"/>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6"/>
    <w:qFormat/>
    <w:uiPriority w:val="0"/>
    <w:pPr>
      <w:kinsoku w:val="0"/>
      <w:adjustRightInd w:val="0"/>
      <w:spacing w:after="120"/>
      <w:textAlignment w:val="baseline"/>
    </w:pPr>
    <w:rPr>
      <w:sz w:val="21"/>
    </w:rPr>
  </w:style>
  <w:style w:type="paragraph" w:styleId="4">
    <w:name w:val="Body Text Indent"/>
    <w:basedOn w:val="1"/>
    <w:link w:val="27"/>
    <w:semiHidden/>
    <w:unhideWhenUsed/>
    <w:qFormat/>
    <w:uiPriority w:val="99"/>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tabs>
        <w:tab w:val="center" w:pos="4153"/>
        <w:tab w:val="right" w:pos="8306"/>
      </w:tabs>
      <w:snapToGrid w:val="0"/>
      <w:jc w:val="center"/>
    </w:pPr>
    <w:rPr>
      <w:sz w:val="18"/>
      <w:szCs w:val="18"/>
    </w:rPr>
  </w:style>
  <w:style w:type="paragraph" w:styleId="8">
    <w:name w:val="footnote text"/>
    <w:basedOn w:val="1"/>
    <w:link w:val="29"/>
    <w:semiHidden/>
    <w:unhideWhenUsed/>
    <w:qFormat/>
    <w:uiPriority w:val="99"/>
    <w:pPr>
      <w:autoSpaceDE/>
      <w:autoSpaceDN/>
      <w:snapToGrid w:val="0"/>
    </w:pPr>
    <w:rPr>
      <w:rFonts w:ascii="Calibri" w:hAnsi="Calibri" w:cs="Times New Roman"/>
      <w:kern w:val="2"/>
      <w:sz w:val="18"/>
      <w:szCs w:val="18"/>
      <w:lang w:eastAsia="zh-CN"/>
    </w:rPr>
  </w:style>
  <w:style w:type="paragraph" w:styleId="9">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paragraph" w:styleId="10">
    <w:name w:val="Body Text First Indent"/>
    <w:basedOn w:val="3"/>
    <w:qFormat/>
    <w:uiPriority w:val="0"/>
    <w:pPr>
      <w:ind w:firstLine="420" w:firstLineChars="100"/>
    </w:pPr>
  </w:style>
  <w:style w:type="paragraph" w:styleId="11">
    <w:name w:val="Body Text First Indent 2"/>
    <w:basedOn w:val="4"/>
    <w:link w:val="28"/>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unhideWhenUsed/>
    <w:qFormat/>
    <w:uiPriority w:val="99"/>
    <w:rPr>
      <w:color w:val="0000FF"/>
      <w:u w:val="single"/>
    </w:rPr>
  </w:style>
  <w:style w:type="character" w:styleId="18">
    <w:name w:val="footnote reference"/>
    <w:basedOn w:val="14"/>
    <w:unhideWhenUsed/>
    <w:qFormat/>
    <w:uiPriority w:val="99"/>
    <w:rPr>
      <w:vertAlign w:val="superscript"/>
    </w:rPr>
  </w:style>
  <w:style w:type="character" w:customStyle="1" w:styleId="19">
    <w:name w:val="日期 字符"/>
    <w:basedOn w:val="14"/>
    <w:link w:val="5"/>
    <w:semiHidden/>
    <w:qFormat/>
    <w:uiPriority w:val="99"/>
    <w:rPr>
      <w:rFonts w:ascii="宋体" w:hAnsi="宋体" w:eastAsia="宋体" w:cs="宋体"/>
      <w:kern w:val="0"/>
      <w:sz w:val="22"/>
      <w:lang w:eastAsia="en-US"/>
    </w:rPr>
  </w:style>
  <w:style w:type="paragraph" w:styleId="20">
    <w:name w:val="List Paragraph"/>
    <w:basedOn w:val="1"/>
    <w:qFormat/>
    <w:uiPriority w:val="34"/>
    <w:pPr>
      <w:ind w:firstLine="420" w:firstLineChars="200"/>
    </w:pPr>
  </w:style>
  <w:style w:type="paragraph" w:customStyle="1" w:styleId="21">
    <w:name w:val="p18"/>
    <w:basedOn w:val="1"/>
    <w:qFormat/>
    <w:uiPriority w:val="0"/>
    <w:pPr>
      <w:widowControl/>
      <w:spacing w:line="400" w:lineRule="atLeast"/>
      <w:jc w:val="center"/>
    </w:pPr>
    <w:rPr>
      <w:rFonts w:ascii="Arial" w:hAnsi="Arial" w:cs="Arial"/>
      <w:sz w:val="24"/>
    </w:rPr>
  </w:style>
  <w:style w:type="character" w:customStyle="1" w:styleId="22">
    <w:name w:val="NormalCharacter"/>
    <w:semiHidden/>
    <w:qFormat/>
    <w:uiPriority w:val="0"/>
  </w:style>
  <w:style w:type="character" w:customStyle="1" w:styleId="23">
    <w:name w:val="Unresolved Mention"/>
    <w:basedOn w:val="14"/>
    <w:semiHidden/>
    <w:unhideWhenUsed/>
    <w:qFormat/>
    <w:uiPriority w:val="99"/>
    <w:rPr>
      <w:color w:val="605E5C"/>
      <w:shd w:val="clear" w:color="auto" w:fill="E1DFDD"/>
    </w:rPr>
  </w:style>
  <w:style w:type="character" w:customStyle="1" w:styleId="24">
    <w:name w:val="页眉 字符"/>
    <w:basedOn w:val="14"/>
    <w:link w:val="7"/>
    <w:qFormat/>
    <w:uiPriority w:val="99"/>
    <w:rPr>
      <w:rFonts w:ascii="宋体" w:hAnsi="宋体" w:eastAsia="宋体" w:cs="宋体"/>
      <w:sz w:val="18"/>
      <w:szCs w:val="18"/>
      <w:lang w:eastAsia="en-US"/>
    </w:rPr>
  </w:style>
  <w:style w:type="character" w:customStyle="1" w:styleId="25">
    <w:name w:val="页脚 字符"/>
    <w:basedOn w:val="14"/>
    <w:link w:val="6"/>
    <w:qFormat/>
    <w:uiPriority w:val="99"/>
    <w:rPr>
      <w:rFonts w:ascii="宋体" w:hAnsi="宋体" w:eastAsia="宋体" w:cs="宋体"/>
      <w:sz w:val="18"/>
      <w:szCs w:val="18"/>
      <w:lang w:eastAsia="en-US"/>
    </w:rPr>
  </w:style>
  <w:style w:type="character" w:customStyle="1" w:styleId="26">
    <w:name w:val="正文文本 字符"/>
    <w:basedOn w:val="14"/>
    <w:link w:val="3"/>
    <w:qFormat/>
    <w:uiPriority w:val="0"/>
    <w:rPr>
      <w:rFonts w:ascii="宋体" w:hAnsi="宋体" w:eastAsia="宋体" w:cs="宋体"/>
      <w:sz w:val="21"/>
      <w:szCs w:val="22"/>
      <w:lang w:eastAsia="en-US"/>
    </w:rPr>
  </w:style>
  <w:style w:type="character" w:customStyle="1" w:styleId="27">
    <w:name w:val="正文文本缩进 字符"/>
    <w:basedOn w:val="14"/>
    <w:link w:val="4"/>
    <w:semiHidden/>
    <w:qFormat/>
    <w:uiPriority w:val="99"/>
    <w:rPr>
      <w:rFonts w:ascii="宋体" w:hAnsi="宋体" w:eastAsia="宋体" w:cs="宋体"/>
      <w:sz w:val="22"/>
      <w:szCs w:val="22"/>
      <w:lang w:eastAsia="en-US"/>
    </w:rPr>
  </w:style>
  <w:style w:type="character" w:customStyle="1" w:styleId="28">
    <w:name w:val="正文文本首行缩进 2 字符"/>
    <w:basedOn w:val="27"/>
    <w:link w:val="11"/>
    <w:semiHidden/>
    <w:qFormat/>
    <w:uiPriority w:val="99"/>
    <w:rPr>
      <w:rFonts w:ascii="宋体" w:hAnsi="宋体" w:eastAsia="宋体" w:cs="宋体"/>
      <w:sz w:val="22"/>
      <w:szCs w:val="22"/>
      <w:lang w:eastAsia="en-US"/>
    </w:rPr>
  </w:style>
  <w:style w:type="character" w:customStyle="1" w:styleId="29">
    <w:name w:val="脚注文本 字符"/>
    <w:basedOn w:val="14"/>
    <w:link w:val="8"/>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2886</Words>
  <Characters>3093</Characters>
  <Lines>51</Lines>
  <Paragraphs>14</Paragraphs>
  <TotalTime>7</TotalTime>
  <ScaleCrop>false</ScaleCrop>
  <LinksUpToDate>false</LinksUpToDate>
  <CharactersWithSpaces>3185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creator>张志伟</dc:creator>
  <cp:lastModifiedBy>冯禹博</cp:lastModifiedBy>
  <dcterms:modified xsi:type="dcterms:W3CDTF">2026-03-13T02:20:31Z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8C2BD383B3724C0DA069815E47EB9B35_13</vt:lpwstr>
  </property>
  <property fmtid="{D5CDD505-2E9C-101B-9397-08002B2CF9AE}" pid="4" name="KSOTemplateDocerSaveRecord">
    <vt:lpwstr>eyJoZGlkIjoiYjNmMjNlM2FmYjJlY2VmYTM4M2YyZmNjYjdmNGE1MTIiLCJ1c2VySWQiOiI5NDI3OTU5ODEifQ==</vt:lpwstr>
  </property>
</Properties>
</file>