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204827" w:rsidRDefault="0020482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204827" w:rsidRDefault="00204827" w:rsidP="00204827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47382D3A" w:rsidR="004F76FC" w:rsidRDefault="00CE6C0B" w:rsidP="00204827">
      <w:pPr>
        <w:autoSpaceDE w:val="0"/>
        <w:autoSpaceDN w:val="0"/>
        <w:adjustRightInd w:val="0"/>
        <w:spacing w:before="100" w:after="100"/>
        <w:ind w:firstLineChars="1200" w:firstLine="3614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276A66EF" w14:textId="77777777" w:rsidR="00585C74" w:rsidRDefault="00CE6C0B" w:rsidP="00585C74">
      <w:pPr>
        <w:widowControl/>
        <w:ind w:firstLineChars="700" w:firstLine="2108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</w:t>
      </w:r>
      <w:r w:rsidR="00585C74" w:rsidRPr="00585C74">
        <w:rPr>
          <w:rFonts w:ascii="宋体" w:eastAsia="宋体" w:hAnsi="宋体" w:cs="宋体" w:hint="eastAsia"/>
          <w:b/>
          <w:bCs/>
          <w:sz w:val="30"/>
          <w:szCs w:val="30"/>
        </w:rPr>
        <w:t>固定污染源烟气排放连续监测</w:t>
      </w:r>
    </w:p>
    <w:p w14:paraId="0093D7FC" w14:textId="123F74A4" w:rsidR="004F76FC" w:rsidRDefault="00585C74" w:rsidP="00585C74">
      <w:pPr>
        <w:widowControl/>
        <w:ind w:firstLineChars="1200" w:firstLine="3614"/>
        <w:jc w:val="left"/>
        <w:rPr>
          <w:rFonts w:asciiTheme="minorEastAsia" w:hAnsiTheme="minorEastAsia"/>
          <w:b/>
          <w:kern w:val="0"/>
          <w:sz w:val="30"/>
          <w:szCs w:val="30"/>
        </w:rPr>
      </w:pPr>
      <w:r w:rsidRPr="00585C74">
        <w:rPr>
          <w:rFonts w:ascii="宋体" w:eastAsia="宋体" w:hAnsi="宋体" w:cs="宋体" w:hint="eastAsia"/>
          <w:b/>
          <w:bCs/>
          <w:sz w:val="30"/>
          <w:szCs w:val="30"/>
        </w:rPr>
        <w:t>系统运维服务</w:t>
      </w:r>
      <w:r w:rsidR="00CE6C0B">
        <w:rPr>
          <w:rFonts w:ascii="宋体" w:eastAsia="宋体" w:hAnsi="宋体" w:cs="宋体" w:hint="eastAsia"/>
          <w:b/>
          <w:bCs/>
          <w:sz w:val="30"/>
          <w:szCs w:val="30"/>
        </w:rPr>
        <w:t xml:space="preserve">比选采购 </w:t>
      </w:r>
    </w:p>
    <w:p w14:paraId="4B4A13E6" w14:textId="77777777" w:rsidR="004F76FC" w:rsidRDefault="004F76FC" w:rsidP="00204827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F76FC" w:rsidRDefault="004F76FC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204827" w:rsidRDefault="00204827" w:rsidP="00204827"/>
    <w:p w14:paraId="6D86C30E" w14:textId="77777777" w:rsidR="00204827" w:rsidRPr="00204827" w:rsidRDefault="00204827" w:rsidP="00204827"/>
    <w:p w14:paraId="38C20926" w14:textId="77777777" w:rsidR="004F76FC" w:rsidRDefault="004F76FC"/>
    <w:p w14:paraId="1D0DA72B" w14:textId="77777777" w:rsidR="00204827" w:rsidRDefault="00204827"/>
    <w:p w14:paraId="4A986D31" w14:textId="65F5EE1D" w:rsidR="004F76FC" w:rsidRDefault="00204827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</w:t>
      </w:r>
      <w:r w:rsidR="00CE6C0B"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39730B5E" w14:textId="085F7812" w:rsidR="004F76FC" w:rsidRDefault="00CE6C0B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7E6725" w:rsidRPr="007E6725">
        <w:rPr>
          <w:rFonts w:ascii="黑体" w:eastAsia="黑体" w:hAnsi="黑体" w:cs="宋体"/>
          <w:b/>
          <w:kern w:val="0"/>
          <w:sz w:val="32"/>
          <w:szCs w:val="32"/>
        </w:rPr>
        <w:t>SFLHG-GKBX-2026-FW1</w:t>
      </w:r>
      <w:r w:rsidR="007E6725">
        <w:rPr>
          <w:rFonts w:ascii="黑体" w:eastAsia="黑体" w:hAnsi="黑体" w:cs="宋体"/>
          <w:b/>
          <w:kern w:val="0"/>
          <w:sz w:val="32"/>
          <w:szCs w:val="32"/>
        </w:rPr>
        <w:t>2</w:t>
      </w:r>
    </w:p>
    <w:p w14:paraId="7628825F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F76FC" w:rsidRDefault="004F76F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204827" w:rsidRDefault="00204827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F76FC" w:rsidRDefault="00CE6C0B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2982120E" w:rsidR="004F76FC" w:rsidRDefault="00CE6C0B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F76FC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2月</w:t>
      </w:r>
      <w:r w:rsidR="009419AE">
        <w:rPr>
          <w:rFonts w:asciiTheme="minorEastAsia" w:hAnsiTheme="minorEastAsia" w:cs="黑体"/>
          <w:b/>
          <w:bCs/>
          <w:sz w:val="30"/>
          <w:szCs w:val="30"/>
        </w:rPr>
        <w:t>27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327F57F5" w14:textId="50B338AC" w:rsidR="004F76FC" w:rsidRPr="00152F10" w:rsidRDefault="0097318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 w:rsidR="00CE6C0B" w:rsidRPr="00152F10"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7D048843" w14:textId="77777777" w:rsidR="00585C74" w:rsidRPr="00152F10" w:rsidRDefault="00CE6C0B" w:rsidP="00152F10">
      <w:pPr>
        <w:widowControl/>
        <w:ind w:firstLineChars="600" w:firstLine="1928"/>
        <w:rPr>
          <w:rFonts w:ascii="黑体" w:eastAsia="黑体" w:hAnsi="黑体" w:cs="宋体"/>
          <w:b/>
          <w:bCs/>
          <w:sz w:val="32"/>
          <w:szCs w:val="32"/>
        </w:rPr>
      </w:pPr>
      <w:r w:rsidRPr="00152F10">
        <w:rPr>
          <w:rFonts w:ascii="黑体" w:eastAsia="黑体" w:hAnsi="黑体" w:cs="宋体" w:hint="eastAsia"/>
          <w:b/>
          <w:bCs/>
          <w:sz w:val="32"/>
          <w:szCs w:val="32"/>
        </w:rPr>
        <w:t>磷化工分公司</w:t>
      </w:r>
      <w:r w:rsidR="00585C74" w:rsidRPr="00152F10">
        <w:rPr>
          <w:rFonts w:ascii="黑体" w:eastAsia="黑体" w:hAnsi="黑体" w:cs="宋体" w:hint="eastAsia"/>
          <w:b/>
          <w:bCs/>
          <w:sz w:val="32"/>
          <w:szCs w:val="32"/>
        </w:rPr>
        <w:t>固定污染源烟气排放连续监测</w:t>
      </w:r>
    </w:p>
    <w:p w14:paraId="38A8A1F4" w14:textId="3824F62A" w:rsidR="004F76FC" w:rsidRPr="00152F10" w:rsidRDefault="00585C74" w:rsidP="00973184">
      <w:pPr>
        <w:widowControl/>
        <w:ind w:firstLineChars="1000" w:firstLine="3213"/>
        <w:rPr>
          <w:rFonts w:ascii="黑体" w:eastAsia="黑体" w:hAnsi="黑体" w:cs="宋体"/>
          <w:b/>
          <w:kern w:val="0"/>
          <w:sz w:val="32"/>
          <w:szCs w:val="32"/>
        </w:rPr>
      </w:pPr>
      <w:r w:rsidRPr="00152F10">
        <w:rPr>
          <w:rFonts w:ascii="黑体" w:eastAsia="黑体" w:hAnsi="黑体" w:cs="宋体" w:hint="eastAsia"/>
          <w:b/>
          <w:bCs/>
          <w:sz w:val="32"/>
          <w:szCs w:val="32"/>
        </w:rPr>
        <w:t>系统运维服务</w:t>
      </w:r>
      <w:r w:rsidR="00CE6C0B" w:rsidRPr="00152F10">
        <w:rPr>
          <w:rFonts w:ascii="黑体" w:eastAsia="黑体" w:hAnsi="黑体" w:cs="宋体" w:hint="eastAsia"/>
          <w:b/>
          <w:bCs/>
          <w:sz w:val="32"/>
          <w:szCs w:val="32"/>
        </w:rPr>
        <w:t>比选采购</w:t>
      </w:r>
      <w:r w:rsidR="00CE6C0B" w:rsidRPr="00152F10">
        <w:rPr>
          <w:rFonts w:ascii="黑体" w:eastAsia="黑体" w:hAnsi="黑体" w:cs="宋体" w:hint="eastAsia"/>
          <w:b/>
          <w:kern w:val="0"/>
          <w:sz w:val="32"/>
          <w:szCs w:val="32"/>
        </w:rPr>
        <w:t>文件</w:t>
      </w:r>
    </w:p>
    <w:p w14:paraId="5E4AB89E" w14:textId="6B42D730" w:rsidR="004F76FC" w:rsidRPr="00734DC9" w:rsidRDefault="00CE6C0B" w:rsidP="006F2103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152F10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 w:rsidR="00734DC9"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 w:rsidRPr="00734DC9"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 w:rsidR="00585C74" w:rsidRPr="00734DC9">
        <w:rPr>
          <w:rFonts w:ascii="黑体" w:eastAsia="黑体" w:hAnsi="黑体" w:cs="宋体"/>
          <w:kern w:val="0"/>
          <w:sz w:val="32"/>
          <w:szCs w:val="32"/>
        </w:rPr>
        <w:t>SFLHG-GKBX-2026-FW12</w:t>
      </w:r>
    </w:p>
    <w:p w14:paraId="045BDAF1" w14:textId="77777777" w:rsidR="004F76FC" w:rsidRPr="00152F10" w:rsidRDefault="00CE6C0B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 w:rsidRPr="00152F10"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3B82686" w:rsidR="004F76FC" w:rsidRPr="00152F10" w:rsidRDefault="00CE6C0B" w:rsidP="00585C74">
      <w:pPr>
        <w:widowControl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 w:rsidR="00585C74" w:rsidRPr="00152F10">
        <w:rPr>
          <w:rFonts w:ascii="宋体" w:eastAsia="宋体" w:hAnsi="宋体" w:cs="宋体" w:hint="eastAsia"/>
          <w:b/>
          <w:bCs/>
          <w:sz w:val="24"/>
          <w:szCs w:val="24"/>
        </w:rPr>
        <w:t>固定污染源烟气排放连续监测系统运维服务</w:t>
      </w:r>
      <w:r w:rsidRPr="00152F10">
        <w:rPr>
          <w:rFonts w:ascii="宋体" w:eastAsia="宋体" w:hAnsi="宋体" w:cs="宋体" w:hint="eastAsia"/>
          <w:b/>
          <w:bCs/>
          <w:sz w:val="24"/>
          <w:szCs w:val="24"/>
        </w:rPr>
        <w:t>单位比选采购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4A89EDE6" w:rsidR="004F76FC" w:rsidRPr="00152F10" w:rsidRDefault="00CE6C0B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 w:rsidR="00585C74" w:rsidRPr="00152F10">
        <w:rPr>
          <w:rFonts w:ascii="宋体" w:eastAsia="宋体" w:hAnsi="宋体" w:cs="宋体" w:hint="eastAsia"/>
          <w:b/>
          <w:bCs/>
          <w:sz w:val="24"/>
          <w:szCs w:val="24"/>
        </w:rPr>
        <w:t>磷化工分公司固定污染源烟气排放连续监测系统运维服务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  壹项</w:t>
      </w:r>
    </w:p>
    <w:p w14:paraId="002510F2" w14:textId="77777777" w:rsidR="004F76FC" w:rsidRPr="00152F10" w:rsidRDefault="00CE6C0B">
      <w:pPr>
        <w:spacing w:line="480" w:lineRule="exact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2AEE5F33" w14:textId="21550C46" w:rsidR="004F76FC" w:rsidRPr="004400B6" w:rsidRDefault="00CE6C0B" w:rsidP="001F68BF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4400B6"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 w:rsidR="00661564" w:rsidRPr="004400B6">
        <w:rPr>
          <w:rFonts w:ascii="宋体" w:eastAsia="宋体" w:hAnsi="宋体" w:cs="宋体" w:hint="eastAsia"/>
          <w:b/>
          <w:bCs/>
          <w:sz w:val="24"/>
          <w:szCs w:val="24"/>
        </w:rPr>
        <w:t>固定污染源烟气排放连续监测系统运维服务</w:t>
      </w:r>
      <w:r w:rsidRPr="004400B6"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 w:rsidR="00DF6ABE" w:rsidRPr="00EA24EC">
        <w:rPr>
          <w:rFonts w:ascii="宋体" w:eastAsia="宋体" w:hAnsi="宋体" w:cs="宋体" w:hint="eastAsia"/>
          <w:bCs/>
          <w:kern w:val="0"/>
          <w:sz w:val="24"/>
          <w:szCs w:val="24"/>
        </w:rPr>
        <w:t>差旅费、交通费、办公费用、设备</w:t>
      </w:r>
      <w:r w:rsidR="00DF6ABE" w:rsidRPr="00EA24EC">
        <w:rPr>
          <w:rFonts w:ascii="宋体" w:eastAsia="宋体" w:hAnsi="宋体" w:cs="宋体" w:hint="eastAsia"/>
          <w:kern w:val="0"/>
          <w:sz w:val="24"/>
          <w:szCs w:val="24"/>
        </w:rPr>
        <w:t>维护费、税费等</w:t>
      </w:r>
      <w:r w:rsidRPr="00EA24EC">
        <w:rPr>
          <w:rFonts w:ascii="宋体" w:eastAsia="宋体" w:hAnsi="宋体" w:cs="宋体" w:hint="eastAsia"/>
          <w:kern w:val="0"/>
          <w:sz w:val="24"/>
          <w:szCs w:val="24"/>
        </w:rPr>
        <w:t>为完成</w:t>
      </w:r>
      <w:r w:rsidR="00DF6ABE" w:rsidRPr="00EA24EC">
        <w:rPr>
          <w:rFonts w:ascii="宋体" w:eastAsia="宋体" w:hAnsi="宋体" w:cs="宋体" w:hint="eastAsia"/>
          <w:kern w:val="0"/>
          <w:sz w:val="24"/>
          <w:szCs w:val="24"/>
        </w:rPr>
        <w:t>运维服务</w:t>
      </w:r>
      <w:r w:rsidRPr="00EA24EC">
        <w:rPr>
          <w:rFonts w:ascii="宋体" w:eastAsia="宋体" w:hAnsi="宋体" w:cs="宋体" w:hint="eastAsia"/>
          <w:kern w:val="0"/>
          <w:sz w:val="24"/>
          <w:szCs w:val="24"/>
        </w:rPr>
        <w:t>的所有费用</w:t>
      </w:r>
      <w:r w:rsidR="00DF6ABE" w:rsidRPr="00EA24EC">
        <w:rPr>
          <w:rFonts w:ascii="宋体" w:eastAsia="宋体" w:hAnsi="宋体" w:cs="宋体" w:hint="eastAsia"/>
          <w:kern w:val="0"/>
          <w:sz w:val="24"/>
          <w:szCs w:val="24"/>
        </w:rPr>
        <w:t>。合同形式：</w:t>
      </w:r>
      <w:r w:rsidR="00DF6ABE" w:rsidRPr="00EA24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 w:rsidR="00DF6ABE" w:rsidRPr="00EA24E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F6ABE" w:rsidRPr="004400B6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14:paraId="01C20F6A" w14:textId="3C477872" w:rsidR="00734DC9" w:rsidRDefault="00CE6C0B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734DC9" w:rsidRPr="00734DC9">
        <w:rPr>
          <w:rFonts w:hint="eastAsia"/>
        </w:rPr>
        <w:t xml:space="preserve"> </w:t>
      </w:r>
      <w:r w:rsidR="00734DC9" w:rsidRPr="00734DC9">
        <w:rPr>
          <w:rFonts w:ascii="宋体" w:eastAsia="宋体" w:hAnsi="宋体" w:cs="宋体" w:hint="eastAsia"/>
          <w:kern w:val="0"/>
          <w:sz w:val="24"/>
          <w:szCs w:val="24"/>
        </w:rPr>
        <w:t>固定污染源烟气排放连续监测系统一共10套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34DC9">
        <w:rPr>
          <w:rFonts w:ascii="宋体" w:eastAsia="宋体" w:hAnsi="宋体" w:cs="宋体" w:hint="eastAsia"/>
          <w:kern w:val="0"/>
          <w:sz w:val="24"/>
          <w:szCs w:val="24"/>
        </w:rPr>
        <w:t>其中:</w:t>
      </w:r>
    </w:p>
    <w:p w14:paraId="3C89F26A" w14:textId="718ED37E" w:rsidR="00734DC9" w:rsidRDefault="00734DC9" w:rsidP="00734DC9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 w:rsidRPr="00734DC9">
        <w:rPr>
          <w:rFonts w:ascii="宋体" w:eastAsia="宋体" w:hAnsi="宋体" w:cs="宋体" w:hint="eastAsia"/>
          <w:kern w:val="0"/>
          <w:sz w:val="24"/>
          <w:szCs w:val="24"/>
        </w:rPr>
        <w:t>1、烟气（SO2、NOX）排放连续监测系统，EM-5抽取式：1套；</w:t>
      </w:r>
    </w:p>
    <w:p w14:paraId="60ED5A22" w14:textId="3F091516" w:rsidR="00734DC9" w:rsidRDefault="00734DC9" w:rsidP="00734DC9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 w:rsidRPr="00734DC9">
        <w:rPr>
          <w:rFonts w:ascii="宋体" w:eastAsia="宋体" w:hAnsi="宋体" w:cs="宋体" w:hint="eastAsia"/>
          <w:kern w:val="0"/>
          <w:sz w:val="24"/>
          <w:szCs w:val="24"/>
        </w:rPr>
        <w:t xml:space="preserve">2、烟气（SO2）排放连续监测系统，EM-5抽取式：2套；                        </w:t>
      </w:r>
    </w:p>
    <w:p w14:paraId="27668CD5" w14:textId="03A58A8C" w:rsidR="004F76FC" w:rsidRPr="00152F10" w:rsidRDefault="00734DC9" w:rsidP="00734DC9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 w:rsidRPr="00734DC9">
        <w:rPr>
          <w:rFonts w:ascii="宋体" w:eastAsia="宋体" w:hAnsi="宋体" w:cs="宋体" w:hint="eastAsia"/>
          <w:kern w:val="0"/>
          <w:sz w:val="24"/>
          <w:szCs w:val="24"/>
        </w:rPr>
        <w:t>3、烟气（颗粒物）排放连续监测系统，EM-5抽取式：7套</w:t>
      </w:r>
    </w:p>
    <w:p w14:paraId="3F92019D" w14:textId="77777777" w:rsidR="004F76FC" w:rsidRPr="00152F10" w:rsidRDefault="00CE6C0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152F10"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  <w:bookmarkStart w:id="0" w:name="_GoBack"/>
      <w:bookmarkEnd w:id="0"/>
    </w:p>
    <w:p w14:paraId="506E0023" w14:textId="0C3C7C44" w:rsidR="004F76FC" w:rsidRPr="00152F10" w:rsidRDefault="00CE6C0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1" w:name="_bookmark3"/>
      <w:bookmarkEnd w:id="1"/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 w:rsidRPr="00152F10"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  <w:r w:rsidR="00661564">
        <w:rPr>
          <w:rFonts w:ascii="宋体" w:eastAsia="宋体" w:hAnsi="宋体" w:cs="Segoe UI" w:hint="eastAsia"/>
          <w:kern w:val="0"/>
          <w:sz w:val="24"/>
          <w:szCs w:val="24"/>
        </w:rPr>
        <w:t>，具有相关</w:t>
      </w:r>
      <w:r w:rsidR="00661564" w:rsidRPr="00661564">
        <w:rPr>
          <w:rFonts w:ascii="宋体" w:eastAsia="宋体" w:hAnsi="宋体" w:cs="宋体" w:hint="eastAsia"/>
          <w:bCs/>
          <w:sz w:val="24"/>
          <w:szCs w:val="24"/>
        </w:rPr>
        <w:t>监测系统运维服务的资质</w:t>
      </w:r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。</w:t>
      </w:r>
    </w:p>
    <w:p w14:paraId="4207F33D" w14:textId="55FCE3BE" w:rsidR="004F76FC" w:rsidRDefault="00CE6C0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 xml:space="preserve">2.2 </w:t>
      </w:r>
      <w:r w:rsidR="00661564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提供</w:t>
      </w:r>
      <w:r w:rsidR="00661564" w:rsidRPr="00152F10">
        <w:rPr>
          <w:rFonts w:ascii="宋体" w:eastAsia="宋体" w:hAnsi="宋体" w:cs="宋体" w:hint="eastAsia"/>
          <w:b/>
          <w:bCs/>
          <w:sz w:val="24"/>
          <w:szCs w:val="24"/>
        </w:rPr>
        <w:t>固定污染源烟气排放连续监测系统运维服务</w:t>
      </w:r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业绩</w:t>
      </w:r>
    </w:p>
    <w:p w14:paraId="3D7FB022" w14:textId="725FA871" w:rsidR="004F76FC" w:rsidRPr="00152F10" w:rsidRDefault="00CE6C0B">
      <w:pPr>
        <w:spacing w:line="480" w:lineRule="exact"/>
        <w:rPr>
          <w:rFonts w:ascii="宋体" w:eastAsia="宋体" w:hAnsi="宋体" w:cstheme="majorEastAsia"/>
          <w:kern w:val="0"/>
          <w:sz w:val="24"/>
          <w:szCs w:val="24"/>
        </w:rPr>
      </w:pPr>
      <w:r w:rsidRPr="00152F10">
        <w:rPr>
          <w:rFonts w:ascii="宋体" w:eastAsia="宋体" w:hAnsi="宋体" w:cs="黑体" w:hint="eastAsia"/>
          <w:sz w:val="24"/>
          <w:szCs w:val="24"/>
        </w:rPr>
        <w:t>3.</w:t>
      </w:r>
      <w:r w:rsidR="00734DC9"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Pr="00152F10"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</w:t>
      </w:r>
      <w:r w:rsidR="00206277">
        <w:rPr>
          <w:rFonts w:ascii="宋体" w:eastAsia="宋体" w:hAnsi="宋体" w:cstheme="majorEastAsia" w:hint="eastAsia"/>
          <w:kern w:val="0"/>
          <w:sz w:val="24"/>
          <w:szCs w:val="24"/>
        </w:rPr>
        <w:t>什邡</w:t>
      </w:r>
      <w:r w:rsidRPr="00152F10">
        <w:rPr>
          <w:rFonts w:ascii="宋体" w:eastAsia="宋体" w:hAnsi="宋体" w:cstheme="majorEastAsia" w:hint="eastAsia"/>
          <w:kern w:val="0"/>
          <w:sz w:val="24"/>
          <w:szCs w:val="24"/>
        </w:rPr>
        <w:t>磷化工分公司（四川省德阳市什邡洛水镇</w:t>
      </w:r>
      <w:r w:rsidR="00206277">
        <w:rPr>
          <w:rFonts w:ascii="宋体" w:eastAsia="宋体" w:hAnsi="宋体" w:cstheme="majorEastAsia" w:hint="eastAsia"/>
          <w:kern w:val="0"/>
          <w:sz w:val="24"/>
          <w:szCs w:val="24"/>
        </w:rPr>
        <w:t>）</w:t>
      </w:r>
    </w:p>
    <w:p w14:paraId="0B3ABD86" w14:textId="10728BCF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4.完成时间：</w:t>
      </w:r>
      <w:r w:rsidR="00734DC9" w:rsidRPr="00734DC9">
        <w:rPr>
          <w:rFonts w:ascii="宋体" w:eastAsia="宋体" w:hAnsi="宋体" w:cs="宋体"/>
          <w:kern w:val="0"/>
          <w:sz w:val="24"/>
          <w:szCs w:val="24"/>
        </w:rPr>
        <w:t>2026.4.1-2028.3.31</w:t>
      </w:r>
      <w:r w:rsidRPr="00152F10"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66286C88" w:rsidR="004F76FC" w:rsidRPr="00F0399F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黑体" w:hint="eastAsia"/>
          <w:kern w:val="0"/>
          <w:sz w:val="24"/>
          <w:szCs w:val="24"/>
        </w:rPr>
        <w:t>①</w:t>
      </w:r>
      <w:r w:rsidRPr="00152F10"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 w:rsidRPr="00152F10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 w:rsidR="00F0399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每一年度完成</w:t>
      </w:r>
      <w:r w:rsidR="00F0399F" w:rsidRPr="00661564">
        <w:rPr>
          <w:rFonts w:ascii="宋体" w:eastAsia="宋体" w:hAnsi="宋体" w:cs="宋体" w:hint="eastAsia"/>
          <w:bCs/>
          <w:sz w:val="24"/>
          <w:szCs w:val="24"/>
        </w:rPr>
        <w:t>监测系统运维服务</w:t>
      </w:r>
      <w:r w:rsidR="00F0399F">
        <w:rPr>
          <w:rFonts w:ascii="宋体" w:eastAsia="宋体" w:hAnsi="宋体" w:cs="宋体" w:hint="eastAsia"/>
          <w:bCs/>
          <w:sz w:val="24"/>
          <w:szCs w:val="24"/>
        </w:rPr>
        <w:t>后支付(例：合同签订后2</w:t>
      </w:r>
      <w:r w:rsidR="00F0399F">
        <w:rPr>
          <w:rFonts w:ascii="宋体" w:eastAsia="宋体" w:hAnsi="宋体" w:cs="宋体"/>
          <w:bCs/>
          <w:sz w:val="24"/>
          <w:szCs w:val="24"/>
        </w:rPr>
        <w:t>027</w:t>
      </w:r>
      <w:r w:rsidR="00F0399F">
        <w:rPr>
          <w:rFonts w:ascii="宋体" w:eastAsia="宋体" w:hAnsi="宋体" w:cs="宋体" w:hint="eastAsia"/>
          <w:bCs/>
          <w:sz w:val="24"/>
          <w:szCs w:val="24"/>
        </w:rPr>
        <w:t>年4月1日支付上一年度的服务费用，下面以此类推)</w:t>
      </w:r>
    </w:p>
    <w:p w14:paraId="163020D5" w14:textId="77777777" w:rsidR="004F76FC" w:rsidRPr="00152F10" w:rsidRDefault="00CE6C0B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152F10">
        <w:rPr>
          <w:rFonts w:ascii="宋体" w:eastAsia="宋体" w:hAnsi="宋体" w:cs="黑体" w:hint="eastAsia"/>
          <w:kern w:val="0"/>
          <w:sz w:val="24"/>
          <w:szCs w:val="24"/>
        </w:rPr>
        <w:t>②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 w:rsidRPr="00152F10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4F76FC" w:rsidRPr="00152F10" w:rsidRDefault="00CE6C0B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 w:rsidRPr="00152F10"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7B896D39" w:rsidR="004F76FC" w:rsidRPr="00152F10" w:rsidRDefault="00CE6C0B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 w:rsidRPr="00152F10">
        <w:rPr>
          <w:rFonts w:ascii="宋体" w:eastAsia="宋体" w:hAnsi="宋体" w:cs="宋体" w:hint="eastAsia"/>
          <w:sz w:val="24"/>
          <w:szCs w:val="24"/>
        </w:rPr>
        <w:t xml:space="preserve">获取方式为： 2026年2月27日 </w:t>
      </w:r>
      <w:r w:rsidR="00734DC9">
        <w:rPr>
          <w:rFonts w:ascii="宋体" w:eastAsia="宋体" w:hAnsi="宋体" w:cs="宋体"/>
          <w:sz w:val="24"/>
          <w:szCs w:val="24"/>
        </w:rPr>
        <w:t>00</w:t>
      </w:r>
      <w:r w:rsidRPr="00152F10">
        <w:rPr>
          <w:rFonts w:ascii="宋体" w:eastAsia="宋体" w:hAnsi="宋体" w:cs="宋体" w:hint="eastAsia"/>
          <w:sz w:val="24"/>
          <w:szCs w:val="24"/>
        </w:rPr>
        <w:t xml:space="preserve"> 时 </w:t>
      </w:r>
      <w:r w:rsidR="00734DC9">
        <w:rPr>
          <w:rFonts w:ascii="宋体" w:eastAsia="宋体" w:hAnsi="宋体" w:cs="宋体"/>
          <w:sz w:val="24"/>
          <w:szCs w:val="24"/>
        </w:rPr>
        <w:t>00</w:t>
      </w:r>
      <w:r w:rsidRPr="00152F10"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4F76FC" w:rsidRPr="00152F10" w:rsidRDefault="00CE6C0B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 w:rsidRPr="00152F10"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0E960664" w:rsidR="004F76FC" w:rsidRPr="00152F10" w:rsidRDefault="00CE6C0B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 w:rsidRPr="00152F10">
        <w:rPr>
          <w:rFonts w:ascii="宋体" w:eastAsia="宋体" w:hAnsi="宋体" w:cs="仿宋_GB2312" w:hint="eastAsia"/>
          <w:sz w:val="24"/>
          <w:szCs w:val="24"/>
        </w:rPr>
        <w:t>递交截止时间：</w:t>
      </w:r>
      <w:r w:rsidRPr="00152F10">
        <w:rPr>
          <w:rFonts w:ascii="宋体" w:eastAsia="宋体" w:hAnsi="宋体" w:cs="宋体" w:hint="eastAsia"/>
          <w:sz w:val="24"/>
          <w:szCs w:val="24"/>
        </w:rPr>
        <w:t>2026年</w:t>
      </w:r>
      <w:r w:rsidR="00734DC9">
        <w:rPr>
          <w:rFonts w:ascii="宋体" w:eastAsia="宋体" w:hAnsi="宋体" w:cs="宋体"/>
          <w:sz w:val="24"/>
          <w:szCs w:val="24"/>
        </w:rPr>
        <w:t>3</w:t>
      </w:r>
      <w:r w:rsidRPr="00152F10">
        <w:rPr>
          <w:rFonts w:ascii="宋体" w:eastAsia="宋体" w:hAnsi="宋体" w:cs="宋体" w:hint="eastAsia"/>
          <w:sz w:val="24"/>
          <w:szCs w:val="24"/>
        </w:rPr>
        <w:t>月</w:t>
      </w:r>
      <w:r w:rsidR="00734DC9">
        <w:rPr>
          <w:rFonts w:ascii="宋体" w:eastAsia="宋体" w:hAnsi="宋体" w:cs="宋体"/>
          <w:sz w:val="24"/>
          <w:szCs w:val="24"/>
        </w:rPr>
        <w:t>9</w:t>
      </w:r>
      <w:r w:rsidRPr="00152F10"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78CB7961" w14:textId="45EE1963" w:rsidR="004F76FC" w:rsidRPr="00152F10" w:rsidRDefault="00CE6C0B">
      <w:pPr>
        <w:spacing w:line="480" w:lineRule="exact"/>
        <w:rPr>
          <w:rFonts w:ascii="宋体" w:eastAsia="宋体" w:hAnsi="宋体" w:cs="宋体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比选申请人按本比选文件第</w:t>
      </w:r>
      <w:r w:rsidR="009C45EA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章响应性文件格式制作报价文件，</w:t>
      </w:r>
      <w:r w:rsidRPr="00152F10">
        <w:rPr>
          <w:rFonts w:ascii="宋体" w:eastAsia="宋体" w:hAnsi="宋体" w:cs="宋体" w:hint="eastAsia"/>
          <w:sz w:val="24"/>
          <w:szCs w:val="24"/>
        </w:rPr>
        <w:t>注明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 w:rsidRPr="00152F10"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4F76FC" w:rsidRPr="00152F10" w:rsidRDefault="00CE6C0B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 w:rsidRPr="00152F10"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1CB91BC6" w:rsidR="004F76FC" w:rsidRPr="00152F10" w:rsidRDefault="00CE6C0B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 w:rsidRPr="00152F10"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2" w:name="OLE_LINK3"/>
      <w:bookmarkStart w:id="3" w:name="OLE_LINK4"/>
      <w:r w:rsidRPr="00152F10"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2"/>
      <w:bookmarkEnd w:id="3"/>
      <w:r w:rsidRPr="00152F10">
        <w:rPr>
          <w:rFonts w:ascii="宋体" w:eastAsia="宋体" w:hAnsi="宋体" w:cs="仿宋_GB2312" w:hint="eastAsia"/>
          <w:sz w:val="24"/>
          <w:szCs w:val="24"/>
        </w:rPr>
        <w:t>，</w:t>
      </w:r>
      <w:r w:rsidR="00734DC9">
        <w:rPr>
          <w:rFonts w:ascii="宋体" w:eastAsia="宋体" w:hAnsi="宋体" w:cs="Segoe UI" w:hint="eastAsia"/>
          <w:kern w:val="0"/>
          <w:sz w:val="24"/>
          <w:szCs w:val="24"/>
        </w:rPr>
        <w:t>相关</w:t>
      </w:r>
      <w:r w:rsidR="00734DC9" w:rsidRPr="00661564">
        <w:rPr>
          <w:rFonts w:ascii="宋体" w:eastAsia="宋体" w:hAnsi="宋体" w:cs="宋体" w:hint="eastAsia"/>
          <w:bCs/>
          <w:sz w:val="24"/>
          <w:szCs w:val="24"/>
        </w:rPr>
        <w:t>监测系统运维服务的资质</w:t>
      </w:r>
      <w:r w:rsidR="00734DC9">
        <w:rPr>
          <w:rFonts w:ascii="宋体" w:eastAsia="宋体" w:hAnsi="宋体" w:cs="宋体" w:hint="eastAsia"/>
          <w:bCs/>
          <w:sz w:val="24"/>
          <w:szCs w:val="24"/>
        </w:rPr>
        <w:t>.</w:t>
      </w:r>
    </w:p>
    <w:p w14:paraId="3608B571" w14:textId="07BADB56" w:rsidR="004F76FC" w:rsidRPr="00152F10" w:rsidRDefault="00CE6C0B">
      <w:pPr>
        <w:pStyle w:val="af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 w:rsidRPr="00152F10">
        <w:rPr>
          <w:rFonts w:cs="仿宋_GB2312" w:hint="eastAsia"/>
        </w:rPr>
        <w:t>②</w:t>
      </w:r>
      <w:r w:rsidR="00734DC9" w:rsidRPr="00152F10">
        <w:rPr>
          <w:rFonts w:hint="eastAsia"/>
          <w:b/>
          <w:bCs/>
        </w:rPr>
        <w:t>固定污染源烟气排放连续监测系统运维服务</w:t>
      </w:r>
      <w:r w:rsidR="00734DC9" w:rsidRPr="00152F10">
        <w:rPr>
          <w:rFonts w:cs="Segoe UI" w:hint="eastAsia"/>
          <w:color w:val="000000" w:themeColor="text1"/>
        </w:rPr>
        <w:t>业绩</w:t>
      </w:r>
      <w:r w:rsidRPr="00152F10">
        <w:rPr>
          <w:rFonts w:cs="Segoe UI" w:hint="eastAsia"/>
          <w:color w:val="000000" w:themeColor="text1"/>
        </w:rPr>
        <w:t>（附中标通知书或合同扫描件，中标通知书或合同包括已履约完成和正在履约均可，同一家单位多次采购，合同数量可累计）。</w:t>
      </w:r>
    </w:p>
    <w:p w14:paraId="03B07BA3" w14:textId="77777777" w:rsidR="004F76FC" w:rsidRPr="00152F10" w:rsidRDefault="00CE6C0B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Pr="00152F10">
        <w:rPr>
          <w:rFonts w:ascii="宋体" w:eastAsia="宋体" w:hAnsi="宋体" w:cs="Times New Roman" w:hint="eastAsia"/>
          <w:sz w:val="24"/>
          <w:szCs w:val="24"/>
        </w:rPr>
        <w:t>比选办法： 比选时不保证最低价中选，但充分注意合理的最低报价。</w:t>
      </w:r>
    </w:p>
    <w:p w14:paraId="3FD4BCAF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 w:rsidRPr="00152F10">
        <w:rPr>
          <w:rFonts w:cs="Segoe UI" w:hint="eastAsia"/>
          <w:b/>
          <w:bCs/>
        </w:rPr>
        <w:t>11.形式评审标准：</w:t>
      </w:r>
    </w:p>
    <w:p w14:paraId="335930EE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11.1比选人营业执照</w:t>
      </w:r>
    </w:p>
    <w:p w14:paraId="6D9751CF" w14:textId="77777777" w:rsidR="004F76FC" w:rsidRPr="00152F10" w:rsidRDefault="00CE6C0B">
      <w:pPr>
        <w:pStyle w:val="af"/>
        <w:spacing w:before="0" w:beforeAutospacing="0" w:after="0" w:afterAutospacing="0" w:line="480" w:lineRule="exact"/>
        <w:rPr>
          <w:rFonts w:cs="Segoe UI"/>
        </w:rPr>
      </w:pPr>
      <w:r w:rsidRPr="00152F10">
        <w:rPr>
          <w:rFonts w:cs="Segoe UI" w:hint="eastAsia"/>
        </w:rPr>
        <w:t>11.2投标文件需盖章。</w:t>
      </w:r>
    </w:p>
    <w:p w14:paraId="421C53D3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 w:rsidRPr="00152F10">
        <w:rPr>
          <w:rFonts w:cs="Segoe UI" w:hint="eastAsia"/>
          <w:b/>
          <w:bCs/>
        </w:rPr>
        <w:t>12.资格评审标准：</w:t>
      </w:r>
    </w:p>
    <w:p w14:paraId="360A351D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业绩</w:t>
      </w:r>
    </w:p>
    <w:p w14:paraId="4444ED88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 w:rsidRPr="00152F10">
        <w:rPr>
          <w:rFonts w:cs="Segoe UI" w:hint="eastAsia"/>
          <w:b/>
          <w:bCs/>
        </w:rPr>
        <w:t>13响应评审标准：</w:t>
      </w:r>
    </w:p>
    <w:p w14:paraId="377E296B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13.1技术文件响应性评审；</w:t>
      </w:r>
    </w:p>
    <w:p w14:paraId="256C9C3A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13.2完成时间；</w:t>
      </w:r>
    </w:p>
    <w:p w14:paraId="78CCE4E0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13.3付款方式；</w:t>
      </w:r>
    </w:p>
    <w:p w14:paraId="2A1A9F10" w14:textId="77777777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344CAECA" w14:textId="785CECEF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r w:rsidR="00152F10" w:rsidRPr="00152F10">
        <w:rPr>
          <w:rFonts w:ascii="宋体" w:eastAsia="宋体" w:hAnsi="宋体" w:cs="宋体" w:hint="eastAsia"/>
          <w:kern w:val="0"/>
          <w:sz w:val="24"/>
          <w:szCs w:val="24"/>
        </w:rPr>
        <w:t>廖大勇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2F10" w:rsidRPr="00152F10">
        <w:rPr>
          <w:rFonts w:ascii="宋体" w:eastAsia="宋体" w:hAnsi="宋体" w:cs="宋体"/>
          <w:kern w:val="0"/>
          <w:sz w:val="24"/>
          <w:szCs w:val="24"/>
        </w:rPr>
        <w:t>13795913348</w:t>
      </w:r>
    </w:p>
    <w:p w14:paraId="6780F317" w14:textId="3FD37F1E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商务联系人：</w:t>
      </w:r>
      <w:r w:rsidR="00152F10">
        <w:rPr>
          <w:rFonts w:ascii="宋体" w:eastAsia="宋体" w:hAnsi="宋体" w:cs="宋体" w:hint="eastAsia"/>
          <w:kern w:val="0"/>
          <w:sz w:val="24"/>
          <w:szCs w:val="24"/>
        </w:rPr>
        <w:t xml:space="preserve">李伟 </w:t>
      </w:r>
      <w:r w:rsidR="00152F10"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7777777" w:rsidR="004F76FC" w:rsidRPr="00152F10" w:rsidRDefault="00CE6C0B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地 址：四川省德阳市什邡落水镇          邮 编：618401           </w:t>
      </w:r>
    </w:p>
    <w:p w14:paraId="2C148EF1" w14:textId="77777777" w:rsidR="004F76FC" w:rsidRPr="00152F10" w:rsidRDefault="004F76F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0E468" w14:textId="77777777" w:rsidR="004F76FC" w:rsidRPr="00152F10" w:rsidRDefault="004F76F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4F76FC" w:rsidRPr="00152F10" w:rsidRDefault="00CE6C0B" w:rsidP="00152F10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013F1B8E" w:rsidR="004F76FC" w:rsidRPr="00152F10" w:rsidRDefault="00CE6C0B" w:rsidP="00152F10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2026年2月</w:t>
      </w:r>
      <w:r w:rsidR="00F0399F">
        <w:rPr>
          <w:rFonts w:ascii="宋体" w:eastAsia="宋体" w:hAnsi="宋体" w:cs="宋体"/>
          <w:kern w:val="0"/>
          <w:sz w:val="24"/>
          <w:szCs w:val="24"/>
        </w:rPr>
        <w:t>26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  <w:bookmarkStart w:id="4" w:name="_Toc275019836"/>
      <w:bookmarkStart w:id="5" w:name="_Toc275014947"/>
      <w:bookmarkStart w:id="6" w:name="_Toc268793030"/>
      <w:bookmarkStart w:id="7" w:name="_Hlk155791057"/>
      <w:bookmarkStart w:id="8" w:name="_Toc274236999"/>
      <w:bookmarkStart w:id="9" w:name="_Toc16684"/>
      <w:bookmarkStart w:id="10" w:name="_Toc318986166"/>
      <w:bookmarkStart w:id="11" w:name="_Toc303149804"/>
      <w:bookmarkStart w:id="12" w:name="_Toc269113527"/>
      <w:bookmarkStart w:id="13" w:name="_Toc275019684"/>
      <w:bookmarkStart w:id="14" w:name="_Toc274596702"/>
      <w:bookmarkStart w:id="15" w:name="_Toc275019290"/>
      <w:bookmarkStart w:id="16" w:name="_Toc238797630"/>
      <w:bookmarkStart w:id="17" w:name="_Toc238552273"/>
    </w:p>
    <w:p w14:paraId="4A3D776C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0852AA06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290F6028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56722DFA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167D8B85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5A3143AE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1FF1ACEC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47CE67DF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707F4A0E" w14:textId="77777777" w:rsidR="004F76FC" w:rsidRDefault="004F76FC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3BE96561" w:rsidR="004F76FC" w:rsidRPr="00F0399F" w:rsidRDefault="00CE6C0B" w:rsidP="009419AE">
      <w:pPr>
        <w:ind w:firstLineChars="1300" w:firstLine="4160"/>
        <w:rPr>
          <w:rFonts w:ascii="黑体" w:eastAsia="黑体" w:hAnsi="宋体"/>
          <w:sz w:val="32"/>
          <w:szCs w:val="32"/>
        </w:rPr>
      </w:pPr>
      <w:r w:rsidRPr="00F0399F"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4F76FC" w:rsidRPr="00F0399F" w:rsidRDefault="00CE6C0B" w:rsidP="009419AE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 w:rsidRPr="00F0399F">
        <w:rPr>
          <w:rFonts w:ascii="黑体" w:eastAsia="黑体" w:hAnsi="宋体" w:hint="eastAsia"/>
          <w:sz w:val="32"/>
          <w:szCs w:val="32"/>
        </w:rPr>
        <w:t>报价</w:t>
      </w:r>
      <w:r w:rsidRPr="00F0399F"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B65BC5D" w14:textId="77777777" w:rsidR="00F0399F" w:rsidRDefault="00F0399F" w:rsidP="009419AE">
      <w:pPr>
        <w:autoSpaceDE w:val="0"/>
        <w:autoSpaceDN w:val="0"/>
        <w:adjustRightInd w:val="0"/>
        <w:spacing w:before="100" w:after="100"/>
        <w:ind w:firstLineChars="1083" w:firstLine="3262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28F7F209" w14:textId="77777777" w:rsidR="00F0399F" w:rsidRDefault="00F0399F" w:rsidP="009419AE">
      <w:pPr>
        <w:widowControl/>
        <w:ind w:firstLineChars="600" w:firstLine="1807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</w:t>
      </w:r>
      <w:r w:rsidRPr="00585C74">
        <w:rPr>
          <w:rFonts w:ascii="宋体" w:eastAsia="宋体" w:hAnsi="宋体" w:cs="宋体" w:hint="eastAsia"/>
          <w:b/>
          <w:bCs/>
          <w:sz w:val="30"/>
          <w:szCs w:val="30"/>
        </w:rPr>
        <w:t>固定污染源烟气排放连续监测</w:t>
      </w:r>
    </w:p>
    <w:p w14:paraId="252AC29E" w14:textId="4B0D0A3A" w:rsidR="004F76FC" w:rsidRPr="00F0399F" w:rsidRDefault="00F0399F" w:rsidP="009419AE">
      <w:pPr>
        <w:autoSpaceDE w:val="0"/>
        <w:autoSpaceDN w:val="0"/>
        <w:adjustRightInd w:val="0"/>
        <w:spacing w:before="100" w:after="100"/>
        <w:ind w:firstLineChars="1083" w:firstLine="3262"/>
        <w:rPr>
          <w:rFonts w:asciiTheme="minorEastAsia" w:hAnsiTheme="minorEastAsia" w:cs="黑体"/>
          <w:sz w:val="30"/>
          <w:szCs w:val="30"/>
          <w:lang w:val="zh-CN"/>
        </w:rPr>
      </w:pPr>
      <w:r w:rsidRPr="00585C74">
        <w:rPr>
          <w:rFonts w:ascii="宋体" w:eastAsia="宋体" w:hAnsi="宋体" w:cs="宋体" w:hint="eastAsia"/>
          <w:b/>
          <w:bCs/>
          <w:sz w:val="30"/>
          <w:szCs w:val="30"/>
        </w:rPr>
        <w:t>系统运维服务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比选采购</w:t>
      </w:r>
    </w:p>
    <w:p w14:paraId="36522144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4F76FC" w:rsidRPr="00F0399F" w:rsidRDefault="004F76FC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4F76FC" w:rsidRPr="00F0399F" w:rsidRDefault="00CE6C0B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 w:rsidRPr="00F0399F"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4E97EBB1" w:rsidR="004F76FC" w:rsidRPr="00F0399F" w:rsidRDefault="004F76FC" w:rsidP="00F0399F">
      <w:pPr>
        <w:rPr>
          <w:rFonts w:ascii="黑体" w:eastAsia="黑体" w:hAnsi="黑体" w:cs="黑体"/>
          <w:sz w:val="30"/>
          <w:szCs w:val="30"/>
        </w:rPr>
      </w:pPr>
    </w:p>
    <w:p w14:paraId="0E20D48D" w14:textId="4980EAA9" w:rsidR="004F76FC" w:rsidRPr="00F0399F" w:rsidRDefault="00CE6C0B" w:rsidP="009419AE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 w:rsidRPr="00F0399F"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71F93197" w14:textId="77777777" w:rsidR="004F76FC" w:rsidRDefault="00CE6C0B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4384"/>
      <w:bookmarkStart w:id="19" w:name="_Toc30198"/>
      <w:bookmarkStart w:id="20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3DFF4B11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5C844B2C" w:rsidR="004F76FC" w:rsidRDefault="00CE6C0B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 w:rsidR="00F0399F" w:rsidRPr="00152F10">
        <w:rPr>
          <w:rFonts w:ascii="宋体" w:eastAsia="宋体" w:hAnsi="宋体" w:cs="宋体" w:hint="eastAsia"/>
          <w:b/>
          <w:bCs/>
          <w:sz w:val="24"/>
          <w:szCs w:val="24"/>
        </w:rPr>
        <w:t>固定污染源烟气排放连续监测系统运维服务</w:t>
      </w:r>
      <w:r w:rsidR="00F0399F">
        <w:rPr>
          <w:rFonts w:ascii="宋体" w:eastAsia="宋体" w:hAnsi="宋体" w:cs="宋体" w:hint="eastAsia"/>
          <w:b/>
          <w:bCs/>
          <w:szCs w:val="21"/>
        </w:rPr>
        <w:t>需求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%）的比选总报价，按比选文件规定的条件和要求承担合同规定的全部工作，并承担相关的责任，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</w:t>
      </w:r>
      <w:r>
        <w:rPr>
          <w:rFonts w:asciiTheme="minorEastAsia" w:hAnsiTheme="minorEastAsia" w:hint="eastAsia"/>
          <w:szCs w:val="21"/>
        </w:rPr>
        <w:t>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</w:t>
      </w:r>
      <w:r w:rsidR="00F0399F">
        <w:rPr>
          <w:rFonts w:asciiTheme="minorEastAsia" w:hAnsiTheme="minorEastAsia" w:hint="eastAsia"/>
          <w:szCs w:val="21"/>
        </w:rPr>
        <w:t>服务</w:t>
      </w:r>
      <w:r>
        <w:rPr>
          <w:rFonts w:asciiTheme="minorEastAsia" w:hAnsiTheme="minorEastAsia" w:hint="eastAsia"/>
          <w:szCs w:val="21"/>
        </w:rPr>
        <w:t>时间：</w:t>
      </w:r>
      <w:r w:rsidR="00F0399F" w:rsidRPr="00734DC9">
        <w:rPr>
          <w:rFonts w:ascii="宋体" w:eastAsia="宋体" w:hAnsi="宋体" w:cs="宋体"/>
          <w:kern w:val="0"/>
          <w:sz w:val="24"/>
          <w:szCs w:val="24"/>
        </w:rPr>
        <w:t>2026.4.1-2028.3.31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4F76FC" w:rsidRDefault="00CE6C0B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4F76FC" w:rsidRDefault="00CE6C0B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4F76FC" w:rsidRDefault="004F76FC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4F76FC" w:rsidRDefault="00CE6C0B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4F76FC" w:rsidRDefault="004F76FC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4F76FC" w:rsidRDefault="00CE6C0B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4F76FC" w:rsidRDefault="00CE6C0B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4F76FC" w:rsidRDefault="00CE6C0B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F76FC" w:rsidRDefault="00CE6C0B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F76FC" w:rsidRDefault="004F76FC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4F76FC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1D1D43BB" w:rsidR="004F76FC" w:rsidRDefault="00CE6C0B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4F76FC" w:rsidRDefault="00CE6C0B" w:rsidP="006F2103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4F76FC" w14:paraId="4B3B3D5F" w14:textId="77777777">
        <w:tc>
          <w:tcPr>
            <w:tcW w:w="808" w:type="dxa"/>
            <w:vAlign w:val="center"/>
          </w:tcPr>
          <w:p w14:paraId="1B5D919A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4F76FC" w:rsidRDefault="004F76FC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395B3586" w14:textId="77777777">
        <w:tc>
          <w:tcPr>
            <w:tcW w:w="808" w:type="dxa"/>
            <w:vAlign w:val="center"/>
          </w:tcPr>
          <w:p w14:paraId="1716D447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2844B690" w14:textId="77777777">
        <w:tc>
          <w:tcPr>
            <w:tcW w:w="808" w:type="dxa"/>
            <w:vAlign w:val="center"/>
          </w:tcPr>
          <w:p w14:paraId="3B64C51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3B1841C3" w14:textId="77777777">
        <w:tc>
          <w:tcPr>
            <w:tcW w:w="808" w:type="dxa"/>
            <w:vAlign w:val="center"/>
          </w:tcPr>
          <w:p w14:paraId="6EBF208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4F76FC" w:rsidRDefault="00CE6C0B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4F76FC" w:rsidRDefault="004F76F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4F76FC" w:rsidRDefault="004F76F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4F76FC" w:rsidRDefault="00CE6C0B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4F76FC" w:rsidRDefault="004F76F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4F76FC" w:rsidRDefault="004F76F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4F88C8AB" w:rsidR="004F76FC" w:rsidRDefault="00CE6C0B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</w:t>
      </w:r>
      <w:r w:rsidR="003D62B6">
        <w:rPr>
          <w:rFonts w:ascii="宋体" w:hAnsi="宋体" w:cs="宋体" w:hint="eastAsia"/>
          <w:b/>
          <w:bCs/>
          <w:szCs w:val="21"/>
        </w:rPr>
        <w:t>（营业执照、相关资质）</w:t>
      </w:r>
    </w:p>
    <w:p w14:paraId="724A2CB4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534D6E09" w14:textId="447D37AF" w:rsidR="004F76FC" w:rsidRDefault="00CE6C0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4BCF6474" w:rsidR="004F76FC" w:rsidRDefault="00CE6C0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3D62B6">
        <w:rPr>
          <w:rFonts w:ascii="宋体" w:hAnsi="宋体" w:hint="eastAsia"/>
          <w:szCs w:val="21"/>
        </w:rPr>
        <w:t>宏达股份有限公司</w:t>
      </w:r>
    </w:p>
    <w:p w14:paraId="1C574AE4" w14:textId="6977CF2C" w:rsidR="004F76FC" w:rsidRDefault="00CE6C0B" w:rsidP="003D62B6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四川宏达股份有限公司磷化工分公司</w:t>
      </w:r>
      <w:r w:rsidR="003D62B6" w:rsidRPr="00152F10">
        <w:rPr>
          <w:rFonts w:ascii="宋体" w:eastAsia="宋体" w:hAnsi="宋体" w:cs="宋体" w:hint="eastAsia"/>
          <w:b/>
          <w:bCs/>
          <w:sz w:val="24"/>
          <w:szCs w:val="24"/>
        </w:rPr>
        <w:t>固定污染源烟气排放连续监测系统运维服务</w:t>
      </w:r>
      <w:r>
        <w:rPr>
          <w:rFonts w:ascii="宋体" w:hAnsi="宋体" w:hint="eastAsia"/>
          <w:szCs w:val="21"/>
        </w:rPr>
        <w:t>的投标，现郑重作出以下承诺：</w:t>
      </w:r>
    </w:p>
    <w:p w14:paraId="3F994577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F76FC" w:rsidRDefault="00CE6C0B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F76FC" w:rsidRDefault="00CE6C0B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4F76FC" w:rsidRDefault="004F76FC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F76FC" w:rsidRDefault="004F76FC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F76FC" w:rsidRDefault="00CE6C0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F76FC" w:rsidRDefault="004F76FC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F76FC" w:rsidRDefault="004F76FC" w:rsidP="006F2103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F76FC" w:rsidRDefault="004F76FC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F76FC" w:rsidRDefault="004F76FC">
      <w:pPr>
        <w:ind w:firstLineChars="200" w:firstLine="420"/>
        <w:rPr>
          <w:szCs w:val="21"/>
        </w:rPr>
      </w:pPr>
    </w:p>
    <w:p w14:paraId="234704E9" w14:textId="77777777" w:rsidR="004F76FC" w:rsidRDefault="004F76FC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4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E130" w14:textId="77777777" w:rsidR="002A7DB2" w:rsidRDefault="002A7DB2">
      <w:r>
        <w:separator/>
      </w:r>
    </w:p>
  </w:endnote>
  <w:endnote w:type="continuationSeparator" w:id="0">
    <w:p w14:paraId="37D88D42" w14:textId="77777777" w:rsidR="002A7DB2" w:rsidRDefault="002A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4F76FC" w:rsidRDefault="004F76FC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1C07A645" w:rsidR="004F76FC" w:rsidRDefault="00CE6C0B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EA24EC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4F76FC" w:rsidRDefault="00CE6C0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4F76FC" w:rsidRDefault="004F76F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7B0CD085" w:rsidR="004F76FC" w:rsidRDefault="00CE6C0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EA24EC">
      <w:rPr>
        <w:rStyle w:val="af4"/>
        <w:noProof/>
      </w:rPr>
      <w:t>1</w:t>
    </w:r>
    <w:r>
      <w:fldChar w:fldCharType="end"/>
    </w:r>
  </w:p>
  <w:p w14:paraId="5C6C621E" w14:textId="77777777" w:rsidR="004F76FC" w:rsidRDefault="004F76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D97C" w14:textId="77777777" w:rsidR="002A7DB2" w:rsidRDefault="002A7DB2">
      <w:r>
        <w:separator/>
      </w:r>
    </w:p>
  </w:footnote>
  <w:footnote w:type="continuationSeparator" w:id="0">
    <w:p w14:paraId="1C6B4E6F" w14:textId="77777777" w:rsidR="002A7DB2" w:rsidRDefault="002A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4F76FC" w:rsidRDefault="004F76FC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06277"/>
    <w:rsid w:val="00214289"/>
    <w:rsid w:val="002203ED"/>
    <w:rsid w:val="00254D7B"/>
    <w:rsid w:val="00262E43"/>
    <w:rsid w:val="00270166"/>
    <w:rsid w:val="0027355F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2B6"/>
    <w:rsid w:val="003D64A9"/>
    <w:rsid w:val="003E4EC9"/>
    <w:rsid w:val="0040534D"/>
    <w:rsid w:val="00427D3E"/>
    <w:rsid w:val="004400B6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4F76FC"/>
    <w:rsid w:val="005004BB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5769"/>
    <w:rsid w:val="007218DF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6725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4EC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9250F"/>
  <w15:docId w15:val="{9B11A1B1-F4D8-4D0A-90C6-1E7DB188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EC39-E07E-4976-A782-BDFDEBF9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444</Words>
  <Characters>2536</Characters>
  <Application>Microsoft Office Word</Application>
  <DocSecurity>0</DocSecurity>
  <Lines>21</Lines>
  <Paragraphs>5</Paragraphs>
  <ScaleCrop>false</ScaleCrop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15</cp:revision>
  <dcterms:created xsi:type="dcterms:W3CDTF">2026-02-14T10:57:00Z</dcterms:created>
  <dcterms:modified xsi:type="dcterms:W3CDTF">2026-02-26T06:14:00Z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